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hAnsi="方正小标宋简体" w:eastAsia="方正小标宋简体" w:cs="方正小标宋简体"/>
          <w:sz w:val="52"/>
          <w:szCs w:val="52"/>
        </w:rPr>
      </w:pPr>
    </w:p>
    <w:p>
      <w:pPr>
        <w:jc w:val="center"/>
        <w:rPr>
          <w:rFonts w:ascii="方正小标宋简体" w:hAnsi="方正小标宋简体" w:eastAsia="方正小标宋简体" w:cs="方正小标宋简体"/>
          <w:sz w:val="52"/>
          <w:szCs w:val="52"/>
        </w:rPr>
      </w:pPr>
    </w:p>
    <w:p>
      <w:pPr>
        <w:jc w:val="center"/>
        <w:rPr>
          <w:rFonts w:ascii="方正小标宋简体" w:hAnsi="方正小标宋简体" w:eastAsia="方正小标宋简体" w:cs="方正小标宋简体"/>
          <w:sz w:val="52"/>
          <w:szCs w:val="52"/>
        </w:rPr>
      </w:pPr>
    </w:p>
    <w:p>
      <w:pPr>
        <w:jc w:val="center"/>
        <w:rPr>
          <w:rFonts w:ascii="方正小标宋简体" w:hAnsi="方正小标宋简体" w:eastAsia="方正小标宋简体" w:cs="方正小标宋简体"/>
          <w:sz w:val="52"/>
          <w:szCs w:val="52"/>
        </w:rPr>
      </w:pPr>
    </w:p>
    <w:p>
      <w:pPr>
        <w:spacing w:line="432" w:lineRule="auto"/>
        <w:jc w:val="center"/>
        <w:rPr>
          <w:rFonts w:ascii="黑体" w:eastAsia="黑体"/>
          <w:sz w:val="52"/>
          <w:szCs w:val="52"/>
        </w:rPr>
      </w:pPr>
      <w:r>
        <w:rPr>
          <w:rFonts w:hint="eastAsia" w:ascii="方正小标宋简体" w:hAnsi="方正小标宋简体" w:eastAsia="方正小标宋简体" w:cs="方正小标宋简体"/>
          <w:sz w:val="52"/>
          <w:szCs w:val="52"/>
        </w:rPr>
        <w:t>南沙前锋水乡一、二涌项目已征收物业</w:t>
      </w:r>
      <w:r>
        <w:rPr>
          <w:rFonts w:hint="eastAsia" w:ascii="方正小标宋简体" w:hAnsi="方正小标宋简体" w:eastAsia="方正小标宋简体" w:cs="方正小标宋简体"/>
          <w:sz w:val="52"/>
          <w:szCs w:val="52"/>
          <w:lang w:val="en-US" w:eastAsia="zh-CN"/>
        </w:rPr>
        <w:t xml:space="preserve"> </w:t>
      </w:r>
      <w:r>
        <w:rPr>
          <w:rFonts w:hint="eastAsia" w:ascii="方正小标宋简体" w:hAnsi="方正小标宋简体" w:eastAsia="方正小标宋简体" w:cs="方正小标宋简体"/>
          <w:sz w:val="52"/>
          <w:szCs w:val="52"/>
        </w:rPr>
        <w:t>测绘服务邀请招标文件</w:t>
      </w: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spacing w:line="400" w:lineRule="exact"/>
      </w:pPr>
    </w:p>
    <w:p>
      <w:pPr>
        <w:tabs>
          <w:tab w:val="left" w:pos="7067"/>
        </w:tabs>
        <w:spacing w:line="360" w:lineRule="auto"/>
        <w:ind w:firstLine="1600" w:firstLineChars="500"/>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 xml:space="preserve">业主单位：广州南沙科技投资有限公司 </w:t>
      </w:r>
    </w:p>
    <w:p>
      <w:pPr>
        <w:tabs>
          <w:tab w:val="left" w:pos="7067"/>
        </w:tabs>
        <w:spacing w:line="360" w:lineRule="auto"/>
        <w:ind w:firstLine="1600" w:firstLineChars="500"/>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日    期：二〇二三年十月</w:t>
      </w:r>
    </w:p>
    <w:p>
      <w:pPr>
        <w:tabs>
          <w:tab w:val="left" w:pos="7067"/>
        </w:tabs>
        <w:spacing w:line="360" w:lineRule="auto"/>
        <w:ind w:firstLine="1506" w:firstLineChars="500"/>
        <w:rPr>
          <w:rFonts w:ascii="宋体" w:hAnsi="宋体" w:cs="宋体"/>
          <w:b/>
          <w:sz w:val="30"/>
          <w:szCs w:val="30"/>
        </w:rPr>
        <w:sectPr>
          <w:headerReference r:id="rId3" w:type="default"/>
          <w:footerReference r:id="rId4" w:type="default"/>
          <w:endnotePr>
            <w:numFmt w:val="decimal"/>
          </w:endnotePr>
          <w:pgSz w:w="11906" w:h="16838"/>
          <w:pgMar w:top="1361" w:right="1304" w:bottom="1247" w:left="1304" w:header="851" w:footer="992" w:gutter="0"/>
          <w:pgNumType w:start="1"/>
          <w:cols w:space="720" w:num="1"/>
          <w:docGrid w:type="lines" w:linePitch="312" w:charSpace="0"/>
        </w:sectPr>
      </w:pPr>
    </w:p>
    <w:p>
      <w:pPr>
        <w:ind w:left="-420" w:leftChars="-200" w:firstLine="420" w:firstLineChars="95"/>
        <w:jc w:val="center"/>
        <w:rPr>
          <w:rFonts w:ascii="方正小标宋简体" w:hAnsi="方正小标宋简体" w:eastAsia="方正小标宋简体" w:cs="方正小标宋简体"/>
          <w:b/>
          <w:bCs/>
          <w:sz w:val="44"/>
          <w:szCs w:val="44"/>
        </w:rPr>
      </w:pPr>
      <w:bookmarkStart w:id="0" w:name="_Toc247527533"/>
      <w:bookmarkStart w:id="1" w:name="_Toc247513932"/>
      <w:r>
        <w:rPr>
          <w:rFonts w:hint="eastAsia" w:ascii="方正小标宋简体" w:hAnsi="方正小标宋简体" w:eastAsia="方正小标宋简体" w:cs="方正小标宋简体"/>
          <w:b/>
          <w:bCs/>
          <w:sz w:val="44"/>
          <w:szCs w:val="44"/>
        </w:rPr>
        <w:t>目录</w:t>
      </w:r>
    </w:p>
    <w:p>
      <w:pPr>
        <w:pStyle w:val="14"/>
        <w:tabs>
          <w:tab w:val="right" w:leader="dot" w:pos="9411"/>
        </w:tabs>
        <w:jc w:val="center"/>
        <w:rPr>
          <w:rFonts w:ascii="方正小标宋简体" w:hAnsi="方正小标宋简体" w:eastAsia="方正小标宋简体" w:cs="方正小标宋简体"/>
          <w:color w:val="auto"/>
          <w:sz w:val="28"/>
          <w:szCs w:val="28"/>
        </w:rPr>
      </w:pPr>
      <w:r>
        <w:rPr>
          <w:rFonts w:hint="eastAsia" w:ascii="方正小标宋简体" w:hAnsi="方正小标宋简体" w:eastAsia="方正小标宋简体" w:cs="方正小标宋简体"/>
          <w:color w:val="auto"/>
          <w:sz w:val="28"/>
          <w:szCs w:val="28"/>
        </w:rPr>
        <w:fldChar w:fldCharType="begin"/>
      </w:r>
      <w:r>
        <w:rPr>
          <w:rFonts w:hint="eastAsia" w:ascii="方正小标宋简体" w:hAnsi="方正小标宋简体" w:eastAsia="方正小标宋简体" w:cs="方正小标宋简体"/>
          <w:color w:val="auto"/>
          <w:sz w:val="28"/>
          <w:szCs w:val="28"/>
        </w:rPr>
        <w:instrText xml:space="preserve">TOC \o "1-3" \h \u </w:instrText>
      </w:r>
      <w:r>
        <w:rPr>
          <w:rFonts w:hint="eastAsia" w:ascii="方正小标宋简体" w:hAnsi="方正小标宋简体" w:eastAsia="方正小标宋简体" w:cs="方正小标宋简体"/>
          <w:color w:val="auto"/>
          <w:sz w:val="28"/>
          <w:szCs w:val="28"/>
        </w:rPr>
        <w:fldChar w:fldCharType="separate"/>
      </w:r>
      <w:r>
        <w:rPr>
          <w:color w:val="auto"/>
        </w:rPr>
        <w:fldChar w:fldCharType="begin"/>
      </w:r>
      <w:r>
        <w:rPr>
          <w:color w:val="auto"/>
        </w:rPr>
        <w:instrText xml:space="preserve"> HYPERLINK \l "_Toc12707" </w:instrText>
      </w:r>
      <w:r>
        <w:rPr>
          <w:color w:val="auto"/>
        </w:rPr>
        <w:fldChar w:fldCharType="separate"/>
      </w:r>
      <w:r>
        <w:rPr>
          <w:rFonts w:hint="eastAsia" w:ascii="方正小标宋简体" w:hAnsi="方正小标宋简体" w:eastAsia="方正小标宋简体" w:cs="方正小标宋简体"/>
          <w:bCs w:val="0"/>
          <w:color w:val="auto"/>
          <w:kern w:val="44"/>
          <w:sz w:val="28"/>
          <w:szCs w:val="28"/>
        </w:rPr>
        <w:t>第一章</w:t>
      </w:r>
      <w:r>
        <w:rPr>
          <w:rFonts w:hint="eastAsia" w:ascii="方正小标宋简体" w:hAnsi="方正小标宋简体" w:eastAsia="方正小标宋简体" w:cs="方正小标宋简体"/>
          <w:bCs w:val="0"/>
          <w:color w:val="auto"/>
          <w:kern w:val="44"/>
          <w:sz w:val="28"/>
          <w:szCs w:val="28"/>
          <w:lang w:val="en-US" w:eastAsia="zh-CN"/>
        </w:rPr>
        <w:t xml:space="preserve"> </w:t>
      </w:r>
      <w:r>
        <w:rPr>
          <w:rFonts w:hint="eastAsia" w:ascii="方正小标宋简体" w:hAnsi="方正小标宋简体" w:eastAsia="方正小标宋简体" w:cs="方正小标宋简体"/>
          <w:bCs w:val="0"/>
          <w:color w:val="auto"/>
          <w:kern w:val="44"/>
          <w:sz w:val="28"/>
          <w:szCs w:val="28"/>
        </w:rPr>
        <w:t>招标公告</w:t>
      </w:r>
      <w:r>
        <w:rPr>
          <w:rFonts w:hint="eastAsia" w:ascii="方正小标宋简体" w:hAnsi="方正小标宋简体" w:eastAsia="方正小标宋简体" w:cs="方正小标宋简体"/>
          <w:color w:val="auto"/>
          <w:sz w:val="28"/>
          <w:szCs w:val="28"/>
        </w:rPr>
        <w:tab/>
      </w:r>
      <w:r>
        <w:rPr>
          <w:rFonts w:hint="eastAsia" w:ascii="方正小标宋简体" w:hAnsi="方正小标宋简体" w:eastAsia="方正小标宋简体" w:cs="方正小标宋简体"/>
          <w:color w:val="auto"/>
          <w:sz w:val="28"/>
          <w:szCs w:val="28"/>
        </w:rPr>
        <w:fldChar w:fldCharType="begin"/>
      </w:r>
      <w:r>
        <w:rPr>
          <w:rFonts w:hint="eastAsia" w:ascii="方正小标宋简体" w:hAnsi="方正小标宋简体" w:eastAsia="方正小标宋简体" w:cs="方正小标宋简体"/>
          <w:color w:val="auto"/>
          <w:sz w:val="28"/>
          <w:szCs w:val="28"/>
        </w:rPr>
        <w:instrText xml:space="preserve"> PAGEREF _Toc12707 \h </w:instrText>
      </w:r>
      <w:r>
        <w:rPr>
          <w:rFonts w:hint="eastAsia" w:ascii="方正小标宋简体" w:hAnsi="方正小标宋简体" w:eastAsia="方正小标宋简体" w:cs="方正小标宋简体"/>
          <w:color w:val="auto"/>
          <w:sz w:val="28"/>
          <w:szCs w:val="28"/>
        </w:rPr>
        <w:fldChar w:fldCharType="separate"/>
      </w:r>
      <w:r>
        <w:rPr>
          <w:rFonts w:hint="eastAsia" w:ascii="方正小标宋简体" w:hAnsi="方正小标宋简体" w:eastAsia="方正小标宋简体" w:cs="方正小标宋简体"/>
          <w:color w:val="auto"/>
          <w:sz w:val="28"/>
          <w:szCs w:val="28"/>
        </w:rPr>
        <w:t>3</w:t>
      </w:r>
      <w:r>
        <w:rPr>
          <w:rFonts w:hint="eastAsia" w:ascii="方正小标宋简体" w:hAnsi="方正小标宋简体" w:eastAsia="方正小标宋简体" w:cs="方正小标宋简体"/>
          <w:color w:val="auto"/>
          <w:sz w:val="28"/>
          <w:szCs w:val="28"/>
        </w:rPr>
        <w:fldChar w:fldCharType="end"/>
      </w:r>
      <w:r>
        <w:rPr>
          <w:rFonts w:hint="eastAsia" w:ascii="方正小标宋简体" w:hAnsi="方正小标宋简体" w:eastAsia="方正小标宋简体" w:cs="方正小标宋简体"/>
          <w:color w:val="auto"/>
          <w:sz w:val="28"/>
          <w:szCs w:val="28"/>
        </w:rPr>
        <w:fldChar w:fldCharType="end"/>
      </w:r>
    </w:p>
    <w:p>
      <w:pPr>
        <w:pStyle w:val="14"/>
        <w:tabs>
          <w:tab w:val="right" w:leader="dot" w:pos="9411"/>
        </w:tabs>
        <w:jc w:val="both"/>
        <w:rPr>
          <w:rFonts w:ascii="方正小标宋简体" w:hAnsi="方正小标宋简体" w:eastAsia="方正小标宋简体" w:cs="方正小标宋简体"/>
          <w:color w:val="auto"/>
          <w:sz w:val="28"/>
          <w:szCs w:val="28"/>
        </w:rPr>
      </w:pPr>
      <w:r>
        <w:rPr>
          <w:color w:val="auto"/>
        </w:rPr>
        <w:fldChar w:fldCharType="begin"/>
      </w:r>
      <w:r>
        <w:rPr>
          <w:color w:val="auto"/>
        </w:rPr>
        <w:instrText xml:space="preserve"> HYPERLINK \l "_Toc16485" </w:instrText>
      </w:r>
      <w:r>
        <w:rPr>
          <w:color w:val="auto"/>
        </w:rPr>
        <w:fldChar w:fldCharType="separate"/>
      </w:r>
      <w:r>
        <w:rPr>
          <w:rFonts w:hint="eastAsia" w:ascii="方正小标宋简体" w:hAnsi="方正小标宋简体" w:eastAsia="方正小标宋简体" w:cs="方正小标宋简体"/>
          <w:color w:val="auto"/>
          <w:kern w:val="44"/>
          <w:sz w:val="28"/>
          <w:szCs w:val="28"/>
        </w:rPr>
        <w:t>第二章</w:t>
      </w:r>
      <w:r>
        <w:rPr>
          <w:rFonts w:hint="eastAsia" w:ascii="方正小标宋简体" w:hAnsi="方正小标宋简体" w:eastAsia="方正小标宋简体" w:cs="方正小标宋简体"/>
          <w:color w:val="auto"/>
          <w:kern w:val="44"/>
          <w:sz w:val="28"/>
          <w:szCs w:val="28"/>
          <w:lang w:val="en-US" w:eastAsia="zh-CN"/>
        </w:rPr>
        <w:t xml:space="preserve"> </w:t>
      </w:r>
      <w:r>
        <w:rPr>
          <w:rFonts w:hint="eastAsia" w:ascii="方正小标宋简体" w:hAnsi="方正小标宋简体" w:eastAsia="方正小标宋简体" w:cs="方正小标宋简体"/>
          <w:color w:val="auto"/>
          <w:kern w:val="44"/>
          <w:sz w:val="28"/>
          <w:szCs w:val="28"/>
        </w:rPr>
        <w:t>投标人须知</w:t>
      </w:r>
      <w:r>
        <w:rPr>
          <w:rFonts w:hint="eastAsia" w:ascii="方正小标宋简体" w:hAnsi="方正小标宋简体" w:eastAsia="方正小标宋简体" w:cs="方正小标宋简体"/>
          <w:color w:val="auto"/>
          <w:sz w:val="28"/>
          <w:szCs w:val="28"/>
        </w:rPr>
        <w:tab/>
      </w:r>
      <w:r>
        <w:rPr>
          <w:rFonts w:hint="eastAsia" w:ascii="方正小标宋简体" w:hAnsi="方正小标宋简体" w:eastAsia="方正小标宋简体" w:cs="方正小标宋简体"/>
          <w:color w:val="auto"/>
          <w:sz w:val="28"/>
          <w:szCs w:val="28"/>
        </w:rPr>
        <w:fldChar w:fldCharType="begin"/>
      </w:r>
      <w:r>
        <w:rPr>
          <w:rFonts w:hint="eastAsia" w:ascii="方正小标宋简体" w:hAnsi="方正小标宋简体" w:eastAsia="方正小标宋简体" w:cs="方正小标宋简体"/>
          <w:color w:val="auto"/>
          <w:sz w:val="28"/>
          <w:szCs w:val="28"/>
        </w:rPr>
        <w:instrText xml:space="preserve"> PAGEREF _Toc16485 \h </w:instrText>
      </w:r>
      <w:r>
        <w:rPr>
          <w:rFonts w:hint="eastAsia" w:ascii="方正小标宋简体" w:hAnsi="方正小标宋简体" w:eastAsia="方正小标宋简体" w:cs="方正小标宋简体"/>
          <w:color w:val="auto"/>
          <w:sz w:val="28"/>
          <w:szCs w:val="28"/>
        </w:rPr>
        <w:fldChar w:fldCharType="separate"/>
      </w:r>
      <w:r>
        <w:rPr>
          <w:rFonts w:hint="eastAsia" w:ascii="方正小标宋简体" w:hAnsi="方正小标宋简体" w:eastAsia="方正小标宋简体" w:cs="方正小标宋简体"/>
          <w:color w:val="auto"/>
          <w:sz w:val="28"/>
          <w:szCs w:val="28"/>
        </w:rPr>
        <w:t>15</w:t>
      </w:r>
      <w:r>
        <w:rPr>
          <w:rFonts w:hint="eastAsia" w:ascii="方正小标宋简体" w:hAnsi="方正小标宋简体" w:eastAsia="方正小标宋简体" w:cs="方正小标宋简体"/>
          <w:color w:val="auto"/>
          <w:sz w:val="28"/>
          <w:szCs w:val="28"/>
        </w:rPr>
        <w:fldChar w:fldCharType="end"/>
      </w:r>
      <w:r>
        <w:rPr>
          <w:rFonts w:hint="eastAsia" w:ascii="方正小标宋简体" w:hAnsi="方正小标宋简体" w:eastAsia="方正小标宋简体" w:cs="方正小标宋简体"/>
          <w:color w:val="auto"/>
          <w:sz w:val="28"/>
          <w:szCs w:val="28"/>
        </w:rPr>
        <w:fldChar w:fldCharType="end"/>
      </w:r>
    </w:p>
    <w:p>
      <w:pPr>
        <w:pStyle w:val="14"/>
        <w:tabs>
          <w:tab w:val="right" w:leader="dot" w:pos="9411"/>
        </w:tabs>
        <w:rPr>
          <w:rFonts w:ascii="方正小标宋简体" w:hAnsi="方正小标宋简体" w:eastAsia="方正小标宋简体" w:cs="方正小标宋简体"/>
          <w:color w:val="auto"/>
          <w:sz w:val="28"/>
          <w:szCs w:val="28"/>
        </w:rPr>
      </w:pPr>
      <w:r>
        <w:rPr>
          <w:color w:val="auto"/>
        </w:rPr>
        <w:fldChar w:fldCharType="begin"/>
      </w:r>
      <w:r>
        <w:rPr>
          <w:color w:val="auto"/>
        </w:rPr>
        <w:instrText xml:space="preserve"> HYPERLINK \l "_Toc862" </w:instrText>
      </w:r>
      <w:r>
        <w:rPr>
          <w:color w:val="auto"/>
        </w:rPr>
        <w:fldChar w:fldCharType="separate"/>
      </w:r>
      <w:r>
        <w:rPr>
          <w:rFonts w:hint="eastAsia" w:ascii="方正小标宋简体" w:hAnsi="方正小标宋简体" w:eastAsia="方正小标宋简体" w:cs="方正小标宋简体"/>
          <w:color w:val="auto"/>
          <w:kern w:val="44"/>
          <w:sz w:val="28"/>
          <w:szCs w:val="28"/>
        </w:rPr>
        <w:t>第三章</w:t>
      </w:r>
      <w:r>
        <w:rPr>
          <w:rFonts w:hint="eastAsia" w:ascii="方正小标宋简体" w:hAnsi="方正小标宋简体" w:eastAsia="方正小标宋简体" w:cs="方正小标宋简体"/>
          <w:color w:val="auto"/>
          <w:kern w:val="44"/>
          <w:sz w:val="28"/>
          <w:szCs w:val="28"/>
          <w:lang w:val="en-US" w:eastAsia="zh-CN"/>
        </w:rPr>
        <w:t xml:space="preserve"> </w:t>
      </w:r>
      <w:r>
        <w:rPr>
          <w:rFonts w:hint="eastAsia" w:ascii="方正小标宋简体" w:hAnsi="方正小标宋简体" w:eastAsia="方正小标宋简体" w:cs="方正小标宋简体"/>
          <w:color w:val="auto"/>
          <w:kern w:val="44"/>
          <w:sz w:val="28"/>
          <w:szCs w:val="28"/>
        </w:rPr>
        <w:t>投标格式文件</w:t>
      </w:r>
      <w:r>
        <w:rPr>
          <w:rFonts w:hint="eastAsia" w:ascii="方正小标宋简体" w:hAnsi="方正小标宋简体" w:eastAsia="方正小标宋简体" w:cs="方正小标宋简体"/>
          <w:color w:val="auto"/>
          <w:sz w:val="28"/>
          <w:szCs w:val="28"/>
        </w:rPr>
        <w:tab/>
      </w:r>
      <w:r>
        <w:rPr>
          <w:rFonts w:hint="eastAsia" w:ascii="方正小标宋简体" w:hAnsi="方正小标宋简体" w:eastAsia="方正小标宋简体" w:cs="方正小标宋简体"/>
          <w:color w:val="auto"/>
          <w:sz w:val="28"/>
          <w:szCs w:val="28"/>
        </w:rPr>
        <w:fldChar w:fldCharType="begin"/>
      </w:r>
      <w:r>
        <w:rPr>
          <w:rFonts w:hint="eastAsia" w:ascii="方正小标宋简体" w:hAnsi="方正小标宋简体" w:eastAsia="方正小标宋简体" w:cs="方正小标宋简体"/>
          <w:color w:val="auto"/>
          <w:sz w:val="28"/>
          <w:szCs w:val="28"/>
        </w:rPr>
        <w:instrText xml:space="preserve"> PAGEREF _Toc862 \h </w:instrText>
      </w:r>
      <w:r>
        <w:rPr>
          <w:rFonts w:hint="eastAsia" w:ascii="方正小标宋简体" w:hAnsi="方正小标宋简体" w:eastAsia="方正小标宋简体" w:cs="方正小标宋简体"/>
          <w:color w:val="auto"/>
          <w:sz w:val="28"/>
          <w:szCs w:val="28"/>
        </w:rPr>
        <w:fldChar w:fldCharType="separate"/>
      </w:r>
      <w:r>
        <w:rPr>
          <w:rFonts w:hint="eastAsia" w:ascii="方正小标宋简体" w:hAnsi="方正小标宋简体" w:eastAsia="方正小标宋简体" w:cs="方正小标宋简体"/>
          <w:color w:val="auto"/>
          <w:sz w:val="28"/>
          <w:szCs w:val="28"/>
        </w:rPr>
        <w:t>31</w:t>
      </w:r>
      <w:r>
        <w:rPr>
          <w:rFonts w:hint="eastAsia" w:ascii="方正小标宋简体" w:hAnsi="方正小标宋简体" w:eastAsia="方正小标宋简体" w:cs="方正小标宋简体"/>
          <w:color w:val="auto"/>
          <w:sz w:val="28"/>
          <w:szCs w:val="28"/>
        </w:rPr>
        <w:fldChar w:fldCharType="end"/>
      </w:r>
      <w:r>
        <w:rPr>
          <w:rFonts w:hint="eastAsia" w:ascii="方正小标宋简体" w:hAnsi="方正小标宋简体" w:eastAsia="方正小标宋简体" w:cs="方正小标宋简体"/>
          <w:color w:val="auto"/>
          <w:sz w:val="28"/>
          <w:szCs w:val="28"/>
        </w:rPr>
        <w:fldChar w:fldCharType="end"/>
      </w:r>
    </w:p>
    <w:p>
      <w:pPr>
        <w:pStyle w:val="14"/>
        <w:tabs>
          <w:tab w:val="right" w:leader="dot" w:pos="9411"/>
        </w:tabs>
        <w:rPr>
          <w:rFonts w:ascii="方正小标宋简体" w:hAnsi="方正小标宋简体" w:eastAsia="方正小标宋简体" w:cs="方正小标宋简体"/>
          <w:color w:val="auto"/>
          <w:sz w:val="28"/>
          <w:szCs w:val="28"/>
        </w:rPr>
      </w:pPr>
      <w:r>
        <w:rPr>
          <w:color w:val="auto"/>
        </w:rPr>
        <w:fldChar w:fldCharType="begin"/>
      </w:r>
      <w:r>
        <w:rPr>
          <w:color w:val="auto"/>
        </w:rPr>
        <w:instrText xml:space="preserve"> HYPERLINK \l "_Toc15239" </w:instrText>
      </w:r>
      <w:r>
        <w:rPr>
          <w:color w:val="auto"/>
        </w:rPr>
        <w:fldChar w:fldCharType="separate"/>
      </w:r>
      <w:r>
        <w:rPr>
          <w:rFonts w:hint="eastAsia" w:ascii="方正小标宋简体" w:hAnsi="方正小标宋简体" w:eastAsia="方正小标宋简体" w:cs="方正小标宋简体"/>
          <w:color w:val="auto"/>
          <w:kern w:val="44"/>
          <w:sz w:val="28"/>
          <w:szCs w:val="28"/>
        </w:rPr>
        <w:t>第四章</w:t>
      </w:r>
      <w:r>
        <w:rPr>
          <w:rFonts w:hint="eastAsia" w:ascii="方正小标宋简体" w:hAnsi="方正小标宋简体" w:eastAsia="方正小标宋简体" w:cs="方正小标宋简体"/>
          <w:color w:val="auto"/>
          <w:kern w:val="44"/>
          <w:sz w:val="28"/>
          <w:szCs w:val="28"/>
          <w:lang w:val="en-US" w:eastAsia="zh-CN"/>
        </w:rPr>
        <w:t xml:space="preserve"> </w:t>
      </w:r>
      <w:r>
        <w:rPr>
          <w:rFonts w:hint="eastAsia" w:ascii="方正小标宋简体" w:hAnsi="方正小标宋简体" w:eastAsia="方正小标宋简体" w:cs="方正小标宋简体"/>
          <w:color w:val="auto"/>
          <w:kern w:val="44"/>
          <w:sz w:val="28"/>
          <w:szCs w:val="28"/>
        </w:rPr>
        <w:t>评标办法</w:t>
      </w:r>
      <w:r>
        <w:rPr>
          <w:rFonts w:hint="eastAsia" w:ascii="方正小标宋简体" w:hAnsi="方正小标宋简体" w:eastAsia="方正小标宋简体" w:cs="方正小标宋简体"/>
          <w:color w:val="auto"/>
          <w:sz w:val="28"/>
          <w:szCs w:val="28"/>
        </w:rPr>
        <w:tab/>
      </w:r>
      <w:r>
        <w:rPr>
          <w:rFonts w:hint="eastAsia" w:ascii="方正小标宋简体" w:hAnsi="方正小标宋简体" w:eastAsia="方正小标宋简体" w:cs="方正小标宋简体"/>
          <w:color w:val="auto"/>
          <w:sz w:val="28"/>
          <w:szCs w:val="28"/>
        </w:rPr>
        <w:fldChar w:fldCharType="begin"/>
      </w:r>
      <w:r>
        <w:rPr>
          <w:rFonts w:hint="eastAsia" w:ascii="方正小标宋简体" w:hAnsi="方正小标宋简体" w:eastAsia="方正小标宋简体" w:cs="方正小标宋简体"/>
          <w:color w:val="auto"/>
          <w:sz w:val="28"/>
          <w:szCs w:val="28"/>
        </w:rPr>
        <w:instrText xml:space="preserve"> PAGEREF _Toc15239 \h </w:instrText>
      </w:r>
      <w:r>
        <w:rPr>
          <w:rFonts w:hint="eastAsia" w:ascii="方正小标宋简体" w:hAnsi="方正小标宋简体" w:eastAsia="方正小标宋简体" w:cs="方正小标宋简体"/>
          <w:color w:val="auto"/>
          <w:sz w:val="28"/>
          <w:szCs w:val="28"/>
        </w:rPr>
        <w:fldChar w:fldCharType="separate"/>
      </w:r>
      <w:r>
        <w:rPr>
          <w:rFonts w:hint="eastAsia" w:ascii="方正小标宋简体" w:hAnsi="方正小标宋简体" w:eastAsia="方正小标宋简体" w:cs="方正小标宋简体"/>
          <w:color w:val="auto"/>
          <w:sz w:val="28"/>
          <w:szCs w:val="28"/>
        </w:rPr>
        <w:t>43</w:t>
      </w:r>
      <w:r>
        <w:rPr>
          <w:rFonts w:hint="eastAsia" w:ascii="方正小标宋简体" w:hAnsi="方正小标宋简体" w:eastAsia="方正小标宋简体" w:cs="方正小标宋简体"/>
          <w:color w:val="auto"/>
          <w:sz w:val="28"/>
          <w:szCs w:val="28"/>
        </w:rPr>
        <w:fldChar w:fldCharType="end"/>
      </w:r>
      <w:r>
        <w:rPr>
          <w:rFonts w:hint="eastAsia" w:ascii="方正小标宋简体" w:hAnsi="方正小标宋简体" w:eastAsia="方正小标宋简体" w:cs="方正小标宋简体"/>
          <w:color w:val="auto"/>
          <w:sz w:val="28"/>
          <w:szCs w:val="28"/>
        </w:rPr>
        <w:fldChar w:fldCharType="end"/>
      </w:r>
    </w:p>
    <w:p>
      <w:pPr>
        <w:pStyle w:val="14"/>
        <w:tabs>
          <w:tab w:val="right" w:leader="dot" w:pos="9411"/>
        </w:tabs>
        <w:rPr>
          <w:rFonts w:ascii="方正小标宋简体" w:hAnsi="方正小标宋简体" w:eastAsia="方正小标宋简体" w:cs="方正小标宋简体"/>
          <w:color w:val="auto"/>
          <w:sz w:val="28"/>
          <w:szCs w:val="28"/>
        </w:rPr>
      </w:pPr>
      <w:r>
        <w:rPr>
          <w:color w:val="auto"/>
        </w:rPr>
        <w:fldChar w:fldCharType="begin"/>
      </w:r>
      <w:r>
        <w:rPr>
          <w:color w:val="auto"/>
        </w:rPr>
        <w:instrText xml:space="preserve"> HYPERLINK \l "_Toc8204" </w:instrText>
      </w:r>
      <w:r>
        <w:rPr>
          <w:color w:val="auto"/>
        </w:rPr>
        <w:fldChar w:fldCharType="separate"/>
      </w:r>
      <w:r>
        <w:rPr>
          <w:rFonts w:hint="eastAsia" w:ascii="方正小标宋简体" w:hAnsi="方正小标宋简体" w:eastAsia="方正小标宋简体" w:cs="方正小标宋简体"/>
          <w:color w:val="auto"/>
          <w:sz w:val="28"/>
          <w:szCs w:val="28"/>
        </w:rPr>
        <w:t>附件1：符合性审查表</w:t>
      </w:r>
      <w:r>
        <w:rPr>
          <w:rFonts w:hint="eastAsia" w:ascii="方正小标宋简体" w:hAnsi="方正小标宋简体" w:eastAsia="方正小标宋简体" w:cs="方正小标宋简体"/>
          <w:color w:val="auto"/>
          <w:sz w:val="28"/>
          <w:szCs w:val="28"/>
        </w:rPr>
        <w:tab/>
      </w:r>
      <w:r>
        <w:rPr>
          <w:rFonts w:hint="eastAsia" w:ascii="方正小标宋简体" w:hAnsi="方正小标宋简体" w:eastAsia="方正小标宋简体" w:cs="方正小标宋简体"/>
          <w:color w:val="auto"/>
          <w:sz w:val="28"/>
          <w:szCs w:val="28"/>
        </w:rPr>
        <w:fldChar w:fldCharType="begin"/>
      </w:r>
      <w:r>
        <w:rPr>
          <w:rFonts w:hint="eastAsia" w:ascii="方正小标宋简体" w:hAnsi="方正小标宋简体" w:eastAsia="方正小标宋简体" w:cs="方正小标宋简体"/>
          <w:color w:val="auto"/>
          <w:sz w:val="28"/>
          <w:szCs w:val="28"/>
        </w:rPr>
        <w:instrText xml:space="preserve"> PAGEREF _Toc8204 \h </w:instrText>
      </w:r>
      <w:r>
        <w:rPr>
          <w:rFonts w:hint="eastAsia" w:ascii="方正小标宋简体" w:hAnsi="方正小标宋简体" w:eastAsia="方正小标宋简体" w:cs="方正小标宋简体"/>
          <w:color w:val="auto"/>
          <w:sz w:val="28"/>
          <w:szCs w:val="28"/>
        </w:rPr>
        <w:fldChar w:fldCharType="separate"/>
      </w:r>
      <w:r>
        <w:rPr>
          <w:rFonts w:hint="eastAsia" w:ascii="方正小标宋简体" w:hAnsi="方正小标宋简体" w:eastAsia="方正小标宋简体" w:cs="方正小标宋简体"/>
          <w:color w:val="auto"/>
          <w:sz w:val="28"/>
          <w:szCs w:val="28"/>
        </w:rPr>
        <w:t>53</w:t>
      </w:r>
      <w:r>
        <w:rPr>
          <w:rFonts w:hint="eastAsia" w:ascii="方正小标宋简体" w:hAnsi="方正小标宋简体" w:eastAsia="方正小标宋简体" w:cs="方正小标宋简体"/>
          <w:color w:val="auto"/>
          <w:sz w:val="28"/>
          <w:szCs w:val="28"/>
        </w:rPr>
        <w:fldChar w:fldCharType="end"/>
      </w:r>
      <w:r>
        <w:rPr>
          <w:rFonts w:hint="eastAsia" w:ascii="方正小标宋简体" w:hAnsi="方正小标宋简体" w:eastAsia="方正小标宋简体" w:cs="方正小标宋简体"/>
          <w:color w:val="auto"/>
          <w:sz w:val="28"/>
          <w:szCs w:val="28"/>
        </w:rPr>
        <w:fldChar w:fldCharType="end"/>
      </w:r>
    </w:p>
    <w:p>
      <w:pPr>
        <w:pStyle w:val="14"/>
        <w:tabs>
          <w:tab w:val="right" w:leader="dot" w:pos="9411"/>
        </w:tabs>
        <w:rPr>
          <w:rFonts w:ascii="方正小标宋简体" w:hAnsi="方正小标宋简体" w:eastAsia="方正小标宋简体" w:cs="方正小标宋简体"/>
          <w:color w:val="auto"/>
          <w:sz w:val="28"/>
          <w:szCs w:val="28"/>
        </w:rPr>
      </w:pPr>
      <w:r>
        <w:rPr>
          <w:color w:val="auto"/>
        </w:rPr>
        <w:fldChar w:fldCharType="begin"/>
      </w:r>
      <w:r>
        <w:rPr>
          <w:color w:val="auto"/>
        </w:rPr>
        <w:instrText xml:space="preserve"> HYPERLINK \l "_Toc26152" </w:instrText>
      </w:r>
      <w:r>
        <w:rPr>
          <w:color w:val="auto"/>
        </w:rPr>
        <w:fldChar w:fldCharType="separate"/>
      </w:r>
      <w:r>
        <w:rPr>
          <w:rFonts w:hint="eastAsia" w:ascii="方正小标宋简体" w:hAnsi="方正小标宋简体" w:eastAsia="方正小标宋简体" w:cs="方正小标宋简体"/>
          <w:bCs w:val="0"/>
          <w:color w:val="auto"/>
          <w:sz w:val="28"/>
          <w:szCs w:val="28"/>
        </w:rPr>
        <w:t>附件2：综合评分表（100分）</w:t>
      </w:r>
      <w:r>
        <w:rPr>
          <w:rFonts w:hint="eastAsia" w:ascii="方正小标宋简体" w:hAnsi="方正小标宋简体" w:eastAsia="方正小标宋简体" w:cs="方正小标宋简体"/>
          <w:color w:val="auto"/>
          <w:sz w:val="28"/>
          <w:szCs w:val="28"/>
        </w:rPr>
        <w:tab/>
      </w:r>
      <w:r>
        <w:rPr>
          <w:rFonts w:hint="eastAsia" w:ascii="方正小标宋简体" w:hAnsi="方正小标宋简体" w:eastAsia="方正小标宋简体" w:cs="方正小标宋简体"/>
          <w:color w:val="auto"/>
          <w:sz w:val="28"/>
          <w:szCs w:val="28"/>
        </w:rPr>
        <w:fldChar w:fldCharType="begin"/>
      </w:r>
      <w:r>
        <w:rPr>
          <w:rFonts w:hint="eastAsia" w:ascii="方正小标宋简体" w:hAnsi="方正小标宋简体" w:eastAsia="方正小标宋简体" w:cs="方正小标宋简体"/>
          <w:color w:val="auto"/>
          <w:sz w:val="28"/>
          <w:szCs w:val="28"/>
        </w:rPr>
        <w:instrText xml:space="preserve"> PAGEREF _Toc26152 \h </w:instrText>
      </w:r>
      <w:r>
        <w:rPr>
          <w:rFonts w:hint="eastAsia" w:ascii="方正小标宋简体" w:hAnsi="方正小标宋简体" w:eastAsia="方正小标宋简体" w:cs="方正小标宋简体"/>
          <w:color w:val="auto"/>
          <w:sz w:val="28"/>
          <w:szCs w:val="28"/>
        </w:rPr>
        <w:fldChar w:fldCharType="separate"/>
      </w:r>
      <w:r>
        <w:rPr>
          <w:rFonts w:hint="eastAsia" w:ascii="方正小标宋简体" w:hAnsi="方正小标宋简体" w:eastAsia="方正小标宋简体" w:cs="方正小标宋简体"/>
          <w:color w:val="auto"/>
          <w:sz w:val="28"/>
          <w:szCs w:val="28"/>
        </w:rPr>
        <w:t>54</w:t>
      </w:r>
      <w:r>
        <w:rPr>
          <w:rFonts w:hint="eastAsia" w:ascii="方正小标宋简体" w:hAnsi="方正小标宋简体" w:eastAsia="方正小标宋简体" w:cs="方正小标宋简体"/>
          <w:color w:val="auto"/>
          <w:sz w:val="28"/>
          <w:szCs w:val="28"/>
        </w:rPr>
        <w:fldChar w:fldCharType="end"/>
      </w:r>
      <w:r>
        <w:rPr>
          <w:rFonts w:hint="eastAsia" w:ascii="方正小标宋简体" w:hAnsi="方正小标宋简体" w:eastAsia="方正小标宋简体" w:cs="方正小标宋简体"/>
          <w:color w:val="auto"/>
          <w:sz w:val="28"/>
          <w:szCs w:val="28"/>
        </w:rPr>
        <w:fldChar w:fldCharType="end"/>
      </w:r>
    </w:p>
    <w:p>
      <w:pPr>
        <w:pStyle w:val="14"/>
        <w:tabs>
          <w:tab w:val="right" w:leader="dot" w:pos="9411"/>
        </w:tabs>
        <w:rPr>
          <w:color w:val="auto"/>
        </w:rPr>
      </w:pPr>
      <w:r>
        <w:rPr>
          <w:rFonts w:hint="eastAsia" w:ascii="方正小标宋简体" w:hAnsi="方正小标宋简体" w:eastAsia="方正小标宋简体" w:cs="方正小标宋简体"/>
          <w:color w:val="auto"/>
          <w:sz w:val="28"/>
          <w:szCs w:val="28"/>
        </w:rPr>
        <w:t>附件3：</w:t>
      </w:r>
      <w:r>
        <w:rPr>
          <w:color w:val="auto"/>
        </w:rPr>
        <w:fldChar w:fldCharType="begin"/>
      </w:r>
      <w:r>
        <w:rPr>
          <w:color w:val="auto"/>
        </w:rPr>
        <w:instrText xml:space="preserve"> HYPERLINK \l "_Toc20092" </w:instrText>
      </w:r>
      <w:r>
        <w:rPr>
          <w:color w:val="auto"/>
        </w:rPr>
        <w:fldChar w:fldCharType="separate"/>
      </w:r>
      <w:r>
        <w:rPr>
          <w:rFonts w:hint="eastAsia" w:ascii="方正小标宋简体" w:hAnsi="方正小标宋简体" w:eastAsia="方正小标宋简体" w:cs="方正小标宋简体"/>
          <w:color w:val="auto"/>
          <w:kern w:val="0"/>
          <w:sz w:val="28"/>
          <w:szCs w:val="28"/>
        </w:rPr>
        <w:t>投标申请人</w:t>
      </w:r>
      <w:r>
        <w:rPr>
          <w:rFonts w:hint="eastAsia" w:ascii="方正小标宋简体" w:hAnsi="方正小标宋简体" w:eastAsia="方正小标宋简体" w:cs="方正小标宋简体"/>
          <w:color w:val="auto"/>
          <w:sz w:val="28"/>
          <w:szCs w:val="28"/>
        </w:rPr>
        <w:t>声明</w:t>
      </w:r>
      <w:r>
        <w:rPr>
          <w:rFonts w:hint="eastAsia" w:ascii="方正小标宋简体" w:hAnsi="方正小标宋简体" w:eastAsia="方正小标宋简体" w:cs="方正小标宋简体"/>
          <w:color w:val="auto"/>
          <w:sz w:val="28"/>
          <w:szCs w:val="28"/>
        </w:rPr>
        <w:tab/>
      </w:r>
      <w:r>
        <w:rPr>
          <w:rFonts w:hint="eastAsia" w:ascii="方正小标宋简体" w:hAnsi="方正小标宋简体" w:eastAsia="方正小标宋简体" w:cs="方正小标宋简体"/>
          <w:color w:val="auto"/>
          <w:sz w:val="28"/>
          <w:szCs w:val="28"/>
        </w:rPr>
        <w:fldChar w:fldCharType="begin"/>
      </w:r>
      <w:r>
        <w:rPr>
          <w:rFonts w:hint="eastAsia" w:ascii="方正小标宋简体" w:hAnsi="方正小标宋简体" w:eastAsia="方正小标宋简体" w:cs="方正小标宋简体"/>
          <w:color w:val="auto"/>
          <w:sz w:val="28"/>
          <w:szCs w:val="28"/>
        </w:rPr>
        <w:instrText xml:space="preserve"> PAGEREF _Toc20092 \h </w:instrText>
      </w:r>
      <w:r>
        <w:rPr>
          <w:rFonts w:hint="eastAsia" w:ascii="方正小标宋简体" w:hAnsi="方正小标宋简体" w:eastAsia="方正小标宋简体" w:cs="方正小标宋简体"/>
          <w:color w:val="auto"/>
          <w:sz w:val="28"/>
          <w:szCs w:val="28"/>
        </w:rPr>
        <w:fldChar w:fldCharType="separate"/>
      </w:r>
      <w:r>
        <w:rPr>
          <w:rFonts w:hint="eastAsia" w:ascii="方正小标宋简体" w:hAnsi="方正小标宋简体" w:eastAsia="方正小标宋简体" w:cs="方正小标宋简体"/>
          <w:color w:val="auto"/>
          <w:sz w:val="28"/>
          <w:szCs w:val="28"/>
        </w:rPr>
        <w:t>57</w:t>
      </w:r>
      <w:r>
        <w:rPr>
          <w:rFonts w:hint="eastAsia" w:ascii="方正小标宋简体" w:hAnsi="方正小标宋简体" w:eastAsia="方正小标宋简体" w:cs="方正小标宋简体"/>
          <w:color w:val="auto"/>
          <w:sz w:val="28"/>
          <w:szCs w:val="28"/>
        </w:rPr>
        <w:fldChar w:fldCharType="end"/>
      </w:r>
      <w:r>
        <w:rPr>
          <w:rFonts w:hint="eastAsia" w:ascii="方正小标宋简体" w:hAnsi="方正小标宋简体" w:eastAsia="方正小标宋简体" w:cs="方正小标宋简体"/>
          <w:color w:val="auto"/>
          <w:sz w:val="28"/>
          <w:szCs w:val="28"/>
        </w:rPr>
        <w:fldChar w:fldCharType="end"/>
      </w:r>
      <w:r>
        <w:rPr>
          <w:rFonts w:hint="eastAsia" w:ascii="方正小标宋简体" w:hAnsi="方正小标宋简体" w:eastAsia="方正小标宋简体" w:cs="方正小标宋简体"/>
          <w:color w:val="auto"/>
          <w:sz w:val="28"/>
          <w:szCs w:val="28"/>
        </w:rPr>
        <w:fldChar w:fldCharType="end"/>
      </w:r>
    </w:p>
    <w:bookmarkEnd w:id="0"/>
    <w:bookmarkEnd w:id="1"/>
    <w:p>
      <w:pPr>
        <w:spacing w:line="360" w:lineRule="auto"/>
        <w:jc w:val="center"/>
        <w:outlineLvl w:val="0"/>
        <w:rPr>
          <w:rFonts w:ascii="方正小标宋简体" w:hAnsi="方正小标宋简体" w:eastAsia="方正小标宋简体" w:cs="方正小标宋简体"/>
          <w:b/>
          <w:kern w:val="44"/>
          <w:sz w:val="44"/>
          <w:szCs w:val="44"/>
        </w:rPr>
      </w:pPr>
      <w:bookmarkStart w:id="2" w:name="_Toc20536"/>
      <w:bookmarkStart w:id="3" w:name="_Toc2847"/>
      <w:bookmarkStart w:id="4" w:name="_Toc4648"/>
      <w:bookmarkStart w:id="5" w:name="_Toc494371512"/>
      <w:bookmarkStart w:id="6" w:name="_Toc28981"/>
      <w:bookmarkStart w:id="7" w:name="_Toc9002"/>
      <w:bookmarkStart w:id="8" w:name="_Toc7403"/>
      <w:bookmarkStart w:id="9" w:name="_Toc7616"/>
      <w:bookmarkStart w:id="10" w:name="_Toc7717"/>
    </w:p>
    <w:p>
      <w:pPr>
        <w:spacing w:line="360" w:lineRule="auto"/>
        <w:jc w:val="center"/>
        <w:outlineLvl w:val="0"/>
        <w:rPr>
          <w:rFonts w:ascii="方正小标宋简体" w:hAnsi="方正小标宋简体" w:eastAsia="方正小标宋简体" w:cs="方正小标宋简体"/>
          <w:b/>
          <w:kern w:val="44"/>
          <w:sz w:val="44"/>
          <w:szCs w:val="44"/>
        </w:rPr>
      </w:pPr>
    </w:p>
    <w:p>
      <w:pPr>
        <w:spacing w:line="360" w:lineRule="auto"/>
        <w:jc w:val="center"/>
        <w:outlineLvl w:val="0"/>
        <w:rPr>
          <w:rFonts w:ascii="方正小标宋简体" w:hAnsi="方正小标宋简体" w:eastAsia="方正小标宋简体" w:cs="方正小标宋简体"/>
          <w:b/>
          <w:kern w:val="44"/>
          <w:sz w:val="44"/>
          <w:szCs w:val="44"/>
        </w:rPr>
      </w:pPr>
    </w:p>
    <w:p>
      <w:pPr>
        <w:spacing w:line="360" w:lineRule="auto"/>
        <w:jc w:val="center"/>
        <w:outlineLvl w:val="0"/>
        <w:rPr>
          <w:rFonts w:ascii="方正小标宋简体" w:hAnsi="方正小标宋简体" w:eastAsia="方正小标宋简体" w:cs="方正小标宋简体"/>
          <w:b/>
          <w:kern w:val="44"/>
          <w:sz w:val="44"/>
          <w:szCs w:val="44"/>
        </w:rPr>
      </w:pPr>
    </w:p>
    <w:p>
      <w:pPr>
        <w:spacing w:line="360" w:lineRule="auto"/>
        <w:jc w:val="center"/>
        <w:outlineLvl w:val="0"/>
        <w:rPr>
          <w:rFonts w:ascii="方正小标宋简体" w:hAnsi="方正小标宋简体" w:eastAsia="方正小标宋简体" w:cs="方正小标宋简体"/>
          <w:b/>
          <w:kern w:val="44"/>
          <w:sz w:val="44"/>
          <w:szCs w:val="44"/>
        </w:rPr>
      </w:pPr>
    </w:p>
    <w:p>
      <w:pPr>
        <w:pStyle w:val="5"/>
        <w:rPr>
          <w:rFonts w:ascii="方正小标宋简体" w:hAnsi="方正小标宋简体" w:eastAsia="方正小标宋简体" w:cs="方正小标宋简体"/>
          <w:b/>
          <w:kern w:val="44"/>
          <w:sz w:val="44"/>
          <w:szCs w:val="44"/>
        </w:rPr>
      </w:pPr>
    </w:p>
    <w:p>
      <w:pPr>
        <w:pStyle w:val="5"/>
        <w:rPr>
          <w:rFonts w:ascii="方正小标宋简体" w:hAnsi="方正小标宋简体" w:eastAsia="方正小标宋简体" w:cs="方正小标宋简体"/>
          <w:b/>
          <w:kern w:val="44"/>
          <w:sz w:val="44"/>
          <w:szCs w:val="44"/>
        </w:rPr>
      </w:pPr>
    </w:p>
    <w:p>
      <w:pPr>
        <w:spacing w:line="360" w:lineRule="auto"/>
        <w:jc w:val="center"/>
        <w:outlineLvl w:val="0"/>
        <w:rPr>
          <w:rFonts w:ascii="方正小标宋简体" w:hAnsi="方正小标宋简体" w:eastAsia="方正小标宋简体" w:cs="方正小标宋简体"/>
          <w:b/>
          <w:kern w:val="44"/>
          <w:sz w:val="44"/>
          <w:szCs w:val="44"/>
        </w:rPr>
      </w:pPr>
    </w:p>
    <w:p>
      <w:pPr>
        <w:spacing w:line="360" w:lineRule="auto"/>
        <w:jc w:val="center"/>
        <w:outlineLvl w:val="0"/>
        <w:rPr>
          <w:rFonts w:ascii="方正小标宋简体" w:hAnsi="方正小标宋简体" w:eastAsia="方正小标宋简体" w:cs="方正小标宋简体"/>
          <w:b/>
          <w:kern w:val="44"/>
          <w:sz w:val="44"/>
          <w:szCs w:val="44"/>
        </w:rPr>
      </w:pPr>
      <w:bookmarkStart w:id="11" w:name="_Toc12707"/>
    </w:p>
    <w:p>
      <w:pPr>
        <w:spacing w:line="360" w:lineRule="auto"/>
        <w:jc w:val="center"/>
        <w:outlineLvl w:val="0"/>
        <w:rPr>
          <w:rFonts w:ascii="方正小标宋简体" w:hAnsi="方正小标宋简体" w:eastAsia="方正小标宋简体" w:cs="方正小标宋简体"/>
          <w:b/>
          <w:color w:val="auto"/>
          <w:kern w:val="44"/>
          <w:sz w:val="44"/>
          <w:szCs w:val="44"/>
        </w:rPr>
      </w:pPr>
      <w:r>
        <w:rPr>
          <w:rFonts w:hint="eastAsia" w:ascii="方正小标宋简体" w:hAnsi="方正小标宋简体" w:eastAsia="方正小标宋简体" w:cs="方正小标宋简体"/>
          <w:b/>
          <w:color w:val="auto"/>
          <w:kern w:val="44"/>
          <w:sz w:val="44"/>
          <w:szCs w:val="44"/>
        </w:rPr>
        <w:t>第一章招标公告</w:t>
      </w:r>
      <w:bookmarkEnd w:id="2"/>
      <w:bookmarkEnd w:id="3"/>
      <w:bookmarkEnd w:id="4"/>
      <w:bookmarkEnd w:id="5"/>
      <w:bookmarkEnd w:id="6"/>
      <w:bookmarkEnd w:id="7"/>
      <w:bookmarkEnd w:id="8"/>
      <w:bookmarkEnd w:id="9"/>
      <w:bookmarkEnd w:id="10"/>
      <w:bookmarkEnd w:id="11"/>
    </w:p>
    <w:p>
      <w:pPr>
        <w:pStyle w:val="16"/>
        <w:spacing w:line="312" w:lineRule="auto"/>
        <w:jc w:val="center"/>
        <w:rPr>
          <w:rFonts w:cs="宋体"/>
          <w:color w:val="auto"/>
          <w:sz w:val="44"/>
          <w:szCs w:val="44"/>
        </w:rPr>
      </w:pPr>
      <w:r>
        <w:rPr>
          <w:rFonts w:hint="eastAsia" w:ascii="方正小标宋简体" w:hAnsi="方正小标宋简体" w:eastAsia="方正小标宋简体" w:cs="方正小标宋简体"/>
          <w:b/>
          <w:color w:val="auto"/>
          <w:sz w:val="44"/>
          <w:szCs w:val="44"/>
          <w:u w:val="none"/>
        </w:rPr>
        <w:t>南沙前锋水乡一、二涌项目已征收物业</w:t>
      </w:r>
      <w:r>
        <w:rPr>
          <w:rFonts w:hint="eastAsia" w:ascii="方正小标宋简体" w:hAnsi="方正小标宋简体" w:eastAsia="方正小标宋简体" w:cs="方正小标宋简体"/>
          <w:b/>
          <w:color w:val="auto"/>
          <w:sz w:val="44"/>
          <w:szCs w:val="44"/>
          <w:u w:val="none"/>
          <w:lang w:val="en-US" w:eastAsia="zh-CN"/>
        </w:rPr>
        <w:t xml:space="preserve">     </w:t>
      </w:r>
      <w:r>
        <w:rPr>
          <w:rFonts w:hint="eastAsia" w:ascii="方正小标宋简体" w:hAnsi="方正小标宋简体" w:eastAsia="方正小标宋简体" w:cs="方正小标宋简体"/>
          <w:b/>
          <w:color w:val="auto"/>
          <w:sz w:val="44"/>
          <w:szCs w:val="44"/>
          <w:u w:val="none"/>
        </w:rPr>
        <w:t>测绘服务邀请招标公告</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根据南沙前锋水乡一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二涌</w:t>
      </w:r>
      <w:r>
        <w:rPr>
          <w:rFonts w:hint="eastAsia" w:ascii="仿宋_GB2312" w:hAnsi="仿宋_GB2312" w:eastAsia="仿宋_GB2312" w:cs="仿宋_GB2312"/>
          <w:sz w:val="32"/>
          <w:szCs w:val="32"/>
          <w:lang w:val="en-US" w:eastAsia="zh-CN"/>
        </w:rPr>
        <w:t>项目已征收物业测量需求</w:t>
      </w:r>
      <w:r>
        <w:rPr>
          <w:rFonts w:hint="eastAsia" w:ascii="仿宋_GB2312" w:hAnsi="仿宋_GB2312" w:eastAsia="仿宋_GB2312" w:cs="仿宋_GB2312"/>
          <w:sz w:val="32"/>
          <w:szCs w:val="32"/>
        </w:rPr>
        <w:t>，广州南沙科技投资有限公司现对南沙前锋水乡一、二涌项目已征收物业测绘服务进行邀请招标，选定测绘服务单位。</w:t>
      </w:r>
    </w:p>
    <w:p>
      <w:pPr>
        <w:widowControl/>
        <w:numPr>
          <w:ilvl w:val="0"/>
          <w:numId w:val="1"/>
        </w:numPr>
        <w:adjustRightInd w:val="0"/>
        <w:snapToGrid w:val="0"/>
        <w:spacing w:line="360" w:lineRule="auto"/>
        <w:ind w:firstLine="720" w:firstLineChars="224"/>
        <w:outlineLvl w:val="1"/>
        <w:rPr>
          <w:rFonts w:ascii="仿宋_GB2312" w:hAnsi="仿宋_GB2312" w:eastAsia="仿宋_GB2312" w:cs="仿宋_GB2312"/>
          <w:bCs/>
          <w:sz w:val="32"/>
          <w:szCs w:val="32"/>
          <w:u w:val="single"/>
        </w:rPr>
      </w:pPr>
      <w:bookmarkStart w:id="12" w:name="_Toc24043"/>
      <w:bookmarkStart w:id="13" w:name="_Toc9886"/>
      <w:bookmarkStart w:id="14" w:name="_Toc1170"/>
      <w:bookmarkStart w:id="15" w:name="_Toc24361"/>
      <w:r>
        <w:rPr>
          <w:rFonts w:hint="eastAsia" w:ascii="仿宋_GB2312" w:hAnsi="仿宋_GB2312" w:eastAsia="仿宋_GB2312" w:cs="仿宋_GB2312"/>
          <w:b/>
          <w:sz w:val="32"/>
          <w:szCs w:val="32"/>
        </w:rPr>
        <w:t>项目概况：</w:t>
      </w:r>
      <w:bookmarkEnd w:id="12"/>
      <w:bookmarkEnd w:id="13"/>
      <w:bookmarkEnd w:id="14"/>
      <w:bookmarkEnd w:id="15"/>
    </w:p>
    <w:p>
      <w:pPr>
        <w:spacing w:line="360" w:lineRule="auto"/>
        <w:ind w:firstLine="640" w:firstLineChars="200"/>
        <w:rPr>
          <w:rFonts w:ascii="仿宋_GB2312" w:hAnsi="仿宋_GB2312" w:eastAsia="仿宋_GB2312" w:cs="仿宋_GB2312"/>
          <w:color w:val="auto"/>
          <w:sz w:val="32"/>
          <w:szCs w:val="32"/>
        </w:rPr>
      </w:pPr>
      <w:r>
        <w:rPr>
          <w:rFonts w:hint="eastAsia" w:ascii="仿宋_GB2312" w:hAnsi="仿宋_GB2312" w:eastAsia="仿宋_GB2312" w:cs="仿宋_GB2312"/>
          <w:sz w:val="32"/>
          <w:szCs w:val="32"/>
        </w:rPr>
        <w:t>项目位于广州市南沙区珠江街道前锋社区沿一、二涌两边已征收物业，范围为珠江街道前锋社区，即一、二涌靠近蕉门水道的河段及周边建筑、农田。具体包括一涌凤凰大道以西、新广一、二路以东段，长约0.85公里；二涌新广二、三路以东至</w:t>
      </w:r>
      <w:r>
        <w:rPr>
          <w:rFonts w:hint="eastAsia" w:ascii="仿宋_GB2312" w:hAnsi="仿宋_GB2312" w:eastAsia="仿宋_GB2312" w:cs="仿宋_GB2312"/>
          <w:color w:val="auto"/>
          <w:sz w:val="32"/>
          <w:szCs w:val="32"/>
        </w:rPr>
        <w:t>蕉门水道段，长约2.5公里。</w:t>
      </w:r>
    </w:p>
    <w:p>
      <w:pPr>
        <w:numPr>
          <w:ilvl w:val="-1"/>
          <w:numId w:val="0"/>
        </w:numPr>
        <w:spacing w:line="360" w:lineRule="auto"/>
        <w:ind w:left="0" w:leftChars="0" w:firstLine="643" w:firstLineChars="200"/>
        <w:rPr>
          <w:rFonts w:hint="eastAsia"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lang w:val="en-US" w:eastAsia="zh-CN"/>
        </w:rPr>
        <w:t>1.</w:t>
      </w:r>
      <w:r>
        <w:rPr>
          <w:rFonts w:hint="eastAsia" w:ascii="仿宋_GB2312" w:hAnsi="仿宋_GB2312" w:eastAsia="仿宋_GB2312" w:cs="仿宋_GB2312"/>
          <w:b/>
          <w:bCs/>
          <w:color w:val="auto"/>
          <w:sz w:val="32"/>
          <w:szCs w:val="32"/>
        </w:rPr>
        <w:t>项目名称</w:t>
      </w:r>
      <w:r>
        <w:rPr>
          <w:rFonts w:hint="eastAsia" w:ascii="仿宋_GB2312" w:hAnsi="仿宋_GB2312" w:eastAsia="仿宋_GB2312" w:cs="仿宋_GB2312"/>
          <w:color w:val="auto"/>
          <w:sz w:val="32"/>
          <w:szCs w:val="32"/>
        </w:rPr>
        <w:t>：南沙前锋水乡一、二涌项目已征收物业测绘服务。</w:t>
      </w:r>
    </w:p>
    <w:p>
      <w:pPr>
        <w:numPr>
          <w:ilvl w:val="-1"/>
          <w:numId w:val="0"/>
        </w:numPr>
        <w:spacing w:line="360" w:lineRule="auto"/>
        <w:ind w:left="0" w:leftChars="0" w:firstLine="643"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rPr>
        <w:t>2.业主单位：</w:t>
      </w:r>
      <w:r>
        <w:rPr>
          <w:rFonts w:hint="eastAsia" w:ascii="仿宋_GB2312" w:hAnsi="仿宋_GB2312" w:eastAsia="仿宋_GB2312" w:cs="仿宋_GB2312"/>
          <w:color w:val="auto"/>
          <w:sz w:val="32"/>
          <w:szCs w:val="32"/>
        </w:rPr>
        <w:t>广州南沙科技投资有限公司</w:t>
      </w:r>
      <w:r>
        <w:rPr>
          <w:rFonts w:hint="eastAsia" w:ascii="仿宋_GB2312" w:hAnsi="仿宋_GB2312" w:eastAsia="仿宋_GB2312" w:cs="仿宋_GB2312"/>
          <w:color w:val="auto"/>
          <w:sz w:val="32"/>
          <w:szCs w:val="32"/>
          <w:lang w:eastAsia="zh-CN"/>
        </w:rPr>
        <w:t>。</w:t>
      </w:r>
    </w:p>
    <w:p>
      <w:pPr>
        <w:spacing w:line="360" w:lineRule="auto"/>
        <w:ind w:firstLine="643"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rPr>
        <w:t>3.联系人：</w:t>
      </w:r>
      <w:r>
        <w:rPr>
          <w:rFonts w:hint="eastAsia" w:ascii="仿宋_GB2312" w:hAnsi="仿宋_GB2312" w:eastAsia="仿宋_GB2312" w:cs="仿宋_GB2312"/>
          <w:color w:val="auto"/>
          <w:sz w:val="32"/>
          <w:szCs w:val="32"/>
        </w:rPr>
        <w:t>段先生；联系电话：</w:t>
      </w:r>
      <w:r>
        <w:rPr>
          <w:rFonts w:hint="eastAsia" w:ascii="仿宋_GB2312" w:hAnsi="仿宋_GB2312" w:eastAsia="仿宋_GB2312" w:cs="仿宋_GB2312"/>
          <w:color w:val="auto"/>
          <w:sz w:val="32"/>
          <w:szCs w:val="32"/>
          <w:lang w:val="en-US" w:eastAsia="zh-CN"/>
        </w:rPr>
        <w:t>020-</w:t>
      </w:r>
      <w:r>
        <w:rPr>
          <w:rFonts w:hint="eastAsia" w:ascii="仿宋_GB2312" w:hAnsi="仿宋_GB2312" w:eastAsia="仿宋_GB2312" w:cs="仿宋_GB2312"/>
          <w:color w:val="auto"/>
          <w:sz w:val="32"/>
          <w:szCs w:val="32"/>
        </w:rPr>
        <w:t>62326053</w:t>
      </w:r>
      <w:r>
        <w:rPr>
          <w:rFonts w:hint="eastAsia" w:ascii="仿宋_GB2312" w:hAnsi="仿宋_GB2312" w:eastAsia="仿宋_GB2312" w:cs="仿宋_GB2312"/>
          <w:color w:val="auto"/>
          <w:sz w:val="32"/>
          <w:szCs w:val="32"/>
          <w:lang w:eastAsia="zh-CN"/>
        </w:rPr>
        <w:t>。</w:t>
      </w:r>
    </w:p>
    <w:p>
      <w:pPr>
        <w:spacing w:line="360" w:lineRule="auto"/>
        <w:ind w:firstLine="643" w:firstLineChars="200"/>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bCs/>
          <w:color w:val="auto"/>
          <w:sz w:val="32"/>
          <w:szCs w:val="32"/>
        </w:rPr>
        <w:t>4.项目地点：</w:t>
      </w:r>
      <w:r>
        <w:rPr>
          <w:rFonts w:hint="eastAsia" w:ascii="仿宋_GB2312" w:hAnsi="仿宋_GB2312" w:eastAsia="仿宋_GB2312" w:cs="仿宋_GB2312"/>
          <w:color w:val="auto"/>
          <w:sz w:val="32"/>
          <w:szCs w:val="32"/>
        </w:rPr>
        <w:t>广州市南沙区珠江街道前锋社区居委一二涌</w:t>
      </w:r>
      <w:r>
        <w:rPr>
          <w:rFonts w:hint="eastAsia" w:ascii="仿宋_GB2312" w:hAnsi="仿宋_GB2312" w:eastAsia="仿宋_GB2312" w:cs="仿宋_GB2312"/>
          <w:color w:val="auto"/>
          <w:sz w:val="32"/>
          <w:szCs w:val="32"/>
          <w:lang w:eastAsia="zh-CN"/>
        </w:rPr>
        <w:t>。</w:t>
      </w:r>
    </w:p>
    <w:p>
      <w:pPr>
        <w:widowControl/>
        <w:numPr>
          <w:ilvl w:val="0"/>
          <w:numId w:val="1"/>
        </w:numPr>
        <w:adjustRightInd w:val="0"/>
        <w:snapToGrid w:val="0"/>
        <w:spacing w:line="360" w:lineRule="auto"/>
        <w:ind w:firstLine="720" w:firstLineChars="224"/>
        <w:outlineLvl w:val="1"/>
        <w:rPr>
          <w:rFonts w:ascii="仿宋_GB2312" w:hAnsi="仿宋_GB2312" w:eastAsia="仿宋_GB2312" w:cs="仿宋_GB2312"/>
          <w:b/>
          <w:sz w:val="32"/>
          <w:szCs w:val="32"/>
        </w:rPr>
      </w:pPr>
      <w:bookmarkStart w:id="16" w:name="_Toc21951"/>
      <w:bookmarkStart w:id="17" w:name="_Toc5144"/>
      <w:bookmarkStart w:id="18" w:name="_Toc15352"/>
      <w:bookmarkStart w:id="19" w:name="_Toc28035"/>
      <w:r>
        <w:rPr>
          <w:rFonts w:hint="eastAsia" w:ascii="仿宋_GB2312" w:hAnsi="仿宋_GB2312" w:eastAsia="仿宋_GB2312" w:cs="仿宋_GB2312"/>
          <w:b/>
          <w:sz w:val="32"/>
          <w:szCs w:val="32"/>
        </w:rPr>
        <w:t>招标需求、内容和招标控制价：</w:t>
      </w:r>
      <w:bookmarkEnd w:id="16"/>
      <w:bookmarkEnd w:id="17"/>
      <w:bookmarkEnd w:id="18"/>
      <w:bookmarkEnd w:id="19"/>
    </w:p>
    <w:p>
      <w:pPr>
        <w:spacing w:line="360" w:lineRule="auto"/>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（一）招标内容和成果：</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1.房屋内部结构位置梁板柱定位及尺寸；</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2.木构件连接节点，提供清晰照片；</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3.墙体布置及墙体厚度；</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4.房屋立面尺寸及清晰照片（含建筑轮廓及门窗阳台尺寸、室内地面高程、屋面及外墙饰面材质）；</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5.院子平面尺寸及位置（注明：院子部分面积不纳入测绘计费）。</w:t>
      </w:r>
    </w:p>
    <w:p>
      <w:pPr>
        <w:spacing w:line="360" w:lineRule="auto"/>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（二）工程量：</w:t>
      </w:r>
    </w:p>
    <w:p>
      <w:pPr>
        <w:spacing w:line="360" w:lineRule="auto"/>
        <w:ind w:firstLine="640" w:firstLineChars="200"/>
        <w:rPr>
          <w:rFonts w:ascii="仿宋_GB2312" w:hAnsi="仿宋_GB2312" w:eastAsia="仿宋_GB2312" w:cs="仿宋_GB2312"/>
          <w:sz w:val="32"/>
          <w:szCs w:val="32"/>
        </w:rPr>
      </w:pPr>
      <w:r>
        <w:rPr>
          <w:rFonts w:hint="eastAsia" w:ascii="仿宋_GB2312" w:hAnsi="宋体" w:eastAsia="仿宋_GB2312" w:cs="仿宋_GB2312"/>
          <w:sz w:val="32"/>
          <w:szCs w:val="32"/>
        </w:rPr>
        <w:t>经对现场需测绘物业及场地进行初步测量</w:t>
      </w:r>
      <w:r>
        <w:rPr>
          <w:rFonts w:hint="eastAsia" w:ascii="仿宋_GB2312" w:hAnsi="仿宋_GB2312" w:eastAsia="仿宋_GB2312" w:cs="仿宋_GB2312"/>
          <w:sz w:val="32"/>
          <w:szCs w:val="32"/>
        </w:rPr>
        <w:t>，预估测绘建筑面积约为40000平方米，上述数据为人工测量，存在一定误差，具体以现场勘察为准，具体费用按实际面积为准，并按实结算。</w:t>
      </w:r>
    </w:p>
    <w:p>
      <w:pPr>
        <w:spacing w:line="360" w:lineRule="auto"/>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sz w:val="32"/>
          <w:szCs w:val="32"/>
        </w:rPr>
        <w:t>（三）报价方式：</w:t>
      </w:r>
      <w:r>
        <w:rPr>
          <w:rFonts w:hint="eastAsia" w:ascii="仿宋_GB2312" w:hAnsi="仿宋_GB2312" w:eastAsia="仿宋_GB2312" w:cs="仿宋_GB2312"/>
          <w:sz w:val="32"/>
          <w:szCs w:val="32"/>
        </w:rPr>
        <w:t>按平方单价报价。（单价含人工费、材料费、设备费、测量费、税费等所有费用。）</w:t>
      </w:r>
    </w:p>
    <w:p>
      <w:pPr>
        <w:spacing w:line="360" w:lineRule="auto"/>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（四）需测绘物业识别方式：</w:t>
      </w:r>
    </w:p>
    <w:p>
      <w:pPr>
        <w:pStyle w:val="8"/>
        <w:spacing w:after="0" w:line="360" w:lineRule="auto"/>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1.通过门牌识别：（如下图）</w:t>
      </w:r>
    </w:p>
    <w:p>
      <w:pPr>
        <w:pStyle w:val="8"/>
        <w:ind w:firstLine="512" w:firstLineChars="200"/>
        <w:rPr>
          <w:rFonts w:ascii="仿宋_GB2312" w:hAnsi="仿宋_GB2312" w:eastAsia="仿宋_GB2312" w:cs="仿宋_GB2312"/>
          <w:b/>
          <w:bCs/>
          <w:spacing w:val="-12"/>
          <w:sz w:val="28"/>
          <w:szCs w:val="28"/>
        </w:rPr>
      </w:pPr>
      <w:r>
        <w:rPr>
          <w:rFonts w:hint="eastAsia" w:ascii="仿宋_GB2312" w:hAnsi="仿宋_GB2312" w:eastAsia="仿宋_GB2312" w:cs="仿宋_GB2312"/>
          <w:spacing w:val="-12"/>
          <w:sz w:val="28"/>
          <w:szCs w:val="28"/>
        </w:rPr>
        <w:drawing>
          <wp:inline distT="0" distB="0" distL="114300" distR="114300">
            <wp:extent cx="2649855" cy="1272540"/>
            <wp:effectExtent l="0" t="0" r="4445" b="10160"/>
            <wp:docPr id="3" name="图片 3" descr="微信图片_2022082615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826153855"/>
                    <pic:cNvPicPr>
                      <a:picLocks noChangeAspect="1"/>
                    </pic:cNvPicPr>
                  </pic:nvPicPr>
                  <pic:blipFill>
                    <a:blip r:embed="rId8"/>
                    <a:stretch>
                      <a:fillRect/>
                    </a:stretch>
                  </pic:blipFill>
                  <pic:spPr>
                    <a:xfrm>
                      <a:off x="0" y="0"/>
                      <a:ext cx="2649855" cy="1272540"/>
                    </a:xfrm>
                    <a:prstGeom prst="rect">
                      <a:avLst/>
                    </a:prstGeom>
                  </pic:spPr>
                </pic:pic>
              </a:graphicData>
            </a:graphic>
          </wp:inline>
        </w:drawing>
      </w:r>
      <w:r>
        <w:rPr>
          <w:rFonts w:hint="eastAsia" w:ascii="仿宋_GB2312" w:hAnsi="仿宋_GB2312" w:eastAsia="仿宋_GB2312" w:cs="仿宋_GB2312"/>
          <w:spacing w:val="-12"/>
          <w:sz w:val="28"/>
          <w:szCs w:val="28"/>
        </w:rPr>
        <w:drawing>
          <wp:inline distT="0" distB="0" distL="114300" distR="114300">
            <wp:extent cx="1250315" cy="2390775"/>
            <wp:effectExtent l="0" t="0" r="9525" b="6985"/>
            <wp:docPr id="2" name="图片 2" descr="IMG_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7708"/>
                    <pic:cNvPicPr>
                      <a:picLocks noChangeAspect="1"/>
                    </pic:cNvPicPr>
                  </pic:nvPicPr>
                  <pic:blipFill>
                    <a:blip r:embed="rId9"/>
                    <a:srcRect l="34241" t="4952" r="-526" b="95"/>
                    <a:stretch>
                      <a:fillRect/>
                    </a:stretch>
                  </pic:blipFill>
                  <pic:spPr>
                    <a:xfrm rot="16200000">
                      <a:off x="0" y="0"/>
                      <a:ext cx="1250315" cy="2390775"/>
                    </a:xfrm>
                    <a:prstGeom prst="rect">
                      <a:avLst/>
                    </a:prstGeom>
                  </pic:spPr>
                </pic:pic>
              </a:graphicData>
            </a:graphic>
          </wp:inline>
        </w:drawing>
      </w:r>
    </w:p>
    <w:p>
      <w:pPr>
        <w:numPr>
          <w:ilvl w:val="-1"/>
          <w:numId w:val="0"/>
        </w:numPr>
        <w:spacing w:before="155" w:line="360" w:lineRule="auto"/>
        <w:ind w:firstLine="595" w:firstLineChars="200"/>
        <w:jc w:val="left"/>
        <w:rPr>
          <w:rFonts w:hint="eastAsia" w:ascii="仿宋_GB2312" w:hAnsi="仿宋_GB2312" w:eastAsia="仿宋_GB2312" w:cs="仿宋_GB2312"/>
          <w:spacing w:val="0"/>
          <w:sz w:val="32"/>
          <w:szCs w:val="32"/>
        </w:rPr>
      </w:pPr>
      <w:r>
        <w:rPr>
          <w:rFonts w:hint="eastAsia" w:ascii="仿宋_GB2312" w:hAnsi="仿宋_GB2312" w:eastAsia="仿宋_GB2312" w:cs="仿宋_GB2312"/>
          <w:b/>
          <w:bCs/>
          <w:spacing w:val="-12"/>
          <w:sz w:val="32"/>
          <w:szCs w:val="32"/>
          <w:lang w:val="en-US" w:eastAsia="zh-CN"/>
        </w:rPr>
        <w:t>2.</w:t>
      </w:r>
      <w:r>
        <w:rPr>
          <w:rFonts w:hint="eastAsia" w:ascii="仿宋_GB2312" w:hAnsi="仿宋_GB2312" w:eastAsia="仿宋_GB2312" w:cs="仿宋_GB2312"/>
          <w:b/>
          <w:bCs/>
          <w:spacing w:val="0"/>
          <w:sz w:val="32"/>
          <w:szCs w:val="32"/>
        </w:rPr>
        <w:t>通过招标人指定：</w:t>
      </w:r>
      <w:r>
        <w:rPr>
          <w:rFonts w:hint="eastAsia" w:ascii="仿宋_GB2312" w:hAnsi="仿宋_GB2312" w:eastAsia="仿宋_GB2312" w:cs="仿宋_GB2312"/>
          <w:spacing w:val="0"/>
          <w:sz w:val="32"/>
          <w:szCs w:val="32"/>
        </w:rPr>
        <w:t>现场需测绘物业存在极少数门牌脱落情况，可能存在现场没有标识牌情况，除现场通过门牌识别外，对于没有门牌的建筑单体，如需做测绘，以招标人指定为准。</w:t>
      </w:r>
    </w:p>
    <w:p>
      <w:pPr>
        <w:numPr>
          <w:ilvl w:val="0"/>
          <w:numId w:val="0"/>
        </w:numPr>
        <w:spacing w:before="155" w:line="360" w:lineRule="auto"/>
        <w:ind w:firstLine="643" w:firstLineChars="200"/>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（五）服务范围（示意）</w:t>
      </w:r>
      <w:r>
        <w:rPr>
          <w:rFonts w:hint="eastAsia" w:ascii="仿宋_GB2312" w:hAnsi="仿宋_GB2312" w:eastAsia="仿宋_GB2312" w:cs="仿宋_GB2312"/>
          <w:spacing w:val="-12"/>
          <w:sz w:val="28"/>
          <w:szCs w:val="28"/>
        </w:rPr>
        <w:drawing>
          <wp:inline distT="0" distB="0" distL="114300" distR="114300">
            <wp:extent cx="4933315" cy="2518410"/>
            <wp:effectExtent l="0" t="0" r="6985" b="8890"/>
            <wp:docPr id="9" name="图片 9" descr="微信截图_2023072812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截图_20230728125011"/>
                    <pic:cNvPicPr>
                      <a:picLocks noChangeAspect="1"/>
                    </pic:cNvPicPr>
                  </pic:nvPicPr>
                  <pic:blipFill>
                    <a:blip r:embed="rId10"/>
                    <a:stretch>
                      <a:fillRect/>
                    </a:stretch>
                  </pic:blipFill>
                  <pic:spPr>
                    <a:xfrm>
                      <a:off x="0" y="0"/>
                      <a:ext cx="4933315" cy="2518410"/>
                    </a:xfrm>
                    <a:prstGeom prst="rect">
                      <a:avLst/>
                    </a:prstGeom>
                  </pic:spPr>
                </pic:pic>
              </a:graphicData>
            </a:graphic>
          </wp:inline>
        </w:drawing>
      </w:r>
    </w:p>
    <w:p>
      <w:pPr>
        <w:spacing w:before="155" w:line="221" w:lineRule="auto"/>
        <w:jc w:val="center"/>
        <w:rPr>
          <w:rFonts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drawing>
          <wp:inline distT="0" distB="0" distL="114300" distR="114300">
            <wp:extent cx="4992370" cy="2324100"/>
            <wp:effectExtent l="0" t="0" r="11430" b="0"/>
            <wp:docPr id="4" name="图片 4" descr="微信截图_2023072812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截图_20230728121129"/>
                    <pic:cNvPicPr>
                      <a:picLocks noChangeAspect="1"/>
                    </pic:cNvPicPr>
                  </pic:nvPicPr>
                  <pic:blipFill>
                    <a:blip r:embed="rId11"/>
                    <a:stretch>
                      <a:fillRect/>
                    </a:stretch>
                  </pic:blipFill>
                  <pic:spPr>
                    <a:xfrm>
                      <a:off x="0" y="0"/>
                      <a:ext cx="4992370" cy="2324100"/>
                    </a:xfrm>
                    <a:prstGeom prst="rect">
                      <a:avLst/>
                    </a:prstGeom>
                  </pic:spPr>
                </pic:pic>
              </a:graphicData>
            </a:graphic>
          </wp:inline>
        </w:drawing>
      </w:r>
    </w:p>
    <w:p>
      <w:pPr>
        <w:pStyle w:val="8"/>
      </w:pPr>
      <w:r>
        <w:rPr>
          <w:rFonts w:hint="eastAsia"/>
        </w:rPr>
        <w:drawing>
          <wp:inline distT="0" distB="0" distL="114300" distR="114300">
            <wp:extent cx="5169535" cy="2115185"/>
            <wp:effectExtent l="0" t="0" r="12065" b="5715"/>
            <wp:docPr id="12" name="图片 12" descr="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22222"/>
                    <pic:cNvPicPr>
                      <a:picLocks noChangeAspect="1"/>
                    </pic:cNvPicPr>
                  </pic:nvPicPr>
                  <pic:blipFill>
                    <a:blip r:embed="rId12"/>
                    <a:srcRect l="868" t="2976" r="273" b="943"/>
                    <a:stretch>
                      <a:fillRect/>
                    </a:stretch>
                  </pic:blipFill>
                  <pic:spPr>
                    <a:xfrm>
                      <a:off x="0" y="0"/>
                      <a:ext cx="5169535" cy="2115185"/>
                    </a:xfrm>
                    <a:prstGeom prst="rect">
                      <a:avLst/>
                    </a:prstGeom>
                  </pic:spPr>
                </pic:pic>
              </a:graphicData>
            </a:graphic>
          </wp:inline>
        </w:drawing>
      </w:r>
      <w:r>
        <w:rPr>
          <w:rFonts w:hint="eastAsia"/>
        </w:rPr>
        <w:drawing>
          <wp:inline distT="0" distB="0" distL="114300" distR="114300">
            <wp:extent cx="5345430" cy="2382520"/>
            <wp:effectExtent l="0" t="0" r="1270" b="5080"/>
            <wp:docPr id="14" name="图片 14" descr="发发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发发发"/>
                    <pic:cNvPicPr>
                      <a:picLocks noChangeAspect="1"/>
                    </pic:cNvPicPr>
                  </pic:nvPicPr>
                  <pic:blipFill>
                    <a:blip r:embed="rId13"/>
                    <a:stretch>
                      <a:fillRect/>
                    </a:stretch>
                  </pic:blipFill>
                  <pic:spPr>
                    <a:xfrm>
                      <a:off x="0" y="0"/>
                      <a:ext cx="5345430" cy="2382520"/>
                    </a:xfrm>
                    <a:prstGeom prst="rect">
                      <a:avLst/>
                    </a:prstGeom>
                  </pic:spPr>
                </pic:pic>
              </a:graphicData>
            </a:graphic>
          </wp:inline>
        </w:drawing>
      </w:r>
    </w:p>
    <w:p>
      <w:pPr>
        <w:spacing w:before="155" w:line="221" w:lineRule="auto"/>
        <w:jc w:val="left"/>
        <w:rPr>
          <w:rFonts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drawing>
          <wp:inline distT="0" distB="0" distL="114300" distR="114300">
            <wp:extent cx="5215890" cy="3477260"/>
            <wp:effectExtent l="0" t="0" r="3810" b="2540"/>
            <wp:docPr id="15" name="图片 15" descr="DJI_0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JI_0850"/>
                    <pic:cNvPicPr>
                      <a:picLocks noChangeAspect="1"/>
                    </pic:cNvPicPr>
                  </pic:nvPicPr>
                  <pic:blipFill>
                    <a:blip r:embed="rId14"/>
                    <a:stretch>
                      <a:fillRect/>
                    </a:stretch>
                  </pic:blipFill>
                  <pic:spPr>
                    <a:xfrm>
                      <a:off x="0" y="0"/>
                      <a:ext cx="5215890" cy="3477260"/>
                    </a:xfrm>
                    <a:prstGeom prst="rect">
                      <a:avLst/>
                    </a:prstGeom>
                  </pic:spPr>
                </pic:pic>
              </a:graphicData>
            </a:graphic>
          </wp:inline>
        </w:drawing>
      </w:r>
    </w:p>
    <w:p>
      <w:pPr>
        <w:spacing w:before="155" w:line="221" w:lineRule="auto"/>
        <w:jc w:val="left"/>
        <w:rPr>
          <w:rFonts w:ascii="仿宋_GB2312" w:hAnsi="仿宋_GB2312" w:eastAsia="仿宋_GB2312" w:cs="仿宋_GB2312"/>
          <w:spacing w:val="-12"/>
          <w:sz w:val="28"/>
          <w:szCs w:val="28"/>
        </w:rPr>
      </w:pPr>
      <w:r>
        <w:rPr>
          <w:rFonts w:hint="eastAsia" w:ascii="仿宋_GB2312" w:hAnsi="仿宋_GB2312" w:eastAsia="仿宋_GB2312" w:cs="仿宋_GB2312"/>
          <w:spacing w:val="-12"/>
          <w:sz w:val="28"/>
          <w:szCs w:val="28"/>
        </w:rPr>
        <w:drawing>
          <wp:inline distT="0" distB="0" distL="114300" distR="114300">
            <wp:extent cx="1964055" cy="2622550"/>
            <wp:effectExtent l="0" t="0" r="6350" b="4445"/>
            <wp:docPr id="11" name="图片 11" descr="IMG_7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7905"/>
                    <pic:cNvPicPr>
                      <a:picLocks noChangeAspect="1"/>
                    </pic:cNvPicPr>
                  </pic:nvPicPr>
                  <pic:blipFill>
                    <a:blip r:embed="rId15"/>
                    <a:stretch>
                      <a:fillRect/>
                    </a:stretch>
                  </pic:blipFill>
                  <pic:spPr>
                    <a:xfrm rot="16200000">
                      <a:off x="0" y="0"/>
                      <a:ext cx="1964055" cy="2622550"/>
                    </a:xfrm>
                    <a:prstGeom prst="rect">
                      <a:avLst/>
                    </a:prstGeom>
                  </pic:spPr>
                </pic:pic>
              </a:graphicData>
            </a:graphic>
          </wp:inline>
        </w:drawing>
      </w:r>
      <w:r>
        <w:rPr>
          <w:rFonts w:hint="eastAsia" w:ascii="仿宋_GB2312" w:hAnsi="仿宋_GB2312" w:eastAsia="仿宋_GB2312" w:cs="仿宋_GB2312"/>
          <w:spacing w:val="-12"/>
          <w:sz w:val="28"/>
          <w:szCs w:val="28"/>
        </w:rPr>
        <w:drawing>
          <wp:inline distT="0" distB="0" distL="114300" distR="114300">
            <wp:extent cx="1973580" cy="2632710"/>
            <wp:effectExtent l="0" t="0" r="8890" b="7620"/>
            <wp:docPr id="7" name="图片 7" descr="IMG_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7696"/>
                    <pic:cNvPicPr>
                      <a:picLocks noChangeAspect="1"/>
                    </pic:cNvPicPr>
                  </pic:nvPicPr>
                  <pic:blipFill>
                    <a:blip r:embed="rId16"/>
                    <a:stretch>
                      <a:fillRect/>
                    </a:stretch>
                  </pic:blipFill>
                  <pic:spPr>
                    <a:xfrm rot="16200000">
                      <a:off x="0" y="0"/>
                      <a:ext cx="1973580" cy="2632710"/>
                    </a:xfrm>
                    <a:prstGeom prst="rect">
                      <a:avLst/>
                    </a:prstGeom>
                  </pic:spPr>
                </pic:pic>
              </a:graphicData>
            </a:graphic>
          </wp:inline>
        </w:drawing>
      </w:r>
    </w:p>
    <w:p>
      <w:pPr>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114300" distR="114300">
            <wp:extent cx="1854200" cy="2472055"/>
            <wp:effectExtent l="0" t="0" r="0" b="4445"/>
            <wp:docPr id="26" name="图片 26" descr="RBZP6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RBZP6474"/>
                    <pic:cNvPicPr>
                      <a:picLocks noChangeAspect="1"/>
                    </pic:cNvPicPr>
                  </pic:nvPicPr>
                  <pic:blipFill>
                    <a:blip r:embed="rId17"/>
                    <a:stretch>
                      <a:fillRect/>
                    </a:stretch>
                  </pic:blipFill>
                  <pic:spPr>
                    <a:xfrm>
                      <a:off x="0" y="0"/>
                      <a:ext cx="1854200" cy="2472055"/>
                    </a:xfrm>
                    <a:prstGeom prst="rect">
                      <a:avLst/>
                    </a:prstGeom>
                  </pic:spPr>
                </pic:pic>
              </a:graphicData>
            </a:graphic>
          </wp:inline>
        </w:drawing>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drawing>
          <wp:inline distT="0" distB="0" distL="114300" distR="114300">
            <wp:extent cx="2454910" cy="3274695"/>
            <wp:effectExtent l="0" t="0" r="1905" b="8890"/>
            <wp:docPr id="27" name="图片 27" descr="IMG_7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7909"/>
                    <pic:cNvPicPr>
                      <a:picLocks noChangeAspect="1"/>
                    </pic:cNvPicPr>
                  </pic:nvPicPr>
                  <pic:blipFill>
                    <a:blip r:embed="rId18"/>
                    <a:stretch>
                      <a:fillRect/>
                    </a:stretch>
                  </pic:blipFill>
                  <pic:spPr>
                    <a:xfrm rot="16200000">
                      <a:off x="0" y="0"/>
                      <a:ext cx="2454910" cy="3274695"/>
                    </a:xfrm>
                    <a:prstGeom prst="rect">
                      <a:avLst/>
                    </a:prstGeom>
                  </pic:spPr>
                </pic:pic>
              </a:graphicData>
            </a:graphic>
          </wp:inline>
        </w:drawing>
      </w:r>
    </w:p>
    <w:p>
      <w:pPr>
        <w:spacing w:line="360" w:lineRule="auto"/>
        <w:ind w:firstLine="643" w:firstLineChars="200"/>
        <w:jc w:val="left"/>
        <w:rPr>
          <w:rFonts w:ascii="仿宋_GB2312" w:hAnsi="仿宋_GB2312" w:eastAsia="仿宋_GB2312" w:cs="仿宋_GB2312"/>
          <w:color w:val="FF0000"/>
          <w:sz w:val="32"/>
          <w:szCs w:val="32"/>
        </w:rPr>
      </w:pPr>
      <w:r>
        <w:rPr>
          <w:rFonts w:hint="eastAsia" w:ascii="仿宋_GB2312" w:hAnsi="仿宋_GB2312" w:eastAsia="仿宋_GB2312" w:cs="仿宋_GB2312"/>
          <w:b/>
          <w:bCs/>
          <w:color w:val="auto"/>
          <w:sz w:val="32"/>
          <w:szCs w:val="32"/>
          <w:lang w:val="en-US" w:eastAsia="zh-CN"/>
        </w:rPr>
        <w:t>3</w:t>
      </w:r>
      <w:r>
        <w:rPr>
          <w:rFonts w:hint="eastAsia" w:ascii="仿宋_GB2312" w:hAnsi="仿宋_GB2312" w:eastAsia="仿宋_GB2312" w:cs="仿宋_GB2312"/>
          <w:b/>
          <w:bCs/>
          <w:color w:val="auto"/>
          <w:sz w:val="32"/>
          <w:szCs w:val="32"/>
        </w:rPr>
        <w:t>.现场勘察对接人：</w:t>
      </w:r>
      <w:r>
        <w:rPr>
          <w:rFonts w:hint="eastAsia" w:ascii="仿宋_GB2312" w:hAnsi="仿宋_GB2312" w:eastAsia="仿宋_GB2312" w:cs="仿宋_GB2312"/>
          <w:color w:val="auto"/>
          <w:sz w:val="32"/>
          <w:szCs w:val="32"/>
        </w:rPr>
        <w:t>段先生</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联系电话：0220-62326053.</w:t>
      </w:r>
    </w:p>
    <w:p>
      <w:pPr>
        <w:spacing w:line="360" w:lineRule="auto"/>
        <w:ind w:firstLine="643" w:firstLineChars="200"/>
        <w:jc w:val="left"/>
        <w:outlineLvl w:val="2"/>
        <w:rPr>
          <w:rFonts w:ascii="仿宋_GB2312" w:hAnsi="仿宋_GB2312" w:eastAsia="仿宋_GB2312" w:cs="仿宋_GB2312"/>
          <w:color w:val="auto"/>
          <w:sz w:val="32"/>
          <w:szCs w:val="32"/>
        </w:rPr>
      </w:pPr>
      <w:bookmarkStart w:id="20" w:name="_Toc13006"/>
      <w:bookmarkStart w:id="21" w:name="_Toc6940"/>
      <w:r>
        <w:rPr>
          <w:rFonts w:hint="eastAsia" w:ascii="仿宋_GB2312" w:hAnsi="仿宋_GB2312" w:eastAsia="仿宋_GB2312" w:cs="仿宋_GB2312"/>
          <w:b/>
          <w:bCs/>
          <w:color w:val="auto"/>
          <w:sz w:val="32"/>
          <w:szCs w:val="32"/>
          <w:lang w:val="en-US" w:eastAsia="zh-CN"/>
        </w:rPr>
        <w:t>4</w:t>
      </w:r>
      <w:r>
        <w:rPr>
          <w:rFonts w:hint="eastAsia" w:ascii="仿宋_GB2312" w:hAnsi="仿宋_GB2312" w:eastAsia="仿宋_GB2312" w:cs="仿宋_GB2312"/>
          <w:b/>
          <w:bCs/>
          <w:color w:val="auto"/>
          <w:sz w:val="32"/>
          <w:szCs w:val="32"/>
        </w:rPr>
        <w:t>.最高投标限价：</w:t>
      </w:r>
      <w:r>
        <w:rPr>
          <w:rFonts w:hint="eastAsia" w:ascii="仿宋_GB2312" w:hAnsi="仿宋_GB2312" w:eastAsia="仿宋_GB2312" w:cs="仿宋_GB2312"/>
          <w:color w:val="auto"/>
          <w:sz w:val="32"/>
          <w:szCs w:val="32"/>
        </w:rPr>
        <w:t>32万元。</w:t>
      </w:r>
      <w:bookmarkEnd w:id="20"/>
      <w:bookmarkEnd w:id="21"/>
    </w:p>
    <w:p>
      <w:pPr>
        <w:spacing w:line="360" w:lineRule="auto"/>
        <w:ind w:firstLine="643" w:firstLineChars="200"/>
        <w:jc w:val="left"/>
        <w:outlineLvl w:val="1"/>
        <w:rPr>
          <w:rFonts w:ascii="仿宋_GB2312" w:hAnsi="仿宋_GB2312" w:eastAsia="仿宋_GB2312" w:cs="仿宋_GB2312"/>
          <w:sz w:val="32"/>
          <w:szCs w:val="32"/>
          <w:u w:val="single"/>
        </w:rPr>
      </w:pPr>
      <w:bookmarkStart w:id="22" w:name="_Toc7071"/>
      <w:bookmarkStart w:id="23" w:name="_Toc25863"/>
      <w:r>
        <w:rPr>
          <w:rFonts w:hint="eastAsia" w:ascii="仿宋_GB2312" w:hAnsi="仿宋_GB2312" w:eastAsia="仿宋_GB2312" w:cs="仿宋_GB2312"/>
          <w:b/>
          <w:sz w:val="32"/>
          <w:szCs w:val="32"/>
        </w:rPr>
        <w:t>三、资金来源：</w:t>
      </w:r>
      <w:r>
        <w:rPr>
          <w:rFonts w:hint="eastAsia" w:ascii="仿宋_GB2312" w:hAnsi="仿宋_GB2312" w:eastAsia="仿宋_GB2312" w:cs="仿宋_GB2312"/>
          <w:bCs/>
          <w:sz w:val="32"/>
          <w:szCs w:val="32"/>
        </w:rPr>
        <w:t>企业</w:t>
      </w:r>
      <w:r>
        <w:rPr>
          <w:rFonts w:hint="eastAsia" w:ascii="仿宋_GB2312" w:hAnsi="仿宋_GB2312" w:eastAsia="仿宋_GB2312" w:cs="仿宋_GB2312"/>
          <w:sz w:val="32"/>
          <w:szCs w:val="32"/>
        </w:rPr>
        <w:t>自筹。</w:t>
      </w:r>
      <w:bookmarkEnd w:id="22"/>
      <w:bookmarkEnd w:id="23"/>
    </w:p>
    <w:p>
      <w:pPr>
        <w:spacing w:line="360" w:lineRule="auto"/>
        <w:ind w:firstLine="720" w:firstLineChars="224"/>
        <w:outlineLvl w:val="0"/>
        <w:rPr>
          <w:rFonts w:ascii="仿宋_GB2312" w:hAnsi="仿宋_GB2312" w:eastAsia="仿宋_GB2312" w:cs="仿宋_GB2312"/>
          <w:sz w:val="32"/>
          <w:szCs w:val="32"/>
        </w:rPr>
      </w:pPr>
      <w:bookmarkStart w:id="24" w:name="_Toc28432"/>
      <w:bookmarkStart w:id="25" w:name="_Toc19078"/>
      <w:bookmarkStart w:id="26" w:name="_Toc23060"/>
      <w:bookmarkStart w:id="27" w:name="_Toc14520"/>
      <w:r>
        <w:rPr>
          <w:rFonts w:hint="eastAsia" w:ascii="仿宋_GB2312" w:hAnsi="仿宋_GB2312" w:eastAsia="仿宋_GB2312" w:cs="仿宋_GB2312"/>
          <w:b/>
          <w:bCs/>
          <w:sz w:val="32"/>
          <w:szCs w:val="32"/>
        </w:rPr>
        <w:t>四、发布招标公告时间</w:t>
      </w:r>
      <w:r>
        <w:rPr>
          <w:rFonts w:hint="eastAsia" w:ascii="仿宋_GB2312" w:hAnsi="仿宋_GB2312" w:eastAsia="仿宋_GB2312" w:cs="仿宋_GB2312"/>
          <w:b/>
          <w:sz w:val="32"/>
          <w:szCs w:val="32"/>
        </w:rPr>
        <w:t>、投标登记及递交投标文件时间、开标时间（不接受传真的文件及逾期送达或寄达的文件）</w:t>
      </w:r>
      <w:r>
        <w:rPr>
          <w:rFonts w:hint="eastAsia" w:ascii="仿宋_GB2312" w:hAnsi="仿宋_GB2312" w:eastAsia="仿宋_GB2312" w:cs="仿宋_GB2312"/>
          <w:sz w:val="32"/>
          <w:szCs w:val="32"/>
        </w:rPr>
        <w:t>：</w:t>
      </w:r>
      <w:bookmarkEnd w:id="24"/>
      <w:bookmarkEnd w:id="25"/>
      <w:bookmarkEnd w:id="26"/>
      <w:bookmarkEnd w:id="27"/>
    </w:p>
    <w:p>
      <w:pPr>
        <w:spacing w:line="360" w:lineRule="auto"/>
        <w:ind w:firstLine="720" w:firstLineChars="224"/>
        <w:outlineLvl w:val="0"/>
        <w:rPr>
          <w:rFonts w:ascii="仿宋_GB2312" w:hAnsi="仿宋_GB2312" w:eastAsia="仿宋_GB2312" w:cs="仿宋_GB2312"/>
          <w:sz w:val="32"/>
          <w:szCs w:val="32"/>
          <w:highlight w:val="none"/>
          <w:u w:val="single"/>
        </w:rPr>
      </w:pPr>
      <w:bookmarkStart w:id="28" w:name="_Toc14653"/>
      <w:bookmarkStart w:id="29" w:name="_Toc10954"/>
      <w:bookmarkStart w:id="30" w:name="_Toc19634"/>
      <w:bookmarkStart w:id="300" w:name="_GoBack"/>
      <w:r>
        <w:rPr>
          <w:rFonts w:hint="eastAsia" w:ascii="仿宋_GB2312" w:hAnsi="仿宋_GB2312" w:eastAsia="仿宋_GB2312" w:cs="仿宋_GB2312"/>
          <w:b/>
          <w:bCs/>
          <w:sz w:val="32"/>
          <w:szCs w:val="32"/>
          <w:highlight w:val="none"/>
        </w:rPr>
        <w:t>1.发布招标公告时间（含本日）：</w:t>
      </w:r>
      <w:r>
        <w:rPr>
          <w:rFonts w:hint="eastAsia" w:ascii="仿宋_GB2312" w:hAnsi="仿宋_GB2312" w:eastAsia="仿宋_GB2312" w:cs="仿宋_GB2312"/>
          <w:sz w:val="32"/>
          <w:szCs w:val="32"/>
          <w:highlight w:val="none"/>
          <w:u w:val="single"/>
        </w:rPr>
        <w:t>2023年10月</w:t>
      </w:r>
      <w:r>
        <w:rPr>
          <w:rFonts w:hint="eastAsia" w:ascii="仿宋_GB2312" w:hAnsi="仿宋_GB2312" w:eastAsia="仿宋_GB2312" w:cs="仿宋_GB2312"/>
          <w:sz w:val="32"/>
          <w:szCs w:val="32"/>
          <w:highlight w:val="none"/>
          <w:u w:val="single"/>
          <w:lang w:val="en-US" w:eastAsia="zh-CN"/>
        </w:rPr>
        <w:t>18</w:t>
      </w:r>
      <w:r>
        <w:rPr>
          <w:rFonts w:hint="eastAsia" w:ascii="仿宋_GB2312" w:hAnsi="仿宋_GB2312" w:eastAsia="仿宋_GB2312" w:cs="仿宋_GB2312"/>
          <w:sz w:val="32"/>
          <w:szCs w:val="32"/>
          <w:highlight w:val="none"/>
          <w:u w:val="single"/>
        </w:rPr>
        <w:t xml:space="preserve">日至 2023年 10月 </w:t>
      </w:r>
      <w:r>
        <w:rPr>
          <w:rFonts w:hint="eastAsia" w:ascii="仿宋_GB2312" w:hAnsi="仿宋_GB2312" w:eastAsia="仿宋_GB2312" w:cs="仿宋_GB2312"/>
          <w:sz w:val="32"/>
          <w:szCs w:val="32"/>
          <w:highlight w:val="none"/>
          <w:u w:val="single"/>
          <w:lang w:val="en-US" w:eastAsia="zh-CN"/>
        </w:rPr>
        <w:t>23</w:t>
      </w:r>
      <w:r>
        <w:rPr>
          <w:rFonts w:hint="eastAsia" w:ascii="仿宋_GB2312" w:hAnsi="仿宋_GB2312" w:eastAsia="仿宋_GB2312" w:cs="仿宋_GB2312"/>
          <w:sz w:val="32"/>
          <w:szCs w:val="32"/>
          <w:highlight w:val="none"/>
          <w:u w:val="single"/>
        </w:rPr>
        <w:t xml:space="preserve"> 日</w:t>
      </w:r>
      <w:bookmarkEnd w:id="28"/>
      <w:bookmarkEnd w:id="29"/>
      <w:bookmarkEnd w:id="30"/>
    </w:p>
    <w:p>
      <w:pPr>
        <w:spacing w:line="360" w:lineRule="auto"/>
        <w:ind w:firstLine="643" w:firstLineChars="200"/>
        <w:outlineLvl w:val="2"/>
        <w:rPr>
          <w:rFonts w:ascii="仿宋_GB2312" w:hAnsi="仿宋_GB2312" w:eastAsia="仿宋_GB2312" w:cs="仿宋_GB2312"/>
          <w:b/>
          <w:bCs/>
          <w:sz w:val="32"/>
          <w:szCs w:val="32"/>
          <w:highlight w:val="none"/>
        </w:rPr>
      </w:pPr>
      <w:bookmarkStart w:id="31" w:name="_Toc1879"/>
      <w:bookmarkStart w:id="32" w:name="_Toc3640"/>
      <w:r>
        <w:rPr>
          <w:rFonts w:hint="eastAsia" w:ascii="仿宋_GB2312" w:hAnsi="仿宋_GB2312" w:eastAsia="仿宋_GB2312" w:cs="仿宋_GB2312"/>
          <w:b/>
          <w:bCs/>
          <w:sz w:val="32"/>
          <w:szCs w:val="32"/>
          <w:highlight w:val="none"/>
        </w:rPr>
        <w:t>2.递交投标文件时间和交标地点：</w:t>
      </w:r>
      <w:bookmarkEnd w:id="31"/>
      <w:bookmarkEnd w:id="32"/>
    </w:p>
    <w:p>
      <w:pPr>
        <w:numPr>
          <w:ilvl w:val="255"/>
          <w:numId w:val="0"/>
        </w:numPr>
        <w:spacing w:line="360" w:lineRule="auto"/>
        <w:ind w:firstLine="643" w:firstLineChars="200"/>
        <w:rPr>
          <w:rFonts w:hint="eastAsia" w:ascii="仿宋_GB2312" w:hAnsi="仿宋_GB2312" w:eastAsia="仿宋_GB2312" w:cs="仿宋_GB2312"/>
          <w:sz w:val="32"/>
          <w:szCs w:val="32"/>
          <w:highlight w:val="none"/>
          <w:u w:val="single"/>
          <w:lang w:val="en-US" w:eastAsia="zh-CN"/>
        </w:rPr>
      </w:pPr>
      <w:r>
        <w:rPr>
          <w:rFonts w:hint="eastAsia" w:ascii="仿宋_GB2312" w:hAnsi="仿宋_GB2312" w:eastAsia="仿宋_GB2312" w:cs="仿宋_GB2312"/>
          <w:b/>
          <w:bCs/>
          <w:sz w:val="32"/>
          <w:szCs w:val="32"/>
          <w:highlight w:val="none"/>
          <w:lang w:val="en-US" w:eastAsia="zh-CN"/>
        </w:rPr>
        <w:t>2.1提交投标文件</w:t>
      </w:r>
      <w:r>
        <w:rPr>
          <w:rFonts w:hint="eastAsia" w:ascii="仿宋_GB2312" w:hAnsi="仿宋_GB2312" w:eastAsia="仿宋_GB2312" w:cs="仿宋_GB2312"/>
          <w:b/>
          <w:bCs/>
          <w:sz w:val="32"/>
          <w:szCs w:val="32"/>
          <w:highlight w:val="none"/>
        </w:rPr>
        <w:t>时间：</w:t>
      </w:r>
      <w:r>
        <w:rPr>
          <w:rFonts w:hint="eastAsia" w:ascii="仿宋_GB2312" w:hAnsi="仿宋_GB2312" w:eastAsia="仿宋_GB2312" w:cs="仿宋_GB2312"/>
          <w:b w:val="0"/>
          <w:bCs w:val="0"/>
          <w:sz w:val="32"/>
          <w:szCs w:val="32"/>
          <w:highlight w:val="none"/>
          <w:u w:val="single"/>
          <w:lang w:val="en-US" w:eastAsia="zh-CN"/>
        </w:rPr>
        <w:t>2023年10月19日</w:t>
      </w:r>
      <w:r>
        <w:rPr>
          <w:rFonts w:hint="eastAsia" w:ascii="仿宋_GB2312" w:hAnsi="仿宋_GB2312" w:eastAsia="仿宋_GB2312" w:cs="仿宋_GB2312"/>
          <w:b w:val="0"/>
          <w:bCs w:val="0"/>
          <w:sz w:val="32"/>
          <w:szCs w:val="32"/>
          <w:highlight w:val="none"/>
          <w:u w:val="single"/>
          <w:lang w:val="en-US" w:eastAsia="zh-CN"/>
        </w:rPr>
        <w:t>9时00分</w:t>
      </w:r>
      <w:r>
        <w:rPr>
          <w:rFonts w:hint="eastAsia" w:ascii="仿宋_GB2312" w:hAnsi="仿宋_GB2312" w:eastAsia="仿宋_GB2312" w:cs="仿宋_GB2312"/>
          <w:b w:val="0"/>
          <w:bCs w:val="0"/>
          <w:sz w:val="32"/>
          <w:szCs w:val="32"/>
          <w:highlight w:val="none"/>
          <w:u w:val="single"/>
          <w:lang w:val="en-US" w:eastAsia="zh-CN"/>
        </w:rPr>
        <w:t>至</w:t>
      </w:r>
      <w:r>
        <w:rPr>
          <w:rFonts w:hint="eastAsia" w:ascii="仿宋_GB2312" w:hAnsi="仿宋_GB2312" w:eastAsia="仿宋_GB2312" w:cs="仿宋_GB2312"/>
          <w:sz w:val="32"/>
          <w:szCs w:val="32"/>
          <w:highlight w:val="none"/>
          <w:u w:val="single"/>
        </w:rPr>
        <w:t>2023年 10月</w:t>
      </w:r>
      <w:r>
        <w:rPr>
          <w:rFonts w:hint="eastAsia" w:ascii="仿宋_GB2312" w:hAnsi="仿宋_GB2312" w:eastAsia="仿宋_GB2312" w:cs="仿宋_GB2312"/>
          <w:sz w:val="32"/>
          <w:szCs w:val="32"/>
          <w:highlight w:val="none"/>
          <w:u w:val="single"/>
          <w:lang w:val="en-US" w:eastAsia="zh-CN"/>
        </w:rPr>
        <w:t>25</w:t>
      </w:r>
      <w:r>
        <w:rPr>
          <w:rFonts w:hint="eastAsia" w:ascii="仿宋_GB2312" w:hAnsi="仿宋_GB2312" w:eastAsia="仿宋_GB2312" w:cs="仿宋_GB2312"/>
          <w:sz w:val="32"/>
          <w:szCs w:val="32"/>
          <w:highlight w:val="none"/>
          <w:u w:val="single"/>
        </w:rPr>
        <w:t>日</w:t>
      </w:r>
      <w:r>
        <w:rPr>
          <w:rFonts w:hint="eastAsia" w:ascii="仿宋_GB2312" w:hAnsi="仿宋_GB2312" w:eastAsia="仿宋_GB2312" w:cs="仿宋_GB2312"/>
          <w:sz w:val="32"/>
          <w:szCs w:val="32"/>
          <w:highlight w:val="none"/>
          <w:u w:val="single"/>
          <w:lang w:val="en-US" w:eastAsia="zh-CN"/>
        </w:rPr>
        <w:t>9</w:t>
      </w:r>
      <w:r>
        <w:rPr>
          <w:rFonts w:hint="eastAsia" w:ascii="仿宋_GB2312" w:hAnsi="仿宋_GB2312" w:eastAsia="仿宋_GB2312" w:cs="仿宋_GB2312"/>
          <w:sz w:val="32"/>
          <w:szCs w:val="32"/>
          <w:highlight w:val="none"/>
          <w:u w:val="single"/>
        </w:rPr>
        <w:t>时</w:t>
      </w:r>
      <w:r>
        <w:rPr>
          <w:rFonts w:hint="eastAsia" w:ascii="仿宋_GB2312" w:hAnsi="仿宋_GB2312" w:eastAsia="仿宋_GB2312" w:cs="仿宋_GB2312"/>
          <w:sz w:val="32"/>
          <w:szCs w:val="32"/>
          <w:highlight w:val="none"/>
          <w:u w:val="single"/>
          <w:lang w:val="en-US" w:eastAsia="zh-CN"/>
        </w:rPr>
        <w:t>00</w:t>
      </w:r>
      <w:r>
        <w:rPr>
          <w:rFonts w:hint="eastAsia" w:ascii="仿宋_GB2312" w:hAnsi="仿宋_GB2312" w:eastAsia="仿宋_GB2312" w:cs="仿宋_GB2312"/>
          <w:sz w:val="32"/>
          <w:szCs w:val="32"/>
          <w:highlight w:val="none"/>
          <w:u w:val="single"/>
        </w:rPr>
        <w:t>分</w:t>
      </w:r>
      <w:r>
        <w:rPr>
          <w:rFonts w:hint="eastAsia" w:ascii="仿宋_GB2312" w:hAnsi="仿宋_GB2312" w:eastAsia="仿宋_GB2312" w:cs="仿宋_GB2312"/>
          <w:sz w:val="32"/>
          <w:szCs w:val="32"/>
          <w:highlight w:val="none"/>
          <w:u w:val="single"/>
          <w:lang w:val="en-US" w:eastAsia="zh-CN"/>
        </w:rPr>
        <w:t>止。</w:t>
      </w:r>
    </w:p>
    <w:p>
      <w:pPr>
        <w:numPr>
          <w:ilvl w:val="-1"/>
          <w:numId w:val="0"/>
        </w:numPr>
        <w:spacing w:line="360" w:lineRule="auto"/>
        <w:ind w:firstLine="643" w:firstLineChars="200"/>
        <w:jc w:val="left"/>
        <w:outlineLvl w:val="2"/>
        <w:rPr>
          <w:rFonts w:hint="default" w:ascii="仿宋_GB2312" w:hAnsi="仿宋_GB2312" w:eastAsia="仿宋_GB2312" w:cs="仿宋_GB2312"/>
          <w:color w:val="auto"/>
          <w:kern w:val="0"/>
          <w:sz w:val="32"/>
          <w:szCs w:val="32"/>
          <w:highlight w:val="none"/>
          <w:u w:val="single"/>
          <w:lang w:val="en-US" w:eastAsia="zh-CN"/>
        </w:rPr>
      </w:pPr>
      <w:bookmarkStart w:id="33" w:name="_Toc10474"/>
      <w:bookmarkStart w:id="34" w:name="_Toc21763"/>
      <w:r>
        <w:rPr>
          <w:rFonts w:hint="eastAsia" w:ascii="仿宋_GB2312" w:hAnsi="仿宋_GB2312" w:eastAsia="仿宋_GB2312" w:cs="仿宋_GB2312"/>
          <w:b/>
          <w:bCs/>
          <w:color w:val="auto"/>
          <w:sz w:val="32"/>
          <w:szCs w:val="32"/>
          <w:highlight w:val="none"/>
          <w:lang w:val="en-US" w:eastAsia="zh-CN"/>
        </w:rPr>
        <w:t>2.2</w:t>
      </w:r>
      <w:r>
        <w:rPr>
          <w:rFonts w:hint="eastAsia" w:ascii="仿宋_GB2312" w:hAnsi="仿宋_GB2312" w:eastAsia="仿宋_GB2312" w:cs="仿宋_GB2312"/>
          <w:b/>
          <w:bCs/>
          <w:color w:val="auto"/>
          <w:sz w:val="32"/>
          <w:szCs w:val="32"/>
          <w:highlight w:val="none"/>
        </w:rPr>
        <w:t>交标地点：</w:t>
      </w:r>
      <w:r>
        <w:rPr>
          <w:rFonts w:hint="eastAsia" w:ascii="仿宋_GB2312" w:hAnsi="仿宋_GB2312" w:eastAsia="仿宋_GB2312" w:cs="仿宋_GB2312"/>
          <w:b w:val="0"/>
          <w:bCs w:val="0"/>
          <w:color w:val="auto"/>
          <w:sz w:val="32"/>
          <w:szCs w:val="32"/>
          <w:highlight w:val="none"/>
          <w:u w:val="single"/>
          <w:lang w:val="en-US" w:eastAsia="zh-CN"/>
        </w:rPr>
        <w:t>广州市</w:t>
      </w:r>
      <w:r>
        <w:rPr>
          <w:rFonts w:hint="eastAsia" w:ascii="仿宋_GB2312" w:hAnsi="仿宋_GB2312" w:eastAsia="仿宋_GB2312" w:cs="仿宋_GB2312"/>
          <w:color w:val="auto"/>
          <w:sz w:val="32"/>
          <w:szCs w:val="32"/>
          <w:highlight w:val="none"/>
          <w:u w:val="single"/>
        </w:rPr>
        <w:t>南沙区</w:t>
      </w:r>
      <w:r>
        <w:rPr>
          <w:rFonts w:hint="eastAsia" w:ascii="仿宋_GB2312" w:hAnsi="仿宋_GB2312" w:eastAsia="仿宋_GB2312" w:cs="仿宋_GB2312"/>
          <w:color w:val="auto"/>
          <w:kern w:val="0"/>
          <w:sz w:val="32"/>
          <w:szCs w:val="32"/>
          <w:highlight w:val="none"/>
          <w:u w:val="single"/>
        </w:rPr>
        <w:t>海滨路171号南沙金融大厦11楼</w:t>
      </w:r>
      <w:r>
        <w:rPr>
          <w:rFonts w:hint="eastAsia" w:ascii="仿宋_GB2312" w:hAnsi="仿宋_GB2312" w:eastAsia="仿宋_GB2312" w:cs="仿宋_GB2312"/>
          <w:color w:val="auto"/>
          <w:kern w:val="0"/>
          <w:sz w:val="32"/>
          <w:szCs w:val="32"/>
          <w:highlight w:val="none"/>
          <w:u w:val="single"/>
          <w:lang w:val="en-US" w:eastAsia="zh-CN"/>
        </w:rPr>
        <w:t>风控</w:t>
      </w:r>
      <w:r>
        <w:rPr>
          <w:rFonts w:hint="eastAsia" w:ascii="仿宋_GB2312" w:hAnsi="仿宋_GB2312" w:eastAsia="仿宋_GB2312" w:cs="仿宋_GB2312"/>
          <w:color w:val="auto"/>
          <w:kern w:val="0"/>
          <w:sz w:val="32"/>
          <w:szCs w:val="32"/>
          <w:highlight w:val="none"/>
          <w:u w:val="single"/>
        </w:rPr>
        <w:t>合规部办公室</w:t>
      </w:r>
      <w:r>
        <w:rPr>
          <w:rFonts w:hint="eastAsia" w:ascii="仿宋_GB2312" w:hAnsi="仿宋_GB2312" w:eastAsia="仿宋_GB2312" w:cs="仿宋_GB2312"/>
          <w:color w:val="auto"/>
          <w:kern w:val="0"/>
          <w:sz w:val="32"/>
          <w:szCs w:val="32"/>
          <w:highlight w:val="none"/>
          <w:u w:val="single"/>
          <w:lang w:eastAsia="zh-CN"/>
        </w:rPr>
        <w:t>。</w:t>
      </w:r>
      <w:r>
        <w:rPr>
          <w:rFonts w:hint="eastAsia" w:ascii="仿宋_GB2312" w:hAnsi="仿宋_GB2312" w:eastAsia="仿宋_GB2312" w:cs="仿宋_GB2312"/>
          <w:color w:val="auto"/>
          <w:kern w:val="0"/>
          <w:sz w:val="32"/>
          <w:szCs w:val="32"/>
          <w:highlight w:val="none"/>
          <w:u w:val="single"/>
          <w:lang w:val="en-US" w:eastAsia="zh-CN"/>
        </w:rPr>
        <w:t>联系人：陈小姐，电话：020-66810073.</w:t>
      </w:r>
    </w:p>
    <w:bookmarkEnd w:id="33"/>
    <w:bookmarkEnd w:id="34"/>
    <w:p>
      <w:pPr>
        <w:spacing w:line="360" w:lineRule="auto"/>
        <w:ind w:firstLine="643" w:firstLineChars="200"/>
        <w:outlineLvl w:val="2"/>
        <w:rPr>
          <w:rFonts w:hint="eastAsia" w:ascii="仿宋_GB2312" w:hAnsi="仿宋_GB2312" w:eastAsia="仿宋_GB2312" w:cs="仿宋_GB2312"/>
          <w:color w:val="auto"/>
          <w:sz w:val="32"/>
          <w:szCs w:val="32"/>
          <w:highlight w:val="none"/>
          <w:lang w:eastAsia="zh-CN"/>
        </w:rPr>
      </w:pPr>
      <w:bookmarkStart w:id="35" w:name="_Toc8559"/>
      <w:bookmarkStart w:id="36" w:name="_Toc30702"/>
      <w:r>
        <w:rPr>
          <w:rFonts w:hint="eastAsia" w:ascii="仿宋_GB2312" w:hAnsi="仿宋_GB2312" w:eastAsia="仿宋_GB2312" w:cs="仿宋_GB2312"/>
          <w:b/>
          <w:bCs/>
          <w:color w:val="auto"/>
          <w:sz w:val="32"/>
          <w:szCs w:val="32"/>
          <w:highlight w:val="none"/>
          <w:lang w:val="en-US" w:eastAsia="zh-CN"/>
        </w:rPr>
        <w:t>3</w:t>
      </w:r>
      <w:r>
        <w:rPr>
          <w:rFonts w:hint="eastAsia" w:ascii="仿宋_GB2312" w:hAnsi="仿宋_GB2312" w:eastAsia="仿宋_GB2312" w:cs="仿宋_GB2312"/>
          <w:b/>
          <w:bCs/>
          <w:color w:val="auto"/>
          <w:sz w:val="32"/>
          <w:szCs w:val="32"/>
          <w:highlight w:val="none"/>
        </w:rPr>
        <w:t>.开标时间：</w:t>
      </w:r>
      <w:r>
        <w:rPr>
          <w:rFonts w:hint="eastAsia" w:ascii="仿宋_GB2312" w:hAnsi="仿宋_GB2312" w:eastAsia="仿宋_GB2312" w:cs="仿宋_GB2312"/>
          <w:color w:val="auto"/>
          <w:sz w:val="32"/>
          <w:szCs w:val="32"/>
          <w:highlight w:val="none"/>
          <w:u w:val="single"/>
        </w:rPr>
        <w:t>2023年10月</w:t>
      </w:r>
      <w:r>
        <w:rPr>
          <w:rFonts w:hint="eastAsia" w:ascii="仿宋_GB2312" w:hAnsi="仿宋_GB2312" w:eastAsia="仿宋_GB2312" w:cs="仿宋_GB2312"/>
          <w:color w:val="auto"/>
          <w:sz w:val="32"/>
          <w:szCs w:val="32"/>
          <w:highlight w:val="none"/>
          <w:u w:val="single"/>
          <w:lang w:val="en-US" w:eastAsia="zh-CN"/>
        </w:rPr>
        <w:t>25</w:t>
      </w:r>
      <w:r>
        <w:rPr>
          <w:rFonts w:hint="eastAsia" w:ascii="仿宋_GB2312" w:hAnsi="仿宋_GB2312" w:eastAsia="仿宋_GB2312" w:cs="仿宋_GB2312"/>
          <w:color w:val="auto"/>
          <w:sz w:val="32"/>
          <w:szCs w:val="32"/>
          <w:highlight w:val="none"/>
          <w:u w:val="single"/>
        </w:rPr>
        <w:t>日10:00</w:t>
      </w:r>
      <w:r>
        <w:rPr>
          <w:rFonts w:hint="eastAsia" w:ascii="仿宋_GB2312" w:hAnsi="仿宋_GB2312" w:eastAsia="仿宋_GB2312" w:cs="仿宋_GB2312"/>
          <w:color w:val="auto"/>
          <w:sz w:val="32"/>
          <w:szCs w:val="32"/>
          <w:highlight w:val="none"/>
        </w:rPr>
        <w:t>。地点：</w:t>
      </w:r>
      <w:r>
        <w:rPr>
          <w:rFonts w:hint="eastAsia" w:ascii="仿宋_GB2312" w:hAnsi="仿宋_GB2312" w:eastAsia="仿宋_GB2312" w:cs="仿宋_GB2312"/>
          <w:color w:val="auto"/>
          <w:sz w:val="32"/>
          <w:szCs w:val="32"/>
          <w:highlight w:val="none"/>
          <w:u w:val="single"/>
        </w:rPr>
        <w:t>广州</w:t>
      </w:r>
      <w:r>
        <w:rPr>
          <w:rFonts w:hint="eastAsia" w:ascii="仿宋_GB2312" w:hAnsi="仿宋_GB2312" w:eastAsia="仿宋_GB2312" w:cs="仿宋_GB2312"/>
          <w:color w:val="auto"/>
          <w:sz w:val="32"/>
          <w:szCs w:val="32"/>
          <w:highlight w:val="none"/>
          <w:u w:val="single"/>
          <w:lang w:val="en-US" w:eastAsia="zh-CN"/>
        </w:rPr>
        <w:t>市</w:t>
      </w:r>
      <w:r>
        <w:rPr>
          <w:rFonts w:hint="eastAsia" w:ascii="仿宋_GB2312" w:hAnsi="仿宋_GB2312" w:eastAsia="仿宋_GB2312" w:cs="仿宋_GB2312"/>
          <w:color w:val="auto"/>
          <w:sz w:val="32"/>
          <w:szCs w:val="32"/>
          <w:highlight w:val="none"/>
          <w:u w:val="single"/>
        </w:rPr>
        <w:t>南沙区</w:t>
      </w:r>
      <w:r>
        <w:rPr>
          <w:rFonts w:hint="eastAsia" w:ascii="仿宋_GB2312" w:hAnsi="仿宋_GB2312" w:eastAsia="仿宋_GB2312" w:cs="仿宋_GB2312"/>
          <w:color w:val="auto"/>
          <w:kern w:val="0"/>
          <w:sz w:val="32"/>
          <w:szCs w:val="32"/>
          <w:highlight w:val="none"/>
          <w:u w:val="single"/>
        </w:rPr>
        <w:t>海滨路171号南沙金融大厦18楼1807</w:t>
      </w:r>
      <w:r>
        <w:rPr>
          <w:rFonts w:hint="eastAsia" w:ascii="仿宋_GB2312" w:hAnsi="仿宋_GB2312" w:eastAsia="仿宋_GB2312" w:cs="仿宋_GB2312"/>
          <w:color w:val="auto"/>
          <w:sz w:val="32"/>
          <w:szCs w:val="32"/>
          <w:highlight w:val="none"/>
          <w:u w:val="single"/>
        </w:rPr>
        <w:t>评标室</w:t>
      </w:r>
      <w:bookmarkEnd w:id="35"/>
      <w:bookmarkEnd w:id="36"/>
      <w:r>
        <w:rPr>
          <w:rFonts w:hint="eastAsia" w:ascii="仿宋_GB2312" w:hAnsi="仿宋_GB2312" w:eastAsia="仿宋_GB2312" w:cs="仿宋_GB2312"/>
          <w:color w:val="auto"/>
          <w:sz w:val="32"/>
          <w:szCs w:val="32"/>
          <w:highlight w:val="none"/>
          <w:u w:val="single"/>
          <w:lang w:eastAsia="zh-CN"/>
        </w:rPr>
        <w:t>。</w:t>
      </w:r>
    </w:p>
    <w:bookmarkEnd w:id="300"/>
    <w:p>
      <w:pPr>
        <w:spacing w:line="360" w:lineRule="auto"/>
        <w:ind w:firstLine="643" w:firstLineChars="200"/>
        <w:outlineLvl w:val="2"/>
        <w:rPr>
          <w:rFonts w:ascii="仿宋_GB2312" w:hAnsi="仿宋_GB2312" w:eastAsia="仿宋_GB2312" w:cs="仿宋_GB2312"/>
          <w:sz w:val="32"/>
          <w:szCs w:val="32"/>
        </w:rPr>
      </w:pPr>
      <w:bookmarkStart w:id="37" w:name="_Toc558"/>
      <w:bookmarkStart w:id="38" w:name="_Toc22548"/>
      <w:r>
        <w:rPr>
          <w:rFonts w:hint="eastAsia" w:ascii="仿宋_GB2312" w:hAnsi="仿宋_GB2312" w:eastAsia="仿宋_GB2312" w:cs="仿宋_GB2312"/>
          <w:b/>
          <w:bCs/>
          <w:sz w:val="32"/>
          <w:szCs w:val="32"/>
          <w:lang w:val="en-US" w:eastAsia="zh-CN"/>
        </w:rPr>
        <w:t>4</w:t>
      </w:r>
      <w:r>
        <w:rPr>
          <w:rFonts w:hint="eastAsia" w:ascii="仿宋_GB2312" w:hAnsi="仿宋_GB2312" w:eastAsia="仿宋_GB2312" w:cs="仿宋_GB2312"/>
          <w:b/>
          <w:bCs/>
          <w:sz w:val="32"/>
          <w:szCs w:val="32"/>
        </w:rPr>
        <w:t>.其它：</w:t>
      </w:r>
      <w:r>
        <w:rPr>
          <w:rFonts w:hint="eastAsia" w:ascii="仿宋_GB2312" w:hAnsi="仿宋_GB2312" w:eastAsia="仿宋_GB2312" w:cs="仿宋_GB2312"/>
          <w:sz w:val="32"/>
          <w:szCs w:val="32"/>
        </w:rPr>
        <w:t>递交投标文件地点、截止时间与开标时间是否有变化，请密切留意招标人的通知。递交投标文件截止时间后，开标时间因故推迟的，相关评标信息仍以原递交投标文件截止时间的信息为准。</w:t>
      </w:r>
      <w:bookmarkEnd w:id="37"/>
      <w:bookmarkEnd w:id="38"/>
      <w:bookmarkStart w:id="39" w:name="_Toc29522"/>
      <w:bookmarkStart w:id="40" w:name="_Toc28711"/>
      <w:bookmarkStart w:id="41" w:name="_Toc24027"/>
    </w:p>
    <w:p>
      <w:pPr>
        <w:spacing w:line="360" w:lineRule="auto"/>
        <w:ind w:firstLine="643" w:firstLineChars="200"/>
        <w:outlineLvl w:val="2"/>
        <w:rPr>
          <w:rFonts w:ascii="仿宋_GB2312" w:hAnsi="仿宋_GB2312" w:eastAsia="仿宋_GB2312" w:cs="仿宋_GB2312"/>
          <w:b/>
          <w:sz w:val="32"/>
          <w:szCs w:val="32"/>
        </w:rPr>
      </w:pPr>
      <w:bookmarkStart w:id="42" w:name="_Toc21661"/>
      <w:r>
        <w:rPr>
          <w:rFonts w:hint="eastAsia" w:ascii="仿宋_GB2312" w:hAnsi="仿宋_GB2312" w:eastAsia="仿宋_GB2312" w:cs="仿宋_GB2312"/>
          <w:b/>
          <w:sz w:val="32"/>
          <w:szCs w:val="32"/>
        </w:rPr>
        <w:t>五、邀请招标文件获取及办理投标登记手续：</w:t>
      </w:r>
      <w:bookmarkEnd w:id="39"/>
      <w:bookmarkEnd w:id="40"/>
      <w:bookmarkEnd w:id="41"/>
      <w:bookmarkEnd w:id="42"/>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1.邀请招标文件获取：在广州南沙资产经营集团有限公司网站</w:t>
      </w:r>
      <w:r>
        <w:rPr>
          <w:rFonts w:hint="eastAsia" w:ascii="仿宋_GB2312" w:hAnsi="仿宋_GB2312" w:eastAsia="仿宋_GB2312" w:cs="仿宋_GB2312"/>
          <w:sz w:val="32"/>
          <w:szCs w:val="32"/>
          <w:u w:val="single"/>
        </w:rPr>
        <w:t>（http://www.gnao.com.cn）</w:t>
      </w:r>
      <w:r>
        <w:rPr>
          <w:rFonts w:hint="eastAsia" w:ascii="仿宋_GB2312" w:hAnsi="仿宋_GB2312" w:eastAsia="仿宋_GB2312" w:cs="仿宋_GB2312"/>
          <w:sz w:val="32"/>
          <w:szCs w:val="32"/>
        </w:rPr>
        <w:t>上公开发布，由投标人自行下载。如招标人需发布补充公告的，以最后发布的补充的招标内容为准。</w:t>
      </w:r>
    </w:p>
    <w:p>
      <w:pPr>
        <w:spacing w:line="360" w:lineRule="auto"/>
        <w:ind w:firstLine="640" w:firstLineChars="200"/>
        <w:outlineLvl w:val="2"/>
        <w:rPr>
          <w:rFonts w:ascii="仿宋_GB2312" w:hAnsi="仿宋_GB2312" w:eastAsia="仿宋_GB2312" w:cs="仿宋_GB2312"/>
          <w:sz w:val="32"/>
          <w:szCs w:val="32"/>
        </w:rPr>
      </w:pPr>
      <w:bookmarkStart w:id="43" w:name="_Toc27456"/>
      <w:r>
        <w:rPr>
          <w:rFonts w:hint="eastAsia" w:ascii="仿宋_GB2312" w:hAnsi="仿宋_GB2312" w:eastAsia="仿宋_GB2312" w:cs="仿宋_GB2312"/>
          <w:sz w:val="32"/>
          <w:szCs w:val="32"/>
        </w:rPr>
        <w:t>2.办理投标登记手续：</w:t>
      </w:r>
      <w:bookmarkEnd w:id="43"/>
    </w:p>
    <w:p>
      <w:pPr>
        <w:spacing w:line="360" w:lineRule="auto"/>
        <w:ind w:firstLine="716" w:firstLineChars="224"/>
        <w:rPr>
          <w:rFonts w:ascii="仿宋_GB2312" w:hAnsi="仿宋_GB2312" w:eastAsia="仿宋_GB2312" w:cs="仿宋_GB2312"/>
          <w:sz w:val="32"/>
          <w:szCs w:val="32"/>
        </w:rPr>
      </w:pPr>
      <w:r>
        <w:rPr>
          <w:rFonts w:hint="eastAsia" w:ascii="仿宋_GB2312" w:hAnsi="仿宋_GB2312" w:eastAsia="仿宋_GB2312" w:cs="仿宋_GB2312"/>
          <w:sz w:val="32"/>
          <w:szCs w:val="32"/>
        </w:rPr>
        <w:t>投标人应在投标登记截止时间前和地点提交如下资料：</w:t>
      </w:r>
    </w:p>
    <w:p>
      <w:pPr>
        <w:numPr>
          <w:ilvl w:val="-1"/>
          <w:numId w:val="0"/>
        </w:numPr>
        <w:spacing w:line="360" w:lineRule="auto"/>
        <w:ind w:left="630" w:firstLine="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企业营业执照（副本）复印件；</w:t>
      </w:r>
    </w:p>
    <w:p>
      <w:pPr>
        <w:numPr>
          <w:ilvl w:val="-1"/>
          <w:numId w:val="0"/>
        </w:numPr>
        <w:spacing w:line="360" w:lineRule="auto"/>
        <w:ind w:left="630" w:firstLine="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企业法定代表人证明书原件；</w:t>
      </w:r>
    </w:p>
    <w:p>
      <w:pPr>
        <w:numPr>
          <w:ilvl w:val="-1"/>
          <w:numId w:val="0"/>
        </w:numPr>
        <w:spacing w:line="360" w:lineRule="auto"/>
        <w:ind w:left="630" w:firstLine="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法定代表人授权委托书原件，仅限于非法定代表人参加办理投标登记手续时提供；</w:t>
      </w:r>
    </w:p>
    <w:p>
      <w:pPr>
        <w:numPr>
          <w:ilvl w:val="-1"/>
          <w:numId w:val="0"/>
        </w:numPr>
        <w:spacing w:line="360" w:lineRule="auto"/>
        <w:ind w:left="630" w:firstLine="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法定代表人身份证原件，仅限于法定代表人参加办理投标登记手续时提供；</w:t>
      </w:r>
    </w:p>
    <w:p>
      <w:pPr>
        <w:numPr>
          <w:ilvl w:val="-1"/>
          <w:numId w:val="0"/>
        </w:numPr>
        <w:spacing w:line="360" w:lineRule="auto"/>
        <w:ind w:left="630" w:firstLine="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被授权委托人有效的身份证原件，仅限于非法定代表人参加办理投标登记手续时提供；</w:t>
      </w:r>
    </w:p>
    <w:p>
      <w:pPr>
        <w:numPr>
          <w:ilvl w:val="-1"/>
          <w:numId w:val="0"/>
        </w:numPr>
        <w:spacing w:line="360" w:lineRule="auto"/>
        <w:ind w:left="630" w:firstLine="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投标申请人声明原件（格式详见附件一）；</w:t>
      </w:r>
    </w:p>
    <w:p>
      <w:pPr>
        <w:spacing w:line="360" w:lineRule="auto"/>
        <w:ind w:firstLine="640" w:firstLineChars="200"/>
        <w:jc w:val="lef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上述资料由投标单位办理投标登记手续时提交一份。投标单位必须保证所提交资料</w:t>
      </w:r>
      <w:r>
        <w:rPr>
          <w:rFonts w:hint="eastAsia" w:ascii="仿宋_GB2312" w:hAnsi="仿宋_GB2312" w:eastAsia="仿宋_GB2312" w:cs="仿宋_GB2312"/>
          <w:color w:val="auto"/>
          <w:sz w:val="32"/>
          <w:szCs w:val="32"/>
          <w:lang w:val="en-US" w:eastAsia="zh-CN"/>
        </w:rPr>
        <w:t>合法、</w:t>
      </w:r>
      <w:r>
        <w:rPr>
          <w:rFonts w:hint="eastAsia" w:ascii="仿宋_GB2312" w:hAnsi="仿宋_GB2312" w:eastAsia="仿宋_GB2312" w:cs="仿宋_GB2312"/>
          <w:color w:val="auto"/>
          <w:sz w:val="32"/>
          <w:szCs w:val="32"/>
        </w:rPr>
        <w:t>真实、完整、有效、一致，否则自行承担由此导致的任何损失。如未按要求提供投标登记资料，则提交的资料文件将被拒绝接收。</w:t>
      </w:r>
    </w:p>
    <w:p>
      <w:pPr>
        <w:spacing w:line="360" w:lineRule="auto"/>
        <w:ind w:firstLine="643" w:firstLineChars="200"/>
        <w:outlineLvl w:val="1"/>
        <w:rPr>
          <w:rFonts w:ascii="仿宋_GB2312" w:hAnsi="仿宋_GB2312" w:eastAsia="仿宋_GB2312" w:cs="仿宋_GB2312"/>
          <w:b/>
          <w:sz w:val="32"/>
          <w:szCs w:val="32"/>
        </w:rPr>
      </w:pPr>
      <w:bookmarkStart w:id="44" w:name="_Toc4167"/>
      <w:bookmarkStart w:id="45" w:name="_Toc3685"/>
      <w:bookmarkStart w:id="46" w:name="_Toc31154"/>
      <w:bookmarkStart w:id="47" w:name="_Toc524"/>
      <w:r>
        <w:rPr>
          <w:rFonts w:hint="eastAsia" w:ascii="仿宋_GB2312" w:hAnsi="仿宋_GB2312" w:eastAsia="仿宋_GB2312" w:cs="仿宋_GB2312"/>
          <w:b/>
          <w:sz w:val="32"/>
          <w:szCs w:val="32"/>
        </w:rPr>
        <w:t>六、投标人合格条件：</w:t>
      </w:r>
      <w:bookmarkEnd w:id="44"/>
      <w:bookmarkEnd w:id="45"/>
      <w:bookmarkEnd w:id="46"/>
      <w:bookmarkEnd w:id="47"/>
    </w:p>
    <w:p>
      <w:pPr>
        <w:spacing w:line="360" w:lineRule="auto"/>
        <w:ind w:firstLine="716" w:firstLineChars="224"/>
        <w:rPr>
          <w:rFonts w:ascii="仿宋_GB2312" w:hAnsi="仿宋_GB2312" w:eastAsia="仿宋_GB2312" w:cs="仿宋_GB2312"/>
          <w:sz w:val="32"/>
          <w:szCs w:val="32"/>
        </w:rPr>
      </w:pPr>
      <w:r>
        <w:rPr>
          <w:rFonts w:hint="eastAsia" w:ascii="仿宋_GB2312" w:hAnsi="仿宋_GB2312" w:eastAsia="仿宋_GB2312" w:cs="仿宋_GB2312"/>
          <w:sz w:val="32"/>
          <w:szCs w:val="32"/>
        </w:rPr>
        <w:t>1.投标人参加投标的意思表达清楚，投标人代表被授权有效。</w:t>
      </w:r>
    </w:p>
    <w:p>
      <w:pPr>
        <w:spacing w:line="360" w:lineRule="auto"/>
        <w:ind w:firstLine="716" w:firstLineChars="224"/>
        <w:rPr>
          <w:rFonts w:ascii="仿宋_GB2312" w:hAnsi="仿宋_GB2312" w:eastAsia="仿宋_GB2312" w:cs="仿宋_GB2312"/>
          <w:sz w:val="32"/>
          <w:szCs w:val="32"/>
        </w:rPr>
      </w:pPr>
      <w:r>
        <w:rPr>
          <w:rFonts w:hint="eastAsia" w:ascii="仿宋_GB2312" w:hAnsi="仿宋_GB2312" w:eastAsia="仿宋_GB2312" w:cs="仿宋_GB2312"/>
          <w:sz w:val="32"/>
          <w:szCs w:val="32"/>
        </w:rPr>
        <w:t>2.投标人均具有独立法人资格，按国家法律经营。</w:t>
      </w:r>
    </w:p>
    <w:p>
      <w:pPr>
        <w:spacing w:line="360" w:lineRule="auto"/>
        <w:ind w:firstLine="716" w:firstLineChars="224"/>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取得乙级或乙级以上测绘资质，同时提供资质证明材料。</w:t>
      </w:r>
    </w:p>
    <w:p>
      <w:pPr>
        <w:spacing w:line="360" w:lineRule="auto"/>
        <w:ind w:firstLine="716" w:firstLineChars="224"/>
        <w:rPr>
          <w:rFonts w:ascii="仿宋_GB2312" w:hAnsi="仿宋_GB2312" w:eastAsia="仿宋_GB2312" w:cs="仿宋_GB2312"/>
          <w:sz w:val="32"/>
          <w:szCs w:val="32"/>
        </w:rPr>
      </w:pPr>
      <w:r>
        <w:rPr>
          <w:rFonts w:hint="eastAsia" w:ascii="仿宋_GB2312" w:hAnsi="仿宋_GB2312" w:eastAsia="仿宋_GB2312" w:cs="仿宋_GB2312"/>
          <w:sz w:val="32"/>
          <w:szCs w:val="32"/>
        </w:rPr>
        <w:t>4.提供不低于5名</w:t>
      </w:r>
      <w:r>
        <w:rPr>
          <w:rFonts w:ascii="仿宋_GB2312" w:hAnsi="仿宋_GB2312" w:eastAsia="仿宋_GB2312" w:cs="仿宋_GB2312"/>
          <w:sz w:val="32"/>
          <w:szCs w:val="32"/>
        </w:rPr>
        <w:t>测绘专业</w:t>
      </w:r>
      <w:r>
        <w:rPr>
          <w:rFonts w:hint="eastAsia" w:ascii="仿宋_GB2312" w:hAnsi="仿宋_GB2312" w:eastAsia="仿宋_GB2312" w:cs="仿宋_GB2312"/>
          <w:sz w:val="32"/>
          <w:szCs w:val="32"/>
        </w:rPr>
        <w:t>或相关专业</w:t>
      </w:r>
      <w:r>
        <w:rPr>
          <w:rFonts w:ascii="仿宋_GB2312" w:hAnsi="仿宋_GB2312" w:eastAsia="仿宋_GB2312" w:cs="仿宋_GB2312"/>
          <w:sz w:val="32"/>
          <w:szCs w:val="32"/>
        </w:rPr>
        <w:t>技术人员的学历证书和职称证书。</w:t>
      </w:r>
    </w:p>
    <w:p>
      <w:pPr>
        <w:spacing w:line="360" w:lineRule="auto"/>
        <w:ind w:firstLine="716" w:firstLineChars="224"/>
        <w:rPr>
          <w:rFonts w:ascii="仿宋_GB2312" w:hAnsi="仿宋_GB2312" w:eastAsia="仿宋_GB2312" w:cs="仿宋_GB2312"/>
          <w:sz w:val="32"/>
          <w:szCs w:val="32"/>
        </w:rPr>
      </w:pPr>
      <w:r>
        <w:rPr>
          <w:rFonts w:hint="eastAsia" w:ascii="仿宋_GB2312" w:hAnsi="仿宋_GB2312" w:eastAsia="仿宋_GB2312" w:cs="仿宋_GB2312"/>
          <w:sz w:val="32"/>
          <w:szCs w:val="32"/>
        </w:rPr>
        <w:t>5.投标人已按照附件一的内容签署盖章的《投标申请人声明》。</w:t>
      </w:r>
    </w:p>
    <w:p>
      <w:pPr>
        <w:spacing w:line="360" w:lineRule="auto"/>
        <w:ind w:firstLine="716" w:firstLineChars="224"/>
        <w:rPr>
          <w:rFonts w:ascii="仿宋_GB2312" w:hAnsi="仿宋_GB2312" w:eastAsia="仿宋_GB2312" w:cs="仿宋_GB2312"/>
          <w:sz w:val="32"/>
          <w:szCs w:val="32"/>
        </w:rPr>
      </w:pPr>
      <w:bookmarkStart w:id="48" w:name="_Toc266881397"/>
      <w:bookmarkStart w:id="49" w:name="_Toc253143216"/>
      <w:bookmarkStart w:id="50" w:name="_Toc266093545"/>
      <w:bookmarkStart w:id="51" w:name="_Toc249846223"/>
      <w:bookmarkStart w:id="52" w:name="_Toc245023997"/>
      <w:bookmarkStart w:id="53" w:name="_Toc249845968"/>
      <w:r>
        <w:rPr>
          <w:rFonts w:hint="eastAsia" w:ascii="仿宋_GB2312" w:hAnsi="仿宋_GB2312" w:eastAsia="仿宋_GB2312" w:cs="仿宋_GB2312"/>
          <w:sz w:val="32"/>
          <w:szCs w:val="32"/>
        </w:rPr>
        <w:t>6.关于联合体投标：</w:t>
      </w:r>
      <w:bookmarkEnd w:id="48"/>
      <w:bookmarkEnd w:id="49"/>
      <w:bookmarkEnd w:id="50"/>
      <w:bookmarkEnd w:id="51"/>
      <w:bookmarkEnd w:id="52"/>
      <w:bookmarkEnd w:id="53"/>
      <w:r>
        <w:rPr>
          <w:rFonts w:hint="eastAsia" w:ascii="仿宋_GB2312" w:hAnsi="仿宋_GB2312" w:eastAsia="仿宋_GB2312" w:cs="仿宋_GB2312"/>
          <w:sz w:val="32"/>
          <w:szCs w:val="32"/>
        </w:rPr>
        <w:t>不接受联合体投标。</w:t>
      </w:r>
    </w:p>
    <w:p>
      <w:pPr>
        <w:spacing w:line="360" w:lineRule="auto"/>
        <w:ind w:firstLine="716" w:firstLineChars="224"/>
        <w:rPr>
          <w:rFonts w:ascii="仿宋_GB2312" w:hAnsi="仿宋_GB2312" w:eastAsia="仿宋_GB2312" w:cs="仿宋_GB2312"/>
          <w:sz w:val="32"/>
          <w:szCs w:val="32"/>
        </w:rPr>
      </w:pPr>
      <w:r>
        <w:rPr>
          <w:rFonts w:hint="eastAsia" w:ascii="仿宋_GB2312" w:hAnsi="仿宋_GB2312" w:eastAsia="仿宋_GB2312" w:cs="仿宋_GB2312"/>
          <w:sz w:val="32"/>
          <w:szCs w:val="32"/>
        </w:rPr>
        <w:t>7.投标人必须在招标人指定的时间和地址办理投标登记手续。</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投标人未被列入“信用中国”网站(www.creditchina.gov.cn)“失信被执行人或重大税收违法失信主体”记录名单；不处于中国政府采购网(www.ccgp.gov.cn)“政府采购严重违法失信行为记录名单”中的禁止参加政府采购活动期间。</w:t>
      </w:r>
      <w:bookmarkStart w:id="54" w:name="_Toc249845969"/>
      <w:bookmarkStart w:id="55" w:name="_Toc249846224"/>
      <w:bookmarkStart w:id="56" w:name="_Toc266093546"/>
      <w:bookmarkStart w:id="57" w:name="_Toc266881398"/>
      <w:bookmarkStart w:id="58" w:name="_Toc253143217"/>
      <w:bookmarkStart w:id="59" w:name="_Toc245023998"/>
    </w:p>
    <w:p>
      <w:pPr>
        <w:spacing w:line="360" w:lineRule="auto"/>
        <w:ind w:firstLine="720" w:firstLineChars="224"/>
        <w:rPr>
          <w:rFonts w:ascii="仿宋_GB2312" w:hAnsi="仿宋_GB2312" w:eastAsia="仿宋_GB2312" w:cs="仿宋_GB2312"/>
          <w:bCs/>
          <w:sz w:val="32"/>
          <w:szCs w:val="32"/>
          <w:shd w:val="clear" w:color="auto" w:fill="FFFFFF"/>
        </w:rPr>
      </w:pPr>
      <w:r>
        <w:rPr>
          <w:rFonts w:hint="eastAsia" w:ascii="仿宋_GB2312" w:hAnsi="仿宋_GB2312" w:eastAsia="仿宋_GB2312" w:cs="仿宋_GB2312"/>
          <w:b/>
          <w:sz w:val="32"/>
          <w:szCs w:val="32"/>
        </w:rPr>
        <w:t>七、</w:t>
      </w:r>
      <w:bookmarkEnd w:id="54"/>
      <w:bookmarkEnd w:id="55"/>
      <w:bookmarkEnd w:id="56"/>
      <w:bookmarkEnd w:id="57"/>
      <w:bookmarkEnd w:id="58"/>
      <w:bookmarkEnd w:id="59"/>
      <w:r>
        <w:rPr>
          <w:rFonts w:hint="eastAsia" w:ascii="仿宋_GB2312" w:hAnsi="仿宋_GB2312" w:eastAsia="仿宋_GB2312" w:cs="仿宋_GB2312"/>
          <w:b/>
          <w:sz w:val="32"/>
          <w:szCs w:val="32"/>
          <w:shd w:val="clear" w:color="auto" w:fill="FFFFFF"/>
        </w:rPr>
        <w:t>资格审查方式：</w:t>
      </w:r>
      <w:r>
        <w:rPr>
          <w:rFonts w:hint="eastAsia" w:ascii="仿宋_GB2312" w:hAnsi="仿宋_GB2312" w:eastAsia="仿宋_GB2312" w:cs="仿宋_GB2312"/>
          <w:bCs/>
          <w:sz w:val="32"/>
          <w:szCs w:val="32"/>
          <w:shd w:val="clear" w:color="auto" w:fill="FFFFFF"/>
        </w:rPr>
        <w:t>本项目采用资格后审方式，本项目为非电子标，投标人需按照邀请招标文件要求提交纸质投标文件。</w:t>
      </w:r>
    </w:p>
    <w:p>
      <w:pPr>
        <w:spacing w:line="360" w:lineRule="auto"/>
        <w:ind w:firstLine="720" w:firstLineChars="224"/>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1.</w:t>
      </w:r>
      <w:r>
        <w:rPr>
          <w:rFonts w:hint="eastAsia" w:ascii="仿宋_GB2312" w:hAnsi="仿宋_GB2312" w:eastAsia="仿宋_GB2312" w:cs="仿宋_GB2312"/>
          <w:sz w:val="32"/>
          <w:szCs w:val="32"/>
        </w:rPr>
        <w:t>满足资格审查合格条件的投标人不足3名或通过有效性审查的投标人不足3名时为招标失败。招标人分析招标失败原因，修正招标方案，重新组织招标</w:t>
      </w:r>
      <w:r>
        <w:rPr>
          <w:rFonts w:hint="eastAsia" w:ascii="仿宋_GB2312" w:hAnsi="仿宋_GB2312" w:eastAsia="仿宋_GB2312" w:cs="仿宋_GB2312"/>
          <w:kern w:val="0"/>
          <w:sz w:val="32"/>
          <w:szCs w:val="32"/>
        </w:rPr>
        <w:t>。</w:t>
      </w:r>
    </w:p>
    <w:p>
      <w:pPr>
        <w:spacing w:line="360" w:lineRule="auto"/>
        <w:ind w:firstLine="720" w:firstLineChars="224"/>
        <w:rPr>
          <w:rFonts w:ascii="仿宋_GB2312" w:hAnsi="仿宋_GB2312" w:eastAsia="仿宋_GB2312" w:cs="仿宋_GB2312"/>
          <w:color w:val="auto"/>
          <w:kern w:val="0"/>
          <w:sz w:val="32"/>
          <w:szCs w:val="32"/>
        </w:rPr>
      </w:pPr>
      <w:r>
        <w:rPr>
          <w:rFonts w:hint="eastAsia" w:ascii="仿宋_GB2312" w:hAnsi="仿宋_GB2312" w:eastAsia="仿宋_GB2312" w:cs="仿宋_GB2312"/>
          <w:b/>
          <w:color w:val="auto"/>
          <w:sz w:val="32"/>
          <w:szCs w:val="32"/>
        </w:rPr>
        <w:t>2.</w:t>
      </w:r>
      <w:r>
        <w:rPr>
          <w:rFonts w:hint="eastAsia" w:ascii="仿宋_GB2312" w:hAnsi="仿宋_GB2312" w:eastAsia="仿宋_GB2312" w:cs="仿宋_GB2312"/>
          <w:color w:val="auto"/>
          <w:sz w:val="32"/>
          <w:szCs w:val="32"/>
          <w:shd w:val="clear" w:color="auto" w:fill="FFFFFF"/>
        </w:rPr>
        <w:t>中标结果将在</w:t>
      </w:r>
      <w:r>
        <w:rPr>
          <w:rFonts w:hint="eastAsia" w:ascii="仿宋_GB2312" w:hAnsi="仿宋_GB2312" w:eastAsia="仿宋_GB2312" w:cs="仿宋_GB2312"/>
          <w:color w:val="auto"/>
          <w:sz w:val="32"/>
          <w:szCs w:val="32"/>
          <w:u w:val="single"/>
          <w:shd w:val="clear" w:color="auto" w:fill="FFFFFF"/>
        </w:rPr>
        <w:t xml:space="preserve">广州南沙资产经营集团有限公司网站 </w:t>
      </w:r>
      <w:r>
        <w:rPr>
          <w:rFonts w:hint="eastAsia" w:ascii="仿宋_GB2312" w:hAnsi="仿宋_GB2312" w:eastAsia="仿宋_GB2312" w:cs="仿宋_GB2312"/>
          <w:color w:val="auto"/>
          <w:sz w:val="32"/>
          <w:szCs w:val="32"/>
          <w:shd w:val="clear" w:color="auto" w:fill="FFFFFF"/>
        </w:rPr>
        <w:t>公示</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bCs/>
          <w:color w:val="auto"/>
          <w:sz w:val="32"/>
          <w:szCs w:val="32"/>
        </w:rPr>
        <w:t>公示时间不得少于</w:t>
      </w:r>
      <w:r>
        <w:rPr>
          <w:rFonts w:hint="eastAsia" w:ascii="仿宋_GB2312" w:hAnsi="仿宋_GB2312" w:eastAsia="仿宋_GB2312" w:cs="仿宋_GB2312"/>
          <w:bCs/>
          <w:color w:val="auto"/>
          <w:sz w:val="32"/>
          <w:szCs w:val="32"/>
          <w:lang w:val="en-US" w:eastAsia="zh-CN"/>
        </w:rPr>
        <w:t>1</w:t>
      </w:r>
      <w:r>
        <w:rPr>
          <w:rFonts w:hint="eastAsia" w:ascii="仿宋_GB2312" w:hAnsi="仿宋_GB2312" w:eastAsia="仿宋_GB2312" w:cs="仿宋_GB2312"/>
          <w:bCs/>
          <w:color w:val="auto"/>
          <w:sz w:val="32"/>
          <w:szCs w:val="32"/>
        </w:rPr>
        <w:t>日</w:t>
      </w:r>
      <w:r>
        <w:rPr>
          <w:rFonts w:hint="eastAsia" w:ascii="仿宋_GB2312" w:hAnsi="仿宋_GB2312" w:eastAsia="仿宋_GB2312" w:cs="仿宋_GB2312"/>
          <w:color w:val="auto"/>
          <w:sz w:val="32"/>
          <w:szCs w:val="32"/>
          <w:shd w:val="clear" w:color="auto" w:fill="FFFFFF"/>
        </w:rPr>
        <w:t>。</w:t>
      </w:r>
    </w:p>
    <w:p>
      <w:pPr>
        <w:spacing w:line="360" w:lineRule="auto"/>
        <w:ind w:firstLine="720" w:firstLineChars="224"/>
        <w:outlineLvl w:val="1"/>
        <w:rPr>
          <w:rFonts w:ascii="仿宋_GB2312" w:hAnsi="仿宋_GB2312" w:eastAsia="仿宋_GB2312" w:cs="仿宋_GB2312"/>
          <w:b/>
          <w:kern w:val="0"/>
          <w:sz w:val="32"/>
          <w:szCs w:val="32"/>
          <w:u w:val="single"/>
        </w:rPr>
      </w:pPr>
      <w:bookmarkStart w:id="60" w:name="_Toc10494"/>
      <w:bookmarkStart w:id="61" w:name="_Toc8888"/>
      <w:r>
        <w:rPr>
          <w:rFonts w:hint="eastAsia" w:ascii="仿宋_GB2312" w:hAnsi="仿宋_GB2312" w:eastAsia="仿宋_GB2312" w:cs="仿宋_GB2312"/>
          <w:b/>
          <w:bCs/>
          <w:kern w:val="0"/>
          <w:sz w:val="32"/>
          <w:szCs w:val="32"/>
        </w:rPr>
        <w:t>八、其他事项</w:t>
      </w:r>
      <w:bookmarkEnd w:id="60"/>
      <w:r>
        <w:rPr>
          <w:rFonts w:hint="eastAsia" w:ascii="仿宋_GB2312" w:hAnsi="仿宋_GB2312" w:eastAsia="仿宋_GB2312" w:cs="仿宋_GB2312"/>
          <w:b/>
          <w:bCs/>
          <w:kern w:val="0"/>
          <w:sz w:val="32"/>
          <w:szCs w:val="32"/>
        </w:rPr>
        <w:t>：</w:t>
      </w:r>
      <w:bookmarkEnd w:id="61"/>
    </w:p>
    <w:p>
      <w:pPr>
        <w:spacing w:line="360" w:lineRule="auto"/>
        <w:ind w:firstLine="716" w:firstLineChars="224"/>
        <w:rPr>
          <w:rFonts w:ascii="仿宋_GB2312" w:hAnsi="仿宋_GB2312" w:eastAsia="仿宋_GB2312" w:cs="仿宋_GB2312"/>
          <w:bCs/>
          <w:kern w:val="0"/>
          <w:sz w:val="32"/>
          <w:szCs w:val="32"/>
        </w:rPr>
      </w:pPr>
      <w:r>
        <w:rPr>
          <w:rFonts w:hint="eastAsia" w:ascii="仿宋_GB2312" w:hAnsi="仿宋_GB2312" w:eastAsia="仿宋_GB2312" w:cs="仿宋_GB2312"/>
          <w:bCs/>
          <w:kern w:val="0"/>
          <w:sz w:val="32"/>
          <w:szCs w:val="32"/>
        </w:rPr>
        <w:t>1.投标经济补偿：各投标人自行考虑参与项目投标的一切风险，本工程不设投标补偿，投标费用由投标人自理。</w:t>
      </w:r>
    </w:p>
    <w:p>
      <w:pPr>
        <w:spacing w:line="360" w:lineRule="auto"/>
        <w:ind w:firstLine="716" w:firstLineChars="224"/>
        <w:outlineLvl w:val="2"/>
        <w:rPr>
          <w:rFonts w:ascii="仿宋_GB2312" w:hAnsi="仿宋_GB2312" w:eastAsia="仿宋_GB2312" w:cs="仿宋_GB2312"/>
          <w:bCs/>
          <w:kern w:val="0"/>
          <w:sz w:val="32"/>
          <w:szCs w:val="32"/>
        </w:rPr>
      </w:pPr>
      <w:bookmarkStart w:id="62" w:name="_Toc2117"/>
      <w:r>
        <w:rPr>
          <w:rFonts w:hint="eastAsia" w:ascii="仿宋_GB2312" w:hAnsi="仿宋_GB2312" w:eastAsia="仿宋_GB2312" w:cs="仿宋_GB2312"/>
          <w:bCs/>
          <w:kern w:val="0"/>
          <w:sz w:val="32"/>
          <w:szCs w:val="32"/>
        </w:rPr>
        <w:t>2.关于异议及投诉：</w:t>
      </w:r>
      <w:bookmarkEnd w:id="62"/>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bCs/>
          <w:kern w:val="0"/>
          <w:sz w:val="32"/>
          <w:szCs w:val="32"/>
        </w:rPr>
        <w:t>（1）</w:t>
      </w:r>
      <w:r>
        <w:rPr>
          <w:rFonts w:hint="eastAsia" w:ascii="仿宋_GB2312" w:hAnsi="仿宋_GB2312" w:eastAsia="仿宋_GB2312" w:cs="仿宋_GB2312"/>
          <w:sz w:val="32"/>
          <w:szCs w:val="32"/>
        </w:rPr>
        <w:t>依法必须进行招标的项目，除第一中标候选人或者中标人以外的其他投标人存在串通投标、弄虚作假、行贿情形且在评标过程中未被发现的，视为对中标结果没有造成实质性影响，招标人可以依法继续开展招标活动。投标人的违法行为由行政监督部门依法处理。</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在招投标过程中，投标人（中标人）被异议（投诉）且经查实异议（投诉）情况属实的，或招标人收到异议（投诉）经查实属无有效法律法规依据的恶意异议（投诉）的，相关责任单位（过错方）自愿停止参与招标人后续招投标活动一年。同时，招标人将提请建设行政主管部门，并按《中华人民共和国招标投标法实施条例》严肃处理，同时将记录到招标人的诚信评价系统。</w:t>
      </w:r>
    </w:p>
    <w:p>
      <w:pPr>
        <w:spacing w:line="360" w:lineRule="auto"/>
        <w:ind w:firstLine="716" w:firstLineChars="224"/>
        <w:rPr>
          <w:rFonts w:ascii="仿宋_GB2312" w:hAnsi="仿宋_GB2312" w:eastAsia="仿宋_GB2312" w:cs="仿宋_GB2312"/>
          <w:sz w:val="32"/>
          <w:szCs w:val="32"/>
        </w:rPr>
      </w:pPr>
      <w:r>
        <w:rPr>
          <w:rFonts w:hint="eastAsia" w:ascii="仿宋_GB2312" w:hAnsi="仿宋_GB2312" w:eastAsia="仿宋_GB2312" w:cs="仿宋_GB2312"/>
          <w:sz w:val="32"/>
          <w:szCs w:val="32"/>
        </w:rPr>
        <w:t>（3）各投标单位递交投标资料参与投标，均视为接受及认同招标合同及招标人制发的各项相关建设管理办法。如中标人不按合同履约及未遵守招标人制发的各项相关建设管理办法，招标人有权依据相关管理办法要求中标人承担相应责任，中标人应无条件接受。</w:t>
      </w:r>
    </w:p>
    <w:p>
      <w:pPr>
        <w:spacing w:line="360" w:lineRule="auto"/>
        <w:ind w:firstLine="716" w:firstLineChars="224"/>
        <w:rPr>
          <w:rFonts w:ascii="仿宋_GB2312" w:hAnsi="仿宋_GB2312" w:eastAsia="仿宋_GB2312" w:cs="仿宋_GB2312"/>
          <w:sz w:val="32"/>
          <w:szCs w:val="32"/>
        </w:rPr>
      </w:pPr>
      <w:r>
        <w:rPr>
          <w:rFonts w:hint="eastAsia" w:ascii="仿宋_GB2312" w:hAnsi="仿宋_GB2312" w:eastAsia="仿宋_GB2312" w:cs="仿宋_GB2312"/>
          <w:sz w:val="32"/>
          <w:szCs w:val="32"/>
        </w:rPr>
        <w:t>（4）中标人不得向他人转让中标项目，也不得将中标项目肢解后分别向他人转让。中标人按照合同约定或者经招标人同意，可以将中标项目的部分非主体、非关键性工作分包给他人完成。接受分包的人应当具备相应的资格条件，并不得再次分包。中标人应当就分包项目向招标人负责，接受分包的人就分包项目承担连带责任。</w:t>
      </w:r>
    </w:p>
    <w:p>
      <w:pPr>
        <w:spacing w:line="360" w:lineRule="auto"/>
        <w:ind w:firstLine="716" w:firstLineChars="224"/>
        <w:rPr>
          <w:rFonts w:ascii="仿宋_GB2312" w:hAnsi="仿宋_GB2312" w:eastAsia="仿宋_GB2312" w:cs="仿宋_GB2312"/>
          <w:kern w:val="0"/>
          <w:sz w:val="32"/>
          <w:szCs w:val="32"/>
        </w:rPr>
      </w:pPr>
      <w:r>
        <w:rPr>
          <w:rFonts w:hint="eastAsia" w:ascii="仿宋_GB2312" w:hAnsi="仿宋_GB2312" w:eastAsia="仿宋_GB2312" w:cs="仿宋_GB2312"/>
          <w:sz w:val="32"/>
          <w:szCs w:val="32"/>
        </w:rPr>
        <w:t>（5）</w:t>
      </w:r>
      <w:r>
        <w:rPr>
          <w:rFonts w:hint="eastAsia" w:ascii="仿宋_GB2312" w:hAnsi="仿宋_GB2312" w:eastAsia="仿宋_GB2312" w:cs="仿宋_GB2312"/>
          <w:kern w:val="0"/>
          <w:sz w:val="32"/>
          <w:szCs w:val="32"/>
        </w:rPr>
        <w:t>潜在投标人或利害关系人对本招标公告及招标内容有异议的，向招标人书面提出。</w:t>
      </w:r>
    </w:p>
    <w:p>
      <w:pPr>
        <w:spacing w:line="360" w:lineRule="auto"/>
        <w:ind w:firstLine="640" w:firstLineChars="200"/>
        <w:jc w:val="left"/>
        <w:rPr>
          <w:rFonts w:ascii="仿宋_GB2312" w:hAnsi="仿宋_GB2312" w:eastAsia="仿宋_GB2312" w:cs="仿宋_GB2312"/>
          <w:color w:val="auto"/>
          <w:kern w:val="0"/>
          <w:sz w:val="32"/>
          <w:szCs w:val="32"/>
          <w:u w:val="single"/>
        </w:rPr>
      </w:pPr>
      <w:r>
        <w:rPr>
          <w:rFonts w:hint="eastAsia" w:ascii="仿宋_GB2312" w:hAnsi="仿宋_GB2312" w:eastAsia="仿宋_GB2312" w:cs="仿宋_GB2312"/>
          <w:color w:val="auto"/>
          <w:kern w:val="0"/>
          <w:sz w:val="32"/>
          <w:szCs w:val="32"/>
        </w:rPr>
        <w:t>异议受理部门：</w:t>
      </w:r>
      <w:r>
        <w:rPr>
          <w:rFonts w:hint="eastAsia" w:ascii="仿宋_GB2312" w:hAnsi="仿宋_GB2312" w:eastAsia="仿宋_GB2312" w:cs="仿宋_GB2312"/>
          <w:color w:val="auto"/>
          <w:kern w:val="0"/>
          <w:sz w:val="32"/>
          <w:szCs w:val="32"/>
          <w:lang w:val="en-US" w:eastAsia="zh-CN"/>
        </w:rPr>
        <w:t>广州南沙资产经营集团有限公司风控合规部。</w:t>
      </w:r>
    </w:p>
    <w:p>
      <w:pPr>
        <w:spacing w:line="360" w:lineRule="auto"/>
        <w:ind w:firstLine="640" w:firstLineChars="200"/>
        <w:jc w:val="left"/>
        <w:rPr>
          <w:rFonts w:hint="default" w:ascii="仿宋_GB2312" w:hAnsi="仿宋_GB2312" w:eastAsia="仿宋_GB2312" w:cs="仿宋_GB2312"/>
          <w:color w:val="auto"/>
          <w:kern w:val="0"/>
          <w:sz w:val="32"/>
          <w:szCs w:val="32"/>
          <w:highlight w:val="green"/>
          <w:u w:val="single"/>
          <w:lang w:val="en-US" w:eastAsia="zh-CN"/>
        </w:rPr>
      </w:pPr>
      <w:r>
        <w:rPr>
          <w:rFonts w:hint="eastAsia" w:ascii="仿宋_GB2312" w:hAnsi="仿宋_GB2312" w:eastAsia="仿宋_GB2312" w:cs="仿宋_GB2312"/>
          <w:color w:val="auto"/>
          <w:kern w:val="0"/>
          <w:sz w:val="32"/>
          <w:szCs w:val="32"/>
        </w:rPr>
        <w:t>异议受理电话：020-</w:t>
      </w:r>
      <w:r>
        <w:rPr>
          <w:rFonts w:hint="eastAsia" w:ascii="仿宋_GB2312" w:hAnsi="仿宋_GB2312" w:eastAsia="仿宋_GB2312" w:cs="仿宋_GB2312"/>
          <w:color w:val="auto"/>
          <w:kern w:val="0"/>
          <w:sz w:val="32"/>
          <w:szCs w:val="32"/>
          <w:lang w:val="en-US" w:eastAsia="zh-CN"/>
        </w:rPr>
        <w:t>66810073。</w:t>
      </w:r>
    </w:p>
    <w:p>
      <w:pPr>
        <w:spacing w:line="360" w:lineRule="auto"/>
        <w:ind w:firstLine="640" w:firstLineChars="200"/>
        <w:jc w:val="left"/>
        <w:rPr>
          <w:rFonts w:hint="default"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kern w:val="0"/>
          <w:sz w:val="32"/>
          <w:szCs w:val="32"/>
        </w:rPr>
        <w:t>地址：</w:t>
      </w:r>
      <w:r>
        <w:rPr>
          <w:rFonts w:hint="eastAsia" w:ascii="仿宋_GB2312" w:hAnsi="仿宋_GB2312" w:eastAsia="仿宋_GB2312" w:cs="仿宋_GB2312"/>
          <w:color w:val="auto"/>
          <w:kern w:val="0"/>
          <w:sz w:val="32"/>
          <w:szCs w:val="32"/>
          <w:u w:val="none"/>
          <w:lang w:val="en-US" w:eastAsia="zh-CN"/>
        </w:rPr>
        <w:t>广州市</w:t>
      </w:r>
      <w:r>
        <w:rPr>
          <w:rFonts w:hint="eastAsia" w:ascii="仿宋_GB2312" w:hAnsi="仿宋_GB2312" w:eastAsia="仿宋_GB2312" w:cs="仿宋_GB2312"/>
          <w:color w:val="auto"/>
          <w:kern w:val="0"/>
          <w:sz w:val="32"/>
          <w:szCs w:val="32"/>
          <w:u w:val="none"/>
        </w:rPr>
        <w:t>南</w:t>
      </w:r>
      <w:r>
        <w:rPr>
          <w:rFonts w:hint="eastAsia" w:ascii="仿宋_GB2312" w:hAnsi="仿宋_GB2312" w:eastAsia="仿宋_GB2312" w:cs="仿宋_GB2312"/>
          <w:color w:val="auto"/>
          <w:sz w:val="32"/>
          <w:szCs w:val="32"/>
          <w:u w:val="none"/>
        </w:rPr>
        <w:t>沙区</w:t>
      </w:r>
      <w:r>
        <w:rPr>
          <w:rFonts w:hint="eastAsia" w:ascii="仿宋_GB2312" w:hAnsi="仿宋_GB2312" w:eastAsia="仿宋_GB2312" w:cs="仿宋_GB2312"/>
          <w:color w:val="auto"/>
          <w:kern w:val="0"/>
          <w:sz w:val="32"/>
          <w:szCs w:val="32"/>
          <w:u w:val="none"/>
        </w:rPr>
        <w:t>海滨路171号南沙金融大厦11楼</w:t>
      </w:r>
      <w:r>
        <w:rPr>
          <w:rFonts w:hint="eastAsia" w:ascii="仿宋_GB2312" w:hAnsi="仿宋_GB2312" w:eastAsia="仿宋_GB2312" w:cs="仿宋_GB2312"/>
          <w:color w:val="auto"/>
          <w:kern w:val="0"/>
          <w:sz w:val="32"/>
          <w:szCs w:val="32"/>
          <w:u w:val="none"/>
          <w:lang w:val="en-US" w:eastAsia="zh-CN"/>
        </w:rPr>
        <w:t>风控合规部。</w:t>
      </w:r>
    </w:p>
    <w:p>
      <w:pPr>
        <w:snapToGrid w:val="0"/>
        <w:spacing w:line="360" w:lineRule="auto"/>
        <w:ind w:firstLine="3200" w:firstLineChars="10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业主单位：广州南沙科技投资有限公司</w:t>
      </w:r>
    </w:p>
    <w:p>
      <w:pPr>
        <w:snapToGrid w:val="0"/>
        <w:spacing w:line="360" w:lineRule="auto"/>
        <w:ind w:firstLine="4480" w:firstLineChars="1400"/>
        <w:jc w:val="left"/>
        <w:rPr>
          <w:rFonts w:ascii="仿宋_GB2312" w:hAnsi="仿宋_GB2312" w:eastAsia="仿宋_GB2312" w:cs="仿宋_GB2312"/>
          <w:sz w:val="32"/>
          <w:szCs w:val="32"/>
          <w:shd w:val="clear" w:color="auto" w:fill="FFFFFF"/>
        </w:rPr>
      </w:pPr>
      <w:r>
        <w:rPr>
          <w:rFonts w:hint="eastAsia" w:ascii="仿宋_GB2312" w:hAnsi="仿宋_GB2312" w:eastAsia="仿宋_GB2312" w:cs="仿宋_GB2312"/>
          <w:sz w:val="32"/>
          <w:szCs w:val="32"/>
          <w:shd w:val="clear" w:color="auto" w:fill="FFFFFF"/>
        </w:rPr>
        <w:t>日期：</w:t>
      </w:r>
      <w:r>
        <w:rPr>
          <w:rFonts w:hint="eastAsia" w:ascii="仿宋_GB2312" w:hAnsi="仿宋_GB2312" w:eastAsia="仿宋_GB2312" w:cs="仿宋_GB2312"/>
          <w:sz w:val="32"/>
          <w:szCs w:val="32"/>
          <w:highlight w:val="none"/>
        </w:rPr>
        <w:t>2023年</w:t>
      </w:r>
      <w:r>
        <w:rPr>
          <w:rFonts w:hint="eastAsia" w:ascii="仿宋_GB2312" w:hAnsi="仿宋_GB2312" w:eastAsia="仿宋_GB2312" w:cs="仿宋_GB2312"/>
          <w:sz w:val="32"/>
          <w:szCs w:val="32"/>
          <w:highlight w:val="none"/>
          <w:lang w:val="en-US" w:eastAsia="zh-CN"/>
        </w:rPr>
        <w:t>10</w:t>
      </w:r>
      <w:r>
        <w:rPr>
          <w:rFonts w:hint="eastAsia" w:ascii="仿宋_GB2312" w:hAnsi="仿宋_GB2312" w:eastAsia="仿宋_GB2312" w:cs="仿宋_GB2312"/>
          <w:sz w:val="32"/>
          <w:szCs w:val="32"/>
          <w:highlight w:val="none"/>
        </w:rPr>
        <w:t>月</w:t>
      </w:r>
      <w:r>
        <w:rPr>
          <w:rFonts w:hint="eastAsia" w:ascii="仿宋_GB2312" w:hAnsi="仿宋_GB2312" w:eastAsia="仿宋_GB2312" w:cs="仿宋_GB2312"/>
          <w:sz w:val="32"/>
          <w:szCs w:val="32"/>
          <w:highlight w:val="none"/>
          <w:lang w:val="en-US" w:eastAsia="zh-CN"/>
        </w:rPr>
        <w:t>18</w:t>
      </w:r>
      <w:r>
        <w:rPr>
          <w:rFonts w:hint="eastAsia" w:ascii="仿宋_GB2312" w:hAnsi="仿宋_GB2312" w:eastAsia="仿宋_GB2312" w:cs="仿宋_GB2312"/>
          <w:sz w:val="32"/>
          <w:szCs w:val="32"/>
          <w:highlight w:val="none"/>
        </w:rPr>
        <w:t>日</w:t>
      </w:r>
    </w:p>
    <w:p>
      <w:pPr>
        <w:adjustRightInd w:val="0"/>
        <w:snapToGrid w:val="0"/>
        <w:spacing w:line="360" w:lineRule="auto"/>
        <w:jc w:val="left"/>
        <w:outlineLvl w:val="1"/>
        <w:rPr>
          <w:rFonts w:ascii="仿宋_GB2312" w:hAnsi="仿宋_GB2312" w:eastAsia="仿宋_GB2312" w:cs="仿宋_GB2312"/>
          <w:b/>
          <w:kern w:val="0"/>
          <w:sz w:val="32"/>
          <w:szCs w:val="32"/>
        </w:rPr>
      </w:pPr>
      <w:bookmarkStart w:id="63" w:name="_Toc23734"/>
      <w:bookmarkStart w:id="64" w:name="_Toc11983"/>
      <w:bookmarkStart w:id="65" w:name="_Toc27130"/>
      <w:r>
        <w:rPr>
          <w:rFonts w:hint="eastAsia" w:ascii="仿宋_GB2312" w:hAnsi="仿宋_GB2312" w:eastAsia="仿宋_GB2312" w:cs="仿宋_GB2312"/>
          <w:b/>
          <w:bCs/>
          <w:sz w:val="32"/>
          <w:szCs w:val="32"/>
        </w:rPr>
        <w:t>附件一：</w:t>
      </w:r>
      <w:r>
        <w:rPr>
          <w:rFonts w:hint="eastAsia" w:ascii="仿宋_GB2312" w:hAnsi="仿宋_GB2312" w:eastAsia="仿宋_GB2312" w:cs="仿宋_GB2312"/>
          <w:b/>
          <w:kern w:val="0"/>
          <w:sz w:val="32"/>
          <w:szCs w:val="32"/>
        </w:rPr>
        <w:t>投标申请人</w:t>
      </w:r>
      <w:r>
        <w:rPr>
          <w:rFonts w:hint="eastAsia" w:ascii="仿宋_GB2312" w:hAnsi="仿宋_GB2312" w:eastAsia="仿宋_GB2312" w:cs="仿宋_GB2312"/>
          <w:b/>
          <w:sz w:val="32"/>
          <w:szCs w:val="32"/>
        </w:rPr>
        <w:t>声明</w:t>
      </w:r>
      <w:bookmarkEnd w:id="63"/>
      <w:bookmarkEnd w:id="64"/>
      <w:bookmarkEnd w:id="65"/>
      <w:bookmarkStart w:id="66" w:name="_Toc16026"/>
    </w:p>
    <w:p>
      <w:pPr>
        <w:adjustRightInd w:val="0"/>
        <w:snapToGrid w:val="0"/>
        <w:spacing w:line="360" w:lineRule="auto"/>
        <w:jc w:val="center"/>
        <w:outlineLvl w:val="0"/>
        <w:rPr>
          <w:rFonts w:ascii="仿宋_GB2312" w:hAnsi="仿宋_GB2312" w:eastAsia="仿宋_GB2312" w:cs="仿宋_GB2312"/>
          <w:b/>
          <w:sz w:val="32"/>
          <w:szCs w:val="32"/>
        </w:rPr>
      </w:pPr>
      <w:bookmarkStart w:id="67" w:name="_Toc8179"/>
      <w:bookmarkStart w:id="68" w:name="_Toc6985"/>
      <w:bookmarkStart w:id="69" w:name="_Toc25213"/>
      <w:r>
        <w:rPr>
          <w:rFonts w:hint="eastAsia" w:ascii="仿宋_GB2312" w:hAnsi="仿宋_GB2312" w:eastAsia="仿宋_GB2312" w:cs="仿宋_GB2312"/>
          <w:b/>
          <w:kern w:val="0"/>
          <w:sz w:val="32"/>
          <w:szCs w:val="32"/>
        </w:rPr>
        <w:t>投标申请人</w:t>
      </w:r>
      <w:r>
        <w:rPr>
          <w:rFonts w:hint="eastAsia" w:ascii="仿宋_GB2312" w:hAnsi="仿宋_GB2312" w:eastAsia="仿宋_GB2312" w:cs="仿宋_GB2312"/>
          <w:b/>
          <w:sz w:val="32"/>
          <w:szCs w:val="32"/>
        </w:rPr>
        <w:t>声明</w:t>
      </w:r>
      <w:bookmarkEnd w:id="66"/>
      <w:bookmarkEnd w:id="67"/>
      <w:bookmarkEnd w:id="68"/>
      <w:bookmarkEnd w:id="69"/>
    </w:p>
    <w:p>
      <w:pPr>
        <w:pStyle w:val="21"/>
        <w:snapToGrid w:val="0"/>
        <w:ind w:firstLine="0" w:firstLineChars="0"/>
        <w:rPr>
          <w:rFonts w:hAnsi="仿宋_GB2312" w:cs="仿宋_GB2312"/>
          <w:color w:val="auto"/>
          <w:szCs w:val="32"/>
        </w:rPr>
      </w:pPr>
      <w:r>
        <w:rPr>
          <w:rFonts w:hint="eastAsia" w:hAnsi="仿宋_GB2312" w:cs="仿宋_GB2312"/>
          <w:color w:val="auto"/>
          <w:szCs w:val="32"/>
        </w:rPr>
        <w:t>致：</w:t>
      </w:r>
      <w:r>
        <w:rPr>
          <w:rFonts w:hint="eastAsia" w:hAnsi="仿宋_GB2312" w:cs="仿宋_GB2312"/>
          <w:color w:val="auto"/>
          <w:szCs w:val="32"/>
          <w:u w:val="single"/>
        </w:rPr>
        <w:t xml:space="preserve">                     （发包人名称） </w:t>
      </w:r>
    </w:p>
    <w:p>
      <w:pPr>
        <w:pStyle w:val="21"/>
        <w:ind w:firstLine="640" w:firstLineChars="200"/>
        <w:rPr>
          <w:rFonts w:hAnsi="仿宋_GB2312" w:cs="仿宋_GB2312"/>
          <w:color w:val="auto"/>
          <w:szCs w:val="32"/>
        </w:rPr>
      </w:pPr>
      <w:r>
        <w:rPr>
          <w:rFonts w:hint="eastAsia" w:hAnsi="仿宋_GB2312" w:cs="仿宋_GB2312"/>
          <w:color w:val="auto"/>
          <w:szCs w:val="32"/>
        </w:rPr>
        <w:t>本公司就参加</w:t>
      </w:r>
      <w:r>
        <w:rPr>
          <w:rFonts w:hint="eastAsia" w:hAnsi="仿宋_GB2312" w:cs="仿宋_GB2312"/>
          <w:color w:val="auto"/>
          <w:szCs w:val="32"/>
          <w:u w:val="single"/>
        </w:rPr>
        <w:t xml:space="preserve">            （项目名称）</w:t>
      </w:r>
      <w:r>
        <w:rPr>
          <w:rFonts w:hint="eastAsia" w:hAnsi="仿宋_GB2312" w:cs="仿宋_GB2312"/>
          <w:color w:val="auto"/>
          <w:szCs w:val="32"/>
        </w:rPr>
        <w:t>投标工作，作出郑重声明：</w:t>
      </w:r>
    </w:p>
    <w:p>
      <w:pPr>
        <w:pStyle w:val="21"/>
        <w:ind w:firstLine="640" w:firstLineChars="200"/>
        <w:rPr>
          <w:rFonts w:hAnsi="仿宋_GB2312" w:cs="仿宋_GB2312"/>
          <w:color w:val="auto"/>
          <w:szCs w:val="32"/>
        </w:rPr>
      </w:pPr>
      <w:r>
        <w:rPr>
          <w:rFonts w:hint="eastAsia" w:hAnsi="仿宋_GB2312" w:cs="仿宋_GB2312"/>
          <w:color w:val="auto"/>
          <w:szCs w:val="32"/>
        </w:rPr>
        <w:t>一、本公司保证投标文件及其后提供的一切材料都是真实的。如我司成为本项目中标候选人，我司同意并授权招标人将我司投标文件商务部分文件的人员、业绩、奖项等资料进行公开。</w:t>
      </w:r>
    </w:p>
    <w:p>
      <w:pPr>
        <w:pStyle w:val="21"/>
        <w:ind w:firstLine="640" w:firstLineChars="200"/>
        <w:rPr>
          <w:rFonts w:hAnsi="仿宋_GB2312" w:cs="仿宋_GB2312"/>
          <w:color w:val="auto"/>
          <w:szCs w:val="32"/>
        </w:rPr>
      </w:pPr>
      <w:r>
        <w:rPr>
          <w:rFonts w:hint="eastAsia" w:hAnsi="仿宋_GB2312" w:cs="仿宋_GB2312"/>
          <w:color w:val="auto"/>
          <w:szCs w:val="32"/>
        </w:rPr>
        <w:t>二、本公司保证在本项目投标中不与其他单位围标、串标，不出让投标资格，不向招标人或评标委员会成员行贿。</w:t>
      </w:r>
    </w:p>
    <w:p>
      <w:pPr>
        <w:pStyle w:val="21"/>
        <w:ind w:firstLine="640" w:firstLineChars="200"/>
        <w:outlineLvl w:val="1"/>
        <w:rPr>
          <w:rFonts w:hAnsi="仿宋_GB2312" w:cs="仿宋_GB2312"/>
          <w:color w:val="auto"/>
          <w:szCs w:val="32"/>
        </w:rPr>
      </w:pPr>
      <w:bookmarkStart w:id="70" w:name="_Toc15364"/>
      <w:bookmarkStart w:id="71" w:name="_Toc28603"/>
      <w:bookmarkStart w:id="72" w:name="_Toc2641"/>
      <w:r>
        <w:rPr>
          <w:rFonts w:hint="eastAsia" w:hAnsi="仿宋_GB2312" w:cs="仿宋_GB2312"/>
          <w:color w:val="auto"/>
          <w:szCs w:val="32"/>
        </w:rPr>
        <w:t>三、本公司不存在下列情形之一：</w:t>
      </w:r>
      <w:bookmarkEnd w:id="70"/>
      <w:bookmarkEnd w:id="71"/>
      <w:bookmarkEnd w:id="72"/>
    </w:p>
    <w:p>
      <w:pPr>
        <w:pStyle w:val="21"/>
        <w:ind w:firstLine="640" w:firstLineChars="200"/>
        <w:outlineLvl w:val="2"/>
        <w:rPr>
          <w:rFonts w:hAnsi="仿宋_GB2312" w:cs="仿宋_GB2312"/>
          <w:color w:val="auto"/>
          <w:szCs w:val="32"/>
        </w:rPr>
      </w:pPr>
      <w:bookmarkStart w:id="73" w:name="_Toc26847"/>
      <w:bookmarkStart w:id="74" w:name="_Toc24996"/>
      <w:r>
        <w:rPr>
          <w:rFonts w:hint="eastAsia" w:hAnsi="仿宋_GB2312" w:cs="仿宋_GB2312"/>
          <w:color w:val="auto"/>
          <w:szCs w:val="32"/>
          <w:lang w:val="en-US" w:eastAsia="zh-CN"/>
        </w:rPr>
        <w:t>1.</w:t>
      </w:r>
      <w:r>
        <w:rPr>
          <w:rFonts w:hint="eastAsia" w:hAnsi="仿宋_GB2312" w:cs="仿宋_GB2312"/>
          <w:color w:val="auto"/>
          <w:szCs w:val="32"/>
        </w:rPr>
        <w:t>为招标人不具有独立法人资格的附属机构（单位）；</w:t>
      </w:r>
      <w:bookmarkEnd w:id="73"/>
      <w:bookmarkEnd w:id="74"/>
    </w:p>
    <w:p>
      <w:pPr>
        <w:pStyle w:val="21"/>
        <w:ind w:firstLine="640" w:firstLineChars="200"/>
        <w:rPr>
          <w:rFonts w:hAnsi="仿宋_GB2312" w:cs="仿宋_GB2312"/>
          <w:color w:val="auto"/>
          <w:szCs w:val="32"/>
        </w:rPr>
      </w:pPr>
      <w:r>
        <w:rPr>
          <w:rFonts w:hint="eastAsia" w:hAnsi="仿宋_GB2312" w:cs="仿宋_GB2312"/>
          <w:color w:val="auto"/>
          <w:szCs w:val="32"/>
          <w:lang w:val="en-US" w:eastAsia="zh-CN"/>
        </w:rPr>
        <w:t>2.</w:t>
      </w:r>
      <w:r>
        <w:rPr>
          <w:rFonts w:hint="eastAsia" w:hAnsi="仿宋_GB2312" w:cs="仿宋_GB2312"/>
          <w:color w:val="auto"/>
          <w:szCs w:val="32"/>
        </w:rPr>
        <w:t xml:space="preserve">与招标人存在利害关系且可能影响招标公正性； </w:t>
      </w:r>
    </w:p>
    <w:p>
      <w:pPr>
        <w:pStyle w:val="21"/>
        <w:ind w:firstLine="640" w:firstLineChars="200"/>
        <w:rPr>
          <w:rFonts w:hAnsi="仿宋_GB2312" w:cs="仿宋_GB2312"/>
          <w:color w:val="auto"/>
          <w:szCs w:val="32"/>
        </w:rPr>
      </w:pPr>
      <w:r>
        <w:rPr>
          <w:rFonts w:hint="eastAsia" w:hAnsi="仿宋_GB2312" w:cs="仿宋_GB2312"/>
          <w:color w:val="auto"/>
          <w:szCs w:val="32"/>
          <w:lang w:val="en-US" w:eastAsia="zh-CN"/>
        </w:rPr>
        <w:t>3.</w:t>
      </w:r>
      <w:r>
        <w:rPr>
          <w:rFonts w:hint="eastAsia" w:hAnsi="仿宋_GB2312" w:cs="仿宋_GB2312"/>
          <w:color w:val="auto"/>
          <w:szCs w:val="32"/>
        </w:rPr>
        <w:t xml:space="preserve">与本标段的其他投标人为同一个单位负责人； </w:t>
      </w:r>
    </w:p>
    <w:p>
      <w:pPr>
        <w:pStyle w:val="21"/>
        <w:ind w:firstLine="640" w:firstLineChars="200"/>
        <w:rPr>
          <w:rFonts w:hAnsi="仿宋_GB2312" w:cs="仿宋_GB2312"/>
          <w:color w:val="auto"/>
          <w:szCs w:val="32"/>
        </w:rPr>
      </w:pPr>
      <w:r>
        <w:rPr>
          <w:rFonts w:hint="eastAsia" w:hAnsi="仿宋_GB2312" w:cs="仿宋_GB2312"/>
          <w:color w:val="auto"/>
          <w:szCs w:val="32"/>
          <w:lang w:val="en-US" w:eastAsia="zh-CN"/>
        </w:rPr>
        <w:t>4.</w:t>
      </w:r>
      <w:r>
        <w:rPr>
          <w:rFonts w:hint="eastAsia" w:hAnsi="仿宋_GB2312" w:cs="仿宋_GB2312"/>
          <w:color w:val="auto"/>
          <w:szCs w:val="32"/>
        </w:rPr>
        <w:t xml:space="preserve">与本标段的其他投标人存在控股、管理关系； </w:t>
      </w:r>
    </w:p>
    <w:p>
      <w:pPr>
        <w:pStyle w:val="21"/>
        <w:ind w:firstLine="640" w:firstLineChars="200"/>
        <w:rPr>
          <w:rFonts w:hAnsi="仿宋_GB2312" w:cs="仿宋_GB2312"/>
          <w:color w:val="auto"/>
          <w:szCs w:val="32"/>
        </w:rPr>
      </w:pPr>
      <w:r>
        <w:rPr>
          <w:rFonts w:hint="eastAsia" w:hAnsi="仿宋_GB2312" w:cs="仿宋_GB2312"/>
          <w:color w:val="auto"/>
          <w:szCs w:val="32"/>
          <w:lang w:val="en-US" w:eastAsia="zh-CN"/>
        </w:rPr>
        <w:t>5.</w:t>
      </w:r>
      <w:r>
        <w:rPr>
          <w:rFonts w:hint="eastAsia" w:hAnsi="仿宋_GB2312" w:cs="仿宋_GB2312"/>
          <w:color w:val="auto"/>
          <w:szCs w:val="32"/>
        </w:rPr>
        <w:t xml:space="preserve">被依法暂停或取消投标资格的； </w:t>
      </w:r>
    </w:p>
    <w:p>
      <w:pPr>
        <w:pStyle w:val="21"/>
        <w:ind w:firstLine="640" w:firstLineChars="200"/>
        <w:rPr>
          <w:rFonts w:hAnsi="仿宋_GB2312" w:cs="仿宋_GB2312"/>
          <w:color w:val="auto"/>
          <w:szCs w:val="32"/>
        </w:rPr>
      </w:pPr>
      <w:r>
        <w:rPr>
          <w:rFonts w:hint="eastAsia" w:hAnsi="仿宋_GB2312" w:cs="仿宋_GB2312"/>
          <w:color w:val="auto"/>
          <w:szCs w:val="32"/>
          <w:lang w:val="en-US" w:eastAsia="zh-CN"/>
        </w:rPr>
        <w:t>6.</w:t>
      </w:r>
      <w:r>
        <w:rPr>
          <w:rFonts w:hint="eastAsia" w:hAnsi="仿宋_GB2312" w:cs="仿宋_GB2312"/>
          <w:color w:val="auto"/>
          <w:szCs w:val="32"/>
        </w:rPr>
        <w:t>被责令停产停业、暂扣或者吊销许可证、暂扣或者吊销执照的；</w:t>
      </w:r>
    </w:p>
    <w:p>
      <w:pPr>
        <w:pStyle w:val="21"/>
        <w:ind w:firstLine="640" w:firstLineChars="200"/>
        <w:rPr>
          <w:rFonts w:hAnsi="仿宋_GB2312" w:cs="仿宋_GB2312"/>
          <w:color w:val="auto"/>
          <w:szCs w:val="32"/>
        </w:rPr>
      </w:pPr>
      <w:r>
        <w:rPr>
          <w:rFonts w:hint="eastAsia" w:hAnsi="仿宋_GB2312" w:cs="仿宋_GB2312"/>
          <w:color w:val="auto"/>
          <w:szCs w:val="32"/>
          <w:lang w:val="en-US" w:eastAsia="zh-CN"/>
        </w:rPr>
        <w:t>7.</w:t>
      </w:r>
      <w:r>
        <w:rPr>
          <w:rFonts w:hint="eastAsia" w:hAnsi="仿宋_GB2312" w:cs="仿宋_GB2312"/>
          <w:color w:val="auto"/>
          <w:szCs w:val="32"/>
        </w:rPr>
        <w:t>进入清算程序，或被宣布破产，或其他丧失履约能力的情形；</w:t>
      </w:r>
    </w:p>
    <w:p>
      <w:pPr>
        <w:pStyle w:val="21"/>
        <w:ind w:firstLine="640" w:firstLineChars="200"/>
        <w:rPr>
          <w:rFonts w:hAnsi="仿宋_GB2312" w:cs="仿宋_GB2312"/>
          <w:color w:val="auto"/>
          <w:szCs w:val="32"/>
        </w:rPr>
      </w:pPr>
      <w:r>
        <w:rPr>
          <w:rFonts w:hint="eastAsia" w:hAnsi="仿宋_GB2312" w:cs="仿宋_GB2312"/>
          <w:color w:val="auto"/>
          <w:szCs w:val="32"/>
          <w:lang w:val="en-US" w:eastAsia="zh-CN"/>
        </w:rPr>
        <w:t>8.</w:t>
      </w:r>
      <w:r>
        <w:rPr>
          <w:rFonts w:hint="eastAsia" w:hAnsi="仿宋_GB2312" w:cs="仿宋_GB2312"/>
          <w:color w:val="auto"/>
          <w:szCs w:val="32"/>
        </w:rPr>
        <w:t>在最近三年内有骗取中标或严重违约或重大工程质量问题的；</w:t>
      </w:r>
    </w:p>
    <w:p>
      <w:pPr>
        <w:pStyle w:val="21"/>
        <w:ind w:firstLine="640" w:firstLineChars="200"/>
        <w:rPr>
          <w:rFonts w:hAnsi="仿宋_GB2312" w:cs="仿宋_GB2312"/>
          <w:color w:val="auto"/>
          <w:szCs w:val="32"/>
        </w:rPr>
      </w:pPr>
      <w:r>
        <w:rPr>
          <w:rFonts w:hint="eastAsia" w:hAnsi="仿宋_GB2312" w:cs="仿宋_GB2312"/>
          <w:color w:val="auto"/>
          <w:szCs w:val="32"/>
          <w:lang w:val="en-US" w:eastAsia="zh-CN"/>
        </w:rPr>
        <w:t>9.</w:t>
      </w:r>
      <w:r>
        <w:rPr>
          <w:rFonts w:hint="eastAsia" w:hAnsi="仿宋_GB2312" w:cs="仿宋_GB2312"/>
          <w:color w:val="auto"/>
          <w:szCs w:val="32"/>
        </w:rPr>
        <w:t>被工商行政管理机关在全国企业信用信息公示系统中列入严重违法失信企业名单；</w:t>
      </w:r>
    </w:p>
    <w:p>
      <w:pPr>
        <w:pStyle w:val="21"/>
        <w:ind w:firstLine="640" w:firstLineChars="200"/>
        <w:jc w:val="left"/>
        <w:rPr>
          <w:rFonts w:hAnsi="仿宋_GB2312" w:cs="仿宋_GB2312"/>
          <w:color w:val="auto"/>
          <w:szCs w:val="32"/>
        </w:rPr>
      </w:pPr>
      <w:r>
        <w:rPr>
          <w:rFonts w:hint="eastAsia" w:hAnsi="仿宋_GB2312" w:cs="仿宋_GB2312"/>
          <w:color w:val="auto"/>
          <w:szCs w:val="32"/>
          <w:lang w:val="en-US" w:eastAsia="zh-CN"/>
        </w:rPr>
        <w:t>10.</w:t>
      </w:r>
      <w:r>
        <w:rPr>
          <w:rFonts w:hint="eastAsia" w:hAnsi="仿宋_GB2312" w:cs="仿宋_GB2312"/>
          <w:color w:val="auto"/>
          <w:szCs w:val="32"/>
        </w:rPr>
        <w:t>被最高人民法院在“信用中国”网站或各级信用信息共享平台中列入失信被执行人名单；</w:t>
      </w:r>
    </w:p>
    <w:p>
      <w:pPr>
        <w:pStyle w:val="21"/>
        <w:ind w:firstLine="640" w:firstLineChars="200"/>
        <w:rPr>
          <w:rFonts w:hAnsi="仿宋_GB2312" w:cs="仿宋_GB2312"/>
          <w:color w:val="auto"/>
          <w:szCs w:val="32"/>
        </w:rPr>
      </w:pPr>
      <w:r>
        <w:rPr>
          <w:rFonts w:hint="eastAsia" w:hAnsi="仿宋_GB2312" w:cs="仿宋_GB2312"/>
          <w:color w:val="auto"/>
          <w:szCs w:val="32"/>
          <w:lang w:val="en-US" w:eastAsia="zh-CN"/>
        </w:rPr>
        <w:t>11.</w:t>
      </w:r>
      <w:r>
        <w:rPr>
          <w:rFonts w:hint="eastAsia" w:hAnsi="仿宋_GB2312" w:cs="仿宋_GB2312"/>
          <w:color w:val="auto"/>
          <w:szCs w:val="32"/>
        </w:rPr>
        <w:t>在近三年内投标人或其法定代表人、拟委派的负责人有行贿犯罪行为的；</w:t>
      </w:r>
    </w:p>
    <w:p>
      <w:pPr>
        <w:pStyle w:val="21"/>
        <w:ind w:firstLine="640" w:firstLineChars="200"/>
        <w:outlineLvl w:val="2"/>
        <w:rPr>
          <w:rFonts w:hAnsi="仿宋_GB2312" w:cs="仿宋_GB2312"/>
          <w:color w:val="auto"/>
          <w:szCs w:val="32"/>
        </w:rPr>
      </w:pPr>
      <w:bookmarkStart w:id="75" w:name="_Toc16472"/>
      <w:bookmarkStart w:id="76" w:name="_Toc9643"/>
      <w:r>
        <w:rPr>
          <w:rFonts w:hint="eastAsia" w:hAnsi="仿宋_GB2312" w:cs="仿宋_GB2312"/>
          <w:color w:val="auto"/>
          <w:szCs w:val="32"/>
          <w:lang w:val="en-US" w:eastAsia="zh-CN"/>
        </w:rPr>
        <w:t>12.</w:t>
      </w:r>
      <w:r>
        <w:rPr>
          <w:rFonts w:hint="eastAsia" w:hAnsi="仿宋_GB2312" w:cs="仿宋_GB2312"/>
          <w:color w:val="auto"/>
          <w:szCs w:val="32"/>
        </w:rPr>
        <w:t>法律法规规定的其他情形。</w:t>
      </w:r>
      <w:bookmarkEnd w:id="75"/>
      <w:bookmarkEnd w:id="76"/>
    </w:p>
    <w:p>
      <w:pPr>
        <w:widowControl/>
        <w:spacing w:line="360" w:lineRule="auto"/>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四、本公司承诺，中标后不转包或违法分包，在测绘过程中，严格执行安全生产相关管理规定；</w:t>
      </w:r>
    </w:p>
    <w:p>
      <w:pPr>
        <w:pStyle w:val="21"/>
        <w:ind w:firstLine="640" w:firstLineChars="200"/>
        <w:jc w:val="left"/>
        <w:rPr>
          <w:rFonts w:hAnsi="仿宋_GB2312" w:cs="仿宋_GB2312"/>
          <w:color w:val="auto"/>
          <w:szCs w:val="32"/>
        </w:rPr>
      </w:pPr>
      <w:r>
        <w:rPr>
          <w:rFonts w:hint="eastAsia" w:hAnsi="仿宋_GB2312" w:cs="仿宋_GB2312"/>
          <w:color w:val="auto"/>
          <w:szCs w:val="32"/>
        </w:rPr>
        <w:t>五、与本公司单位负责人为同一人或者与本公司存在控股、管理关系的其他单位括：</w:t>
      </w:r>
      <w:r>
        <w:rPr>
          <w:rFonts w:hint="eastAsia" w:hAnsi="仿宋_GB2312" w:cs="仿宋_GB2312"/>
          <w:color w:val="auto"/>
          <w:szCs w:val="32"/>
          <w:u w:val="single"/>
        </w:rPr>
        <w:t xml:space="preserve">                   </w:t>
      </w:r>
      <w:r>
        <w:rPr>
          <w:rFonts w:hint="eastAsia" w:hAnsi="仿宋_GB2312" w:cs="仿宋_GB2312"/>
          <w:color w:val="auto"/>
          <w:szCs w:val="32"/>
        </w:rPr>
        <w:t xml:space="preserve"> 。（注：本条由投标人如实填写，如有，应列出全部满足招标公告资质要求的相关单位的名称；如无，则填写“无”。）</w:t>
      </w:r>
    </w:p>
    <w:p>
      <w:pPr>
        <w:pStyle w:val="21"/>
        <w:ind w:firstLine="640" w:firstLineChars="200"/>
        <w:rPr>
          <w:rFonts w:hAnsi="仿宋_GB2312" w:cs="仿宋_GB2312"/>
          <w:color w:val="auto"/>
          <w:szCs w:val="32"/>
        </w:rPr>
      </w:pPr>
      <w:r>
        <w:rPr>
          <w:rFonts w:hint="eastAsia" w:hAnsi="仿宋_GB2312" w:cs="仿宋_GB2312"/>
          <w:color w:val="auto"/>
          <w:szCs w:val="32"/>
        </w:rPr>
        <w:t>六、如果本公司使用采用告知承诺制方式取得的资质参与本项目投标，该资质经资质审批部门核查被依法注销的，本公司承诺自动放弃投标及中标资格。如经查实该资质为以欺骗等不正当手段取得的，将依法接受监督部门的行政处罚。</w:t>
      </w:r>
    </w:p>
    <w:p>
      <w:pPr>
        <w:pStyle w:val="21"/>
        <w:ind w:firstLine="640" w:firstLineChars="200"/>
        <w:rPr>
          <w:rFonts w:hAnsi="仿宋_GB2312" w:cs="仿宋_GB2312"/>
          <w:color w:val="auto"/>
          <w:szCs w:val="32"/>
        </w:rPr>
      </w:pPr>
      <w:r>
        <w:rPr>
          <w:rFonts w:hint="eastAsia" w:hAnsi="仿宋_GB2312" w:cs="仿宋_GB2312"/>
          <w:color w:val="auto"/>
          <w:szCs w:val="32"/>
        </w:rPr>
        <w:t>七、本公司违反上述保证，或本声明陈述与事实不符，经查实，本公司愿意接受公开通报，记录不良行为，承担由此带来的法律后果，并愿意停止参加广州市行政区域内的招标投标活动三个月。其中，本声明陈述与事实不符的，属于弄虚作假骗取中标，将依法接受监管部门的处罚。</w:t>
      </w:r>
    </w:p>
    <w:p>
      <w:pPr>
        <w:pStyle w:val="21"/>
        <w:ind w:firstLine="640" w:firstLineChars="200"/>
        <w:rPr>
          <w:rFonts w:hint="eastAsia" w:hAnsi="仿宋_GB2312" w:cs="仿宋_GB2312"/>
          <w:color w:val="auto"/>
          <w:szCs w:val="32"/>
        </w:rPr>
      </w:pPr>
    </w:p>
    <w:p>
      <w:pPr>
        <w:pStyle w:val="21"/>
        <w:ind w:firstLine="640" w:firstLineChars="200"/>
        <w:rPr>
          <w:rFonts w:hAnsi="仿宋_GB2312" w:cs="仿宋_GB2312"/>
          <w:color w:val="auto"/>
          <w:szCs w:val="32"/>
        </w:rPr>
      </w:pPr>
      <w:r>
        <w:rPr>
          <w:rFonts w:hint="eastAsia" w:hAnsi="仿宋_GB2312" w:cs="仿宋_GB2312"/>
          <w:color w:val="auto"/>
          <w:szCs w:val="32"/>
        </w:rPr>
        <w:t>特此声明。</w:t>
      </w:r>
    </w:p>
    <w:p>
      <w:pPr>
        <w:pStyle w:val="22"/>
        <w:ind w:left="0" w:right="0"/>
        <w:jc w:val="both"/>
        <w:rPr>
          <w:rFonts w:hAnsi="仿宋_GB2312" w:cs="仿宋_GB2312"/>
          <w:color w:val="auto"/>
          <w:szCs w:val="32"/>
        </w:rPr>
      </w:pPr>
      <w:r>
        <w:rPr>
          <w:rFonts w:hint="eastAsia" w:hAnsi="仿宋_GB2312" w:cs="仿宋_GB2312"/>
          <w:color w:val="auto"/>
          <w:szCs w:val="32"/>
        </w:rPr>
        <w:t xml:space="preserve">                         声明企业：</w:t>
      </w:r>
    </w:p>
    <w:p>
      <w:pPr>
        <w:pStyle w:val="21"/>
        <w:ind w:firstLine="0"/>
        <w:rPr>
          <w:rFonts w:hAnsi="仿宋_GB2312" w:cs="仿宋_GB2312"/>
          <w:color w:val="auto"/>
          <w:szCs w:val="32"/>
        </w:rPr>
      </w:pPr>
      <w:r>
        <w:rPr>
          <w:rFonts w:hint="eastAsia" w:hAnsi="仿宋_GB2312" w:cs="仿宋_GB2312"/>
          <w:color w:val="auto"/>
          <w:szCs w:val="32"/>
        </w:rPr>
        <w:t xml:space="preserve">                             法定代表人签字：</w:t>
      </w:r>
    </w:p>
    <w:p>
      <w:pPr>
        <w:pStyle w:val="21"/>
        <w:ind w:firstLine="0"/>
        <w:rPr>
          <w:rFonts w:hAnsi="仿宋_GB2312" w:cs="仿宋_GB2312"/>
          <w:color w:val="auto"/>
          <w:szCs w:val="32"/>
        </w:rPr>
      </w:pPr>
      <w:r>
        <w:rPr>
          <w:rFonts w:hint="eastAsia" w:hAnsi="仿宋_GB2312" w:cs="仿宋_GB2312"/>
          <w:color w:val="auto"/>
          <w:szCs w:val="32"/>
        </w:rPr>
        <w:t xml:space="preserve">                             项目负责人签字:</w:t>
      </w:r>
    </w:p>
    <w:p>
      <w:pPr>
        <w:pStyle w:val="21"/>
        <w:ind w:firstLine="0"/>
        <w:jc w:val="left"/>
        <w:rPr>
          <w:rFonts w:hAnsi="仿宋_GB2312" w:cs="仿宋_GB2312"/>
          <w:color w:val="auto"/>
          <w:szCs w:val="32"/>
        </w:rPr>
      </w:pPr>
      <w:r>
        <w:rPr>
          <w:rFonts w:hint="eastAsia" w:hAnsi="仿宋_GB2312" w:cs="仿宋_GB2312"/>
          <w:color w:val="auto"/>
          <w:szCs w:val="32"/>
        </w:rPr>
        <w:t xml:space="preserve">                              年   月   日                 </w:t>
      </w:r>
    </w:p>
    <w:p>
      <w:pPr>
        <w:pStyle w:val="21"/>
        <w:jc w:val="left"/>
        <w:rPr>
          <w:rFonts w:hAnsi="仿宋_GB2312" w:cs="仿宋_GB2312"/>
          <w:color w:val="auto"/>
          <w:szCs w:val="32"/>
        </w:rPr>
      </w:pPr>
      <w:r>
        <w:rPr>
          <w:rFonts w:hint="eastAsia" w:hAnsi="仿宋_GB2312" w:cs="仿宋_GB2312"/>
          <w:color w:val="auto"/>
          <w:szCs w:val="32"/>
        </w:rPr>
        <w:t xml:space="preserve"> （企业公章）</w:t>
      </w:r>
    </w:p>
    <w:p>
      <w:pPr>
        <w:spacing w:line="360" w:lineRule="auto"/>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注：招标人应当要求投标人的项目负责人 和技术负责人签字。</w:t>
      </w:r>
    </w:p>
    <w:p>
      <w:pPr>
        <w:spacing w:line="360" w:lineRule="auto"/>
        <w:jc w:val="center"/>
        <w:outlineLvl w:val="0"/>
        <w:rPr>
          <w:rFonts w:hint="eastAsia" w:ascii="方正小标宋简体" w:hAnsi="方正小标宋简体" w:eastAsia="方正小标宋简体" w:cs="方正小标宋简体"/>
          <w:b/>
          <w:bCs/>
          <w:color w:val="FF0000"/>
          <w:kern w:val="44"/>
          <w:sz w:val="44"/>
          <w:szCs w:val="44"/>
        </w:rPr>
      </w:pPr>
      <w:bookmarkStart w:id="77" w:name="_Toc15284"/>
      <w:bookmarkStart w:id="78" w:name="_Toc25745"/>
      <w:bookmarkStart w:id="79" w:name="_Toc9024"/>
      <w:bookmarkStart w:id="80" w:name="_Toc8064"/>
      <w:bookmarkStart w:id="81" w:name="_Toc10271"/>
      <w:bookmarkStart w:id="82" w:name="_Toc3615"/>
      <w:bookmarkStart w:id="83" w:name="_Toc18477"/>
      <w:bookmarkStart w:id="84" w:name="_Toc27217"/>
      <w:bookmarkStart w:id="85" w:name="_Toc494371513"/>
      <w:bookmarkStart w:id="86" w:name="_Toc8440"/>
      <w:bookmarkStart w:id="87" w:name="_Toc21868"/>
      <w:bookmarkStart w:id="88" w:name="_Toc16485"/>
    </w:p>
    <w:p>
      <w:pPr>
        <w:spacing w:line="360" w:lineRule="auto"/>
        <w:jc w:val="center"/>
        <w:outlineLvl w:val="0"/>
        <w:rPr>
          <w:rFonts w:hint="eastAsia" w:ascii="方正小标宋简体" w:hAnsi="方正小标宋简体" w:eastAsia="方正小标宋简体" w:cs="方正小标宋简体"/>
          <w:b/>
          <w:bCs/>
          <w:color w:val="FF0000"/>
          <w:kern w:val="44"/>
          <w:sz w:val="44"/>
          <w:szCs w:val="44"/>
        </w:rPr>
      </w:pPr>
    </w:p>
    <w:p>
      <w:pPr>
        <w:spacing w:line="360" w:lineRule="auto"/>
        <w:jc w:val="center"/>
        <w:outlineLvl w:val="0"/>
        <w:rPr>
          <w:rFonts w:hint="eastAsia" w:ascii="方正小标宋简体" w:hAnsi="方正小标宋简体" w:eastAsia="方正小标宋简体" w:cs="方正小标宋简体"/>
          <w:b/>
          <w:bCs/>
          <w:color w:val="FF0000"/>
          <w:kern w:val="44"/>
          <w:sz w:val="44"/>
          <w:szCs w:val="44"/>
        </w:rPr>
      </w:pPr>
    </w:p>
    <w:p>
      <w:pPr>
        <w:spacing w:line="360" w:lineRule="auto"/>
        <w:jc w:val="center"/>
        <w:outlineLvl w:val="0"/>
        <w:rPr>
          <w:rFonts w:hint="eastAsia" w:ascii="方正小标宋简体" w:hAnsi="方正小标宋简体" w:eastAsia="方正小标宋简体" w:cs="方正小标宋简体"/>
          <w:b/>
          <w:bCs/>
          <w:color w:val="FF0000"/>
          <w:kern w:val="44"/>
          <w:sz w:val="44"/>
          <w:szCs w:val="44"/>
        </w:rPr>
      </w:pPr>
    </w:p>
    <w:p>
      <w:pPr>
        <w:spacing w:line="360" w:lineRule="auto"/>
        <w:jc w:val="center"/>
        <w:outlineLvl w:val="0"/>
        <w:rPr>
          <w:rFonts w:hint="eastAsia" w:ascii="方正小标宋简体" w:hAnsi="方正小标宋简体" w:eastAsia="方正小标宋简体" w:cs="方正小标宋简体"/>
          <w:b/>
          <w:bCs/>
          <w:color w:val="FF0000"/>
          <w:kern w:val="44"/>
          <w:sz w:val="44"/>
          <w:szCs w:val="44"/>
        </w:rPr>
      </w:pPr>
    </w:p>
    <w:p>
      <w:pPr>
        <w:spacing w:line="360" w:lineRule="auto"/>
        <w:jc w:val="center"/>
        <w:outlineLvl w:val="0"/>
        <w:rPr>
          <w:rFonts w:hint="eastAsia" w:ascii="方正小标宋简体" w:hAnsi="方正小标宋简体" w:eastAsia="方正小标宋简体" w:cs="方正小标宋简体"/>
          <w:b/>
          <w:bCs/>
          <w:color w:val="FF0000"/>
          <w:kern w:val="44"/>
          <w:sz w:val="44"/>
          <w:szCs w:val="44"/>
        </w:rPr>
      </w:pPr>
    </w:p>
    <w:p>
      <w:pPr>
        <w:spacing w:line="360" w:lineRule="auto"/>
        <w:jc w:val="center"/>
        <w:outlineLvl w:val="0"/>
        <w:rPr>
          <w:rFonts w:ascii="方正小标宋简体" w:hAnsi="方正小标宋简体" w:eastAsia="方正小标宋简体" w:cs="方正小标宋简体"/>
          <w:b/>
          <w:bCs/>
          <w:color w:val="auto"/>
          <w:kern w:val="44"/>
          <w:sz w:val="44"/>
          <w:szCs w:val="44"/>
        </w:rPr>
      </w:pPr>
      <w:r>
        <w:rPr>
          <w:rFonts w:hint="eastAsia" w:ascii="方正小标宋简体" w:hAnsi="方正小标宋简体" w:eastAsia="方正小标宋简体" w:cs="方正小标宋简体"/>
          <w:b/>
          <w:bCs/>
          <w:color w:val="auto"/>
          <w:kern w:val="44"/>
          <w:sz w:val="44"/>
          <w:szCs w:val="44"/>
        </w:rPr>
        <w:t>第二章投标人须知</w:t>
      </w:r>
      <w:bookmarkEnd w:id="77"/>
      <w:bookmarkEnd w:id="78"/>
      <w:bookmarkEnd w:id="79"/>
      <w:bookmarkEnd w:id="80"/>
      <w:bookmarkEnd w:id="81"/>
      <w:bookmarkEnd w:id="82"/>
      <w:bookmarkEnd w:id="83"/>
      <w:bookmarkEnd w:id="84"/>
      <w:bookmarkEnd w:id="85"/>
      <w:bookmarkEnd w:id="86"/>
      <w:bookmarkEnd w:id="87"/>
      <w:bookmarkEnd w:id="88"/>
    </w:p>
    <w:p>
      <w:pPr>
        <w:pStyle w:val="3"/>
        <w:spacing w:before="0" w:after="0" w:line="360" w:lineRule="auto"/>
        <w:jc w:val="left"/>
        <w:rPr>
          <w:rFonts w:ascii="仿宋_GB2312" w:hAnsi="仿宋_GB2312" w:eastAsia="仿宋_GB2312" w:cs="仿宋_GB2312"/>
          <w:b w:val="0"/>
          <w:bCs w:val="0"/>
        </w:rPr>
      </w:pPr>
      <w:bookmarkStart w:id="89" w:name="_Toc300834948"/>
      <w:bookmarkStart w:id="90" w:name="_Toc25706"/>
      <w:bookmarkStart w:id="91" w:name="_Toc494371514"/>
      <w:bookmarkStart w:id="92" w:name="_Toc19769"/>
      <w:bookmarkStart w:id="93" w:name="_Toc20316"/>
      <w:bookmarkStart w:id="94" w:name="_Toc15450"/>
      <w:bookmarkStart w:id="95" w:name="_Toc19762"/>
      <w:bookmarkStart w:id="96" w:name="_Toc15181"/>
      <w:bookmarkStart w:id="97" w:name="_Toc152042304"/>
      <w:bookmarkStart w:id="98" w:name="_Toc24123"/>
      <w:bookmarkStart w:id="99" w:name="_Toc23877"/>
      <w:bookmarkStart w:id="100" w:name="_Toc20812"/>
      <w:bookmarkStart w:id="101" w:name="_Toc2677"/>
      <w:bookmarkStart w:id="102" w:name="_Toc247513951"/>
      <w:bookmarkStart w:id="103" w:name="_Toc12687"/>
      <w:bookmarkStart w:id="104" w:name="_Toc144974496"/>
      <w:bookmarkStart w:id="105" w:name="_Toc247527552"/>
      <w:bookmarkStart w:id="106" w:name="_Toc152045528"/>
      <w:bookmarkStart w:id="107" w:name="_Toc3039"/>
      <w:bookmarkStart w:id="108" w:name="_Toc16066"/>
      <w:bookmarkStart w:id="109" w:name="_Toc24688"/>
      <w:r>
        <w:rPr>
          <w:rFonts w:hint="eastAsia" w:ascii="仿宋_GB2312" w:hAnsi="仿宋_GB2312" w:eastAsia="仿宋_GB2312" w:cs="仿宋_GB2312"/>
          <w:b w:val="0"/>
          <w:bCs w:val="0"/>
        </w:rPr>
        <w:t>一、投标人须知前附表</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tbl>
      <w:tblPr>
        <w:tblStyle w:val="18"/>
        <w:tblW w:w="9335"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1445"/>
        <w:gridCol w:w="690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blHeader/>
        </w:trPr>
        <w:tc>
          <w:tcPr>
            <w:tcW w:w="990" w:type="dxa"/>
            <w:tcBorders>
              <w:bottom w:val="double" w:color="auto" w:sz="4" w:space="0"/>
            </w:tcBorders>
            <w:vAlign w:val="center"/>
          </w:tcPr>
          <w:p>
            <w:pPr>
              <w:adjustRightInd w:val="0"/>
              <w:snapToGrid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条款号</w:t>
            </w:r>
          </w:p>
        </w:tc>
        <w:tc>
          <w:tcPr>
            <w:tcW w:w="1445" w:type="dxa"/>
            <w:tcBorders>
              <w:bottom w:val="double" w:color="auto" w:sz="4" w:space="0"/>
            </w:tcBorders>
            <w:vAlign w:val="center"/>
          </w:tcPr>
          <w:p>
            <w:pPr>
              <w:adjustRightInd w:val="0"/>
              <w:snapToGrid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条款名称</w:t>
            </w:r>
          </w:p>
        </w:tc>
        <w:tc>
          <w:tcPr>
            <w:tcW w:w="6900" w:type="dxa"/>
            <w:tcBorders>
              <w:bottom w:val="double" w:color="auto" w:sz="4" w:space="0"/>
            </w:tcBorders>
            <w:vAlign w:val="center"/>
          </w:tcPr>
          <w:p>
            <w:pPr>
              <w:adjustRightInd w:val="0"/>
              <w:snapToGrid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编列内容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990" w:type="dxa"/>
            <w:tcBorders>
              <w:top w:val="double" w:color="auto" w:sz="4" w:space="0"/>
            </w:tcBorders>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1</w:t>
            </w:r>
          </w:p>
        </w:tc>
        <w:tc>
          <w:tcPr>
            <w:tcW w:w="1445" w:type="dxa"/>
            <w:tcBorders>
              <w:top w:val="double" w:color="auto" w:sz="4" w:space="0"/>
            </w:tcBorders>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招标单位</w:t>
            </w:r>
          </w:p>
        </w:tc>
        <w:tc>
          <w:tcPr>
            <w:tcW w:w="6900" w:type="dxa"/>
            <w:tcBorders>
              <w:top w:val="double" w:color="auto" w:sz="4" w:space="0"/>
            </w:tcBorders>
            <w:vAlign w:val="center"/>
          </w:tcPr>
          <w:p>
            <w:pPr>
              <w:adjustRightInd w:val="0"/>
              <w:snapToGrid w:val="0"/>
              <w:spacing w:line="32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业主单位：广州南沙科技投资有限公司</w:t>
            </w:r>
          </w:p>
          <w:p>
            <w:pPr>
              <w:adjustRightInd w:val="0"/>
              <w:snapToGrid w:val="0"/>
              <w:spacing w:line="320" w:lineRule="exact"/>
              <w:rPr>
                <w:rFonts w:ascii="仿宋_GB2312" w:hAnsi="仿宋_GB2312" w:eastAsia="仿宋_GB2312" w:cs="仿宋_GB2312"/>
                <w:color w:val="FF0000"/>
                <w:sz w:val="24"/>
              </w:rPr>
            </w:pPr>
            <w:r>
              <w:rPr>
                <w:rFonts w:hint="eastAsia" w:ascii="仿宋_GB2312" w:hAnsi="仿宋_GB2312" w:eastAsia="仿宋_GB2312" w:cs="仿宋_GB2312"/>
                <w:color w:val="auto"/>
                <w:sz w:val="24"/>
              </w:rPr>
              <w:t>联系人：段先生     联系电话：</w:t>
            </w:r>
            <w:r>
              <w:rPr>
                <w:rFonts w:hint="eastAsia" w:ascii="仿宋_GB2312" w:hAnsi="仿宋_GB2312" w:eastAsia="仿宋_GB2312" w:cs="仿宋_GB2312"/>
                <w:color w:val="auto"/>
                <w:sz w:val="24"/>
                <w:lang w:val="en-US" w:eastAsia="zh-CN"/>
              </w:rPr>
              <w:t>020-</w:t>
            </w:r>
            <w:r>
              <w:rPr>
                <w:rFonts w:hint="eastAsia" w:ascii="仿宋_GB2312" w:hAnsi="仿宋_GB2312" w:eastAsia="仿宋_GB2312" w:cs="仿宋_GB2312"/>
                <w:color w:val="auto"/>
                <w:kern w:val="0"/>
                <w:sz w:val="24"/>
              </w:rPr>
              <w:t>62326053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0"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2</w:t>
            </w:r>
          </w:p>
        </w:tc>
        <w:tc>
          <w:tcPr>
            <w:tcW w:w="1445"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项目名称</w:t>
            </w:r>
          </w:p>
        </w:tc>
        <w:tc>
          <w:tcPr>
            <w:tcW w:w="6900" w:type="dxa"/>
            <w:vAlign w:val="center"/>
          </w:tcPr>
          <w:p>
            <w:pPr>
              <w:adjustRightInd w:val="0"/>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南沙前锋水乡一、二涌项目已征收物业测绘服务</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990"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3</w:t>
            </w:r>
          </w:p>
        </w:tc>
        <w:tc>
          <w:tcPr>
            <w:tcW w:w="1445"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建设地点</w:t>
            </w:r>
          </w:p>
        </w:tc>
        <w:tc>
          <w:tcPr>
            <w:tcW w:w="6900" w:type="dxa"/>
            <w:vAlign w:val="center"/>
          </w:tcPr>
          <w:p>
            <w:pPr>
              <w:adjustRightInd w:val="0"/>
              <w:snapToGrid w:val="0"/>
              <w:spacing w:line="320" w:lineRule="exact"/>
              <w:rPr>
                <w:rFonts w:hint="eastAsia" w:ascii="仿宋_GB2312" w:hAnsi="仿宋_GB2312" w:eastAsia="仿宋_GB2312" w:cs="仿宋_GB2312"/>
                <w:sz w:val="24"/>
                <w:lang w:eastAsia="zh-CN"/>
              </w:rPr>
            </w:pPr>
            <w:r>
              <w:rPr>
                <w:rFonts w:hint="eastAsia" w:ascii="仿宋_GB2312" w:hAnsi="仿宋_GB2312" w:eastAsia="仿宋_GB2312" w:cs="仿宋_GB2312"/>
                <w:sz w:val="24"/>
              </w:rPr>
              <w:t>广州市南沙区珠江街道前锋社区居委一</w:t>
            </w:r>
            <w:r>
              <w:rPr>
                <w:rFonts w:hint="eastAsia" w:ascii="仿宋_GB2312" w:hAnsi="仿宋_GB2312" w:eastAsia="仿宋_GB2312" w:cs="仿宋_GB2312"/>
                <w:sz w:val="24"/>
                <w:lang w:eastAsia="zh-CN"/>
              </w:rPr>
              <w:t>、</w:t>
            </w:r>
            <w:r>
              <w:rPr>
                <w:rFonts w:hint="eastAsia" w:ascii="仿宋_GB2312" w:hAnsi="仿宋_GB2312" w:eastAsia="仿宋_GB2312" w:cs="仿宋_GB2312"/>
                <w:sz w:val="24"/>
              </w:rPr>
              <w:t>二涌</w:t>
            </w:r>
            <w:r>
              <w:rPr>
                <w:rFonts w:hint="eastAsia" w:ascii="仿宋_GB2312" w:hAnsi="仿宋_GB2312" w:eastAsia="仿宋_GB2312" w:cs="仿宋_GB2312"/>
                <w:sz w:val="24"/>
                <w:lang w:eastAsia="zh-CN"/>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230" w:hRule="atLeast"/>
        </w:trPr>
        <w:tc>
          <w:tcPr>
            <w:tcW w:w="990"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4</w:t>
            </w:r>
          </w:p>
        </w:tc>
        <w:tc>
          <w:tcPr>
            <w:tcW w:w="1445"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项目规模及工程量</w:t>
            </w:r>
          </w:p>
        </w:tc>
        <w:tc>
          <w:tcPr>
            <w:tcW w:w="6900" w:type="dxa"/>
            <w:vAlign w:val="center"/>
          </w:tcPr>
          <w:p>
            <w:pPr>
              <w:spacing w:line="520" w:lineRule="exact"/>
              <w:ind w:firstLine="480" w:firstLineChars="200"/>
              <w:rPr>
                <w:rFonts w:ascii="仿宋_GB2312" w:hAnsi="仿宋_GB2312" w:eastAsia="仿宋_GB2312" w:cs="仿宋_GB2312"/>
                <w:b/>
                <w:bCs/>
                <w:sz w:val="32"/>
                <w:szCs w:val="32"/>
              </w:rPr>
            </w:pPr>
            <w:r>
              <w:rPr>
                <w:rFonts w:hint="eastAsia" w:ascii="仿宋_GB2312" w:hAnsi="仿宋_GB2312" w:eastAsia="仿宋_GB2312" w:cs="仿宋_GB2312"/>
                <w:sz w:val="24"/>
              </w:rPr>
              <w:t>项目位于广州市南沙区珠江街道前锋社区一、二涌两边物业，项目范围为珠江街道前锋社区，即一、二涌靠近蕉门水道的河段及周边建筑、农田。具体包括一涌凤凰大道以西、新广一、二路以东段，长约0.85公里；二涌新广二、三路以东至蕉门水道段，长约2.5公里。</w:t>
            </w:r>
          </w:p>
          <w:p>
            <w:pPr>
              <w:spacing w:line="52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经对现场需测绘物业及场地进行初步测量，预估测绘建筑面积约为40000平方米，上述数据为人工测量，存在一定误差，具体以现场勘察为准，具体费用按实际面积为准，并按实结算。</w:t>
            </w:r>
          </w:p>
          <w:p>
            <w:pPr>
              <w:adjustRightInd w:val="0"/>
              <w:snapToGrid w:val="0"/>
              <w:spacing w:line="320" w:lineRule="exact"/>
              <w:rPr>
                <w:rFonts w:ascii="仿宋_GB2312" w:hAnsi="仿宋_GB2312" w:eastAsia="仿宋_GB2312" w:cs="仿宋_GB2312"/>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990"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5</w:t>
            </w:r>
          </w:p>
        </w:tc>
        <w:tc>
          <w:tcPr>
            <w:tcW w:w="1445"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资金来源及比例</w:t>
            </w:r>
          </w:p>
        </w:tc>
        <w:tc>
          <w:tcPr>
            <w:tcW w:w="6900" w:type="dxa"/>
            <w:vAlign w:val="center"/>
          </w:tcPr>
          <w:p>
            <w:pPr>
              <w:adjustRightInd w:val="0"/>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企业自筹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990"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6</w:t>
            </w:r>
          </w:p>
        </w:tc>
        <w:tc>
          <w:tcPr>
            <w:tcW w:w="1445"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资金落实情况</w:t>
            </w:r>
          </w:p>
        </w:tc>
        <w:tc>
          <w:tcPr>
            <w:tcW w:w="6900" w:type="dxa"/>
            <w:vAlign w:val="center"/>
          </w:tcPr>
          <w:p>
            <w:pPr>
              <w:adjustRightInd w:val="0"/>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资金已落实</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990"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7</w:t>
            </w:r>
          </w:p>
        </w:tc>
        <w:tc>
          <w:tcPr>
            <w:tcW w:w="1445"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招标范围</w:t>
            </w:r>
          </w:p>
        </w:tc>
        <w:tc>
          <w:tcPr>
            <w:tcW w:w="6900" w:type="dxa"/>
            <w:vAlign w:val="center"/>
          </w:tcPr>
          <w:p>
            <w:pPr>
              <w:spacing w:line="320" w:lineRule="exact"/>
              <w:rPr>
                <w:rFonts w:ascii="仿宋_GB2312" w:hAnsi="仿宋_GB2312" w:eastAsia="仿宋_GB2312" w:cs="仿宋_GB2312"/>
                <w:sz w:val="24"/>
              </w:rPr>
            </w:pPr>
            <w:r>
              <w:rPr>
                <w:rFonts w:hint="eastAsia" w:ascii="仿宋_GB2312" w:hAnsi="仿宋_GB2312" w:eastAsia="仿宋_GB2312" w:cs="仿宋_GB2312"/>
                <w:sz w:val="24"/>
              </w:rPr>
              <w:t>项目位于广州市南沙区珠江街道前锋社区一、二涌两边物业，项目范围为珠江街道前锋社区，即一、二涌靠近蕉门水道的河段及周边建筑、农田。具体包括一涌凤凰大道以西、新广一、二路以东段，长约0.85公里；二涌新广二、三路以东至蕉门水道段，长约2.5公里。</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990"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8</w:t>
            </w:r>
          </w:p>
        </w:tc>
        <w:tc>
          <w:tcPr>
            <w:tcW w:w="1445"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工期要求</w:t>
            </w:r>
          </w:p>
        </w:tc>
        <w:tc>
          <w:tcPr>
            <w:tcW w:w="6900" w:type="dxa"/>
            <w:vAlign w:val="center"/>
          </w:tcPr>
          <w:p>
            <w:pPr>
              <w:adjustRightInd w:val="0"/>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收到中标通知书、签订合同后40个日历天内完成所有测绘，并提交测绘成果。</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0"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9</w:t>
            </w:r>
          </w:p>
        </w:tc>
        <w:tc>
          <w:tcPr>
            <w:tcW w:w="1445"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报价方式</w:t>
            </w:r>
          </w:p>
        </w:tc>
        <w:tc>
          <w:tcPr>
            <w:tcW w:w="6900" w:type="dxa"/>
            <w:vAlign w:val="center"/>
          </w:tcPr>
          <w:p>
            <w:pPr>
              <w:pStyle w:val="5"/>
              <w:spacing w:line="320" w:lineRule="exact"/>
              <w:ind w:firstLine="0"/>
              <w:textAlignment w:val="auto"/>
              <w:rPr>
                <w:rFonts w:ascii="仿宋_GB2312" w:hAnsi="仿宋_GB2312" w:cs="仿宋_GB2312"/>
                <w:kern w:val="2"/>
                <w:sz w:val="24"/>
                <w:szCs w:val="24"/>
              </w:rPr>
            </w:pPr>
            <w:r>
              <w:rPr>
                <w:rFonts w:hint="eastAsia" w:ascii="仿宋_GB2312" w:hAnsi="仿宋_GB2312" w:cs="仿宋_GB2312"/>
                <w:kern w:val="2"/>
                <w:sz w:val="24"/>
                <w:szCs w:val="24"/>
              </w:rPr>
              <w:t>本次测绘服务招标最高投标限价为32万元。</w:t>
            </w:r>
          </w:p>
          <w:p>
            <w:pPr>
              <w:spacing w:line="360" w:lineRule="auto"/>
              <w:rPr>
                <w:rFonts w:ascii="仿宋_GB2312" w:hAnsi="仿宋_GB2312" w:eastAsia="仿宋_GB2312" w:cs="仿宋_GB2312"/>
                <w:sz w:val="24"/>
              </w:rPr>
            </w:pPr>
            <w:r>
              <w:rPr>
                <w:rFonts w:hint="eastAsia" w:ascii="仿宋_GB2312" w:hAnsi="仿宋_GB2312" w:eastAsia="仿宋_GB2312" w:cs="仿宋_GB2312"/>
                <w:sz w:val="24"/>
              </w:rPr>
              <w:t>1.按建筑平方单价报价。（单价含人工费、材料费、设备费、测量费、税费等所有费用。）</w:t>
            </w:r>
          </w:p>
          <w:p>
            <w:pPr>
              <w:pStyle w:val="5"/>
              <w:spacing w:line="320" w:lineRule="exact"/>
              <w:ind w:firstLine="0"/>
              <w:textAlignment w:val="auto"/>
              <w:rPr>
                <w:rFonts w:ascii="仿宋_GB2312" w:hAnsi="仿宋_GB2312" w:cs="仿宋_GB2312"/>
                <w:kern w:val="2"/>
                <w:sz w:val="24"/>
                <w:szCs w:val="24"/>
              </w:rPr>
            </w:pPr>
            <w:r>
              <w:rPr>
                <w:rFonts w:hint="eastAsia" w:ascii="仿宋_GB2312" w:hAnsi="仿宋_GB2312" w:cs="仿宋_GB2312"/>
                <w:kern w:val="2"/>
                <w:sz w:val="24"/>
                <w:szCs w:val="24"/>
              </w:rPr>
              <w:t>2.依据测绘建筑面积乘以测绘单价，得出投标总价。</w:t>
            </w:r>
          </w:p>
          <w:p>
            <w:pPr>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综合单价包干，以经业主确认的现场实际测绘量按实结算，该投标报价包含本项目已移交物业所有单体建筑和建筑附属院落测量费，按照招标公告要求均不得超过相应的招标限价。（备注：建筑院落测绘不纳入计费。）</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0"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10</w:t>
            </w:r>
          </w:p>
        </w:tc>
        <w:tc>
          <w:tcPr>
            <w:tcW w:w="1445"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质量标准</w:t>
            </w:r>
          </w:p>
        </w:tc>
        <w:tc>
          <w:tcPr>
            <w:tcW w:w="6900" w:type="dxa"/>
            <w:vAlign w:val="center"/>
          </w:tcPr>
          <w:p>
            <w:pPr>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验收符合《房产测量规范》、《测绘成果质量检查与验收》、《房屋面积测算规范》、《广州市测绘成果管理规定》相关规范。</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0"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11</w:t>
            </w:r>
          </w:p>
        </w:tc>
        <w:tc>
          <w:tcPr>
            <w:tcW w:w="1445"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踏勘现场</w:t>
            </w:r>
          </w:p>
        </w:tc>
        <w:tc>
          <w:tcPr>
            <w:tcW w:w="6900" w:type="dxa"/>
            <w:vAlign w:val="center"/>
          </w:tcPr>
          <w:p>
            <w:pPr>
              <w:adjustRightInd w:val="0"/>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由投标人自行踏勘</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0"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12</w:t>
            </w:r>
          </w:p>
        </w:tc>
        <w:tc>
          <w:tcPr>
            <w:tcW w:w="1445" w:type="dxa"/>
            <w:vAlign w:val="center"/>
          </w:tcPr>
          <w:p>
            <w:pPr>
              <w:snapToGrid w:val="0"/>
              <w:spacing w:line="320" w:lineRule="exact"/>
              <w:rPr>
                <w:rFonts w:ascii="仿宋_GB2312" w:hAnsi="仿宋_GB2312" w:eastAsia="仿宋_GB2312" w:cs="仿宋_GB2312"/>
                <w:sz w:val="24"/>
              </w:rPr>
            </w:pPr>
            <w:r>
              <w:rPr>
                <w:rFonts w:hint="eastAsia" w:ascii="仿宋_GB2312" w:hAnsi="仿宋_GB2312" w:eastAsia="仿宋_GB2312" w:cs="仿宋_GB2312"/>
                <w:b/>
                <w:bCs/>
                <w:sz w:val="24"/>
              </w:rPr>
              <w:t>投标人合格条件</w:t>
            </w:r>
          </w:p>
        </w:tc>
        <w:tc>
          <w:tcPr>
            <w:tcW w:w="6900" w:type="dxa"/>
            <w:vAlign w:val="center"/>
          </w:tcPr>
          <w:p>
            <w:pPr>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1.投标人参加投标的意思表达清楚，投标人代表被授权有效。</w:t>
            </w:r>
          </w:p>
          <w:p>
            <w:pPr>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2.投标人均具有独立法人资格，按国家法律经营。</w:t>
            </w:r>
          </w:p>
          <w:p>
            <w:pPr>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3.</w:t>
            </w:r>
            <w:r>
              <w:rPr>
                <w:rFonts w:ascii="仿宋_GB2312" w:hAnsi="仿宋_GB2312" w:eastAsia="仿宋_GB2312" w:cs="仿宋_GB2312"/>
                <w:sz w:val="24"/>
              </w:rPr>
              <w:t>取得乙级或乙级以上测绘资质</w:t>
            </w:r>
            <w:r>
              <w:rPr>
                <w:rFonts w:hint="eastAsia" w:ascii="仿宋_GB2312" w:hAnsi="仿宋_GB2312" w:eastAsia="仿宋_GB2312" w:cs="仿宋_GB2312"/>
                <w:sz w:val="24"/>
              </w:rPr>
              <w:t>，同时提供资质证明材料</w:t>
            </w:r>
            <w:r>
              <w:rPr>
                <w:rFonts w:ascii="仿宋_GB2312" w:hAnsi="仿宋_GB2312" w:eastAsia="仿宋_GB2312" w:cs="仿宋_GB2312"/>
                <w:sz w:val="24"/>
              </w:rPr>
              <w:t>。</w:t>
            </w:r>
          </w:p>
          <w:p>
            <w:pPr>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4.提供不低于5名</w:t>
            </w:r>
            <w:r>
              <w:rPr>
                <w:rFonts w:ascii="仿宋_GB2312" w:hAnsi="仿宋_GB2312" w:eastAsia="仿宋_GB2312" w:cs="仿宋_GB2312"/>
                <w:sz w:val="24"/>
              </w:rPr>
              <w:t>测绘专业</w:t>
            </w:r>
            <w:r>
              <w:rPr>
                <w:rFonts w:hint="eastAsia" w:ascii="仿宋_GB2312" w:hAnsi="仿宋_GB2312" w:eastAsia="仿宋_GB2312" w:cs="仿宋_GB2312"/>
                <w:sz w:val="24"/>
              </w:rPr>
              <w:t>或相关专业</w:t>
            </w:r>
            <w:r>
              <w:rPr>
                <w:rFonts w:ascii="仿宋_GB2312" w:hAnsi="仿宋_GB2312" w:eastAsia="仿宋_GB2312" w:cs="仿宋_GB2312"/>
                <w:sz w:val="24"/>
              </w:rPr>
              <w:t>技术人员的学历证书和职称证书。</w:t>
            </w:r>
          </w:p>
          <w:p>
            <w:pPr>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5.投标人已按照附件一的内容签署盖章的《投标申请人声明》。</w:t>
            </w:r>
          </w:p>
          <w:p>
            <w:pPr>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6.关于联合体投标：不接受联合体投标。</w:t>
            </w:r>
          </w:p>
          <w:p>
            <w:pPr>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7.投标人必须在招标人指定的时间和地址办理投标登记手续。</w:t>
            </w:r>
          </w:p>
          <w:p>
            <w:pPr>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8.投标人未被列入“信用中国”网站(www.creditchina.gov.cn)“失信被执行人或重大税收违法失信主体”记录名单；不处于中国政府采购网(www.ccgp.gov.cn)“政府采购严重违法失信行为记录名单”中的禁止参加政府采购活动期间。</w:t>
            </w:r>
          </w:p>
          <w:p>
            <w:pPr>
              <w:snapToGrid w:val="0"/>
              <w:spacing w:line="320" w:lineRule="exact"/>
              <w:rPr>
                <w:rFonts w:ascii="仿宋_GB2312" w:hAnsi="仿宋_GB2312" w:eastAsia="仿宋_GB2312" w:cs="仿宋_GB2312"/>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990"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13</w:t>
            </w:r>
          </w:p>
        </w:tc>
        <w:tc>
          <w:tcPr>
            <w:tcW w:w="1445"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是否接受联合体投标</w:t>
            </w:r>
          </w:p>
        </w:tc>
        <w:tc>
          <w:tcPr>
            <w:tcW w:w="6900" w:type="dxa"/>
            <w:vAlign w:val="center"/>
          </w:tcPr>
          <w:p>
            <w:pPr>
              <w:pStyle w:val="7"/>
              <w:topLinePunct/>
              <w:adjustRightInd w:val="0"/>
              <w:snapToGrid w:val="0"/>
              <w:spacing w:line="320" w:lineRule="exact"/>
              <w:rPr>
                <w:rFonts w:ascii="仿宋_GB2312" w:hAnsi="仿宋_GB2312" w:eastAsia="仿宋_GB2312" w:cs="仿宋_GB2312"/>
                <w:szCs w:val="24"/>
              </w:rPr>
            </w:pPr>
            <w:r>
              <w:rPr>
                <w:rFonts w:hint="eastAsia" w:ascii="仿宋_GB2312" w:hAnsi="仿宋_GB2312" w:eastAsia="仿宋_GB2312" w:cs="仿宋_GB2312"/>
                <w:kern w:val="0"/>
                <w:szCs w:val="24"/>
              </w:rPr>
              <w:t>■</w:t>
            </w:r>
            <w:r>
              <w:rPr>
                <w:rFonts w:hint="eastAsia" w:ascii="仿宋_GB2312" w:hAnsi="仿宋_GB2312" w:eastAsia="仿宋_GB2312" w:cs="仿宋_GB2312"/>
                <w:szCs w:val="24"/>
              </w:rPr>
              <w:t>不接受</w:t>
            </w:r>
          </w:p>
          <w:p>
            <w:pPr>
              <w:pStyle w:val="7"/>
              <w:topLinePunct/>
              <w:adjustRightInd w:val="0"/>
              <w:snapToGrid w:val="0"/>
              <w:spacing w:line="320" w:lineRule="exact"/>
              <w:rPr>
                <w:rFonts w:ascii="仿宋_GB2312" w:hAnsi="仿宋_GB2312" w:eastAsia="仿宋_GB2312" w:cs="仿宋_GB2312"/>
                <w:szCs w:val="24"/>
              </w:rPr>
            </w:pPr>
            <w:r>
              <w:rPr>
                <w:rFonts w:hint="eastAsia" w:ascii="仿宋_GB2312" w:hAnsi="仿宋_GB2312" w:eastAsia="仿宋_GB2312" w:cs="仿宋_GB2312"/>
                <w:szCs w:val="24"/>
              </w:rPr>
              <w:t>□接受，应满足下列要求：详见本项目招标公告。</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0"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14</w:t>
            </w:r>
          </w:p>
        </w:tc>
        <w:tc>
          <w:tcPr>
            <w:tcW w:w="1445" w:type="dxa"/>
            <w:vAlign w:val="center"/>
          </w:tcPr>
          <w:p>
            <w:pPr>
              <w:adjustRightInd w:val="0"/>
              <w:snapToGrid w:val="0"/>
              <w:spacing w:line="360" w:lineRule="auto"/>
              <w:jc w:val="center"/>
              <w:rPr>
                <w:rFonts w:ascii="仿宋_GB2312" w:hAnsi="仿宋_GB2312" w:eastAsia="仿宋_GB2312" w:cs="仿宋_GB2312"/>
                <w:b/>
                <w:bCs/>
                <w:color w:val="auto"/>
                <w:sz w:val="24"/>
              </w:rPr>
            </w:pPr>
            <w:r>
              <w:rPr>
                <w:rFonts w:hint="eastAsia" w:ascii="仿宋_GB2312" w:hAnsi="仿宋_GB2312" w:eastAsia="仿宋_GB2312" w:cs="仿宋_GB2312"/>
                <w:b/>
                <w:bCs/>
                <w:color w:val="auto"/>
                <w:sz w:val="24"/>
              </w:rPr>
              <w:t>最高投标限价或其计算方法</w:t>
            </w:r>
          </w:p>
        </w:tc>
        <w:tc>
          <w:tcPr>
            <w:tcW w:w="6900" w:type="dxa"/>
            <w:vAlign w:val="center"/>
          </w:tcPr>
          <w:p>
            <w:pPr>
              <w:adjustRightInd w:val="0"/>
              <w:snapToGrid w:val="0"/>
              <w:spacing w:line="32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本项目最高投标限价详见本项目招标公告。</w:t>
            </w:r>
          </w:p>
          <w:p>
            <w:pPr>
              <w:adjustRightInd w:val="0"/>
              <w:snapToGrid w:val="0"/>
              <w:spacing w:line="32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投标人的投标总报价超过对应最高投标限价的为无效标。</w:t>
            </w:r>
          </w:p>
          <w:p>
            <w:pPr>
              <w:adjustRightInd w:val="0"/>
              <w:snapToGrid w:val="0"/>
              <w:spacing w:line="320" w:lineRule="exact"/>
              <w:rPr>
                <w:rFonts w:ascii="仿宋_GB2312" w:hAnsi="仿宋_GB2312" w:eastAsia="仿宋_GB2312" w:cs="仿宋_GB2312"/>
                <w:b/>
                <w:color w:val="auto"/>
                <w:sz w:val="24"/>
                <w:u w:val="single"/>
              </w:rPr>
            </w:pPr>
            <w:r>
              <w:rPr>
                <w:rFonts w:hint="eastAsia" w:ascii="仿宋_GB2312" w:hAnsi="仿宋_GB2312" w:eastAsia="仿宋_GB2312" w:cs="仿宋_GB2312"/>
                <w:b/>
                <w:color w:val="auto"/>
                <w:sz w:val="24"/>
              </w:rPr>
              <w:t>投标人总得分满分为</w:t>
            </w:r>
            <w:r>
              <w:rPr>
                <w:rFonts w:ascii="仿宋_GB2312" w:hAnsi="仿宋_GB2312" w:eastAsia="仿宋_GB2312" w:cs="仿宋_GB2312"/>
                <w:b/>
                <w:color w:val="auto"/>
                <w:sz w:val="24"/>
              </w:rPr>
              <w:t>100</w:t>
            </w:r>
            <w:r>
              <w:rPr>
                <w:rFonts w:hint="eastAsia" w:ascii="仿宋_GB2312" w:hAnsi="仿宋_GB2312" w:eastAsia="仿宋_GB2312" w:cs="仿宋_GB2312"/>
                <w:b/>
                <w:color w:val="auto"/>
                <w:sz w:val="24"/>
              </w:rPr>
              <w:t>分，总得分</w:t>
            </w:r>
            <w:r>
              <w:rPr>
                <w:rFonts w:ascii="仿宋_GB2312" w:hAnsi="仿宋_GB2312" w:eastAsia="仿宋_GB2312" w:cs="仿宋_GB2312"/>
                <w:b/>
                <w:color w:val="auto"/>
                <w:sz w:val="24"/>
              </w:rPr>
              <w:t>=</w:t>
            </w:r>
            <w:r>
              <w:rPr>
                <w:rFonts w:hint="eastAsia" w:ascii="仿宋_GB2312" w:hAnsi="仿宋_GB2312" w:eastAsia="仿宋_GB2312" w:cs="仿宋_GB2312"/>
                <w:b/>
                <w:color w:val="auto"/>
                <w:sz w:val="24"/>
              </w:rPr>
              <w:t>商务得分（</w:t>
            </w:r>
            <w:r>
              <w:rPr>
                <w:rFonts w:ascii="仿宋_GB2312" w:hAnsi="仿宋_GB2312" w:eastAsia="仿宋_GB2312" w:cs="仿宋_GB2312"/>
                <w:b/>
                <w:color w:val="auto"/>
                <w:sz w:val="24"/>
              </w:rPr>
              <w:t>30%</w:t>
            </w:r>
            <w:r>
              <w:rPr>
                <w:rFonts w:hint="eastAsia" w:ascii="仿宋_GB2312" w:hAnsi="仿宋_GB2312" w:eastAsia="仿宋_GB2312" w:cs="仿宋_GB2312"/>
                <w:b/>
                <w:color w:val="auto"/>
                <w:sz w:val="24"/>
              </w:rPr>
              <w:t>）</w:t>
            </w:r>
            <w:r>
              <w:rPr>
                <w:rFonts w:ascii="仿宋_GB2312" w:hAnsi="仿宋_GB2312" w:eastAsia="仿宋_GB2312" w:cs="仿宋_GB2312"/>
                <w:b/>
                <w:color w:val="auto"/>
                <w:sz w:val="24"/>
              </w:rPr>
              <w:t>+</w:t>
            </w:r>
            <w:r>
              <w:rPr>
                <w:rFonts w:hint="eastAsia" w:ascii="仿宋_GB2312" w:hAnsi="仿宋_GB2312" w:eastAsia="仿宋_GB2312" w:cs="仿宋_GB2312"/>
                <w:b/>
                <w:color w:val="auto"/>
                <w:sz w:val="24"/>
              </w:rPr>
              <w:t>技术得分（</w:t>
            </w:r>
            <w:r>
              <w:rPr>
                <w:rFonts w:hint="eastAsia" w:ascii="仿宋_GB2312" w:hAnsi="仿宋_GB2312" w:eastAsia="仿宋_GB2312" w:cs="仿宋_GB2312"/>
                <w:b/>
                <w:color w:val="auto"/>
                <w:sz w:val="24"/>
                <w:lang w:val="en-US" w:eastAsia="zh-CN"/>
              </w:rPr>
              <w:t>4</w:t>
            </w:r>
            <w:r>
              <w:rPr>
                <w:rFonts w:ascii="仿宋_GB2312" w:hAnsi="仿宋_GB2312" w:eastAsia="仿宋_GB2312" w:cs="仿宋_GB2312"/>
                <w:b/>
                <w:color w:val="auto"/>
                <w:sz w:val="24"/>
              </w:rPr>
              <w:t>0%</w:t>
            </w:r>
            <w:r>
              <w:rPr>
                <w:rFonts w:hint="eastAsia" w:ascii="仿宋_GB2312" w:hAnsi="仿宋_GB2312" w:eastAsia="仿宋_GB2312" w:cs="仿宋_GB2312"/>
                <w:b/>
                <w:color w:val="auto"/>
                <w:sz w:val="24"/>
              </w:rPr>
              <w:t>）</w:t>
            </w:r>
            <w:r>
              <w:rPr>
                <w:rFonts w:ascii="仿宋_GB2312" w:hAnsi="仿宋_GB2312" w:eastAsia="仿宋_GB2312" w:cs="仿宋_GB2312"/>
                <w:b/>
                <w:color w:val="auto"/>
                <w:sz w:val="24"/>
              </w:rPr>
              <w:t>+</w:t>
            </w:r>
            <w:r>
              <w:rPr>
                <w:rFonts w:hint="eastAsia" w:ascii="仿宋_GB2312" w:hAnsi="仿宋_GB2312" w:eastAsia="仿宋_GB2312" w:cs="仿宋_GB2312"/>
                <w:b/>
                <w:color w:val="auto"/>
                <w:sz w:val="24"/>
              </w:rPr>
              <w:t>投标报价得分（</w:t>
            </w:r>
            <w:r>
              <w:rPr>
                <w:rFonts w:hint="eastAsia" w:ascii="仿宋_GB2312" w:hAnsi="仿宋_GB2312" w:eastAsia="仿宋_GB2312" w:cs="仿宋_GB2312"/>
                <w:b/>
                <w:color w:val="auto"/>
                <w:sz w:val="24"/>
                <w:lang w:val="en-US" w:eastAsia="zh-CN"/>
              </w:rPr>
              <w:t>3</w:t>
            </w:r>
            <w:r>
              <w:rPr>
                <w:rFonts w:hint="eastAsia" w:ascii="仿宋_GB2312" w:hAnsi="仿宋_GB2312" w:eastAsia="仿宋_GB2312" w:cs="仿宋_GB2312"/>
                <w:b/>
                <w:color w:val="auto"/>
                <w:sz w:val="24"/>
              </w:rPr>
              <w:t>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0"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15</w:t>
            </w:r>
          </w:p>
        </w:tc>
        <w:tc>
          <w:tcPr>
            <w:tcW w:w="1445"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投标有效期</w:t>
            </w:r>
          </w:p>
        </w:tc>
        <w:tc>
          <w:tcPr>
            <w:tcW w:w="6900" w:type="dxa"/>
            <w:vAlign w:val="center"/>
          </w:tcPr>
          <w:p>
            <w:pPr>
              <w:adjustRightInd w:val="0"/>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u w:val="single"/>
              </w:rPr>
              <w:t>60</w:t>
            </w:r>
            <w:r>
              <w:rPr>
                <w:rFonts w:hint="eastAsia" w:ascii="仿宋_GB2312" w:hAnsi="仿宋_GB2312" w:eastAsia="仿宋_GB2312" w:cs="仿宋_GB2312"/>
                <w:sz w:val="24"/>
              </w:rPr>
              <w:t>日历天（从递交投标文件截止之日计起），如出现异议或投诉，则投标有效期自动延长至异议或投诉处理结束，确定中标人并发放中标通知书为止。</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830" w:hRule="atLeast"/>
        </w:trPr>
        <w:tc>
          <w:tcPr>
            <w:tcW w:w="990"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16</w:t>
            </w:r>
          </w:p>
        </w:tc>
        <w:tc>
          <w:tcPr>
            <w:tcW w:w="1445"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投标文件份数</w:t>
            </w:r>
          </w:p>
        </w:tc>
        <w:tc>
          <w:tcPr>
            <w:tcW w:w="6900" w:type="dxa"/>
            <w:vAlign w:val="center"/>
          </w:tcPr>
          <w:p>
            <w:pPr>
              <w:spacing w:line="320" w:lineRule="exact"/>
              <w:rPr>
                <w:rFonts w:ascii="仿宋_GB2312" w:hAnsi="仿宋_GB2312" w:eastAsia="仿宋_GB2312" w:cs="仿宋_GB2312"/>
                <w:sz w:val="24"/>
                <w:u w:val="single"/>
              </w:rPr>
            </w:pPr>
            <w:r>
              <w:rPr>
                <w:rFonts w:hint="eastAsia" w:ascii="仿宋_GB2312" w:hAnsi="仿宋_GB2312" w:eastAsia="仿宋_GB2312" w:cs="仿宋_GB2312"/>
                <w:sz w:val="24"/>
              </w:rPr>
              <w:t>项目测绘实施方案（含商务部分）文件：</w:t>
            </w:r>
            <w:r>
              <w:rPr>
                <w:rFonts w:hint="eastAsia" w:ascii="仿宋_GB2312" w:hAnsi="仿宋_GB2312" w:eastAsia="仿宋_GB2312" w:cs="仿宋_GB2312"/>
                <w:sz w:val="24"/>
                <w:u w:val="single"/>
              </w:rPr>
              <w:t>1份正本（含电子文件一套），4份副本；</w:t>
            </w:r>
          </w:p>
          <w:p>
            <w:pPr>
              <w:spacing w:line="320" w:lineRule="exact"/>
              <w:rPr>
                <w:rFonts w:ascii="仿宋_GB2312" w:hAnsi="仿宋_GB2312" w:eastAsia="仿宋_GB2312" w:cs="仿宋_GB2312"/>
                <w:sz w:val="24"/>
                <w:u w:val="single"/>
              </w:rPr>
            </w:pPr>
            <w:r>
              <w:rPr>
                <w:rFonts w:hint="eastAsia" w:ascii="仿宋_GB2312" w:hAnsi="仿宋_GB2312" w:eastAsia="仿宋_GB2312" w:cs="仿宋_GB2312"/>
                <w:sz w:val="24"/>
              </w:rPr>
              <w:t>投标报价文件：</w:t>
            </w:r>
            <w:r>
              <w:rPr>
                <w:rFonts w:hint="eastAsia" w:ascii="仿宋_GB2312" w:hAnsi="仿宋_GB2312" w:eastAsia="仿宋_GB2312" w:cs="仿宋_GB2312"/>
                <w:sz w:val="24"/>
                <w:u w:val="single"/>
              </w:rPr>
              <w:t>1份正本（含电子文件一套），4份副本。</w:t>
            </w:r>
          </w:p>
          <w:p>
            <w:pPr>
              <w:spacing w:line="320" w:lineRule="exact"/>
              <w:rPr>
                <w:rFonts w:ascii="仿宋_GB2312" w:hAnsi="仿宋_GB2312" w:eastAsia="仿宋_GB2312" w:cs="仿宋_GB2312"/>
                <w:sz w:val="24"/>
              </w:rPr>
            </w:pPr>
            <w:r>
              <w:rPr>
                <w:rFonts w:hint="eastAsia" w:ascii="仿宋_GB2312" w:hAnsi="仿宋_GB2312" w:eastAsia="仿宋_GB2312" w:cs="仿宋_GB2312"/>
                <w:sz w:val="24"/>
              </w:rPr>
              <w:t>独自分开的封包数共为2包：</w:t>
            </w:r>
          </w:p>
          <w:p>
            <w:pPr>
              <w:adjustRightInd w:val="0"/>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u w:val="single"/>
              </w:rPr>
              <w:t>要求提供的电子文件光盘（或U盘）必须无病毒、无加密、可打开、可编辑。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0"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17</w:t>
            </w:r>
          </w:p>
        </w:tc>
        <w:tc>
          <w:tcPr>
            <w:tcW w:w="1445"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封套上应载明的信息</w:t>
            </w:r>
          </w:p>
        </w:tc>
        <w:tc>
          <w:tcPr>
            <w:tcW w:w="6900" w:type="dxa"/>
            <w:vAlign w:val="center"/>
          </w:tcPr>
          <w:p>
            <w:pPr>
              <w:spacing w:line="320" w:lineRule="exact"/>
              <w:rPr>
                <w:sz w:val="24"/>
              </w:rPr>
            </w:pPr>
            <w:r>
              <w:rPr>
                <w:rFonts w:hint="eastAsia" w:ascii="仿宋_GB2312" w:hAnsi="仿宋_GB2312" w:eastAsia="仿宋_GB2312" w:cs="仿宋_GB2312"/>
                <w:sz w:val="24"/>
              </w:rPr>
              <w:t>1.招标人名称：</w:t>
            </w:r>
            <w:r>
              <w:rPr>
                <w:rFonts w:hint="eastAsia" w:ascii="仿宋_GB2312" w:hAnsi="仿宋_GB2312" w:eastAsia="仿宋_GB2312" w:cs="仿宋_GB2312"/>
                <w:sz w:val="24"/>
                <w:u w:val="single"/>
              </w:rPr>
              <w:t>南沙前锋水乡一、二涌项目已征收物业测绘服务</w:t>
            </w:r>
            <w:r>
              <w:rPr>
                <w:rFonts w:hint="eastAsia" w:ascii="仿宋_GB2312" w:hAnsi="仿宋_GB2312" w:eastAsia="仿宋_GB2312" w:cs="仿宋_GB2312"/>
                <w:sz w:val="24"/>
              </w:rPr>
              <w:t>2.项目测绘服务实施方案（含商务部分）文件；3.投标报价文件</w:t>
            </w:r>
          </w:p>
          <w:p>
            <w:pPr>
              <w:spacing w:line="320" w:lineRule="exact"/>
              <w:rPr>
                <w:rFonts w:ascii="仿宋_GB2312" w:hAnsi="仿宋_GB2312" w:eastAsia="仿宋_GB2312" w:cs="仿宋_GB2312"/>
                <w:sz w:val="24"/>
              </w:rPr>
            </w:pPr>
            <w:r>
              <w:rPr>
                <w:rFonts w:hint="eastAsia" w:ascii="仿宋_GB2312" w:hAnsi="仿宋_GB2312" w:eastAsia="仿宋_GB2312" w:cs="仿宋_GB2312"/>
                <w:sz w:val="24"/>
              </w:rPr>
              <w:t>在</w:t>
            </w:r>
            <w:r>
              <w:rPr>
                <w:rFonts w:hint="eastAsia" w:ascii="仿宋_GB2312" w:hAnsi="仿宋_GB2312" w:eastAsia="仿宋_GB2312" w:cs="仿宋_GB2312"/>
                <w:sz w:val="24"/>
                <w:u w:val="single"/>
              </w:rPr>
              <w:t>2023</w:t>
            </w:r>
            <w:r>
              <w:rPr>
                <w:rFonts w:hint="eastAsia" w:ascii="仿宋_GB2312" w:hAnsi="仿宋_GB2312" w:eastAsia="仿宋_GB2312" w:cs="仿宋_GB2312"/>
                <w:sz w:val="24"/>
              </w:rPr>
              <w:t>年</w:t>
            </w:r>
            <w:r>
              <w:rPr>
                <w:rFonts w:hint="eastAsia" w:ascii="仿宋_GB2312" w:hAnsi="仿宋_GB2312" w:eastAsia="仿宋_GB2312" w:cs="仿宋_GB2312"/>
                <w:sz w:val="24"/>
                <w:lang w:val="en-US" w:eastAsia="zh-CN"/>
              </w:rPr>
              <w:t>10</w:t>
            </w:r>
            <w:r>
              <w:rPr>
                <w:rFonts w:hint="eastAsia" w:ascii="仿宋_GB2312" w:hAnsi="仿宋_GB2312" w:eastAsia="仿宋_GB2312" w:cs="仿宋_GB2312"/>
                <w:sz w:val="24"/>
              </w:rPr>
              <w:t>月</w:t>
            </w:r>
            <w:r>
              <w:rPr>
                <w:rFonts w:hint="eastAsia" w:ascii="仿宋_GB2312" w:hAnsi="仿宋_GB2312" w:eastAsia="仿宋_GB2312" w:cs="仿宋_GB2312"/>
                <w:sz w:val="24"/>
                <w:lang w:val="en-US" w:eastAsia="zh-CN"/>
              </w:rPr>
              <w:t>25</w:t>
            </w:r>
            <w:r>
              <w:rPr>
                <w:rFonts w:hint="eastAsia" w:ascii="仿宋_GB2312" w:hAnsi="仿宋_GB2312" w:eastAsia="仿宋_GB2312" w:cs="仿宋_GB2312"/>
                <w:sz w:val="24"/>
              </w:rPr>
              <w:t>日</w:t>
            </w:r>
            <w:r>
              <w:rPr>
                <w:rFonts w:hint="eastAsia" w:ascii="仿宋_GB2312" w:hAnsi="仿宋_GB2312" w:eastAsia="仿宋_GB2312" w:cs="仿宋_GB2312"/>
                <w:sz w:val="24"/>
                <w:u w:val="single"/>
              </w:rPr>
              <w:t>10</w:t>
            </w:r>
            <w:r>
              <w:rPr>
                <w:rFonts w:hint="eastAsia" w:ascii="仿宋_GB2312" w:hAnsi="仿宋_GB2312" w:eastAsia="仿宋_GB2312" w:cs="仿宋_GB2312"/>
                <w:sz w:val="24"/>
              </w:rPr>
              <w:t>时0</w:t>
            </w:r>
            <w:r>
              <w:rPr>
                <w:rFonts w:hint="eastAsia" w:ascii="仿宋_GB2312" w:hAnsi="仿宋_GB2312" w:eastAsia="仿宋_GB2312" w:cs="仿宋_GB2312"/>
                <w:sz w:val="24"/>
                <w:u w:val="single"/>
              </w:rPr>
              <w:t>0分</w:t>
            </w:r>
            <w:r>
              <w:rPr>
                <w:rFonts w:hint="eastAsia" w:ascii="仿宋_GB2312" w:hAnsi="仿宋_GB2312" w:eastAsia="仿宋_GB2312" w:cs="仿宋_GB2312"/>
                <w:sz w:val="24"/>
              </w:rPr>
              <w:t>前不得开启</w:t>
            </w:r>
          </w:p>
          <w:p>
            <w:pPr>
              <w:spacing w:line="320" w:lineRule="exact"/>
              <w:rPr>
                <w:rFonts w:ascii="仿宋_GB2312" w:hAnsi="仿宋_GB2312" w:eastAsia="仿宋_GB2312" w:cs="仿宋_GB2312"/>
                <w:sz w:val="24"/>
              </w:rPr>
            </w:pPr>
            <w:r>
              <w:rPr>
                <w:rFonts w:hint="eastAsia" w:ascii="仿宋_GB2312" w:hAnsi="仿宋_GB2312" w:eastAsia="仿宋_GB2312" w:cs="仿宋_GB2312"/>
                <w:sz w:val="24"/>
                <w:u w:val="single"/>
              </w:rPr>
              <w:t>投标人名称：（并加盖公章。）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0"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18</w:t>
            </w:r>
          </w:p>
        </w:tc>
        <w:tc>
          <w:tcPr>
            <w:tcW w:w="1445" w:type="dxa"/>
            <w:vAlign w:val="center"/>
          </w:tcPr>
          <w:p>
            <w:pPr>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投标文件递交地点</w:t>
            </w:r>
          </w:p>
        </w:tc>
        <w:tc>
          <w:tcPr>
            <w:tcW w:w="6900" w:type="dxa"/>
            <w:vAlign w:val="center"/>
          </w:tcPr>
          <w:p>
            <w:pPr>
              <w:spacing w:line="320" w:lineRule="exact"/>
              <w:rPr>
                <w:rFonts w:hint="default" w:ascii="仿宋_GB2312" w:hAnsi="仿宋_GB2312" w:eastAsia="仿宋_GB2312" w:cs="仿宋_GB2312"/>
                <w:color w:val="FF0000"/>
                <w:sz w:val="24"/>
                <w:lang w:val="en-US" w:eastAsia="zh-CN"/>
              </w:rPr>
            </w:pPr>
            <w:r>
              <w:rPr>
                <w:rFonts w:hint="eastAsia" w:ascii="仿宋_GB2312" w:hAnsi="仿宋_GB2312" w:eastAsia="仿宋_GB2312" w:cs="仿宋_GB2312"/>
                <w:sz w:val="24"/>
              </w:rPr>
              <w:t>收件</w:t>
            </w:r>
            <w:r>
              <w:rPr>
                <w:rFonts w:hint="eastAsia" w:ascii="仿宋_GB2312" w:hAnsi="仿宋_GB2312" w:eastAsia="仿宋_GB2312" w:cs="仿宋_GB2312"/>
                <w:color w:val="auto"/>
                <w:sz w:val="24"/>
              </w:rPr>
              <w:t>人：陈小姐</w:t>
            </w:r>
            <w:r>
              <w:rPr>
                <w:rFonts w:hint="eastAsia" w:ascii="仿宋_GB2312" w:hAnsi="仿宋_GB2312" w:eastAsia="仿宋_GB2312" w:cs="仿宋_GB2312"/>
                <w:color w:val="auto"/>
                <w:sz w:val="24"/>
                <w:lang w:eastAsia="zh-CN"/>
              </w:rPr>
              <w:t>，</w:t>
            </w:r>
            <w:r>
              <w:rPr>
                <w:rFonts w:hint="eastAsia" w:ascii="仿宋_GB2312" w:hAnsi="仿宋_GB2312" w:eastAsia="仿宋_GB2312" w:cs="仿宋_GB2312"/>
                <w:color w:val="auto"/>
                <w:sz w:val="24"/>
              </w:rPr>
              <w:t xml:space="preserve"> </w:t>
            </w:r>
            <w:r>
              <w:rPr>
                <w:rFonts w:hint="eastAsia" w:ascii="仿宋_GB2312" w:hAnsi="仿宋_GB2312" w:eastAsia="仿宋_GB2312" w:cs="仿宋_GB2312"/>
                <w:color w:val="auto"/>
                <w:sz w:val="24"/>
                <w:lang w:val="en-US" w:eastAsia="zh-CN"/>
              </w:rPr>
              <w:t>联系</w:t>
            </w:r>
            <w:r>
              <w:rPr>
                <w:rFonts w:hint="eastAsia" w:ascii="仿宋_GB2312" w:hAnsi="仿宋_GB2312" w:eastAsia="仿宋_GB2312" w:cs="仿宋_GB2312"/>
                <w:b w:val="0"/>
                <w:color w:val="auto"/>
                <w:sz w:val="24"/>
              </w:rPr>
              <w:t>电话</w:t>
            </w:r>
            <w:r>
              <w:rPr>
                <w:rFonts w:hint="eastAsia" w:ascii="仿宋_GB2312" w:hAnsi="仿宋_GB2312" w:eastAsia="仿宋_GB2312" w:cs="仿宋_GB2312"/>
                <w:b w:val="0"/>
                <w:color w:val="auto"/>
                <w:sz w:val="24"/>
                <w:lang w:val="en-US" w:eastAsia="zh-CN"/>
              </w:rPr>
              <w:t>020-66810073.</w:t>
            </w:r>
          </w:p>
          <w:p>
            <w:pPr>
              <w:spacing w:line="320" w:lineRule="exact"/>
              <w:rPr>
                <w:rFonts w:hint="eastAsia" w:ascii="仿宋_GB2312" w:hAnsi="仿宋_GB2312" w:eastAsia="仿宋_GB2312" w:cs="仿宋_GB2312"/>
                <w:color w:val="auto"/>
                <w:sz w:val="24"/>
                <w:lang w:eastAsia="zh-CN"/>
              </w:rPr>
            </w:pPr>
            <w:r>
              <w:rPr>
                <w:rFonts w:hint="eastAsia" w:ascii="仿宋_GB2312" w:hAnsi="仿宋_GB2312" w:eastAsia="仿宋_GB2312" w:cs="仿宋_GB2312"/>
                <w:color w:val="auto"/>
                <w:sz w:val="24"/>
              </w:rPr>
              <w:t>提交地点：广州</w:t>
            </w:r>
            <w:r>
              <w:rPr>
                <w:rFonts w:hint="eastAsia" w:ascii="仿宋_GB2312" w:hAnsi="仿宋_GB2312" w:eastAsia="仿宋_GB2312" w:cs="仿宋_GB2312"/>
                <w:color w:val="auto"/>
                <w:sz w:val="24"/>
                <w:lang w:val="en-US" w:eastAsia="zh-CN"/>
              </w:rPr>
              <w:t>市</w:t>
            </w:r>
            <w:r>
              <w:rPr>
                <w:rFonts w:hint="eastAsia" w:ascii="仿宋_GB2312" w:hAnsi="仿宋_GB2312" w:eastAsia="仿宋_GB2312" w:cs="仿宋_GB2312"/>
                <w:color w:val="auto"/>
                <w:sz w:val="24"/>
              </w:rPr>
              <w:t>南沙区金融大厦11楼风控合规部</w:t>
            </w:r>
            <w:r>
              <w:rPr>
                <w:rFonts w:hint="eastAsia" w:ascii="仿宋_GB2312" w:hAnsi="仿宋_GB2312" w:eastAsia="仿宋_GB2312" w:cs="仿宋_GB2312"/>
                <w:color w:val="auto"/>
                <w:sz w:val="24"/>
                <w:lang w:val="en-US" w:eastAsia="zh-CN"/>
              </w:rPr>
              <w:t>办公室</w:t>
            </w:r>
            <w:r>
              <w:rPr>
                <w:rFonts w:hint="eastAsia" w:ascii="仿宋_GB2312" w:hAnsi="仿宋_GB2312" w:eastAsia="仿宋_GB2312" w:cs="仿宋_GB2312"/>
                <w:color w:val="auto"/>
                <w:sz w:val="24"/>
                <w:lang w:eastAsia="zh-CN"/>
              </w:rPr>
              <w:t>。</w:t>
            </w:r>
          </w:p>
          <w:p>
            <w:pPr>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0"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19</w:t>
            </w:r>
          </w:p>
        </w:tc>
        <w:tc>
          <w:tcPr>
            <w:tcW w:w="1445"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投标截止时间</w:t>
            </w:r>
          </w:p>
        </w:tc>
        <w:tc>
          <w:tcPr>
            <w:tcW w:w="6900" w:type="dxa"/>
            <w:vAlign w:val="center"/>
          </w:tcPr>
          <w:p>
            <w:pPr>
              <w:adjustRightInd w:val="0"/>
              <w:snapToGrid w:val="0"/>
              <w:spacing w:line="320" w:lineRule="exact"/>
              <w:rPr>
                <w:rFonts w:ascii="仿宋_GB2312" w:hAnsi="仿宋_GB2312" w:eastAsia="仿宋_GB2312" w:cs="仿宋_GB2312"/>
                <w:kern w:val="0"/>
                <w:sz w:val="24"/>
                <w:u w:val="single"/>
              </w:rPr>
            </w:pPr>
            <w:r>
              <w:rPr>
                <w:rFonts w:hint="eastAsia" w:ascii="仿宋_GB2312" w:hAnsi="仿宋_GB2312" w:eastAsia="仿宋_GB2312" w:cs="仿宋_GB2312"/>
                <w:kern w:val="0"/>
                <w:sz w:val="24"/>
              </w:rPr>
              <w:t>开始接收投标文件时间：</w:t>
            </w:r>
            <w:r>
              <w:rPr>
                <w:rFonts w:hint="eastAsia" w:ascii="仿宋_GB2312" w:hAnsi="仿宋_GB2312" w:eastAsia="仿宋_GB2312" w:cs="仿宋_GB2312"/>
                <w:sz w:val="24"/>
                <w:u w:val="single"/>
              </w:rPr>
              <w:t xml:space="preserve"> 2023 年</w:t>
            </w:r>
            <w:r>
              <w:rPr>
                <w:rFonts w:hint="eastAsia" w:ascii="仿宋_GB2312" w:hAnsi="仿宋_GB2312" w:eastAsia="仿宋_GB2312" w:cs="仿宋_GB2312"/>
                <w:sz w:val="24"/>
                <w:u w:val="single"/>
                <w:lang w:val="en-US" w:eastAsia="zh-CN"/>
              </w:rPr>
              <w:t>10</w:t>
            </w:r>
            <w:r>
              <w:rPr>
                <w:rFonts w:hint="eastAsia" w:ascii="仿宋_GB2312" w:hAnsi="仿宋_GB2312" w:eastAsia="仿宋_GB2312" w:cs="仿宋_GB2312"/>
                <w:sz w:val="24"/>
                <w:u w:val="single"/>
              </w:rPr>
              <w:t>月</w:t>
            </w:r>
            <w:r>
              <w:rPr>
                <w:rFonts w:hint="eastAsia" w:ascii="仿宋_GB2312" w:hAnsi="仿宋_GB2312" w:eastAsia="仿宋_GB2312" w:cs="仿宋_GB2312"/>
                <w:sz w:val="24"/>
                <w:u w:val="single"/>
                <w:lang w:val="en-US" w:eastAsia="zh-CN"/>
              </w:rPr>
              <w:t>19</w:t>
            </w:r>
            <w:r>
              <w:rPr>
                <w:rFonts w:hint="eastAsia" w:ascii="仿宋_GB2312" w:hAnsi="仿宋_GB2312" w:eastAsia="仿宋_GB2312" w:cs="仿宋_GB2312"/>
                <w:sz w:val="24"/>
                <w:u w:val="single"/>
              </w:rPr>
              <w:t xml:space="preserve">日9 </w:t>
            </w:r>
            <w:r>
              <w:rPr>
                <w:rFonts w:hint="eastAsia" w:ascii="仿宋_GB2312" w:hAnsi="仿宋_GB2312" w:eastAsia="仿宋_GB2312" w:cs="仿宋_GB2312"/>
                <w:kern w:val="0"/>
                <w:sz w:val="24"/>
                <w:u w:val="single"/>
              </w:rPr>
              <w:t>时0</w:t>
            </w:r>
            <w:r>
              <w:rPr>
                <w:rFonts w:hint="eastAsia" w:ascii="仿宋_GB2312" w:hAnsi="仿宋_GB2312" w:eastAsia="仿宋_GB2312" w:cs="仿宋_GB2312"/>
                <w:sz w:val="24"/>
                <w:u w:val="single"/>
              </w:rPr>
              <w:t xml:space="preserve">0 </w:t>
            </w:r>
            <w:r>
              <w:rPr>
                <w:rFonts w:hint="eastAsia" w:ascii="仿宋_GB2312" w:hAnsi="仿宋_GB2312" w:eastAsia="仿宋_GB2312" w:cs="仿宋_GB2312"/>
                <w:kern w:val="0"/>
                <w:sz w:val="24"/>
                <w:u w:val="single"/>
              </w:rPr>
              <w:t>分</w:t>
            </w:r>
            <w:r>
              <w:rPr>
                <w:rFonts w:hint="eastAsia" w:ascii="仿宋_GB2312" w:hAnsi="仿宋_GB2312" w:eastAsia="仿宋_GB2312" w:cs="仿宋_GB2312"/>
                <w:kern w:val="0"/>
                <w:sz w:val="24"/>
              </w:rPr>
              <w:t>。</w:t>
            </w:r>
          </w:p>
          <w:p>
            <w:pPr>
              <w:adjustRightInd w:val="0"/>
              <w:snapToGrid w:val="0"/>
              <w:spacing w:line="32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投标截止时间：</w:t>
            </w:r>
            <w:r>
              <w:rPr>
                <w:rFonts w:hint="eastAsia" w:ascii="仿宋_GB2312" w:hAnsi="仿宋_GB2312" w:eastAsia="仿宋_GB2312" w:cs="仿宋_GB2312"/>
                <w:sz w:val="24"/>
                <w:u w:val="single"/>
              </w:rPr>
              <w:t xml:space="preserve"> 2023年</w:t>
            </w:r>
            <w:r>
              <w:rPr>
                <w:rFonts w:hint="eastAsia" w:ascii="仿宋_GB2312" w:hAnsi="仿宋_GB2312" w:eastAsia="仿宋_GB2312" w:cs="仿宋_GB2312"/>
                <w:sz w:val="24"/>
                <w:u w:val="single"/>
                <w:lang w:val="en-US" w:eastAsia="zh-CN"/>
              </w:rPr>
              <w:t>10</w:t>
            </w:r>
            <w:r>
              <w:rPr>
                <w:rFonts w:hint="eastAsia" w:ascii="仿宋_GB2312" w:hAnsi="仿宋_GB2312" w:eastAsia="仿宋_GB2312" w:cs="仿宋_GB2312"/>
                <w:sz w:val="24"/>
                <w:u w:val="single"/>
              </w:rPr>
              <w:t>月</w:t>
            </w:r>
            <w:r>
              <w:rPr>
                <w:rFonts w:hint="eastAsia" w:ascii="仿宋_GB2312" w:hAnsi="仿宋_GB2312" w:eastAsia="仿宋_GB2312" w:cs="仿宋_GB2312"/>
                <w:sz w:val="24"/>
                <w:u w:val="single"/>
                <w:lang w:val="en-US" w:eastAsia="zh-CN"/>
              </w:rPr>
              <w:t>25</w:t>
            </w:r>
            <w:r>
              <w:rPr>
                <w:rFonts w:hint="eastAsia" w:ascii="仿宋_GB2312" w:hAnsi="仿宋_GB2312" w:eastAsia="仿宋_GB2312" w:cs="仿宋_GB2312"/>
                <w:sz w:val="24"/>
                <w:u w:val="single"/>
              </w:rPr>
              <w:t>日</w:t>
            </w:r>
            <w:r>
              <w:rPr>
                <w:rFonts w:hint="eastAsia" w:ascii="仿宋_GB2312" w:hAnsi="仿宋_GB2312" w:eastAsia="仿宋_GB2312" w:cs="仿宋_GB2312"/>
                <w:sz w:val="24"/>
                <w:u w:val="single"/>
                <w:lang w:val="en-US" w:eastAsia="zh-CN"/>
              </w:rPr>
              <w:t>9</w:t>
            </w:r>
            <w:r>
              <w:rPr>
                <w:rFonts w:hint="eastAsia" w:ascii="仿宋_GB2312" w:hAnsi="仿宋_GB2312" w:eastAsia="仿宋_GB2312" w:cs="仿宋_GB2312"/>
                <w:sz w:val="24"/>
                <w:u w:val="single"/>
              </w:rPr>
              <w:t>时00 分</w:t>
            </w:r>
            <w:r>
              <w:rPr>
                <w:rFonts w:hint="eastAsia" w:ascii="仿宋_GB2312" w:hAnsi="仿宋_GB2312" w:eastAsia="仿宋_GB2312" w:cs="仿宋_GB2312"/>
                <w:kern w:val="0"/>
                <w:sz w:val="24"/>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990"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20</w:t>
            </w:r>
          </w:p>
        </w:tc>
        <w:tc>
          <w:tcPr>
            <w:tcW w:w="1445"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开标时间和地点</w:t>
            </w:r>
          </w:p>
        </w:tc>
        <w:tc>
          <w:tcPr>
            <w:tcW w:w="6900" w:type="dxa"/>
            <w:vAlign w:val="center"/>
          </w:tcPr>
          <w:p>
            <w:pPr>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本项目资格审查文件、项目测绘服务实施方案（含商务部分）文件、投标报价文件同时开启。</w:t>
            </w:r>
          </w:p>
          <w:p>
            <w:pPr>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开标时间：2023年</w:t>
            </w:r>
            <w:r>
              <w:rPr>
                <w:rFonts w:hint="eastAsia" w:ascii="仿宋_GB2312" w:hAnsi="仿宋_GB2312" w:eastAsia="仿宋_GB2312" w:cs="仿宋_GB2312"/>
                <w:sz w:val="24"/>
                <w:lang w:val="en-US" w:eastAsia="zh-CN"/>
              </w:rPr>
              <w:t>10</w:t>
            </w:r>
            <w:r>
              <w:rPr>
                <w:rFonts w:hint="eastAsia" w:ascii="仿宋_GB2312" w:hAnsi="仿宋_GB2312" w:eastAsia="仿宋_GB2312" w:cs="仿宋_GB2312"/>
                <w:sz w:val="24"/>
              </w:rPr>
              <w:t>月</w:t>
            </w:r>
            <w:r>
              <w:rPr>
                <w:rFonts w:hint="eastAsia" w:ascii="仿宋_GB2312" w:hAnsi="仿宋_GB2312" w:eastAsia="仿宋_GB2312" w:cs="仿宋_GB2312"/>
                <w:sz w:val="24"/>
                <w:lang w:val="en-US" w:eastAsia="zh-CN"/>
              </w:rPr>
              <w:t>25</w:t>
            </w:r>
            <w:r>
              <w:rPr>
                <w:rFonts w:hint="eastAsia" w:ascii="仿宋_GB2312" w:hAnsi="仿宋_GB2312" w:eastAsia="仿宋_GB2312" w:cs="仿宋_GB2312"/>
                <w:sz w:val="24"/>
              </w:rPr>
              <w:t xml:space="preserve"> 日10时00 分</w:t>
            </w:r>
          </w:p>
          <w:p>
            <w:pPr>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开标地点：广州市南沙区海滨路171号南沙金融大厦1807评标室。</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990"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21</w:t>
            </w:r>
          </w:p>
        </w:tc>
        <w:tc>
          <w:tcPr>
            <w:tcW w:w="1445"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开标评标办法</w:t>
            </w:r>
          </w:p>
        </w:tc>
        <w:tc>
          <w:tcPr>
            <w:tcW w:w="6900" w:type="dxa"/>
            <w:vAlign w:val="center"/>
          </w:tcPr>
          <w:p>
            <w:pPr>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综合评分法</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0" w:type="dxa"/>
            <w:vAlign w:val="center"/>
          </w:tcPr>
          <w:p>
            <w:pPr>
              <w:adjustRightInd w:val="0"/>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22</w:t>
            </w:r>
          </w:p>
        </w:tc>
        <w:tc>
          <w:tcPr>
            <w:tcW w:w="1445" w:type="dxa"/>
            <w:vAlign w:val="center"/>
          </w:tcPr>
          <w:p>
            <w:pPr>
              <w:snapToGrid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b/>
                <w:bCs/>
                <w:sz w:val="24"/>
              </w:rPr>
              <w:t>招标控制价</w:t>
            </w:r>
          </w:p>
        </w:tc>
        <w:tc>
          <w:tcPr>
            <w:tcW w:w="6900" w:type="dxa"/>
            <w:vAlign w:val="center"/>
          </w:tcPr>
          <w:p>
            <w:pPr>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项目最高招标限价为：人民币32万元。</w:t>
            </w:r>
          </w:p>
          <w:p>
            <w:pPr>
              <w:snapToGrid w:val="0"/>
              <w:spacing w:line="320" w:lineRule="exact"/>
              <w:rPr>
                <w:rFonts w:ascii="仿宋_GB2312" w:hAnsi="仿宋_GB2312" w:eastAsia="仿宋_GB2312" w:cs="仿宋_GB2312"/>
                <w:sz w:val="24"/>
              </w:rPr>
            </w:pPr>
            <w:r>
              <w:rPr>
                <w:rFonts w:hint="eastAsia" w:ascii="仿宋_GB2312" w:hAnsi="仿宋_GB2312" w:eastAsia="仿宋_GB2312" w:cs="仿宋_GB2312"/>
                <w:sz w:val="24"/>
              </w:rPr>
              <w:t>投标总报价超过招标控制价的投标文件均作废标处理。</w:t>
            </w:r>
          </w:p>
        </w:tc>
      </w:tr>
    </w:tbl>
    <w:p>
      <w:pPr>
        <w:spacing w:line="360" w:lineRule="auto"/>
        <w:jc w:val="left"/>
        <w:outlineLvl w:val="1"/>
        <w:rPr>
          <w:rFonts w:hint="eastAsia" w:ascii="仿宋_GB2312" w:hAnsi="仿宋_GB2312" w:eastAsia="仿宋_GB2312" w:cs="仿宋_GB2312"/>
          <w:b/>
          <w:sz w:val="32"/>
          <w:szCs w:val="32"/>
        </w:rPr>
      </w:pPr>
      <w:bookmarkStart w:id="110" w:name="_Toc5627"/>
      <w:bookmarkStart w:id="111" w:name="_Toc18088"/>
      <w:bookmarkStart w:id="112" w:name="_Toc16070"/>
    </w:p>
    <w:p>
      <w:pPr>
        <w:spacing w:line="360" w:lineRule="auto"/>
        <w:jc w:val="left"/>
        <w:outlineLvl w:val="1"/>
        <w:rPr>
          <w:rFonts w:hint="eastAsia" w:ascii="仿宋_GB2312" w:hAnsi="仿宋_GB2312" w:eastAsia="仿宋_GB2312" w:cs="仿宋_GB2312"/>
          <w:b/>
          <w:sz w:val="32"/>
          <w:szCs w:val="32"/>
        </w:rPr>
      </w:pPr>
    </w:p>
    <w:p>
      <w:pPr>
        <w:spacing w:line="360" w:lineRule="auto"/>
        <w:jc w:val="left"/>
        <w:outlineLvl w:val="1"/>
        <w:rPr>
          <w:rFonts w:hint="eastAsia" w:ascii="仿宋_GB2312" w:hAnsi="仿宋_GB2312" w:eastAsia="仿宋_GB2312" w:cs="仿宋_GB2312"/>
          <w:b/>
          <w:sz w:val="32"/>
          <w:szCs w:val="32"/>
        </w:rPr>
      </w:pPr>
    </w:p>
    <w:p>
      <w:pPr>
        <w:spacing w:line="360" w:lineRule="auto"/>
        <w:jc w:val="left"/>
        <w:outlineLvl w:val="1"/>
        <w:rPr>
          <w:rFonts w:hint="eastAsia" w:ascii="仿宋_GB2312" w:hAnsi="仿宋_GB2312" w:eastAsia="仿宋_GB2312" w:cs="仿宋_GB2312"/>
          <w:b/>
          <w:sz w:val="32"/>
          <w:szCs w:val="32"/>
        </w:rPr>
      </w:pPr>
    </w:p>
    <w:p>
      <w:pPr>
        <w:spacing w:line="360" w:lineRule="auto"/>
        <w:jc w:val="left"/>
        <w:outlineLvl w:val="1"/>
        <w:rPr>
          <w:rFonts w:hint="eastAsia" w:ascii="仿宋_GB2312" w:hAnsi="仿宋_GB2312" w:eastAsia="仿宋_GB2312" w:cs="仿宋_GB2312"/>
          <w:b/>
          <w:sz w:val="32"/>
          <w:szCs w:val="32"/>
        </w:rPr>
      </w:pPr>
    </w:p>
    <w:p>
      <w:pPr>
        <w:spacing w:line="360" w:lineRule="auto"/>
        <w:jc w:val="left"/>
        <w:outlineLvl w:val="1"/>
        <w:rPr>
          <w:rFonts w:ascii="仿宋_GB2312" w:hAnsi="仿宋_GB2312" w:eastAsia="仿宋_GB2312" w:cs="仿宋_GB2312"/>
          <w:b/>
          <w:sz w:val="48"/>
          <w:szCs w:val="48"/>
        </w:rPr>
      </w:pPr>
      <w:r>
        <w:rPr>
          <w:rFonts w:hint="eastAsia" w:ascii="仿宋_GB2312" w:hAnsi="仿宋_GB2312" w:eastAsia="仿宋_GB2312" w:cs="仿宋_GB2312"/>
          <w:b/>
          <w:sz w:val="48"/>
          <w:szCs w:val="48"/>
        </w:rPr>
        <w:t>二、投标须知</w:t>
      </w:r>
      <w:bookmarkEnd w:id="110"/>
      <w:bookmarkEnd w:id="111"/>
      <w:bookmarkEnd w:id="112"/>
    </w:p>
    <w:p>
      <w:pPr>
        <w:spacing w:line="360" w:lineRule="auto"/>
        <w:ind w:firstLine="643" w:firstLineChars="200"/>
        <w:outlineLvl w:val="2"/>
        <w:rPr>
          <w:rFonts w:ascii="仿宋_GB2312" w:hAnsi="仿宋_GB2312" w:eastAsia="仿宋_GB2312" w:cs="仿宋_GB2312"/>
          <w:b/>
          <w:sz w:val="32"/>
          <w:szCs w:val="32"/>
        </w:rPr>
      </w:pPr>
      <w:bookmarkStart w:id="113" w:name="_Toc9021"/>
      <w:bookmarkStart w:id="114" w:name="_Toc12415"/>
      <w:bookmarkStart w:id="115" w:name="_Toc7975"/>
      <w:r>
        <w:rPr>
          <w:rFonts w:hint="eastAsia" w:ascii="仿宋_GB2312" w:hAnsi="仿宋_GB2312" w:eastAsia="仿宋_GB2312" w:cs="仿宋_GB2312"/>
          <w:b/>
          <w:sz w:val="32"/>
          <w:szCs w:val="32"/>
        </w:rPr>
        <w:t>（一）总则</w:t>
      </w:r>
      <w:bookmarkEnd w:id="113"/>
      <w:bookmarkEnd w:id="114"/>
      <w:bookmarkEnd w:id="115"/>
    </w:p>
    <w:p>
      <w:pPr>
        <w:spacing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1．定义</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本招标文件使用的下列词语具有如下规定的意义：</w:t>
      </w:r>
    </w:p>
    <w:p>
      <w:pPr>
        <w:spacing w:line="360" w:lineRule="auto"/>
        <w:ind w:firstLine="640" w:firstLineChars="200"/>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1.1“招标人”（即委托人）指</w:t>
      </w:r>
      <w:r>
        <w:rPr>
          <w:rFonts w:hint="eastAsia" w:ascii="仿宋_GB2312" w:hAnsi="仿宋_GB2312" w:eastAsia="仿宋_GB2312" w:cs="仿宋_GB2312"/>
          <w:color w:val="000000"/>
          <w:sz w:val="32"/>
          <w:szCs w:val="32"/>
          <w:u w:val="single"/>
        </w:rPr>
        <w:t>广州南沙科技投资有限公司</w:t>
      </w:r>
      <w:r>
        <w:rPr>
          <w:rFonts w:hint="eastAsia" w:ascii="仿宋_GB2312" w:hAnsi="仿宋_GB2312" w:eastAsia="仿宋_GB2312" w:cs="仿宋_GB2312"/>
          <w:sz w:val="32"/>
          <w:szCs w:val="32"/>
          <w:u w:val="single"/>
        </w:rPr>
        <w:t>。</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1.2“投标人”指向招标人提交投标文件的当事人。</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1.3“招标文件”指由招标代理发出的本文件（包括全部章节、附件）及澄清补充文件。</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1.4“投标文件”指投标人根据本招标文件向招标人提交的全部文件。</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1.5“书面函件”指打字或印刷的函件，包括电传、电报和传真。</w:t>
      </w:r>
    </w:p>
    <w:p>
      <w:pPr>
        <w:spacing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2、招标说明</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2.1本招标项目按照《中华人民共和国招标投标法》等有关法律、行政法规和部门规章，采取邀请招标的办法，选择有经验、有实力、社会信誉好的测绘服务单位承担测绘服务，确保前锋水乡一、二涌项目测绘工作能按期、优质、经济地完成。</w:t>
      </w:r>
    </w:p>
    <w:p>
      <w:pPr>
        <w:spacing w:line="360" w:lineRule="auto"/>
        <w:ind w:firstLine="640" w:firstLineChars="200"/>
        <w:outlineLvl w:val="4"/>
        <w:rPr>
          <w:rFonts w:ascii="仿宋_GB2312" w:hAnsi="仿宋_GB2312" w:eastAsia="仿宋_GB2312" w:cs="仿宋_GB2312"/>
          <w:sz w:val="32"/>
          <w:szCs w:val="32"/>
        </w:rPr>
      </w:pPr>
      <w:r>
        <w:rPr>
          <w:rFonts w:hint="eastAsia" w:ascii="仿宋_GB2312" w:hAnsi="仿宋_GB2312" w:eastAsia="仿宋_GB2312" w:cs="仿宋_GB2312"/>
          <w:sz w:val="32"/>
          <w:szCs w:val="32"/>
        </w:rPr>
        <w:t>2.2项目概况：</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2.2.1项目名称：见投标须知前附表第2项。</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2.2.2项目地点：见投标须知前附表第3项。</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2.2.3规模：见投标须知前附表第4项。</w:t>
      </w:r>
    </w:p>
    <w:p>
      <w:pPr>
        <w:spacing w:line="360" w:lineRule="auto"/>
        <w:ind w:firstLine="640" w:firstLineChars="200"/>
        <w:outlineLvl w:val="4"/>
        <w:rPr>
          <w:rFonts w:ascii="仿宋_GB2312" w:hAnsi="仿宋_GB2312" w:eastAsia="仿宋_GB2312" w:cs="仿宋_GB2312"/>
          <w:sz w:val="32"/>
          <w:szCs w:val="32"/>
        </w:rPr>
      </w:pPr>
      <w:r>
        <w:rPr>
          <w:rFonts w:hint="eastAsia" w:ascii="仿宋_GB2312" w:hAnsi="仿宋_GB2312" w:eastAsia="仿宋_GB2312" w:cs="仿宋_GB2312"/>
          <w:sz w:val="32"/>
          <w:szCs w:val="32"/>
        </w:rPr>
        <w:t>2.3 招标范围及服务期</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2.3.1 招标范围：见投标须知前附表第8项。</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2.3.2 设计服务任务期限要求：见投标须知前附表第9项。</w:t>
      </w:r>
    </w:p>
    <w:p>
      <w:pPr>
        <w:spacing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3．资金来源</w:t>
      </w:r>
    </w:p>
    <w:p>
      <w:pPr>
        <w:spacing w:line="360" w:lineRule="auto"/>
        <w:ind w:firstLine="640" w:firstLineChars="200"/>
        <w:outlineLvl w:val="4"/>
        <w:rPr>
          <w:rFonts w:ascii="仿宋_GB2312" w:hAnsi="仿宋_GB2312" w:eastAsia="仿宋_GB2312" w:cs="仿宋_GB2312"/>
          <w:sz w:val="32"/>
          <w:szCs w:val="32"/>
        </w:rPr>
      </w:pPr>
      <w:r>
        <w:rPr>
          <w:rFonts w:hint="eastAsia" w:ascii="仿宋_GB2312" w:hAnsi="仿宋_GB2312" w:eastAsia="仿宋_GB2312" w:cs="仿宋_GB2312"/>
          <w:sz w:val="32"/>
          <w:szCs w:val="32"/>
        </w:rPr>
        <w:t>3.1本招标项目资金来源见投标须知前附表第5项。</w:t>
      </w:r>
    </w:p>
    <w:p>
      <w:pPr>
        <w:spacing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4．合格投标人的条件</w:t>
      </w:r>
    </w:p>
    <w:p>
      <w:pPr>
        <w:spacing w:line="360" w:lineRule="auto"/>
        <w:ind w:firstLine="640" w:firstLineChars="200"/>
        <w:outlineLvl w:val="4"/>
        <w:rPr>
          <w:rFonts w:ascii="仿宋_GB2312" w:hAnsi="仿宋_GB2312" w:eastAsia="仿宋_GB2312" w:cs="仿宋_GB2312"/>
          <w:b/>
          <w:sz w:val="32"/>
          <w:szCs w:val="32"/>
        </w:rPr>
      </w:pPr>
      <w:r>
        <w:rPr>
          <w:rFonts w:hint="eastAsia" w:ascii="仿宋_GB2312" w:hAnsi="仿宋_GB2312" w:eastAsia="仿宋_GB2312" w:cs="仿宋_GB2312"/>
          <w:sz w:val="32"/>
          <w:szCs w:val="32"/>
        </w:rPr>
        <w:t>4.1详见投标须知前附表第13项。</w:t>
      </w:r>
    </w:p>
    <w:p>
      <w:pPr>
        <w:spacing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5．踏勘现场</w:t>
      </w:r>
    </w:p>
    <w:p>
      <w:pPr>
        <w:spacing w:line="360" w:lineRule="auto"/>
        <w:ind w:firstLine="640" w:firstLineChars="200"/>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5.1投标人应对项目现场及周围环境自行踏勘，投标人应充分重视和仔细地进行项目测绘前的实地考察，以便投标人获取那些须投标人自己负责的有关编制投标文件和签署合同所涉及现场所有的资料。一旦中标，这种考察即被认为其结果已在中标文件中得到充分反映。考察现场的费用及参加投标所产生的一切费用由投标人自己承担。</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5.2招标人向投标人提供的有关现场的数据和资料，是招标人现有的能被投标人利用的资料，招标人对投标人做出的任何推论、理解和结论均不负责任。</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spacing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6．投标费用</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6.1不论投标结果如何，投标人应承担购买招标文件等相关资料及其投标文件编制与递交所涉及的一切费用。</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6.2投标人应承担其参加本招标活动自身所发生的其他一切费用，招标人对上述费用均不负任何责任。</w:t>
      </w:r>
    </w:p>
    <w:p>
      <w:pPr>
        <w:spacing w:line="360" w:lineRule="auto"/>
        <w:ind w:firstLine="321" w:firstLineChars="100"/>
        <w:outlineLvl w:val="2"/>
        <w:rPr>
          <w:rFonts w:ascii="仿宋_GB2312" w:hAnsi="仿宋_GB2312" w:eastAsia="仿宋_GB2312" w:cs="仿宋_GB2312"/>
          <w:b/>
          <w:sz w:val="32"/>
          <w:szCs w:val="32"/>
        </w:rPr>
      </w:pPr>
      <w:bookmarkStart w:id="116" w:name="_Toc745"/>
      <w:bookmarkStart w:id="117" w:name="_Toc3405"/>
      <w:bookmarkStart w:id="118" w:name="_Toc24712"/>
      <w:r>
        <w:rPr>
          <w:rFonts w:hint="eastAsia" w:ascii="仿宋_GB2312" w:hAnsi="仿宋_GB2312" w:eastAsia="仿宋_GB2312" w:cs="仿宋_GB2312"/>
          <w:b/>
          <w:sz w:val="32"/>
          <w:szCs w:val="32"/>
        </w:rPr>
        <w:t>（二）招标文件</w:t>
      </w:r>
      <w:bookmarkEnd w:id="116"/>
      <w:bookmarkEnd w:id="117"/>
      <w:bookmarkEnd w:id="118"/>
    </w:p>
    <w:p>
      <w:pPr>
        <w:spacing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7.招标文件的组成</w:t>
      </w:r>
    </w:p>
    <w:p>
      <w:pPr>
        <w:pStyle w:val="17"/>
        <w:widowControl/>
        <w:spacing w:after="0" w:line="360" w:lineRule="auto"/>
        <w:ind w:firstLine="640" w:firstLineChars="200"/>
        <w:outlineLvl w:val="4"/>
        <w:rPr>
          <w:rFonts w:ascii="仿宋_GB2312" w:hAnsi="仿宋_GB2312" w:eastAsia="仿宋_GB2312" w:cs="仿宋_GB2312"/>
          <w:b/>
          <w:sz w:val="32"/>
          <w:szCs w:val="32"/>
        </w:rPr>
      </w:pPr>
      <w:r>
        <w:rPr>
          <w:rFonts w:hint="eastAsia" w:ascii="仿宋_GB2312" w:hAnsi="仿宋_GB2312" w:eastAsia="仿宋_GB2312" w:cs="仿宋_GB2312"/>
          <w:sz w:val="32"/>
          <w:szCs w:val="32"/>
        </w:rPr>
        <w:t>7.1本招标文件包括下列文件：</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（1）投标须知及前附表</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（2）投标文件格式</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（3）评标办法</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（4）附件</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7.2除7.1内容外，招标人在提交投标文件截止时间</w:t>
      </w:r>
      <w:r>
        <w:rPr>
          <w:rFonts w:hint="eastAsia" w:ascii="仿宋_GB2312" w:hAnsi="仿宋_GB2312" w:eastAsia="仿宋_GB2312" w:cs="仿宋_GB2312"/>
          <w:b/>
          <w:sz w:val="32"/>
          <w:szCs w:val="32"/>
          <w:u w:val="single"/>
        </w:rPr>
        <w:t>3</w:t>
      </w:r>
      <w:r>
        <w:rPr>
          <w:rFonts w:hint="eastAsia" w:ascii="仿宋_GB2312" w:hAnsi="仿宋_GB2312" w:eastAsia="仿宋_GB2312" w:cs="仿宋_GB2312"/>
          <w:sz w:val="32"/>
          <w:szCs w:val="32"/>
        </w:rPr>
        <w:t>天前，以书面形式发出的对招标文件的澄清或修改内容，均为招标文件的组成部分，对招标人和投标人起约束作用。</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pStyle w:val="17"/>
        <w:widowControl/>
        <w:spacing w:after="0" w:line="360" w:lineRule="auto"/>
        <w:ind w:firstLine="643" w:firstLineChars="200"/>
        <w:outlineLvl w:val="2"/>
        <w:rPr>
          <w:rFonts w:ascii="仿宋_GB2312" w:hAnsi="仿宋_GB2312" w:eastAsia="仿宋_GB2312" w:cs="仿宋_GB2312"/>
          <w:b/>
          <w:sz w:val="32"/>
          <w:szCs w:val="32"/>
        </w:rPr>
      </w:pPr>
      <w:bookmarkStart w:id="119" w:name="_Toc11076"/>
      <w:bookmarkStart w:id="120" w:name="_Toc20667"/>
      <w:bookmarkStart w:id="121" w:name="_Toc7479"/>
      <w:r>
        <w:rPr>
          <w:rFonts w:hint="eastAsia" w:ascii="仿宋_GB2312" w:hAnsi="仿宋_GB2312" w:eastAsia="仿宋_GB2312" w:cs="仿宋_GB2312"/>
          <w:b/>
          <w:sz w:val="32"/>
          <w:szCs w:val="32"/>
        </w:rPr>
        <w:t>（三）投标文件的编制</w:t>
      </w:r>
      <w:bookmarkEnd w:id="119"/>
      <w:bookmarkEnd w:id="120"/>
      <w:bookmarkEnd w:id="121"/>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8．投标文件的语言及度量衡单位</w:t>
      </w:r>
    </w:p>
    <w:p>
      <w:pPr>
        <w:pStyle w:val="17"/>
        <w:widowControl/>
        <w:spacing w:after="0" w:line="360" w:lineRule="auto"/>
        <w:ind w:firstLine="640" w:firstLineChars="200"/>
        <w:outlineLvl w:val="4"/>
        <w:rPr>
          <w:rFonts w:ascii="仿宋_GB2312" w:hAnsi="仿宋_GB2312" w:eastAsia="仿宋_GB2312" w:cs="仿宋_GB2312"/>
          <w:sz w:val="32"/>
          <w:szCs w:val="32"/>
        </w:rPr>
      </w:pPr>
      <w:r>
        <w:rPr>
          <w:rFonts w:hint="eastAsia" w:ascii="仿宋_GB2312" w:hAnsi="仿宋_GB2312" w:eastAsia="仿宋_GB2312" w:cs="仿宋_GB2312"/>
          <w:sz w:val="32"/>
          <w:szCs w:val="32"/>
        </w:rPr>
        <w:t>8.1 投标文件和与投标有关的所有文件均应使用</w:t>
      </w:r>
      <w:r>
        <w:rPr>
          <w:rFonts w:hint="eastAsia" w:ascii="仿宋_GB2312" w:hAnsi="仿宋_GB2312" w:eastAsia="仿宋_GB2312" w:cs="仿宋_GB2312"/>
          <w:sz w:val="32"/>
          <w:szCs w:val="32"/>
          <w:u w:val="single"/>
        </w:rPr>
        <w:t>中文</w:t>
      </w:r>
      <w:r>
        <w:rPr>
          <w:rFonts w:hint="eastAsia" w:ascii="仿宋_GB2312" w:hAnsi="仿宋_GB2312" w:eastAsia="仿宋_GB2312" w:cs="仿宋_GB2312"/>
          <w:sz w:val="32"/>
          <w:szCs w:val="32"/>
        </w:rPr>
        <w:t>。</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8.2 除项目规范另有规定外，投标文件使用的度量衡单位，均采用中华人民共和国法定计量单位。</w:t>
      </w:r>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9．投标文件的组成</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9.1投标文件目录。</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9.2投标函（按招标文件第三章格式一填写）</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9.3服务承诺书（按招标文件第三章格式二填写）</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9.4企业法定代表人证明书及法定代表人授权委托证明书（按招标文件第三章格式三填写，或使用从工商管理部门购买的版本填写），法人身份证复印件、被授权人身份证复印件</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9.5公司法人营业执照及设计资质证书复印件</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9.6项目负责人职称证复印件</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9.7人员到位承诺书（按招标文件第2章格式填写）</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9.8投标人综合概况（按招标文件第2章格式填写）</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9.9企业自2020年1月1日至今企业承担的同类项目（按招标文件第2章格式填写）</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9.10参与本项目的人员一览表及证明文件（按招标文件第2章格式填写）</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9.11项目负责人简介（按招标文件第2章格式填写）</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9.12报价表</w:t>
      </w:r>
    </w:p>
    <w:p>
      <w:pPr>
        <w:pStyle w:val="1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9.13 技术标文件</w:t>
      </w:r>
    </w:p>
    <w:p>
      <w:pPr>
        <w:pStyle w:val="1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9.14 投标文件电子版（刻录光盘或提供U盘）</w:t>
      </w:r>
    </w:p>
    <w:p>
      <w:pPr>
        <w:pStyle w:val="1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9.15 投标人认为需要提交的其他资料</w:t>
      </w:r>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10．投标文件格式</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投标人提交的投标文件应当使用招标文件所提供的投标格式文件的格式（表格可以按同样格式扩展）。</w:t>
      </w:r>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11．投标报价</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11.1 本次投标报价采用第三章格式八所规定的方式。</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11.2 投标人的投标报价，应是完成招标项目规模和工程量全部内容为计算投标报价基础。</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11.3投标报价方式：投标单位自行报价（总投标价不得超过最高投标限价，否则按废标处理小数点后保留二位小数，第三位小数四舍五入）。</w:t>
      </w:r>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12．投标货币</w:t>
      </w:r>
    </w:p>
    <w:p>
      <w:pPr>
        <w:pStyle w:val="17"/>
        <w:widowControl/>
        <w:spacing w:after="0" w:line="360" w:lineRule="auto"/>
        <w:ind w:firstLine="640" w:firstLineChars="200"/>
        <w:outlineLvl w:val="4"/>
        <w:rPr>
          <w:rFonts w:ascii="仿宋_GB2312" w:hAnsi="仿宋_GB2312" w:eastAsia="仿宋_GB2312" w:cs="仿宋_GB2312"/>
          <w:sz w:val="32"/>
          <w:szCs w:val="32"/>
        </w:rPr>
      </w:pPr>
      <w:r>
        <w:rPr>
          <w:rFonts w:hint="eastAsia" w:ascii="仿宋_GB2312" w:hAnsi="仿宋_GB2312" w:eastAsia="仿宋_GB2312" w:cs="仿宋_GB2312"/>
          <w:sz w:val="32"/>
          <w:szCs w:val="32"/>
        </w:rPr>
        <w:t>12.1 本次投标报价采用的币种为</w:t>
      </w:r>
      <w:r>
        <w:rPr>
          <w:rFonts w:hint="eastAsia" w:ascii="仿宋_GB2312" w:hAnsi="仿宋_GB2312" w:eastAsia="仿宋_GB2312" w:cs="仿宋_GB2312"/>
          <w:b/>
          <w:sz w:val="32"/>
          <w:szCs w:val="32"/>
        </w:rPr>
        <w:t>人民币</w:t>
      </w:r>
      <w:r>
        <w:rPr>
          <w:rFonts w:hint="eastAsia" w:ascii="仿宋_GB2312" w:hAnsi="仿宋_GB2312" w:eastAsia="仿宋_GB2312" w:cs="仿宋_GB2312"/>
          <w:sz w:val="32"/>
          <w:szCs w:val="32"/>
        </w:rPr>
        <w:t>。</w:t>
      </w:r>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13．投标有效期</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13.1 投标有效期见投标须知前附表所对应规定的期限，在此期限内，凡符合本招标文件要求的投标文件均保持有效。</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13.2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14．投标文件的份数和签署</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14.1 投标人应按投标须知前附表所对应规定的份数提交投标文件。</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14.2 投标文件的正本和副本均需打印或使用不褪色的蓝、黑墨水笔书写，副本可以是正本盖章签字后的复印件，字迹应清晰易于辨认，并应在投标文件封面的右上角清楚地注明“正本”或“副本”。正本和副本如有不一致之处，以正本为准。</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14.3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14.4 除投标人对错误处须修改外，全套投标文件应无涂改或行间插字和增删。如有修改，修改处应盖校对章或法定代表人签字（或盖私章）或委托代理人签字（或盖私章），并加盖单位公章。</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14.5投标文件的规格：统一A4印刷本，纸质封面，可双面或单面打印。封面标明招标项目名称、投标人、投标时间，右上角打上正本（或副本）。使用书式装订，装订时书订不外露；不能使用塑料面或塑料胶条装订。</w:t>
      </w:r>
    </w:p>
    <w:p>
      <w:pPr>
        <w:pStyle w:val="17"/>
        <w:widowControl/>
        <w:spacing w:after="0"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14.6投标文件的页码：必须按每本逐页从1开始，按照流水号编号（包括附图、证件、图片等），页号编在右下角，若双面打印的页号编在左下角（空白页面不编号）。</w:t>
      </w:r>
    </w:p>
    <w:p>
      <w:pPr>
        <w:spacing w:line="360" w:lineRule="auto"/>
        <w:ind w:firstLine="643" w:firstLineChars="200"/>
        <w:outlineLvl w:val="2"/>
        <w:rPr>
          <w:rFonts w:ascii="仿宋_GB2312" w:hAnsi="仿宋_GB2312" w:eastAsia="仿宋_GB2312" w:cs="仿宋_GB2312"/>
          <w:b/>
          <w:sz w:val="32"/>
          <w:szCs w:val="32"/>
        </w:rPr>
      </w:pPr>
      <w:bookmarkStart w:id="122" w:name="_Toc24446"/>
      <w:bookmarkStart w:id="123" w:name="_Toc15145"/>
      <w:bookmarkStart w:id="124" w:name="_Toc29534"/>
      <w:r>
        <w:rPr>
          <w:rFonts w:hint="eastAsia" w:ascii="仿宋_GB2312" w:hAnsi="仿宋_GB2312" w:eastAsia="仿宋_GB2312" w:cs="仿宋_GB2312"/>
          <w:b/>
          <w:sz w:val="32"/>
          <w:szCs w:val="32"/>
        </w:rPr>
        <w:t>（四）投标文件的提交</w:t>
      </w:r>
      <w:bookmarkEnd w:id="122"/>
      <w:bookmarkEnd w:id="123"/>
      <w:bookmarkEnd w:id="124"/>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15．投标文件的包封、密封和标记</w:t>
      </w:r>
    </w:p>
    <w:p>
      <w:pPr>
        <w:snapToGrid w:val="0"/>
        <w:spacing w:line="360" w:lineRule="auto"/>
        <w:ind w:firstLine="640" w:firstLineChars="200"/>
        <w:outlineLvl w:val="4"/>
        <w:rPr>
          <w:rFonts w:ascii="仿宋_GB2312" w:hAnsi="仿宋_GB2312" w:eastAsia="仿宋_GB2312" w:cs="仿宋_GB2312"/>
          <w:sz w:val="32"/>
          <w:szCs w:val="32"/>
        </w:rPr>
      </w:pPr>
      <w:r>
        <w:rPr>
          <w:rFonts w:hint="eastAsia" w:ascii="仿宋_GB2312" w:hAnsi="仿宋_GB2312" w:eastAsia="仿宋_GB2312" w:cs="仿宋_GB2312"/>
          <w:sz w:val="32"/>
          <w:szCs w:val="32"/>
        </w:rPr>
        <w:t>15.1投标文件的包封要求：一正四副及电子文件一起包封。</w:t>
      </w:r>
    </w:p>
    <w:p>
      <w:pPr>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15.2投标文件的密封要求：投标人应确保密闭封装、并加盖骑缝公章。</w:t>
      </w:r>
    </w:p>
    <w:p>
      <w:pPr>
        <w:snapToGrid w:val="0"/>
        <w:spacing w:line="360" w:lineRule="auto"/>
        <w:ind w:firstLine="640" w:firstLineChars="200"/>
        <w:outlineLvl w:val="4"/>
        <w:rPr>
          <w:rFonts w:ascii="仿宋_GB2312" w:hAnsi="仿宋_GB2312" w:eastAsia="仿宋_GB2312" w:cs="仿宋_GB2312"/>
          <w:sz w:val="32"/>
          <w:szCs w:val="32"/>
        </w:rPr>
      </w:pPr>
      <w:r>
        <w:rPr>
          <w:rFonts w:hint="eastAsia" w:ascii="仿宋_GB2312" w:hAnsi="仿宋_GB2312" w:eastAsia="仿宋_GB2312" w:cs="仿宋_GB2312"/>
          <w:sz w:val="32"/>
          <w:szCs w:val="32"/>
        </w:rPr>
        <w:t>15.3投标文件的标记要求：每个包封上应具有以下标记：</w:t>
      </w:r>
    </w:p>
    <w:p>
      <w:pPr>
        <w:snapToGrid w:val="0"/>
        <w:spacing w:line="360" w:lineRule="auto"/>
        <w:ind w:hanging="1"/>
        <w:rPr>
          <w:rFonts w:hint="eastAsia" w:ascii="仿宋_GB2312" w:hAnsi="仿宋_GB2312" w:eastAsia="仿宋_GB2312" w:cs="仿宋_GB2312"/>
          <w:sz w:val="32"/>
          <w:szCs w:val="32"/>
          <w:u w:val="single"/>
          <w:lang w:eastAsia="zh-CN"/>
        </w:rPr>
      </w:pPr>
      <w:r>
        <w:rPr>
          <w:rFonts w:hint="eastAsia" w:ascii="仿宋_GB2312" w:hAnsi="仿宋_GB2312" w:eastAsia="仿宋_GB2312" w:cs="仿宋_GB2312"/>
          <w:sz w:val="32"/>
          <w:szCs w:val="32"/>
        </w:rPr>
        <w:t xml:space="preserve">    15.3.1招标人的名称和地址：</w:t>
      </w:r>
      <w:r>
        <w:rPr>
          <w:rFonts w:hint="eastAsia" w:ascii="仿宋_GB2312" w:hAnsi="仿宋_GB2312" w:eastAsia="仿宋_GB2312" w:cs="仿宋_GB2312"/>
          <w:sz w:val="32"/>
          <w:szCs w:val="32"/>
          <w:u w:val="single"/>
        </w:rPr>
        <w:t xml:space="preserve"> 广州南沙科技投资有限公司 / 南沙区海滨路171号17-19楼 </w:t>
      </w:r>
      <w:r>
        <w:rPr>
          <w:rFonts w:hint="eastAsia" w:ascii="仿宋_GB2312" w:hAnsi="仿宋_GB2312" w:eastAsia="仿宋_GB2312" w:cs="仿宋_GB2312"/>
          <w:sz w:val="32"/>
          <w:szCs w:val="32"/>
          <w:u w:val="single"/>
          <w:lang w:eastAsia="zh-CN"/>
        </w:rPr>
        <w:t>。</w:t>
      </w:r>
    </w:p>
    <w:p>
      <w:pPr>
        <w:snapToGrid w:val="0"/>
        <w:spacing w:line="360" w:lineRule="auto"/>
        <w:ind w:hanging="1"/>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 xml:space="preserve">    15.3.2“南沙前锋水乡一、二涌项目已征收物业测绘服务”。   </w:t>
      </w:r>
    </w:p>
    <w:p>
      <w:pPr>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15.3.3</w:t>
      </w:r>
      <w:r>
        <w:rPr>
          <w:rFonts w:hint="eastAsia" w:ascii="仿宋_GB2312" w:hAnsi="仿宋_GB2312" w:eastAsia="仿宋_GB2312" w:cs="仿宋_GB2312"/>
          <w:sz w:val="32"/>
          <w:szCs w:val="32"/>
          <w:u w:val="single"/>
        </w:rPr>
        <w:t xml:space="preserve"> 2023年10月</w:t>
      </w:r>
      <w:r>
        <w:rPr>
          <w:rFonts w:hint="eastAsia" w:ascii="仿宋_GB2312" w:hAnsi="仿宋_GB2312" w:eastAsia="仿宋_GB2312" w:cs="仿宋_GB2312"/>
          <w:sz w:val="32"/>
          <w:szCs w:val="32"/>
          <w:u w:val="single"/>
          <w:lang w:val="en-US" w:eastAsia="zh-CN"/>
        </w:rPr>
        <w:t>25</w:t>
      </w:r>
      <w:r>
        <w:rPr>
          <w:rFonts w:hint="eastAsia" w:ascii="仿宋_GB2312" w:hAnsi="仿宋_GB2312" w:eastAsia="仿宋_GB2312" w:cs="仿宋_GB2312"/>
          <w:sz w:val="32"/>
          <w:szCs w:val="32"/>
          <w:u w:val="single"/>
        </w:rPr>
        <w:t>日10时00分</w:t>
      </w:r>
      <w:r>
        <w:rPr>
          <w:rFonts w:hint="eastAsia" w:ascii="仿宋_GB2312" w:hAnsi="仿宋_GB2312" w:eastAsia="仿宋_GB2312" w:cs="仿宋_GB2312"/>
          <w:sz w:val="32"/>
          <w:szCs w:val="32"/>
        </w:rPr>
        <w:t>前不得开封（填入前附表所述日期及时间）</w:t>
      </w:r>
    </w:p>
    <w:p>
      <w:pPr>
        <w:snapToGrid w:val="0"/>
        <w:spacing w:line="360" w:lineRule="auto"/>
        <w:ind w:hanging="1"/>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15.4在包封上应写明投标人的名称与地址，以便投标被宣布迟到时，能原封退回。</w:t>
      </w:r>
    </w:p>
    <w:p>
      <w:pPr>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15.5如果包封上没有按上述规定密封并加写标志，招标人将不承担投标文件错放或提前开封的责任，由此造成的提前开封的投标文件，招标人予以拒绝，并退还给投标人。</w:t>
      </w:r>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16．投标文件的提交</w:t>
      </w:r>
    </w:p>
    <w:p>
      <w:pPr>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16.1 投标人应按投标须知前附表相关对应所规定的地点，于截止时间前提交投标文件，并办理好送达签认手续。</w:t>
      </w:r>
    </w:p>
    <w:p>
      <w:pPr>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16.2投标文件提交人在提交投标文件时应出示法定代表人证明书（原件）、法定代表人授权委托证明书（原件）及本人身份证（原件）提交投标文件。</w:t>
      </w:r>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17．投标文件提交的截止时间</w:t>
      </w:r>
    </w:p>
    <w:p>
      <w:pPr>
        <w:spacing w:line="360" w:lineRule="auto"/>
        <w:ind w:firstLine="640" w:firstLineChars="200"/>
        <w:rPr>
          <w:rFonts w:ascii="仿宋_GB2312" w:hAnsi="仿宋_GB2312" w:eastAsia="仿宋_GB2312" w:cs="仿宋_GB2312"/>
          <w:b/>
          <w:sz w:val="32"/>
          <w:szCs w:val="32"/>
        </w:rPr>
      </w:pPr>
      <w:r>
        <w:rPr>
          <w:rFonts w:hint="eastAsia" w:ascii="仿宋_GB2312" w:hAnsi="仿宋_GB2312" w:eastAsia="仿宋_GB2312" w:cs="仿宋_GB2312"/>
          <w:sz w:val="32"/>
          <w:szCs w:val="32"/>
        </w:rPr>
        <w:t>17.1投标人应按投标须知前附表相关对应所述的地点、日期和时间将投标文件提交给招标人。</w:t>
      </w:r>
    </w:p>
    <w:p>
      <w:pPr>
        <w:pStyle w:val="17"/>
        <w:widowControl/>
        <w:spacing w:after="0" w:line="360" w:lineRule="auto"/>
        <w:ind w:firstLine="643" w:firstLineChars="200"/>
        <w:outlineLvl w:val="3"/>
        <w:rPr>
          <w:rFonts w:ascii="仿宋_GB2312" w:hAnsi="仿宋_GB2312" w:eastAsia="仿宋_GB2312" w:cs="仿宋_GB2312"/>
          <w:sz w:val="32"/>
          <w:szCs w:val="32"/>
        </w:rPr>
      </w:pPr>
      <w:r>
        <w:rPr>
          <w:rFonts w:hint="eastAsia" w:ascii="仿宋_GB2312" w:hAnsi="仿宋_GB2312" w:eastAsia="仿宋_GB2312" w:cs="仿宋_GB2312"/>
          <w:b/>
          <w:sz w:val="32"/>
          <w:szCs w:val="32"/>
        </w:rPr>
        <w:t>18．迟交的投标文件</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招标人在投标须知前附表相关对应规定的投标截止时间以后收到的投标文件，将被拒绝并退回给投标人。</w:t>
      </w:r>
    </w:p>
    <w:p>
      <w:pPr>
        <w:spacing w:line="360" w:lineRule="auto"/>
        <w:ind w:firstLine="643" w:firstLineChars="200"/>
        <w:outlineLvl w:val="2"/>
        <w:rPr>
          <w:rFonts w:ascii="仿宋_GB2312" w:hAnsi="仿宋_GB2312" w:eastAsia="仿宋_GB2312" w:cs="仿宋_GB2312"/>
          <w:b/>
          <w:sz w:val="32"/>
          <w:szCs w:val="32"/>
        </w:rPr>
      </w:pPr>
      <w:bookmarkStart w:id="125" w:name="_Toc4960"/>
      <w:bookmarkStart w:id="126" w:name="_Toc13481"/>
      <w:bookmarkStart w:id="127" w:name="_Toc24573"/>
      <w:r>
        <w:rPr>
          <w:rFonts w:hint="eastAsia" w:ascii="仿宋_GB2312" w:hAnsi="仿宋_GB2312" w:eastAsia="仿宋_GB2312" w:cs="仿宋_GB2312"/>
          <w:b/>
          <w:sz w:val="32"/>
          <w:szCs w:val="32"/>
        </w:rPr>
        <w:t>（五）开标</w:t>
      </w:r>
      <w:bookmarkEnd w:id="125"/>
      <w:bookmarkEnd w:id="126"/>
      <w:bookmarkEnd w:id="127"/>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19．开标</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19.1 招标人按投标须知前附表相关对应所规定的时间和地点公开开标，并邀请所有投标人参加。请各投标人的法定代表人或其有效授权委托代理人届时务必带本人身份证出席开标会，否则作弃权处理。</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19.2 按规定提交合格的撤回通知的投标文件不予开封，并退回给投标人；</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19.3 招标人在招标文件要求提交投标文件的截止时间前收到的投标文件，开标时都当众予以拆封、宣读。</w:t>
      </w:r>
    </w:p>
    <w:p>
      <w:pPr>
        <w:spacing w:line="360" w:lineRule="auto"/>
        <w:ind w:firstLine="640" w:firstLineChars="200"/>
        <w:outlineLvl w:val="4"/>
        <w:rPr>
          <w:rFonts w:ascii="仿宋_GB2312" w:hAnsi="仿宋_GB2312" w:eastAsia="仿宋_GB2312" w:cs="仿宋_GB2312"/>
          <w:sz w:val="32"/>
          <w:szCs w:val="32"/>
        </w:rPr>
      </w:pPr>
      <w:r>
        <w:rPr>
          <w:rFonts w:hint="eastAsia" w:ascii="仿宋_GB2312" w:hAnsi="仿宋_GB2312" w:eastAsia="仿宋_GB2312" w:cs="仿宋_GB2312"/>
          <w:sz w:val="32"/>
          <w:szCs w:val="32"/>
        </w:rPr>
        <w:t>19.4开标程序：</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1</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开</w:t>
      </w:r>
      <w:r>
        <w:rPr>
          <w:rFonts w:hint="eastAsia" w:ascii="仿宋_GB2312" w:hAnsi="仿宋_GB2312" w:eastAsia="仿宋_GB2312" w:cs="仿宋_GB2312"/>
          <w:sz w:val="32"/>
          <w:szCs w:val="32"/>
        </w:rPr>
        <w:t>标由招标人主持；</w:t>
      </w:r>
    </w:p>
    <w:p>
      <w:pPr>
        <w:numPr>
          <w:ilvl w:val="-1"/>
          <w:numId w:val="0"/>
        </w:num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宣读投标人名称，由投标人或其推选的代表检查投标文件的密封情况，投标人出示本人身份证原件（身份证件应与投标文件中的法定代表人或其委托人一致，无身份证原件的作弃权处理）；</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经确认无误后，由有关工作人员公布下列内容：a.法定代表人证明及授权委托；b. 标书密封情况；c.投标报价；d.服务期；e. 质量目标；f.项目负责人等主要内容。</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19.5 招标人对开标过程进行记录，并存档备查，投标人在开标记录上签字，以确认对所宣读的内容没有任何异议。</w:t>
      </w:r>
    </w:p>
    <w:p>
      <w:pPr>
        <w:spacing w:line="360" w:lineRule="auto"/>
        <w:ind w:firstLine="643" w:firstLineChars="200"/>
        <w:outlineLvl w:val="4"/>
        <w:rPr>
          <w:rFonts w:ascii="仿宋_GB2312" w:hAnsi="仿宋_GB2312" w:eastAsia="仿宋_GB2312" w:cs="仿宋_GB2312"/>
          <w:b/>
          <w:sz w:val="32"/>
          <w:szCs w:val="32"/>
        </w:rPr>
      </w:pPr>
      <w:r>
        <w:rPr>
          <w:rFonts w:hint="eastAsia" w:ascii="仿宋_GB2312" w:hAnsi="仿宋_GB2312" w:eastAsia="仿宋_GB2312" w:cs="仿宋_GB2312"/>
          <w:b/>
          <w:sz w:val="32"/>
          <w:szCs w:val="32"/>
        </w:rPr>
        <w:t>19.6 投标文件有下列情形之一的，招标人不予受理：</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19.6.1逾期送达的或者未送达指定地点的；</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19.6.2未按招标文件要求密封的。</w:t>
      </w:r>
    </w:p>
    <w:p>
      <w:pPr>
        <w:spacing w:line="360" w:lineRule="auto"/>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19.7招标人将上述符合要求的投标文件，送至评标小组进行评审的。</w:t>
      </w:r>
    </w:p>
    <w:p>
      <w:pPr>
        <w:spacing w:line="360" w:lineRule="auto"/>
        <w:ind w:firstLine="643" w:firstLineChars="200"/>
        <w:outlineLvl w:val="2"/>
        <w:rPr>
          <w:rFonts w:ascii="仿宋_GB2312" w:hAnsi="仿宋_GB2312" w:eastAsia="仿宋_GB2312" w:cs="仿宋_GB2312"/>
          <w:b/>
          <w:sz w:val="32"/>
          <w:szCs w:val="32"/>
        </w:rPr>
      </w:pPr>
      <w:bookmarkStart w:id="128" w:name="_Toc28759"/>
      <w:bookmarkStart w:id="129" w:name="_Toc10869"/>
      <w:bookmarkStart w:id="130" w:name="_Toc19639"/>
      <w:r>
        <w:rPr>
          <w:rFonts w:hint="eastAsia" w:ascii="仿宋_GB2312" w:hAnsi="仿宋_GB2312" w:eastAsia="仿宋_GB2312" w:cs="仿宋_GB2312"/>
          <w:b/>
          <w:sz w:val="32"/>
          <w:szCs w:val="32"/>
        </w:rPr>
        <w:t>（六） 评标</w:t>
      </w:r>
      <w:bookmarkEnd w:id="128"/>
      <w:bookmarkEnd w:id="129"/>
      <w:bookmarkEnd w:id="130"/>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20．评标过程的保密</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20.1 开标后，直至授予中标人合同为止，凡属于对投标文件的审查、澄清、评价和比较有关的资料以及中标候选人的推荐情况，与评标有关的其他任何情况均严格保密。</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 在投标文件的评审和比较、中标候选人推荐以及授予合同的过程中，投标人向招标人和评标小组施加影响的任何行为，都将会导致其投标被拒绝。</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20.3 中标人确定后，招标人不对未中标人就评标过程以及未能中标原因作出任何解释。未中标人不得向评标小组组成人员或其他有关人员索问评标过程的情况和材料。</w:t>
      </w:r>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22．投标文件的澄清</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22.1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22.2 如果投标文件实质上不响应招标文件的各项要求，评标小组将予以拒绝，并且不允许投标人通过修改或撤销其不符合要求的差异或保留，使之成为具有响应性的投标。</w:t>
      </w:r>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23．投标文件的评审、比较和否决</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23.1 评标小组将按照本须知规定，仅对在实质上响应招标文件要求的投标文件进行评审和比较。</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23.2 在评审过程中，评标小组可以以书面形式要求投标人就投标文件中含义不明确的内容进行书面说明并提供相关材料。</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23.3 评标小组依据本招标文件规定的评标标准和方法，详见本招标文件《评标办法》，对投标文件进行评审和比较，向招标人提出书面评标报告，并推荐经评审综合得分由高至低排序的前一～三名为第一、第二和第三中标候选人。招标人根据评标小组提出的书面评标报告和推荐的中标候选人中，按排序依法确定中标人。</w:t>
      </w:r>
    </w:p>
    <w:p>
      <w:pPr>
        <w:spacing w:line="360" w:lineRule="auto"/>
        <w:ind w:firstLine="643" w:firstLineChars="200"/>
        <w:rPr>
          <w:rFonts w:ascii="仿宋_GB2312" w:hAnsi="仿宋_GB2312" w:eastAsia="仿宋_GB2312" w:cs="仿宋_GB2312"/>
          <w:b/>
          <w:sz w:val="32"/>
          <w:szCs w:val="32"/>
        </w:rPr>
      </w:pPr>
      <w:r>
        <w:rPr>
          <w:rFonts w:hint="eastAsia" w:ascii="仿宋_GB2312" w:hAnsi="仿宋_GB2312" w:eastAsia="仿宋_GB2312" w:cs="仿宋_GB2312"/>
          <w:b/>
          <w:sz w:val="32"/>
          <w:szCs w:val="32"/>
        </w:rPr>
        <w:t>24．</w:t>
      </w:r>
      <w:r>
        <w:rPr>
          <w:rFonts w:hint="eastAsia" w:ascii="仿宋_GB2312" w:hAnsi="仿宋_GB2312" w:eastAsia="仿宋_GB2312" w:cs="仿宋_GB2312"/>
          <w:bCs/>
          <w:sz w:val="32"/>
          <w:szCs w:val="32"/>
        </w:rPr>
        <w:t>评标小组依据有关法律、法规和招标文件的规定对投标文件进行评审，经评定的有效投标人不足三名时，招标人应当依法重新组织招标。</w:t>
      </w:r>
    </w:p>
    <w:p>
      <w:pPr>
        <w:spacing w:line="360" w:lineRule="auto"/>
        <w:ind w:firstLine="643" w:firstLineChars="200"/>
        <w:outlineLvl w:val="2"/>
        <w:rPr>
          <w:rFonts w:ascii="仿宋_GB2312" w:hAnsi="仿宋_GB2312" w:eastAsia="仿宋_GB2312" w:cs="仿宋_GB2312"/>
          <w:b/>
          <w:sz w:val="32"/>
          <w:szCs w:val="32"/>
        </w:rPr>
      </w:pPr>
      <w:bookmarkStart w:id="131" w:name="_Toc307"/>
      <w:bookmarkStart w:id="132" w:name="_Toc8120"/>
      <w:bookmarkStart w:id="133" w:name="_Toc15148"/>
      <w:r>
        <w:rPr>
          <w:rFonts w:hint="eastAsia" w:ascii="仿宋_GB2312" w:hAnsi="仿宋_GB2312" w:eastAsia="仿宋_GB2312" w:cs="仿宋_GB2312"/>
          <w:b/>
          <w:sz w:val="32"/>
          <w:szCs w:val="32"/>
        </w:rPr>
        <w:t>（七）合同的授予</w:t>
      </w:r>
      <w:bookmarkEnd w:id="131"/>
      <w:bookmarkEnd w:id="132"/>
      <w:bookmarkEnd w:id="133"/>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25．合同授予标准</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25.1 本招标(项目)的设计服务合同将授予招标人所确定的中标人。</w:t>
      </w:r>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26．招标人保留接受或拒绝任何某一投标或所有投标的权力</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26.1 招标人不承诺将合同授予报价最低的投标人。招标人在发出中标通知书前，有权依据评标小组的评标报告拒绝不合格的投标。</w:t>
      </w:r>
    </w:p>
    <w:p>
      <w:pPr>
        <w:snapToGrid w:val="0"/>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26.2招标人保留接受或拒绝任何某一投标或所有投标的权力。而且对由此引起的对投标人的影响不承担任何责任，也无须将这样做的理由通知受影响的投标人。</w:t>
      </w:r>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27．中标通知书</w:t>
      </w:r>
    </w:p>
    <w:p>
      <w:pPr>
        <w:spacing w:line="360" w:lineRule="auto"/>
        <w:ind w:firstLine="640" w:firstLineChars="200"/>
        <w:rPr>
          <w:rFonts w:ascii="仿宋_GB2312" w:hAnsi="仿宋_GB2312" w:eastAsia="仿宋_GB2312" w:cs="仿宋_GB2312"/>
          <w:color w:val="auto"/>
          <w:sz w:val="32"/>
          <w:szCs w:val="32"/>
        </w:rPr>
      </w:pPr>
      <w:r>
        <w:rPr>
          <w:rFonts w:ascii="仿宋_GB2312" w:hAnsi="仿宋_GB2312" w:eastAsia="仿宋_GB2312" w:cs="仿宋_GB2312"/>
          <w:color w:val="auto"/>
          <w:sz w:val="32"/>
          <w:szCs w:val="32"/>
        </w:rPr>
        <w:t>27.1</w:t>
      </w:r>
      <w:r>
        <w:rPr>
          <w:rFonts w:hint="eastAsia" w:ascii="仿宋_GB2312" w:hAnsi="仿宋_GB2312" w:eastAsia="仿宋_GB2312" w:cs="仿宋_GB2312"/>
          <w:color w:val="auto"/>
          <w:sz w:val="32"/>
          <w:szCs w:val="32"/>
        </w:rPr>
        <w:t>中标通知书经招标人确认，并由招标人颁发。</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27.2中标人必须在收到中标通知书后24小时之内以书面形式回复招标人，确认收到。</w:t>
      </w:r>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28．合同协议书的签订</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28.1 招标人与中标人将于中标通知书发出之日起30日内，按照招标文件和中标人的投标文件商定合同和签订合同，招标人和中标人不得再行订立背离合同实质性内容的其他协议。</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28.2中标人放弃中标资格的，无正当理由不与招标人签订合同的，在签订合同时向招标人提出附加条件或者更改合同实质性内容的，招标人可取消其中标资格，并没收其投标保证金；给招标人的损失超过投标保证金数额的，中标人应当对超过部分予以赔偿；没有提交投标保证金的，应当对招标人的损失承担赔偿责任。</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28.3中标人在投标过程使用的投标人名称、银行名称和账号至项目完成竣工结算不得变更，否则，招标人有权停止设计服务款项的拨付及至解除合同，由此造成的一切责任由中标人承担。</w:t>
      </w:r>
    </w:p>
    <w:p>
      <w:pPr>
        <w:pStyle w:val="17"/>
        <w:widowControl/>
        <w:spacing w:after="0" w:line="360" w:lineRule="auto"/>
        <w:ind w:firstLine="643" w:firstLineChars="200"/>
        <w:outlineLvl w:val="3"/>
        <w:rPr>
          <w:rFonts w:ascii="仿宋_GB2312" w:hAnsi="仿宋_GB2312" w:eastAsia="仿宋_GB2312" w:cs="仿宋_GB2312"/>
          <w:b/>
          <w:sz w:val="32"/>
          <w:szCs w:val="32"/>
        </w:rPr>
      </w:pPr>
      <w:r>
        <w:rPr>
          <w:rFonts w:hint="eastAsia" w:ascii="仿宋_GB2312" w:hAnsi="仿宋_GB2312" w:eastAsia="仿宋_GB2312" w:cs="仿宋_GB2312"/>
          <w:b/>
          <w:sz w:val="32"/>
          <w:szCs w:val="32"/>
        </w:rPr>
        <w:t>29．合同生效</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29.1在合同双方全权代表在合同协议书上签字，并分别加盖双方单位的公章，合同正式生效。</w:t>
      </w:r>
    </w:p>
    <w:p>
      <w:pPr>
        <w:pStyle w:val="5"/>
        <w:ind w:firstLine="0"/>
      </w:pPr>
    </w:p>
    <w:p/>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tabs>
          <w:tab w:val="left" w:pos="3393"/>
        </w:tabs>
        <w:jc w:val="left"/>
      </w:pPr>
      <w:r>
        <w:rPr>
          <w:rFonts w:hint="eastAsia"/>
        </w:rPr>
        <w:tab/>
      </w:r>
    </w:p>
    <w:p>
      <w:pPr>
        <w:pStyle w:val="2"/>
        <w:widowControl/>
        <w:spacing w:before="0" w:after="0" w:line="360" w:lineRule="auto"/>
        <w:jc w:val="center"/>
        <w:rPr>
          <w:rFonts w:ascii="黑体" w:hAnsi="宋体" w:eastAsia="黑体" w:cs="黑体"/>
          <w:b/>
        </w:rPr>
      </w:pPr>
      <w:bookmarkStart w:id="134" w:name="_Toc11420"/>
      <w:bookmarkStart w:id="135" w:name="_Toc32057"/>
      <w:bookmarkStart w:id="136" w:name="_Toc862"/>
      <w:bookmarkStart w:id="137" w:name="_Toc7192"/>
      <w:r>
        <w:rPr>
          <w:rFonts w:hint="eastAsia" w:ascii="方正小标宋简体" w:hAnsi="方正小标宋简体" w:eastAsia="方正小标宋简体" w:cs="方正小标宋简体"/>
          <w:b/>
        </w:rPr>
        <w:t>第三章  投标格式文件</w:t>
      </w:r>
      <w:bookmarkEnd w:id="134"/>
      <w:bookmarkEnd w:id="135"/>
      <w:bookmarkEnd w:id="136"/>
      <w:bookmarkEnd w:id="137"/>
    </w:p>
    <w:p>
      <w:pPr>
        <w:snapToGrid w:val="0"/>
        <w:spacing w:line="360" w:lineRule="auto"/>
        <w:outlineLvl w:val="1"/>
        <w:rPr>
          <w:rFonts w:ascii="仿宋_GB2312" w:hAnsi="仿宋_GB2312" w:eastAsia="仿宋_GB2312" w:cs="仿宋_GB2312"/>
          <w:b/>
          <w:sz w:val="32"/>
          <w:szCs w:val="32"/>
        </w:rPr>
      </w:pPr>
      <w:bookmarkStart w:id="138" w:name="_Toc30026"/>
      <w:bookmarkStart w:id="139" w:name="_Toc8880"/>
      <w:bookmarkStart w:id="140" w:name="_Toc16337"/>
      <w:r>
        <w:rPr>
          <w:rFonts w:hint="eastAsia" w:ascii="仿宋_GB2312" w:hAnsi="仿宋_GB2312" w:eastAsia="仿宋_GB2312" w:cs="仿宋_GB2312"/>
          <w:b/>
          <w:spacing w:val="20"/>
          <w:sz w:val="32"/>
          <w:szCs w:val="32"/>
        </w:rPr>
        <w:t>格式一：投标函</w:t>
      </w:r>
      <w:bookmarkEnd w:id="138"/>
      <w:bookmarkEnd w:id="139"/>
      <w:bookmarkEnd w:id="140"/>
    </w:p>
    <w:p>
      <w:pPr>
        <w:spacing w:line="360" w:lineRule="auto"/>
        <w:jc w:val="center"/>
        <w:outlineLvl w:val="2"/>
        <w:rPr>
          <w:rFonts w:ascii="仿宋_GB2312" w:hAnsi="仿宋_GB2312" w:eastAsia="仿宋_GB2312" w:cs="仿宋_GB2312"/>
          <w:sz w:val="32"/>
          <w:szCs w:val="32"/>
        </w:rPr>
      </w:pPr>
      <w:bookmarkStart w:id="141" w:name="_Toc13782"/>
      <w:bookmarkStart w:id="142" w:name="_Toc32329"/>
      <w:bookmarkStart w:id="143" w:name="_Toc21335"/>
      <w:r>
        <w:rPr>
          <w:rFonts w:hint="eastAsia" w:ascii="仿宋_GB2312" w:hAnsi="仿宋_GB2312" w:eastAsia="仿宋_GB2312" w:cs="仿宋_GB2312"/>
          <w:b/>
          <w:spacing w:val="34"/>
          <w:sz w:val="32"/>
          <w:szCs w:val="32"/>
        </w:rPr>
        <w:t>投标函</w:t>
      </w:r>
      <w:bookmarkEnd w:id="141"/>
      <w:bookmarkEnd w:id="142"/>
      <w:bookmarkEnd w:id="143"/>
    </w:p>
    <w:p>
      <w:pPr>
        <w:snapToGrid w:val="0"/>
        <w:spacing w:line="360" w:lineRule="auto"/>
        <w:rPr>
          <w:rFonts w:ascii="仿宋_GB2312" w:hAnsi="仿宋_GB2312" w:eastAsia="仿宋_GB2312" w:cs="仿宋_GB2312"/>
          <w:spacing w:val="20"/>
          <w:sz w:val="32"/>
          <w:szCs w:val="32"/>
          <w:u w:val="single"/>
        </w:rPr>
      </w:pPr>
      <w:r>
        <w:rPr>
          <w:rFonts w:hint="eastAsia" w:ascii="仿宋_GB2312" w:hAnsi="仿宋_GB2312" w:eastAsia="仿宋_GB2312" w:cs="仿宋_GB2312"/>
          <w:spacing w:val="20"/>
          <w:sz w:val="32"/>
          <w:szCs w:val="32"/>
          <w:u w:val="single"/>
        </w:rPr>
        <w:t>广州南沙</w:t>
      </w:r>
      <w:r>
        <w:rPr>
          <w:rFonts w:hint="eastAsia" w:ascii="仿宋_GB2312" w:hAnsi="仿宋_GB2312" w:eastAsia="仿宋_GB2312" w:cs="仿宋_GB2312"/>
          <w:color w:val="000000"/>
          <w:spacing w:val="20"/>
          <w:sz w:val="32"/>
          <w:szCs w:val="32"/>
          <w:u w:val="single"/>
        </w:rPr>
        <w:t>科技投资有限公司</w:t>
      </w:r>
      <w:r>
        <w:rPr>
          <w:rFonts w:hint="eastAsia" w:ascii="仿宋_GB2312" w:hAnsi="仿宋_GB2312" w:eastAsia="仿宋_GB2312" w:cs="仿宋_GB2312"/>
          <w:spacing w:val="20"/>
          <w:sz w:val="32"/>
          <w:szCs w:val="32"/>
          <w:u w:val="single"/>
        </w:rPr>
        <w:t>：</w:t>
      </w:r>
    </w:p>
    <w:p>
      <w:pPr>
        <w:snapToGrid w:val="0"/>
        <w:spacing w:line="360" w:lineRule="auto"/>
        <w:ind w:firstLine="720" w:firstLineChars="200"/>
        <w:rPr>
          <w:rFonts w:ascii="仿宋_GB2312" w:hAnsi="仿宋_GB2312" w:eastAsia="仿宋_GB2312" w:cs="仿宋_GB2312"/>
          <w:spacing w:val="20"/>
          <w:sz w:val="32"/>
          <w:szCs w:val="32"/>
        </w:rPr>
      </w:pPr>
      <w:r>
        <w:rPr>
          <w:rFonts w:hint="eastAsia" w:ascii="仿宋_GB2312" w:hAnsi="仿宋_GB2312" w:eastAsia="仿宋_GB2312" w:cs="仿宋_GB2312"/>
          <w:spacing w:val="20"/>
          <w:sz w:val="32"/>
          <w:szCs w:val="32"/>
        </w:rPr>
        <w:t>我方决定参加贵方的</w:t>
      </w:r>
      <w:r>
        <w:rPr>
          <w:rFonts w:hint="eastAsia" w:ascii="仿宋_GB2312" w:hAnsi="仿宋_GB2312" w:eastAsia="仿宋_GB2312" w:cs="仿宋_GB2312"/>
          <w:sz w:val="32"/>
          <w:szCs w:val="32"/>
          <w:u w:val="single"/>
        </w:rPr>
        <w:t>“南沙前锋水乡一、二涌项目已征收物业测绘服务”</w:t>
      </w:r>
      <w:r>
        <w:rPr>
          <w:rFonts w:hint="eastAsia" w:ascii="仿宋_GB2312" w:hAnsi="仿宋_GB2312" w:eastAsia="仿宋_GB2312" w:cs="仿宋_GB2312"/>
          <w:spacing w:val="20"/>
          <w:sz w:val="32"/>
          <w:szCs w:val="32"/>
        </w:rPr>
        <w:t>单位选定的竞标，并完全接受贵方发出的招标文件及澄清文件中的所有内容。为此，我方作出如下承诺：</w:t>
      </w:r>
    </w:p>
    <w:p>
      <w:pPr>
        <w:snapToGrid w:val="0"/>
        <w:spacing w:line="360" w:lineRule="auto"/>
        <w:ind w:firstLine="720" w:firstLineChars="200"/>
        <w:rPr>
          <w:rFonts w:ascii="仿宋_GB2312" w:hAnsi="仿宋_GB2312" w:eastAsia="仿宋_GB2312" w:cs="仿宋_GB2312"/>
          <w:spacing w:val="20"/>
          <w:sz w:val="32"/>
          <w:szCs w:val="32"/>
        </w:rPr>
      </w:pPr>
      <w:r>
        <w:rPr>
          <w:rFonts w:hint="eastAsia" w:ascii="仿宋_GB2312" w:hAnsi="仿宋_GB2312" w:eastAsia="仿宋_GB2312" w:cs="仿宋_GB2312"/>
          <w:spacing w:val="20"/>
          <w:sz w:val="32"/>
          <w:szCs w:val="32"/>
        </w:rPr>
        <w:t>1、我方经分析研究了贵方提供的招标文件中的项目介绍、投标人须知等文件后，我公司愿意以投标报价表中承诺报价，完成贵方项目围蔽任务，并提供增值税普通发票税率为</w:t>
      </w:r>
      <w:r>
        <w:rPr>
          <w:rFonts w:hint="eastAsia" w:ascii="仿宋_GB2312" w:hAnsi="仿宋_GB2312" w:eastAsia="仿宋_GB2312" w:cs="仿宋_GB2312"/>
          <w:spacing w:val="23"/>
          <w:sz w:val="32"/>
          <w:szCs w:val="32"/>
          <w:u w:val="single"/>
        </w:rPr>
        <w:t xml:space="preserve">   </w:t>
      </w:r>
      <w:r>
        <w:rPr>
          <w:rFonts w:hint="eastAsia" w:ascii="仿宋_GB2312" w:hAnsi="仿宋_GB2312" w:eastAsia="仿宋_GB2312" w:cs="仿宋_GB2312"/>
          <w:spacing w:val="20"/>
          <w:sz w:val="32"/>
          <w:szCs w:val="32"/>
        </w:rPr>
        <w:t>%，并按合同条件的要求，承担并完成项目已征收物业测绘服务任务。</w:t>
      </w:r>
    </w:p>
    <w:p>
      <w:pPr>
        <w:snapToGrid w:val="0"/>
        <w:spacing w:line="360" w:lineRule="auto"/>
        <w:ind w:firstLine="720" w:firstLineChars="200"/>
        <w:rPr>
          <w:rFonts w:ascii="仿宋_GB2312" w:hAnsi="仿宋_GB2312" w:eastAsia="仿宋_GB2312" w:cs="仿宋_GB2312"/>
          <w:spacing w:val="20"/>
          <w:sz w:val="32"/>
          <w:szCs w:val="32"/>
        </w:rPr>
      </w:pPr>
      <w:r>
        <w:rPr>
          <w:rFonts w:hint="eastAsia" w:ascii="仿宋_GB2312" w:hAnsi="仿宋_GB2312" w:eastAsia="仿宋_GB2312" w:cs="仿宋_GB2312"/>
          <w:spacing w:val="20"/>
          <w:sz w:val="32"/>
          <w:szCs w:val="32"/>
        </w:rPr>
        <w:t>2、完全理解和接受全部招标文件（包括修改文件、参考资料和有关附件）的一切规定和要求。</w:t>
      </w:r>
    </w:p>
    <w:p>
      <w:pPr>
        <w:snapToGrid w:val="0"/>
        <w:spacing w:line="360" w:lineRule="auto"/>
        <w:ind w:firstLine="720" w:firstLineChars="200"/>
        <w:rPr>
          <w:rFonts w:ascii="仿宋_GB2312" w:hAnsi="仿宋_GB2312" w:eastAsia="仿宋_GB2312" w:cs="仿宋_GB2312"/>
          <w:spacing w:val="20"/>
          <w:sz w:val="32"/>
          <w:szCs w:val="32"/>
        </w:rPr>
      </w:pPr>
      <w:r>
        <w:rPr>
          <w:rFonts w:hint="eastAsia" w:ascii="仿宋_GB2312" w:hAnsi="仿宋_GB2312" w:eastAsia="仿宋_GB2312" w:cs="仿宋_GB2312"/>
          <w:spacing w:val="20"/>
          <w:sz w:val="32"/>
          <w:szCs w:val="32"/>
        </w:rPr>
        <w:t>3、我方同意在规定的投标截止之日起</w:t>
      </w:r>
      <w:r>
        <w:rPr>
          <w:rFonts w:hint="eastAsia" w:ascii="仿宋_GB2312" w:hAnsi="仿宋_GB2312" w:eastAsia="仿宋_GB2312" w:cs="仿宋_GB2312"/>
          <w:spacing w:val="23"/>
          <w:sz w:val="32"/>
          <w:szCs w:val="32"/>
          <w:u w:val="single"/>
        </w:rPr>
        <w:t xml:space="preserve">      </w:t>
      </w:r>
      <w:r>
        <w:rPr>
          <w:rFonts w:hint="eastAsia" w:ascii="仿宋_GB2312" w:hAnsi="仿宋_GB2312" w:eastAsia="仿宋_GB2312" w:cs="仿宋_GB2312"/>
          <w:spacing w:val="20"/>
          <w:sz w:val="32"/>
          <w:szCs w:val="32"/>
        </w:rPr>
        <w:t>日历天内遵守本投标。在该期限满期之前，本投标书对我单位始终具有约束力，并可随时被接受。</w:t>
      </w:r>
    </w:p>
    <w:p>
      <w:pPr>
        <w:snapToGrid w:val="0"/>
        <w:spacing w:line="360" w:lineRule="auto"/>
        <w:ind w:firstLine="720" w:firstLineChars="200"/>
        <w:rPr>
          <w:rFonts w:ascii="仿宋_GB2312" w:hAnsi="仿宋_GB2312" w:eastAsia="仿宋_GB2312" w:cs="仿宋_GB2312"/>
          <w:spacing w:val="20"/>
          <w:sz w:val="32"/>
          <w:szCs w:val="32"/>
        </w:rPr>
      </w:pPr>
      <w:r>
        <w:rPr>
          <w:rFonts w:hint="eastAsia" w:ascii="仿宋_GB2312" w:hAnsi="仿宋_GB2312" w:eastAsia="仿宋_GB2312" w:cs="仿宋_GB2312"/>
          <w:spacing w:val="20"/>
          <w:sz w:val="32"/>
          <w:szCs w:val="32"/>
        </w:rPr>
        <w:t>4、在正式签订设计服务合同之前，本投标书连同贵方的中标通知书应成为约束贵、我双方的合同文件。</w:t>
      </w:r>
    </w:p>
    <w:p>
      <w:pPr>
        <w:snapToGrid w:val="0"/>
        <w:spacing w:line="360" w:lineRule="auto"/>
        <w:ind w:firstLine="720" w:firstLineChars="200"/>
        <w:rPr>
          <w:rFonts w:ascii="仿宋_GB2312" w:hAnsi="仿宋_GB2312" w:eastAsia="仿宋_GB2312" w:cs="仿宋_GB2312"/>
          <w:spacing w:val="20"/>
          <w:sz w:val="32"/>
          <w:szCs w:val="32"/>
        </w:rPr>
      </w:pPr>
      <w:r>
        <w:rPr>
          <w:rFonts w:hint="eastAsia" w:ascii="仿宋_GB2312" w:hAnsi="仿宋_GB2312" w:eastAsia="仿宋_GB2312" w:cs="仿宋_GB2312"/>
          <w:spacing w:val="20"/>
          <w:sz w:val="32"/>
          <w:szCs w:val="32"/>
        </w:rPr>
        <w:t>5、在整个招、投标过程中及招、投标结束后，未经招标人书面同意，我方保证不向任何第三方泄露本次招、投标的任何信息、资料及内容。</w:t>
      </w:r>
    </w:p>
    <w:p>
      <w:pPr>
        <w:snapToGrid w:val="0"/>
        <w:spacing w:line="360" w:lineRule="auto"/>
        <w:ind w:firstLine="720" w:firstLineChars="200"/>
        <w:rPr>
          <w:rFonts w:ascii="仿宋_GB2312" w:hAnsi="仿宋_GB2312" w:eastAsia="仿宋_GB2312" w:cs="仿宋_GB2312"/>
          <w:spacing w:val="20"/>
          <w:sz w:val="32"/>
          <w:szCs w:val="32"/>
        </w:rPr>
      </w:pPr>
      <w:r>
        <w:rPr>
          <w:rFonts w:hint="eastAsia" w:ascii="仿宋_GB2312" w:hAnsi="仿宋_GB2312" w:eastAsia="仿宋_GB2312" w:cs="仿宋_GB2312"/>
          <w:spacing w:val="20"/>
          <w:sz w:val="32"/>
          <w:szCs w:val="32"/>
        </w:rPr>
        <w:t>6、投标文件中所有关于投标人资格的文件、证明、陈述均是真实的、准确的。若有违背，我方承担由此而产生的一切后果。</w:t>
      </w:r>
    </w:p>
    <w:p>
      <w:pPr>
        <w:pStyle w:val="5"/>
        <w:spacing w:line="360" w:lineRule="auto"/>
        <w:ind w:firstLine="720" w:firstLineChars="200"/>
        <w:outlineLvl w:val="1"/>
        <w:rPr>
          <w:rFonts w:ascii="仿宋_GB2312" w:hAnsi="仿宋_GB2312" w:cs="仿宋_GB2312"/>
          <w:spacing w:val="20"/>
          <w:kern w:val="2"/>
          <w:sz w:val="32"/>
          <w:szCs w:val="32"/>
        </w:rPr>
      </w:pPr>
      <w:bookmarkStart w:id="144" w:name="_Toc15984"/>
      <w:bookmarkStart w:id="145" w:name="_Toc17378"/>
      <w:bookmarkStart w:id="146" w:name="_Toc10558"/>
      <w:r>
        <w:rPr>
          <w:rFonts w:hint="eastAsia" w:ascii="仿宋_GB2312" w:hAnsi="仿宋_GB2312" w:cs="仿宋_GB2312"/>
          <w:spacing w:val="20"/>
          <w:kern w:val="2"/>
          <w:sz w:val="32"/>
          <w:szCs w:val="32"/>
        </w:rPr>
        <w:t>7、我方承诺不与其他投标人存在以下关联关系：</w:t>
      </w:r>
      <w:bookmarkEnd w:id="144"/>
      <w:bookmarkEnd w:id="145"/>
      <w:bookmarkEnd w:id="146"/>
    </w:p>
    <w:p>
      <w:pPr>
        <w:pStyle w:val="5"/>
        <w:spacing w:line="360" w:lineRule="auto"/>
        <w:ind w:firstLine="720" w:firstLineChars="200"/>
        <w:rPr>
          <w:rFonts w:ascii="仿宋_GB2312" w:hAnsi="仿宋_GB2312" w:cs="仿宋_GB2312"/>
          <w:spacing w:val="20"/>
          <w:kern w:val="2"/>
          <w:sz w:val="32"/>
          <w:szCs w:val="32"/>
        </w:rPr>
      </w:pPr>
      <w:r>
        <w:rPr>
          <w:rFonts w:hint="eastAsia" w:ascii="仿宋_GB2312" w:hAnsi="仿宋_GB2312" w:cs="仿宋_GB2312"/>
          <w:spacing w:val="20"/>
          <w:kern w:val="2"/>
          <w:sz w:val="32"/>
          <w:szCs w:val="32"/>
        </w:rPr>
        <w:t>（1）我方法定代表人、董事、监事及高级管理人员与其他投标人的法定代表人、董事、监事及高级管理人员是同一个人，或在其他投标人担任法定代表人、董事、监事及高级管理人员；</w:t>
      </w:r>
    </w:p>
    <w:p>
      <w:pPr>
        <w:pStyle w:val="5"/>
        <w:spacing w:line="360" w:lineRule="auto"/>
        <w:ind w:firstLine="720" w:firstLineChars="200"/>
        <w:rPr>
          <w:rFonts w:ascii="仿宋_GB2312" w:hAnsi="仿宋_GB2312" w:cs="仿宋_GB2312"/>
          <w:spacing w:val="20"/>
          <w:kern w:val="2"/>
          <w:sz w:val="32"/>
          <w:szCs w:val="32"/>
        </w:rPr>
      </w:pPr>
      <w:r>
        <w:rPr>
          <w:rFonts w:hint="eastAsia" w:ascii="仿宋_GB2312" w:hAnsi="仿宋_GB2312" w:cs="仿宋_GB2312"/>
          <w:spacing w:val="20"/>
          <w:kern w:val="2"/>
          <w:sz w:val="32"/>
          <w:szCs w:val="32"/>
        </w:rPr>
        <w:t>（2）我方法定代表人、董事、监事及高级管理人员持有其他投标人股比超过33.34%的；</w:t>
      </w:r>
    </w:p>
    <w:p>
      <w:pPr>
        <w:pStyle w:val="5"/>
        <w:spacing w:line="360" w:lineRule="auto"/>
        <w:ind w:firstLine="720" w:firstLineChars="200"/>
        <w:outlineLvl w:val="2"/>
        <w:rPr>
          <w:rFonts w:ascii="仿宋_GB2312" w:hAnsi="仿宋_GB2312" w:cs="仿宋_GB2312"/>
          <w:spacing w:val="20"/>
          <w:kern w:val="2"/>
          <w:sz w:val="32"/>
          <w:szCs w:val="32"/>
        </w:rPr>
      </w:pPr>
      <w:bookmarkStart w:id="147" w:name="_Toc19288"/>
      <w:bookmarkStart w:id="148" w:name="_Toc31247"/>
      <w:r>
        <w:rPr>
          <w:rFonts w:hint="eastAsia" w:ascii="仿宋_GB2312" w:hAnsi="仿宋_GB2312" w:cs="仿宋_GB2312"/>
          <w:spacing w:val="20"/>
          <w:kern w:val="2"/>
          <w:sz w:val="32"/>
          <w:szCs w:val="32"/>
        </w:rPr>
        <w:t>（3）我方与其他投标人存在共同股东。</w:t>
      </w:r>
      <w:bookmarkEnd w:id="147"/>
      <w:bookmarkEnd w:id="148"/>
    </w:p>
    <w:p>
      <w:pPr>
        <w:snapToGrid w:val="0"/>
        <w:spacing w:line="360" w:lineRule="auto"/>
        <w:rPr>
          <w:rFonts w:ascii="仿宋_GB2312" w:hAnsi="仿宋_GB2312" w:eastAsia="仿宋_GB2312" w:cs="仿宋_GB2312"/>
          <w:spacing w:val="20"/>
          <w:sz w:val="32"/>
          <w:szCs w:val="32"/>
        </w:rPr>
      </w:pPr>
      <w:r>
        <w:rPr>
          <w:rFonts w:hint="eastAsia" w:ascii="仿宋_GB2312" w:hAnsi="仿宋_GB2312" w:eastAsia="仿宋_GB2312" w:cs="仿宋_GB2312"/>
          <w:spacing w:val="20"/>
          <w:sz w:val="32"/>
          <w:szCs w:val="32"/>
        </w:rPr>
        <w:t xml:space="preserve">  </w:t>
      </w:r>
    </w:p>
    <w:p>
      <w:pPr>
        <w:snapToGrid w:val="0"/>
        <w:spacing w:line="360" w:lineRule="auto"/>
        <w:rPr>
          <w:rFonts w:ascii="仿宋_GB2312" w:hAnsi="仿宋_GB2312" w:eastAsia="仿宋_GB2312" w:cs="仿宋_GB2312"/>
          <w:spacing w:val="20"/>
          <w:sz w:val="32"/>
          <w:szCs w:val="32"/>
        </w:rPr>
      </w:pPr>
      <w:r>
        <w:rPr>
          <w:rFonts w:hint="eastAsia" w:ascii="仿宋_GB2312" w:hAnsi="仿宋_GB2312" w:eastAsia="仿宋_GB2312" w:cs="仿宋_GB2312"/>
          <w:spacing w:val="20"/>
          <w:sz w:val="32"/>
          <w:szCs w:val="32"/>
        </w:rPr>
        <w:t>投标人：（盖章）</w:t>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0"/>
          <w:sz w:val="32"/>
          <w:szCs w:val="32"/>
        </w:rPr>
        <w:tab/>
      </w:r>
      <w:r>
        <w:rPr>
          <w:rFonts w:hint="eastAsia" w:ascii="仿宋_GB2312" w:hAnsi="仿宋_GB2312" w:eastAsia="仿宋_GB2312" w:cs="仿宋_GB2312"/>
          <w:spacing w:val="20"/>
          <w:sz w:val="32"/>
          <w:szCs w:val="32"/>
        </w:rPr>
        <w:tab/>
      </w:r>
    </w:p>
    <w:p>
      <w:pPr>
        <w:snapToGrid w:val="0"/>
        <w:spacing w:line="360" w:lineRule="auto"/>
        <w:rPr>
          <w:rFonts w:ascii="仿宋_GB2312" w:hAnsi="仿宋_GB2312" w:eastAsia="仿宋_GB2312" w:cs="仿宋_GB2312"/>
          <w:spacing w:val="23"/>
          <w:sz w:val="32"/>
          <w:szCs w:val="32"/>
          <w:u w:val="single"/>
        </w:rPr>
      </w:pPr>
      <w:r>
        <w:rPr>
          <w:rFonts w:hint="eastAsia" w:ascii="仿宋_GB2312" w:hAnsi="仿宋_GB2312" w:eastAsia="仿宋_GB2312" w:cs="仿宋_GB2312"/>
          <w:spacing w:val="20"/>
          <w:sz w:val="32"/>
          <w:szCs w:val="32"/>
        </w:rPr>
        <w:t>法定代表人或被授权人（代理人）(签字或签章):</w:t>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p>
    <w:p>
      <w:pPr>
        <w:snapToGrid w:val="0"/>
        <w:spacing w:line="360" w:lineRule="auto"/>
        <w:rPr>
          <w:rFonts w:ascii="仿宋_GB2312" w:hAnsi="仿宋_GB2312" w:eastAsia="仿宋_GB2312" w:cs="仿宋_GB2312"/>
          <w:spacing w:val="20"/>
          <w:sz w:val="32"/>
          <w:szCs w:val="32"/>
        </w:rPr>
      </w:pPr>
      <w:r>
        <w:rPr>
          <w:rFonts w:hint="eastAsia" w:ascii="仿宋_GB2312" w:hAnsi="仿宋_GB2312" w:eastAsia="仿宋_GB2312" w:cs="仿宋_GB2312"/>
          <w:spacing w:val="20"/>
          <w:sz w:val="32"/>
          <w:szCs w:val="32"/>
        </w:rPr>
        <w:t>地    址：</w:t>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0"/>
          <w:sz w:val="32"/>
          <w:szCs w:val="32"/>
        </w:rPr>
        <w:tab/>
      </w:r>
      <w:r>
        <w:rPr>
          <w:rFonts w:hint="eastAsia" w:ascii="仿宋_GB2312" w:hAnsi="仿宋_GB2312" w:eastAsia="仿宋_GB2312" w:cs="仿宋_GB2312"/>
          <w:spacing w:val="20"/>
          <w:sz w:val="32"/>
          <w:szCs w:val="32"/>
        </w:rPr>
        <w:tab/>
      </w:r>
    </w:p>
    <w:p>
      <w:pPr>
        <w:snapToGrid w:val="0"/>
        <w:spacing w:line="360" w:lineRule="auto"/>
        <w:rPr>
          <w:rFonts w:ascii="仿宋_GB2312" w:hAnsi="仿宋_GB2312" w:eastAsia="仿宋_GB2312" w:cs="仿宋_GB2312"/>
          <w:spacing w:val="20"/>
          <w:sz w:val="32"/>
          <w:szCs w:val="32"/>
        </w:rPr>
      </w:pPr>
      <w:r>
        <w:rPr>
          <w:rFonts w:hint="eastAsia" w:ascii="仿宋_GB2312" w:hAnsi="仿宋_GB2312" w:eastAsia="仿宋_GB2312" w:cs="仿宋_GB2312"/>
          <w:spacing w:val="20"/>
          <w:sz w:val="32"/>
          <w:szCs w:val="32"/>
        </w:rPr>
        <w:t>电    话：</w:t>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0"/>
          <w:sz w:val="32"/>
          <w:szCs w:val="32"/>
        </w:rPr>
        <w:tab/>
      </w:r>
      <w:r>
        <w:rPr>
          <w:rFonts w:hint="eastAsia" w:ascii="仿宋_GB2312" w:hAnsi="仿宋_GB2312" w:eastAsia="仿宋_GB2312" w:cs="仿宋_GB2312"/>
          <w:spacing w:val="20"/>
          <w:sz w:val="32"/>
          <w:szCs w:val="32"/>
        </w:rPr>
        <w:tab/>
      </w:r>
    </w:p>
    <w:p>
      <w:pPr>
        <w:snapToGrid w:val="0"/>
        <w:spacing w:line="360" w:lineRule="auto"/>
        <w:rPr>
          <w:rFonts w:ascii="仿宋_GB2312" w:hAnsi="仿宋_GB2312" w:eastAsia="仿宋_GB2312" w:cs="仿宋_GB2312"/>
          <w:b/>
          <w:spacing w:val="20"/>
          <w:sz w:val="32"/>
          <w:szCs w:val="32"/>
        </w:rPr>
      </w:pPr>
      <w:r>
        <w:rPr>
          <w:rFonts w:hint="eastAsia" w:ascii="仿宋_GB2312" w:hAnsi="仿宋_GB2312" w:eastAsia="仿宋_GB2312" w:cs="仿宋_GB2312"/>
          <w:spacing w:val="20"/>
          <w:sz w:val="32"/>
          <w:szCs w:val="32"/>
        </w:rPr>
        <w:t>日    期：</w:t>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spacing w:val="23"/>
          <w:sz w:val="32"/>
          <w:szCs w:val="32"/>
          <w:u w:val="single"/>
        </w:rPr>
        <w:tab/>
      </w:r>
      <w:r>
        <w:rPr>
          <w:rFonts w:hint="eastAsia" w:ascii="仿宋_GB2312" w:hAnsi="仿宋_GB2312" w:eastAsia="仿宋_GB2312" w:cs="仿宋_GB2312"/>
          <w:b/>
          <w:spacing w:val="20"/>
          <w:sz w:val="32"/>
          <w:szCs w:val="32"/>
        </w:rPr>
        <w:tab/>
      </w:r>
    </w:p>
    <w:p>
      <w:pPr>
        <w:snapToGrid w:val="0"/>
        <w:spacing w:line="360" w:lineRule="auto"/>
        <w:outlineLvl w:val="1"/>
        <w:rPr>
          <w:rFonts w:ascii="仿宋_GB2312" w:hAnsi="仿宋_GB2312" w:eastAsia="仿宋_GB2312" w:cs="仿宋_GB2312"/>
          <w:b/>
          <w:sz w:val="32"/>
          <w:szCs w:val="32"/>
        </w:rPr>
      </w:pPr>
      <w:bookmarkStart w:id="149" w:name="_Toc24630"/>
      <w:bookmarkStart w:id="150" w:name="_Toc9289"/>
      <w:bookmarkStart w:id="151" w:name="_Toc21064"/>
      <w:r>
        <w:rPr>
          <w:rFonts w:hint="eastAsia" w:ascii="仿宋_GB2312" w:hAnsi="仿宋_GB2312" w:eastAsia="仿宋_GB2312" w:cs="仿宋_GB2312"/>
          <w:b/>
          <w:sz w:val="32"/>
          <w:szCs w:val="32"/>
        </w:rPr>
        <w:t>格式二：服务承诺书</w:t>
      </w:r>
      <w:bookmarkEnd w:id="149"/>
      <w:bookmarkEnd w:id="150"/>
      <w:bookmarkEnd w:id="151"/>
    </w:p>
    <w:p>
      <w:pPr>
        <w:snapToGrid w:val="0"/>
        <w:spacing w:line="480" w:lineRule="auto"/>
        <w:jc w:val="center"/>
        <w:outlineLvl w:val="2"/>
        <w:rPr>
          <w:rFonts w:ascii="仿宋_GB2312" w:hAnsi="仿宋_GB2312" w:eastAsia="仿宋_GB2312" w:cs="仿宋_GB2312"/>
          <w:b/>
          <w:sz w:val="32"/>
          <w:szCs w:val="32"/>
        </w:rPr>
      </w:pPr>
      <w:bookmarkStart w:id="152" w:name="_Toc6429"/>
      <w:bookmarkStart w:id="153" w:name="_Toc30894"/>
      <w:bookmarkStart w:id="154" w:name="_Toc15436"/>
      <w:r>
        <w:rPr>
          <w:rFonts w:hint="eastAsia" w:ascii="仿宋_GB2312" w:hAnsi="仿宋_GB2312" w:eastAsia="仿宋_GB2312" w:cs="仿宋_GB2312"/>
          <w:b/>
          <w:sz w:val="32"/>
          <w:szCs w:val="32"/>
        </w:rPr>
        <w:t>服务承诺书（格式）</w:t>
      </w:r>
      <w:bookmarkEnd w:id="152"/>
      <w:bookmarkEnd w:id="153"/>
      <w:bookmarkEnd w:id="154"/>
    </w:p>
    <w:p>
      <w:pPr>
        <w:snapToGrid w:val="0"/>
        <w:spacing w:line="480" w:lineRule="auto"/>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致：</w:t>
      </w:r>
      <w:r>
        <w:rPr>
          <w:rFonts w:hint="eastAsia" w:ascii="仿宋_GB2312" w:hAnsi="仿宋_GB2312" w:eastAsia="仿宋_GB2312" w:cs="仿宋_GB2312"/>
          <w:spacing w:val="20"/>
          <w:sz w:val="32"/>
          <w:szCs w:val="32"/>
          <w:u w:val="single"/>
        </w:rPr>
        <w:t>广州南沙科技投资有限公司</w:t>
      </w:r>
    </w:p>
    <w:p>
      <w:pPr>
        <w:snapToGrid w:val="0"/>
        <w:spacing w:line="48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一旦我方中标，我方愿意做出如下承诺：</w:t>
      </w:r>
    </w:p>
    <w:p>
      <w:pPr>
        <w:snapToGrid w:val="0"/>
        <w:spacing w:line="480" w:lineRule="auto"/>
        <w:ind w:firstLine="480"/>
        <w:rPr>
          <w:rFonts w:ascii="仿宋_GB2312" w:hAnsi="仿宋_GB2312" w:eastAsia="仿宋_GB2312" w:cs="仿宋_GB2312"/>
          <w:sz w:val="32"/>
          <w:szCs w:val="32"/>
        </w:rPr>
      </w:pPr>
      <w:r>
        <w:rPr>
          <w:rFonts w:hint="eastAsia" w:ascii="仿宋_GB2312" w:hAnsi="仿宋_GB2312" w:eastAsia="仿宋_GB2312" w:cs="仿宋_GB2312"/>
          <w:sz w:val="32"/>
          <w:szCs w:val="32"/>
        </w:rPr>
        <w:t>我方同意投标文件自投标人须知规定的投标截止日期开始对我方有约束力，并自投标人须知的投标有效截止日期前一直对我方有约束力且随时可能按此投标文件中标。</w:t>
      </w:r>
    </w:p>
    <w:p>
      <w:pPr>
        <w:snapToGrid w:val="0"/>
        <w:spacing w:line="480" w:lineRule="auto"/>
        <w:ind w:firstLine="480"/>
        <w:rPr>
          <w:rFonts w:ascii="仿宋_GB2312" w:hAnsi="仿宋_GB2312" w:eastAsia="仿宋_GB2312" w:cs="仿宋_GB2312"/>
          <w:sz w:val="32"/>
          <w:szCs w:val="32"/>
        </w:rPr>
      </w:pPr>
      <w:r>
        <w:rPr>
          <w:rFonts w:hint="eastAsia" w:ascii="仿宋_GB2312" w:hAnsi="仿宋_GB2312" w:eastAsia="仿宋_GB2312" w:cs="仿宋_GB2312"/>
          <w:sz w:val="32"/>
          <w:szCs w:val="32"/>
        </w:rPr>
        <w:t>如果我方投标文件中存在计算或表达错误的，我方理解并接受评标小组按照招标文件规定的原则进行修正，这种修正对我方具有约束力，且不需要我方确认。</w:t>
      </w:r>
    </w:p>
    <w:p>
      <w:pPr>
        <w:snapToGrid w:val="0"/>
        <w:spacing w:line="360" w:lineRule="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在签署合同协议书之前，你方的中标通知书和本投标承诺书将构成约束我们双方的契约。</w:t>
      </w:r>
    </w:p>
    <w:p>
      <w:pPr>
        <w:snapToGrid w:val="0"/>
        <w:spacing w:line="360" w:lineRule="auto"/>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投 标 人： (盖公章)</w:t>
      </w:r>
      <w:r>
        <w:rPr>
          <w:rFonts w:hint="eastAsia" w:ascii="仿宋_GB2312" w:hAnsi="仿宋_GB2312" w:eastAsia="仿宋_GB2312" w:cs="仿宋_GB2312"/>
          <w:sz w:val="32"/>
          <w:szCs w:val="32"/>
          <w:u w:val="single"/>
        </w:rPr>
        <w:t xml:space="preserve">                              </w:t>
      </w:r>
    </w:p>
    <w:p>
      <w:pPr>
        <w:snapToGrid w:val="0"/>
        <w:spacing w:line="360" w:lineRule="auto"/>
        <w:ind w:right="26"/>
        <w:rPr>
          <w:rFonts w:ascii="仿宋_GB2312" w:hAnsi="仿宋_GB2312" w:eastAsia="仿宋_GB2312" w:cs="仿宋_GB2312"/>
          <w:sz w:val="32"/>
          <w:szCs w:val="32"/>
          <w:u w:val="single"/>
        </w:rPr>
      </w:pPr>
      <w:r>
        <w:rPr>
          <w:rFonts w:hint="eastAsia" w:ascii="仿宋_GB2312" w:hAnsi="仿宋_GB2312" w:eastAsia="仿宋_GB2312" w:cs="仿宋_GB2312"/>
          <w:spacing w:val="20"/>
          <w:sz w:val="32"/>
          <w:szCs w:val="32"/>
        </w:rPr>
        <w:t>法定代表人或被授权人（代理人）(签字或签章)</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u w:val="single"/>
        </w:rPr>
        <w:t xml:space="preserve">              </w:t>
      </w:r>
    </w:p>
    <w:p>
      <w:pPr>
        <w:snapToGrid w:val="0"/>
        <w:spacing w:line="360" w:lineRule="auto"/>
        <w:ind w:right="26" w:firstLine="2240" w:firstLineChars="700"/>
        <w:rPr>
          <w:rFonts w:ascii="仿宋_GB2312" w:hAnsi="仿宋_GB2312" w:eastAsia="仿宋_GB2312" w:cs="仿宋_GB2312"/>
          <w:sz w:val="32"/>
          <w:szCs w:val="32"/>
        </w:rPr>
      </w:pPr>
      <w:r>
        <w:rPr>
          <w:rFonts w:hint="eastAsia" w:ascii="仿宋_GB2312" w:hAnsi="仿宋_GB2312" w:eastAsia="仿宋_GB2312" w:cs="仿宋_GB2312"/>
          <w:sz w:val="32"/>
          <w:szCs w:val="32"/>
        </w:rPr>
        <w:t>日    期：</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日</w:t>
      </w:r>
    </w:p>
    <w:p>
      <w:pPr>
        <w:snapToGrid w:val="0"/>
        <w:spacing w:line="360" w:lineRule="auto"/>
        <w:ind w:right="26" w:firstLine="2240" w:firstLineChars="700"/>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电    话：</w:t>
      </w:r>
      <w:r>
        <w:rPr>
          <w:rFonts w:hint="eastAsia" w:ascii="仿宋_GB2312" w:hAnsi="仿宋_GB2312" w:eastAsia="仿宋_GB2312" w:cs="仿宋_GB2312"/>
          <w:sz w:val="32"/>
          <w:szCs w:val="32"/>
          <w:u w:val="single"/>
        </w:rPr>
        <w:t xml:space="preserve">               </w:t>
      </w:r>
    </w:p>
    <w:p>
      <w:pPr>
        <w:spacing w:line="360" w:lineRule="auto"/>
        <w:ind w:firstLine="2240" w:firstLineChars="700"/>
        <w:rPr>
          <w:rFonts w:ascii="仿宋_GB2312" w:hAnsi="仿宋_GB2312" w:eastAsia="仿宋_GB2312" w:cs="仿宋_GB2312"/>
          <w:b/>
          <w:spacing w:val="20"/>
          <w:sz w:val="32"/>
          <w:szCs w:val="32"/>
        </w:rPr>
      </w:pPr>
      <w:r>
        <w:rPr>
          <w:rFonts w:hint="eastAsia" w:ascii="仿宋_GB2312" w:hAnsi="仿宋_GB2312" w:eastAsia="仿宋_GB2312" w:cs="仿宋_GB2312"/>
          <w:sz w:val="32"/>
          <w:szCs w:val="32"/>
        </w:rPr>
        <w:t>传    真：</w:t>
      </w:r>
      <w:r>
        <w:rPr>
          <w:rFonts w:hint="eastAsia" w:ascii="仿宋_GB2312" w:hAnsi="仿宋_GB2312" w:eastAsia="仿宋_GB2312" w:cs="仿宋_GB2312"/>
          <w:sz w:val="32"/>
          <w:szCs w:val="32"/>
          <w:u w:val="single"/>
        </w:rPr>
        <w:t xml:space="preserve">               </w:t>
      </w:r>
    </w:p>
    <w:p>
      <w:pPr>
        <w:pStyle w:val="23"/>
        <w:widowControl/>
        <w:spacing w:before="120"/>
        <w:jc w:val="both"/>
        <w:rPr>
          <w:rFonts w:ascii="仿宋_GB2312" w:hAnsi="仿宋_GB2312" w:eastAsia="仿宋_GB2312" w:cs="仿宋_GB2312"/>
          <w:bCs/>
          <w:sz w:val="32"/>
          <w:szCs w:val="32"/>
          <w:lang w:val="zh-CN"/>
        </w:rPr>
      </w:pPr>
      <w:bookmarkStart w:id="155" w:name="_Toc12196"/>
      <w:bookmarkStart w:id="156" w:name="_Toc20049"/>
      <w:bookmarkStart w:id="157" w:name="_Toc26899"/>
      <w:r>
        <w:rPr>
          <w:rFonts w:hint="eastAsia" w:ascii="仿宋_GB2312" w:hAnsi="仿宋_GB2312" w:eastAsia="仿宋_GB2312" w:cs="仿宋_GB2312"/>
          <w:bCs/>
          <w:sz w:val="32"/>
          <w:szCs w:val="32"/>
        </w:rPr>
        <w:t>格式三</w:t>
      </w:r>
      <w:r>
        <w:rPr>
          <w:rFonts w:hint="eastAsia" w:ascii="仿宋_GB2312" w:hAnsi="仿宋_GB2312" w:eastAsia="仿宋_GB2312" w:cs="仿宋_GB2312"/>
          <w:sz w:val="32"/>
          <w:szCs w:val="32"/>
        </w:rPr>
        <w:t>：</w:t>
      </w:r>
      <w:r>
        <w:rPr>
          <w:rFonts w:hint="eastAsia" w:ascii="仿宋_GB2312" w:hAnsi="仿宋_GB2312" w:eastAsia="仿宋_GB2312" w:cs="仿宋_GB2312"/>
          <w:bCs/>
          <w:sz w:val="32"/>
          <w:szCs w:val="32"/>
          <w:lang w:val="zh-CN"/>
        </w:rPr>
        <w:t>法人代表证明书、授权委托证明书</w:t>
      </w:r>
      <w:bookmarkEnd w:id="155"/>
      <w:bookmarkEnd w:id="156"/>
      <w:bookmarkEnd w:id="157"/>
    </w:p>
    <w:p>
      <w:pPr>
        <w:spacing w:line="360" w:lineRule="auto"/>
        <w:jc w:val="center"/>
        <w:rPr>
          <w:rFonts w:ascii="仿宋_GB2312" w:hAnsi="仿宋_GB2312" w:eastAsia="仿宋_GB2312" w:cs="仿宋_GB2312"/>
          <w:b/>
          <w:sz w:val="32"/>
          <w:szCs w:val="32"/>
          <w:lang w:val="zh-CN"/>
        </w:rPr>
      </w:pPr>
      <w:r>
        <w:rPr>
          <w:rFonts w:hint="eastAsia" w:ascii="仿宋_GB2312" w:hAnsi="仿宋_GB2312" w:eastAsia="仿宋_GB2312" w:cs="仿宋_GB2312"/>
          <w:b/>
          <w:sz w:val="32"/>
          <w:szCs w:val="32"/>
          <w:lang w:val="zh-CN"/>
        </w:rPr>
        <w:t>法人代表证明书、授权委托证明书</w:t>
      </w:r>
    </w:p>
    <w:p>
      <w:pPr>
        <w:autoSpaceDE w:val="0"/>
        <w:autoSpaceDN w:val="0"/>
        <w:adjustRightInd w:val="0"/>
        <w:spacing w:line="360" w:lineRule="auto"/>
        <w:jc w:val="center"/>
        <w:rPr>
          <w:rFonts w:ascii="仿宋_GB2312" w:hAnsi="仿宋_GB2312" w:eastAsia="仿宋_GB2312" w:cs="仿宋_GB2312"/>
          <w:b/>
          <w:sz w:val="32"/>
          <w:szCs w:val="32"/>
          <w:lang w:val="zh-CN"/>
        </w:rPr>
      </w:pPr>
      <w:r>
        <w:rPr>
          <w:rFonts w:hint="eastAsia" w:ascii="仿宋_GB2312" w:hAnsi="仿宋_GB2312" w:eastAsia="仿宋_GB2312" w:cs="仿宋_GB2312"/>
          <w:b/>
          <w:sz w:val="32"/>
          <w:szCs w:val="32"/>
          <w:lang w:val="zh-CN"/>
        </w:rPr>
        <w:t>法定代表人证明书</w:t>
      </w:r>
    </w:p>
    <w:p>
      <w:pPr>
        <w:spacing w:line="360" w:lineRule="auto"/>
        <w:jc w:val="right"/>
        <w:rPr>
          <w:rFonts w:ascii="仿宋_GB2312" w:hAnsi="仿宋_GB2312" w:eastAsia="仿宋_GB2312" w:cs="仿宋_GB2312"/>
          <w:sz w:val="32"/>
          <w:szCs w:val="32"/>
        </w:rPr>
      </w:pPr>
      <w:r>
        <w:rPr>
          <w:rFonts w:hint="eastAsia" w:ascii="仿宋_GB2312" w:hAnsi="仿宋_GB2312" w:eastAsia="仿宋_GB2312" w:cs="仿宋_GB2312"/>
          <w:sz w:val="32"/>
          <w:szCs w:val="32"/>
        </w:rPr>
        <w:t>（   ）第   号</w:t>
      </w:r>
    </w:p>
    <w:tbl>
      <w:tblPr>
        <w:tblStyle w:val="18"/>
        <w:tblW w:w="9498" w:type="dxa"/>
        <w:jc w:val="center"/>
        <w:tblBorders>
          <w:top w:val="single" w:color="auto" w:sz="4" w:space="0"/>
          <w:left w:val="single" w:color="auto" w:sz="4" w:space="0"/>
          <w:bottom w:val="single" w:color="auto" w:sz="4" w:space="0"/>
          <w:right w:val="single" w:color="auto" w:sz="4" w:space="0"/>
          <w:insideH w:val="thinThickSmallGap" w:color="339966" w:sz="24" w:space="0"/>
          <w:insideV w:val="none" w:color="auto" w:sz="0" w:space="0"/>
        </w:tblBorders>
        <w:tblLayout w:type="fixed"/>
        <w:tblCellMar>
          <w:top w:w="0" w:type="dxa"/>
          <w:left w:w="108" w:type="dxa"/>
          <w:bottom w:w="0" w:type="dxa"/>
          <w:right w:w="108" w:type="dxa"/>
        </w:tblCellMar>
      </w:tblPr>
      <w:tblGrid>
        <w:gridCol w:w="9498"/>
      </w:tblGrid>
      <w:tr>
        <w:tblPrEx>
          <w:tblBorders>
            <w:top w:val="single" w:color="auto" w:sz="4" w:space="0"/>
            <w:left w:val="single" w:color="auto" w:sz="4" w:space="0"/>
            <w:bottom w:val="single" w:color="auto" w:sz="4" w:space="0"/>
            <w:right w:val="single" w:color="auto" w:sz="4" w:space="0"/>
            <w:insideH w:val="thinThickSmallGap" w:color="339966" w:sz="24" w:space="0"/>
            <w:insideV w:val="none" w:color="auto" w:sz="0" w:space="0"/>
          </w:tblBorders>
          <w:tblCellMar>
            <w:top w:w="0" w:type="dxa"/>
            <w:left w:w="108" w:type="dxa"/>
            <w:bottom w:w="0" w:type="dxa"/>
            <w:right w:w="108" w:type="dxa"/>
          </w:tblCellMar>
        </w:tblPrEx>
        <w:trPr>
          <w:jc w:val="center"/>
        </w:trPr>
        <w:tc>
          <w:tcPr>
            <w:tcW w:w="9498" w:type="dxa"/>
          </w:tcPr>
          <w:p>
            <w:pPr>
              <w:spacing w:line="360" w:lineRule="auto"/>
              <w:ind w:firstLine="560" w:firstLineChars="200"/>
              <w:rPr>
                <w:rFonts w:hint="eastAsia" w:ascii="仿宋_GB2312" w:hAnsi="仿宋_GB2312" w:eastAsia="仿宋_GB2312" w:cs="仿宋_GB2312"/>
                <w:sz w:val="28"/>
                <w:szCs w:val="28"/>
                <w:u w:val="single"/>
                <w:lang w:bidi="ar"/>
              </w:rPr>
            </w:pP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u w:val="single"/>
                <w:lang w:bidi="ar"/>
              </w:rPr>
              <w:t xml:space="preserve">       </w:t>
            </w:r>
            <w:r>
              <w:rPr>
                <w:rFonts w:hint="eastAsia" w:ascii="仿宋_GB2312" w:hAnsi="仿宋_GB2312" w:eastAsia="仿宋_GB2312" w:cs="仿宋_GB2312"/>
                <w:sz w:val="28"/>
                <w:szCs w:val="28"/>
                <w:lang w:bidi="ar"/>
              </w:rPr>
              <w:t>现任我公司</w:t>
            </w:r>
            <w:r>
              <w:rPr>
                <w:rFonts w:hint="eastAsia" w:ascii="仿宋_GB2312" w:hAnsi="仿宋_GB2312" w:eastAsia="仿宋_GB2312" w:cs="仿宋_GB2312"/>
                <w:sz w:val="28"/>
                <w:szCs w:val="28"/>
                <w:u w:val="single"/>
                <w:lang w:bidi="ar"/>
              </w:rPr>
              <w:t xml:space="preserve">      </w:t>
            </w:r>
            <w:r>
              <w:rPr>
                <w:rFonts w:hint="eastAsia" w:ascii="仿宋_GB2312" w:hAnsi="仿宋_GB2312" w:eastAsia="仿宋_GB2312" w:cs="仿宋_GB2312"/>
                <w:sz w:val="28"/>
                <w:szCs w:val="28"/>
                <w:lang w:bidi="ar"/>
              </w:rPr>
              <w:t>职务，为法定代表人（负责人），特此证明。</w:t>
            </w:r>
          </w:p>
          <w:p>
            <w:pPr>
              <w:spacing w:line="360" w:lineRule="auto"/>
              <w:ind w:firstLine="560" w:firstLineChars="200"/>
              <w:rPr>
                <w:rFonts w:ascii="仿宋_GB2312" w:hAnsi="仿宋_GB2312" w:eastAsia="仿宋_GB2312" w:cs="仿宋_GB2312"/>
                <w:sz w:val="28"/>
                <w:szCs w:val="28"/>
                <w:u w:val="single"/>
              </w:rPr>
            </w:pPr>
            <w:r>
              <w:rPr>
                <w:rFonts w:hint="eastAsia" w:ascii="仿宋_GB2312" w:hAnsi="仿宋_GB2312" w:eastAsia="仿宋_GB2312" w:cs="仿宋_GB2312"/>
                <w:sz w:val="28"/>
                <w:szCs w:val="28"/>
                <w:lang w:bidi="ar"/>
              </w:rPr>
              <w:t>有效期限：</w:t>
            </w:r>
            <w:r>
              <w:rPr>
                <w:rFonts w:hint="eastAsia" w:ascii="仿宋_GB2312" w:hAnsi="仿宋_GB2312" w:eastAsia="仿宋_GB2312" w:cs="仿宋_GB2312"/>
                <w:sz w:val="28"/>
                <w:szCs w:val="28"/>
                <w:u w:val="single"/>
                <w:lang w:bidi="ar"/>
              </w:rPr>
              <w:t xml:space="preserve">      </w:t>
            </w:r>
          </w:p>
          <w:p>
            <w:pPr>
              <w:snapToGrid w:val="0"/>
              <w:spacing w:line="360" w:lineRule="auto"/>
              <w:rPr>
                <w:rFonts w:ascii="仿宋_GB2312" w:hAnsi="仿宋_GB2312" w:eastAsia="仿宋_GB2312" w:cs="仿宋_GB2312"/>
                <w:sz w:val="28"/>
                <w:szCs w:val="28"/>
                <w:u w:val="single"/>
              </w:rPr>
            </w:pPr>
            <w:r>
              <w:rPr>
                <w:rFonts w:hint="eastAsia" w:ascii="仿宋_GB2312" w:hAnsi="仿宋_GB2312" w:eastAsia="仿宋_GB2312" w:cs="仿宋_GB2312"/>
                <w:sz w:val="28"/>
                <w:szCs w:val="28"/>
                <w:lang w:bidi="ar"/>
              </w:rPr>
              <w:t>附：法定代表人（负责人）性别：</w:t>
            </w:r>
            <w:r>
              <w:rPr>
                <w:rFonts w:hint="eastAsia" w:ascii="仿宋_GB2312" w:hAnsi="仿宋_GB2312" w:eastAsia="仿宋_GB2312" w:cs="仿宋_GB2312"/>
                <w:sz w:val="28"/>
                <w:szCs w:val="28"/>
                <w:u w:val="single"/>
                <w:lang w:bidi="ar"/>
              </w:rPr>
              <w:t xml:space="preserve">  </w:t>
            </w:r>
            <w:r>
              <w:rPr>
                <w:rFonts w:hint="eastAsia" w:ascii="仿宋_GB2312" w:hAnsi="仿宋_GB2312" w:eastAsia="仿宋_GB2312" w:cs="仿宋_GB2312"/>
                <w:sz w:val="28"/>
                <w:szCs w:val="28"/>
                <w:lang w:bidi="ar"/>
              </w:rPr>
              <w:t xml:space="preserve">  年龄：</w:t>
            </w:r>
            <w:r>
              <w:rPr>
                <w:rFonts w:hint="eastAsia" w:ascii="仿宋_GB2312" w:hAnsi="仿宋_GB2312" w:eastAsia="仿宋_GB2312" w:cs="仿宋_GB2312"/>
                <w:sz w:val="28"/>
                <w:szCs w:val="28"/>
                <w:u w:val="single"/>
                <w:lang w:bidi="ar"/>
              </w:rPr>
              <w:t xml:space="preserve">  </w:t>
            </w:r>
            <w:r>
              <w:rPr>
                <w:rFonts w:hint="eastAsia" w:ascii="仿宋_GB2312" w:hAnsi="仿宋_GB2312" w:eastAsia="仿宋_GB2312" w:cs="仿宋_GB2312"/>
                <w:sz w:val="28"/>
                <w:szCs w:val="28"/>
                <w:lang w:bidi="ar"/>
              </w:rPr>
              <w:t xml:space="preserve">  身份证号码：</w:t>
            </w:r>
            <w:r>
              <w:rPr>
                <w:rFonts w:hint="eastAsia" w:ascii="仿宋_GB2312" w:hAnsi="仿宋_GB2312" w:eastAsia="仿宋_GB2312" w:cs="仿宋_GB2312"/>
                <w:sz w:val="28"/>
                <w:szCs w:val="28"/>
                <w:u w:val="single"/>
                <w:lang w:bidi="ar"/>
              </w:rPr>
              <w:t xml:space="preserve">                </w:t>
            </w:r>
          </w:p>
          <w:p>
            <w:pPr>
              <w:snapToGrid w:val="0"/>
              <w:spacing w:line="360" w:lineRule="auto"/>
              <w:ind w:firstLine="570"/>
              <w:rPr>
                <w:rFonts w:ascii="仿宋_GB2312" w:hAnsi="仿宋_GB2312" w:eastAsia="仿宋_GB2312" w:cs="仿宋_GB2312"/>
                <w:sz w:val="28"/>
                <w:szCs w:val="28"/>
                <w:u w:val="single"/>
              </w:rPr>
            </w:pPr>
            <w:r>
              <w:rPr>
                <w:rFonts w:hint="eastAsia" w:ascii="仿宋_GB2312" w:hAnsi="仿宋_GB2312" w:eastAsia="仿宋_GB2312" w:cs="仿宋_GB2312"/>
                <w:sz w:val="28"/>
                <w:szCs w:val="28"/>
                <w:lang w:bidi="ar"/>
              </w:rPr>
              <w:t>统一社会信用代码：</w:t>
            </w:r>
            <w:r>
              <w:rPr>
                <w:rFonts w:hint="eastAsia" w:ascii="仿宋_GB2312" w:hAnsi="仿宋_GB2312" w:eastAsia="仿宋_GB2312" w:cs="仿宋_GB2312"/>
                <w:sz w:val="28"/>
                <w:szCs w:val="28"/>
                <w:u w:val="single"/>
                <w:lang w:bidi="ar"/>
              </w:rPr>
              <w:t xml:space="preserve">            </w:t>
            </w:r>
            <w:r>
              <w:rPr>
                <w:rFonts w:hint="eastAsia" w:ascii="仿宋_GB2312" w:hAnsi="仿宋_GB2312" w:eastAsia="仿宋_GB2312" w:cs="仿宋_GB2312"/>
                <w:sz w:val="28"/>
                <w:szCs w:val="28"/>
                <w:lang w:bidi="ar"/>
              </w:rPr>
              <w:t xml:space="preserve">  企业类型：</w:t>
            </w:r>
            <w:r>
              <w:rPr>
                <w:rFonts w:hint="eastAsia" w:ascii="仿宋_GB2312" w:hAnsi="仿宋_GB2312" w:eastAsia="仿宋_GB2312" w:cs="仿宋_GB2312"/>
                <w:sz w:val="28"/>
                <w:szCs w:val="28"/>
                <w:u w:val="single"/>
                <w:lang w:bidi="ar"/>
              </w:rPr>
              <w:t xml:space="preserve">           </w:t>
            </w:r>
          </w:p>
          <w:p>
            <w:pPr>
              <w:snapToGrid w:val="0"/>
              <w:spacing w:line="360" w:lineRule="auto"/>
              <w:ind w:firstLine="570"/>
              <w:rPr>
                <w:rFonts w:ascii="仿宋_GB2312" w:hAnsi="仿宋_GB2312" w:eastAsia="仿宋_GB2312" w:cs="仿宋_GB2312"/>
                <w:sz w:val="28"/>
                <w:szCs w:val="28"/>
                <w:u w:val="single"/>
              </w:rPr>
            </w:pPr>
            <w:r>
              <w:rPr>
                <w:rFonts w:hint="eastAsia" w:ascii="仿宋_GB2312" w:hAnsi="仿宋_GB2312" w:eastAsia="仿宋_GB2312" w:cs="仿宋_GB2312"/>
                <w:sz w:val="28"/>
                <w:szCs w:val="28"/>
                <w:lang w:bidi="ar"/>
              </w:rPr>
              <w:t>经营范围：</w:t>
            </w:r>
            <w:r>
              <w:rPr>
                <w:rFonts w:hint="eastAsia" w:ascii="仿宋_GB2312" w:hAnsi="仿宋_GB2312" w:eastAsia="仿宋_GB2312" w:cs="仿宋_GB2312"/>
                <w:sz w:val="28"/>
                <w:szCs w:val="28"/>
                <w:u w:val="single"/>
                <w:lang w:bidi="ar"/>
              </w:rPr>
              <w:t xml:space="preserve">                                                          </w:t>
            </w:r>
          </w:p>
          <w:p>
            <w:pPr>
              <w:snapToGrid w:val="0"/>
              <w:spacing w:line="360" w:lineRule="auto"/>
              <w:ind w:firstLine="570"/>
              <w:rPr>
                <w:rFonts w:ascii="仿宋_GB2312" w:hAnsi="仿宋_GB2312" w:eastAsia="仿宋_GB2312" w:cs="仿宋_GB2312"/>
                <w:sz w:val="28"/>
                <w:szCs w:val="28"/>
                <w:u w:val="single"/>
              </w:rPr>
            </w:pPr>
          </w:p>
          <w:p>
            <w:pPr>
              <w:snapToGrid w:val="0"/>
              <w:spacing w:line="360" w:lineRule="auto"/>
              <w:ind w:firstLine="570"/>
              <w:jc w:val="center"/>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单位：</w:t>
            </w:r>
            <w:r>
              <w:rPr>
                <w:rFonts w:hint="eastAsia" w:ascii="仿宋_GB2312" w:hAnsi="仿宋_GB2312" w:eastAsia="仿宋_GB2312" w:cs="仿宋_GB2312"/>
                <w:sz w:val="28"/>
                <w:szCs w:val="28"/>
                <w:u w:val="single"/>
                <w:lang w:bidi="ar"/>
              </w:rPr>
              <w:t xml:space="preserve">                                    </w:t>
            </w:r>
            <w:r>
              <w:rPr>
                <w:rFonts w:hint="eastAsia" w:ascii="仿宋_GB2312" w:hAnsi="仿宋_GB2312" w:eastAsia="仿宋_GB2312" w:cs="仿宋_GB2312"/>
                <w:sz w:val="28"/>
                <w:szCs w:val="28"/>
                <w:lang w:bidi="ar"/>
              </w:rPr>
              <w:t>（盖章）</w:t>
            </w:r>
          </w:p>
          <w:p>
            <w:pPr>
              <w:snapToGrid w:val="0"/>
              <w:spacing w:line="360" w:lineRule="auto"/>
              <w:ind w:firstLine="573"/>
              <w:rPr>
                <w:szCs w:val="21"/>
              </w:rPr>
            </w:pPr>
            <w:r>
              <w:rPr>
                <w:rFonts w:hint="eastAsia" w:ascii="仿宋_GB2312" w:hAnsi="仿宋_GB2312" w:eastAsia="仿宋_GB2312" w:cs="仿宋_GB2312"/>
                <w:sz w:val="28"/>
                <w:szCs w:val="28"/>
                <w:lang w:bidi="ar"/>
              </w:rPr>
              <w:t xml:space="preserve">                                       年  月  日</w:t>
            </w:r>
          </w:p>
        </w:tc>
      </w:tr>
    </w:tbl>
    <w:p>
      <w:pPr>
        <w:spacing w:line="360" w:lineRule="auto"/>
        <w:rPr>
          <w:sz w:val="28"/>
          <w:szCs w:val="28"/>
        </w:rPr>
      </w:pPr>
      <w:r>
        <w:rPr>
          <w:rFonts w:hint="eastAsia" w:ascii="仿宋_GB2312" w:hAnsi="仿宋_GB2312" w:eastAsia="仿宋_GB2312" w:cs="仿宋_GB2312"/>
          <w:sz w:val="28"/>
          <w:szCs w:val="28"/>
        </w:rPr>
        <w:t>注：法定代表人证明书也可以采用工商行政管理局统一印制的格式。</w:t>
      </w:r>
    </w:p>
    <w:p>
      <w:pPr>
        <w:autoSpaceDE w:val="0"/>
        <w:autoSpaceDN w:val="0"/>
        <w:adjustRightInd w:val="0"/>
        <w:spacing w:line="360" w:lineRule="auto"/>
        <w:jc w:val="center"/>
        <w:rPr>
          <w:rFonts w:ascii="仿宋_GB2312" w:hAnsi="仿宋_GB2312" w:eastAsia="仿宋_GB2312" w:cs="仿宋_GB2312"/>
          <w:b/>
          <w:bCs/>
          <w:sz w:val="32"/>
          <w:szCs w:val="32"/>
          <w:lang w:val="zh-CN"/>
        </w:rPr>
      </w:pPr>
    </w:p>
    <w:p>
      <w:pPr>
        <w:autoSpaceDE w:val="0"/>
        <w:autoSpaceDN w:val="0"/>
        <w:adjustRightInd w:val="0"/>
        <w:spacing w:line="360" w:lineRule="auto"/>
        <w:jc w:val="center"/>
        <w:rPr>
          <w:rFonts w:ascii="仿宋_GB2312" w:hAnsi="仿宋_GB2312" w:eastAsia="仿宋_GB2312" w:cs="仿宋_GB2312"/>
          <w:b/>
          <w:bCs/>
          <w:sz w:val="32"/>
          <w:szCs w:val="32"/>
          <w:lang w:val="zh-CN"/>
        </w:rPr>
      </w:pPr>
    </w:p>
    <w:p>
      <w:pPr>
        <w:autoSpaceDE w:val="0"/>
        <w:autoSpaceDN w:val="0"/>
        <w:adjustRightInd w:val="0"/>
        <w:spacing w:line="360" w:lineRule="auto"/>
        <w:jc w:val="center"/>
        <w:rPr>
          <w:rFonts w:ascii="仿宋_GB2312" w:hAnsi="仿宋_GB2312" w:eastAsia="仿宋_GB2312" w:cs="仿宋_GB2312"/>
          <w:b/>
          <w:bCs/>
          <w:color w:val="FF0000"/>
          <w:sz w:val="32"/>
          <w:szCs w:val="32"/>
          <w:lang w:val="zh-CN"/>
        </w:rPr>
      </w:pPr>
    </w:p>
    <w:p>
      <w:pPr>
        <w:autoSpaceDE w:val="0"/>
        <w:autoSpaceDN w:val="0"/>
        <w:adjustRightInd w:val="0"/>
        <w:spacing w:line="360" w:lineRule="auto"/>
        <w:jc w:val="center"/>
        <w:rPr>
          <w:rFonts w:ascii="仿宋_GB2312" w:hAnsi="仿宋_GB2312" w:eastAsia="仿宋_GB2312" w:cs="仿宋_GB2312"/>
          <w:b/>
          <w:bCs/>
          <w:color w:val="FF0000"/>
          <w:sz w:val="32"/>
          <w:szCs w:val="32"/>
          <w:lang w:val="zh-CN"/>
        </w:rPr>
      </w:pPr>
    </w:p>
    <w:p>
      <w:pPr>
        <w:autoSpaceDE w:val="0"/>
        <w:autoSpaceDN w:val="0"/>
        <w:adjustRightInd w:val="0"/>
        <w:spacing w:line="360" w:lineRule="auto"/>
        <w:jc w:val="center"/>
        <w:rPr>
          <w:rFonts w:ascii="仿宋_GB2312" w:hAnsi="仿宋_GB2312" w:eastAsia="仿宋_GB2312" w:cs="仿宋_GB2312"/>
          <w:b/>
          <w:bCs/>
          <w:color w:val="FF0000"/>
          <w:sz w:val="32"/>
          <w:szCs w:val="32"/>
          <w:lang w:val="zh-CN"/>
        </w:rPr>
      </w:pPr>
    </w:p>
    <w:p>
      <w:pPr>
        <w:autoSpaceDE w:val="0"/>
        <w:autoSpaceDN w:val="0"/>
        <w:adjustRightInd w:val="0"/>
        <w:spacing w:line="360" w:lineRule="auto"/>
        <w:jc w:val="center"/>
        <w:rPr>
          <w:rFonts w:ascii="仿宋_GB2312" w:hAnsi="仿宋_GB2312" w:eastAsia="仿宋_GB2312" w:cs="仿宋_GB2312"/>
          <w:b/>
          <w:bCs/>
          <w:color w:val="FF0000"/>
          <w:sz w:val="32"/>
          <w:szCs w:val="32"/>
          <w:lang w:val="zh-CN"/>
        </w:rPr>
      </w:pPr>
    </w:p>
    <w:p>
      <w:pPr>
        <w:autoSpaceDE w:val="0"/>
        <w:autoSpaceDN w:val="0"/>
        <w:adjustRightInd w:val="0"/>
        <w:spacing w:line="360" w:lineRule="auto"/>
        <w:jc w:val="center"/>
        <w:rPr>
          <w:rFonts w:ascii="仿宋_GB2312" w:hAnsi="仿宋_GB2312" w:eastAsia="仿宋_GB2312" w:cs="仿宋_GB2312"/>
          <w:b/>
          <w:bCs/>
          <w:color w:val="FF0000"/>
          <w:sz w:val="32"/>
          <w:szCs w:val="32"/>
          <w:lang w:val="zh-CN"/>
        </w:rPr>
      </w:pPr>
    </w:p>
    <w:p>
      <w:pPr>
        <w:autoSpaceDE w:val="0"/>
        <w:autoSpaceDN w:val="0"/>
        <w:adjustRightInd w:val="0"/>
        <w:spacing w:line="360" w:lineRule="auto"/>
        <w:jc w:val="center"/>
        <w:rPr>
          <w:rFonts w:ascii="仿宋_GB2312" w:hAnsi="仿宋_GB2312" w:eastAsia="仿宋_GB2312" w:cs="仿宋_GB2312"/>
          <w:b/>
          <w:bCs/>
          <w:color w:val="FF0000"/>
          <w:sz w:val="32"/>
          <w:szCs w:val="32"/>
          <w:lang w:val="zh-CN"/>
        </w:rPr>
      </w:pPr>
    </w:p>
    <w:p>
      <w:pPr>
        <w:autoSpaceDE w:val="0"/>
        <w:autoSpaceDN w:val="0"/>
        <w:adjustRightInd w:val="0"/>
        <w:spacing w:line="360" w:lineRule="auto"/>
        <w:jc w:val="center"/>
        <w:rPr>
          <w:rFonts w:ascii="仿宋_GB2312" w:hAnsi="仿宋_GB2312" w:eastAsia="仿宋_GB2312" w:cs="仿宋_GB2312"/>
          <w:b/>
          <w:bCs/>
          <w:sz w:val="32"/>
          <w:szCs w:val="32"/>
          <w:lang w:val="zh-CN"/>
        </w:rPr>
      </w:pPr>
    </w:p>
    <w:p>
      <w:pPr>
        <w:autoSpaceDE w:val="0"/>
        <w:autoSpaceDN w:val="0"/>
        <w:adjustRightInd w:val="0"/>
        <w:spacing w:line="360" w:lineRule="auto"/>
        <w:jc w:val="center"/>
        <w:rPr>
          <w:rFonts w:ascii="仿宋_GB2312" w:hAnsi="仿宋_GB2312" w:eastAsia="仿宋_GB2312" w:cs="仿宋_GB2312"/>
          <w:b/>
          <w:bCs/>
          <w:sz w:val="32"/>
          <w:szCs w:val="32"/>
          <w:lang w:val="zh-CN"/>
        </w:rPr>
      </w:pPr>
      <w:r>
        <w:rPr>
          <w:rFonts w:hint="eastAsia" w:ascii="仿宋_GB2312" w:hAnsi="仿宋_GB2312" w:eastAsia="仿宋_GB2312" w:cs="仿宋_GB2312"/>
          <w:b/>
          <w:bCs/>
          <w:sz w:val="32"/>
          <w:szCs w:val="32"/>
          <w:lang w:val="zh-CN"/>
        </w:rPr>
        <w:t>法定代表人授权委托书</w:t>
      </w:r>
    </w:p>
    <w:p>
      <w:pPr>
        <w:spacing w:line="360" w:lineRule="auto"/>
        <w:jc w:val="right"/>
        <w:rPr>
          <w:rFonts w:ascii="仿宋_GB2312" w:hAnsi="仿宋_GB2312" w:eastAsia="仿宋_GB2312" w:cs="仿宋_GB2312"/>
          <w:sz w:val="32"/>
          <w:szCs w:val="32"/>
        </w:rPr>
      </w:pPr>
      <w:r>
        <w:rPr>
          <w:rFonts w:hint="eastAsia" w:ascii="仿宋_GB2312" w:hAnsi="仿宋_GB2312" w:eastAsia="仿宋_GB2312" w:cs="仿宋_GB2312"/>
          <w:sz w:val="32"/>
          <w:szCs w:val="32"/>
        </w:rPr>
        <w:t>（   ）第   号</w:t>
      </w:r>
    </w:p>
    <w:tbl>
      <w:tblPr>
        <w:tblStyle w:val="18"/>
        <w:tblW w:w="9500" w:type="dxa"/>
        <w:tblInd w:w="45" w:type="dxa"/>
        <w:tblBorders>
          <w:top w:val="single" w:color="auto" w:sz="4" w:space="0"/>
          <w:left w:val="single" w:color="auto" w:sz="4" w:space="0"/>
          <w:bottom w:val="single" w:color="auto" w:sz="4" w:space="0"/>
          <w:right w:val="single" w:color="auto" w:sz="4" w:space="0"/>
          <w:insideH w:val="thinThickSmallGap" w:color="339966" w:sz="24" w:space="0"/>
          <w:insideV w:val="none" w:color="auto" w:sz="0" w:space="0"/>
        </w:tblBorders>
        <w:tblLayout w:type="fixed"/>
        <w:tblCellMar>
          <w:top w:w="0" w:type="dxa"/>
          <w:left w:w="108" w:type="dxa"/>
          <w:bottom w:w="0" w:type="dxa"/>
          <w:right w:w="108" w:type="dxa"/>
        </w:tblCellMar>
      </w:tblPr>
      <w:tblGrid>
        <w:gridCol w:w="9500"/>
      </w:tblGrid>
      <w:tr>
        <w:tblPrEx>
          <w:tblBorders>
            <w:top w:val="single" w:color="auto" w:sz="4" w:space="0"/>
            <w:left w:val="single" w:color="auto" w:sz="4" w:space="0"/>
            <w:bottom w:val="single" w:color="auto" w:sz="4" w:space="0"/>
            <w:right w:val="single" w:color="auto" w:sz="4" w:space="0"/>
            <w:insideH w:val="thinThickSmallGap" w:color="339966" w:sz="24" w:space="0"/>
            <w:insideV w:val="none" w:color="auto" w:sz="0" w:space="0"/>
          </w:tblBorders>
          <w:tblCellMar>
            <w:top w:w="0" w:type="dxa"/>
            <w:left w:w="108" w:type="dxa"/>
            <w:bottom w:w="0" w:type="dxa"/>
            <w:right w:w="108" w:type="dxa"/>
          </w:tblCellMar>
        </w:tblPrEx>
        <w:trPr>
          <w:trHeight w:val="5348" w:hRule="atLeast"/>
        </w:trPr>
        <w:tc>
          <w:tcPr>
            <w:tcW w:w="9500" w:type="dxa"/>
          </w:tcPr>
          <w:p>
            <w:pPr>
              <w:spacing w:line="360" w:lineRule="auto"/>
              <w:ind w:firstLine="560" w:firstLineChars="200"/>
              <w:rPr>
                <w:rFonts w:hint="eastAsia" w:ascii="仿宋_GB2312" w:hAnsi="仿宋_GB2312" w:eastAsia="仿宋_GB2312" w:cs="仿宋_GB2312"/>
                <w:sz w:val="28"/>
                <w:szCs w:val="28"/>
                <w:lang w:bidi="ar"/>
              </w:rPr>
            </w:pP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兹授权</w:t>
            </w:r>
            <w:r>
              <w:rPr>
                <w:rFonts w:hint="eastAsia" w:ascii="仿宋_GB2312" w:hAnsi="仿宋_GB2312" w:eastAsia="仿宋_GB2312" w:cs="仿宋_GB2312"/>
                <w:sz w:val="28"/>
                <w:szCs w:val="28"/>
                <w:u w:val="single"/>
                <w:lang w:bidi="ar"/>
              </w:rPr>
              <w:t xml:space="preserve">      </w:t>
            </w:r>
            <w:r>
              <w:rPr>
                <w:rFonts w:hint="eastAsia" w:ascii="仿宋_GB2312" w:hAnsi="仿宋_GB2312" w:eastAsia="仿宋_GB2312" w:cs="仿宋_GB2312"/>
                <w:sz w:val="28"/>
                <w:szCs w:val="28"/>
                <w:lang w:bidi="ar"/>
              </w:rPr>
              <w:t>为我方委托代理人，其权限是：</w:t>
            </w:r>
            <w:r>
              <w:rPr>
                <w:rFonts w:hint="eastAsia" w:ascii="仿宋_GB2312" w:hAnsi="仿宋_GB2312" w:eastAsia="仿宋_GB2312" w:cs="仿宋_GB2312"/>
                <w:sz w:val="28"/>
                <w:szCs w:val="28"/>
                <w:u w:val="single"/>
                <w:lang w:bidi="ar"/>
              </w:rPr>
              <w:t>负责办理         投标相关事宜</w:t>
            </w:r>
            <w:r>
              <w:rPr>
                <w:rFonts w:hint="eastAsia" w:ascii="仿宋_GB2312" w:hAnsi="仿宋_GB2312" w:eastAsia="仿宋_GB2312" w:cs="仿宋_GB2312"/>
                <w:sz w:val="28"/>
                <w:szCs w:val="28"/>
                <w:lang w:bidi="ar"/>
              </w:rPr>
              <w:t>。</w:t>
            </w:r>
          </w:p>
          <w:p>
            <w:pPr>
              <w:spacing w:line="360" w:lineRule="auto"/>
              <w:ind w:firstLine="560" w:firstLineChars="200"/>
              <w:rPr>
                <w:rFonts w:ascii="仿宋_GB2312" w:hAnsi="仿宋_GB2312" w:eastAsia="仿宋_GB2312" w:cs="仿宋_GB2312"/>
                <w:sz w:val="28"/>
                <w:szCs w:val="28"/>
                <w:u w:val="single"/>
              </w:rPr>
            </w:pPr>
            <w:r>
              <w:rPr>
                <w:rFonts w:hint="eastAsia" w:ascii="仿宋_GB2312" w:hAnsi="仿宋_GB2312" w:eastAsia="仿宋_GB2312" w:cs="仿宋_GB2312"/>
                <w:sz w:val="28"/>
                <w:szCs w:val="28"/>
                <w:lang w:bidi="ar"/>
              </w:rPr>
              <w:t>有效期限：</w:t>
            </w:r>
            <w:r>
              <w:rPr>
                <w:rFonts w:hint="eastAsia" w:ascii="仿宋_GB2312" w:hAnsi="仿宋_GB2312" w:eastAsia="仿宋_GB2312" w:cs="仿宋_GB2312"/>
                <w:sz w:val="28"/>
                <w:szCs w:val="28"/>
                <w:u w:val="single"/>
                <w:lang w:bidi="ar"/>
              </w:rPr>
              <w:t xml:space="preserve">      </w:t>
            </w:r>
          </w:p>
          <w:p>
            <w:pPr>
              <w:spacing w:line="360" w:lineRule="auto"/>
              <w:rPr>
                <w:rFonts w:ascii="仿宋_GB2312" w:hAnsi="仿宋_GB2312" w:eastAsia="仿宋_GB2312" w:cs="仿宋_GB2312"/>
                <w:sz w:val="28"/>
                <w:szCs w:val="28"/>
                <w:u w:val="single"/>
              </w:rPr>
            </w:pPr>
            <w:r>
              <w:rPr>
                <w:rFonts w:hint="eastAsia" w:ascii="仿宋_GB2312" w:hAnsi="仿宋_GB2312" w:eastAsia="仿宋_GB2312" w:cs="仿宋_GB2312"/>
                <w:sz w:val="28"/>
                <w:szCs w:val="28"/>
                <w:lang w:bidi="ar"/>
              </w:rPr>
              <w:t>附：代理人性别：</w:t>
            </w:r>
            <w:r>
              <w:rPr>
                <w:rFonts w:hint="eastAsia" w:ascii="仿宋_GB2312" w:hAnsi="仿宋_GB2312" w:eastAsia="仿宋_GB2312" w:cs="仿宋_GB2312"/>
                <w:sz w:val="28"/>
                <w:szCs w:val="28"/>
                <w:u w:val="single"/>
                <w:lang w:bidi="ar"/>
              </w:rPr>
              <w:t xml:space="preserve">  </w:t>
            </w:r>
            <w:r>
              <w:rPr>
                <w:rFonts w:hint="eastAsia" w:ascii="仿宋_GB2312" w:hAnsi="仿宋_GB2312" w:eastAsia="仿宋_GB2312" w:cs="仿宋_GB2312"/>
                <w:sz w:val="28"/>
                <w:szCs w:val="28"/>
                <w:lang w:bidi="ar"/>
              </w:rPr>
              <w:t xml:space="preserve"> 年龄：</w:t>
            </w:r>
            <w:r>
              <w:rPr>
                <w:rFonts w:hint="eastAsia" w:ascii="仿宋_GB2312" w:hAnsi="仿宋_GB2312" w:eastAsia="仿宋_GB2312" w:cs="仿宋_GB2312"/>
                <w:sz w:val="28"/>
                <w:szCs w:val="28"/>
                <w:u w:val="single"/>
                <w:lang w:bidi="ar"/>
              </w:rPr>
              <w:t xml:space="preserve">  </w:t>
            </w:r>
            <w:r>
              <w:rPr>
                <w:rFonts w:hint="eastAsia" w:ascii="仿宋_GB2312" w:hAnsi="仿宋_GB2312" w:eastAsia="仿宋_GB2312" w:cs="仿宋_GB2312"/>
                <w:sz w:val="28"/>
                <w:szCs w:val="28"/>
                <w:lang w:bidi="ar"/>
              </w:rPr>
              <w:t xml:space="preserve"> 身份证号码：</w:t>
            </w:r>
            <w:r>
              <w:rPr>
                <w:rFonts w:hint="eastAsia" w:ascii="仿宋_GB2312" w:hAnsi="仿宋_GB2312" w:eastAsia="仿宋_GB2312" w:cs="仿宋_GB2312"/>
                <w:sz w:val="28"/>
                <w:szCs w:val="28"/>
                <w:u w:val="single"/>
                <w:lang w:bidi="ar"/>
              </w:rPr>
              <w:t xml:space="preserve">                </w:t>
            </w:r>
          </w:p>
          <w:p>
            <w:pPr>
              <w:snapToGrid w:val="0"/>
              <w:spacing w:line="360" w:lineRule="auto"/>
              <w:ind w:firstLine="570"/>
              <w:rPr>
                <w:rFonts w:ascii="仿宋_GB2312" w:hAnsi="仿宋_GB2312" w:eastAsia="仿宋_GB2312" w:cs="仿宋_GB2312"/>
                <w:sz w:val="28"/>
                <w:szCs w:val="28"/>
                <w:u w:val="single"/>
              </w:rPr>
            </w:pPr>
            <w:r>
              <w:rPr>
                <w:rFonts w:hint="eastAsia" w:ascii="仿宋_GB2312" w:hAnsi="仿宋_GB2312" w:eastAsia="仿宋_GB2312" w:cs="仿宋_GB2312"/>
                <w:sz w:val="28"/>
                <w:szCs w:val="28"/>
                <w:lang w:bidi="ar"/>
              </w:rPr>
              <w:t>统一社会信用代码：</w:t>
            </w:r>
            <w:r>
              <w:rPr>
                <w:rFonts w:hint="eastAsia" w:ascii="仿宋_GB2312" w:hAnsi="仿宋_GB2312" w:eastAsia="仿宋_GB2312" w:cs="仿宋_GB2312"/>
                <w:sz w:val="28"/>
                <w:szCs w:val="28"/>
                <w:u w:val="single"/>
                <w:lang w:bidi="ar"/>
              </w:rPr>
              <w:t xml:space="preserve">            </w:t>
            </w:r>
            <w:r>
              <w:rPr>
                <w:rFonts w:hint="eastAsia" w:ascii="仿宋_GB2312" w:hAnsi="仿宋_GB2312" w:eastAsia="仿宋_GB2312" w:cs="仿宋_GB2312"/>
                <w:sz w:val="28"/>
                <w:szCs w:val="28"/>
                <w:lang w:bidi="ar"/>
              </w:rPr>
              <w:t xml:space="preserve">  企业类型：</w:t>
            </w:r>
            <w:r>
              <w:rPr>
                <w:rFonts w:hint="eastAsia" w:ascii="仿宋_GB2312" w:hAnsi="仿宋_GB2312" w:eastAsia="仿宋_GB2312" w:cs="仿宋_GB2312"/>
                <w:sz w:val="28"/>
                <w:szCs w:val="28"/>
                <w:u w:val="single"/>
                <w:lang w:bidi="ar"/>
              </w:rPr>
              <w:t xml:space="preserve">           </w:t>
            </w:r>
          </w:p>
          <w:p>
            <w:pPr>
              <w:snapToGrid w:val="0"/>
              <w:spacing w:line="360" w:lineRule="auto"/>
              <w:ind w:firstLine="570"/>
              <w:rPr>
                <w:rFonts w:ascii="仿宋_GB2312" w:hAnsi="仿宋_GB2312" w:eastAsia="仿宋_GB2312" w:cs="仿宋_GB2312"/>
                <w:sz w:val="28"/>
                <w:szCs w:val="28"/>
                <w:u w:val="single"/>
              </w:rPr>
            </w:pPr>
            <w:r>
              <w:rPr>
                <w:rFonts w:hint="eastAsia" w:ascii="仿宋_GB2312" w:hAnsi="仿宋_GB2312" w:eastAsia="仿宋_GB2312" w:cs="仿宋_GB2312"/>
                <w:sz w:val="28"/>
                <w:szCs w:val="28"/>
                <w:lang w:bidi="ar"/>
              </w:rPr>
              <w:t>经营范围：</w:t>
            </w:r>
            <w:r>
              <w:rPr>
                <w:rFonts w:hint="eastAsia" w:ascii="仿宋_GB2312" w:hAnsi="仿宋_GB2312" w:eastAsia="仿宋_GB2312" w:cs="仿宋_GB2312"/>
                <w:sz w:val="28"/>
                <w:szCs w:val="28"/>
                <w:u w:val="single"/>
                <w:lang w:bidi="ar"/>
              </w:rPr>
              <w:t xml:space="preserve">                                                          </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法定代表人（负责人）：</w:t>
            </w:r>
            <w:r>
              <w:rPr>
                <w:rFonts w:hint="eastAsia" w:ascii="仿宋_GB2312" w:hAnsi="仿宋_GB2312" w:eastAsia="仿宋_GB2312" w:cs="仿宋_GB2312"/>
                <w:sz w:val="28"/>
                <w:szCs w:val="28"/>
                <w:u w:val="single"/>
                <w:lang w:bidi="ar"/>
              </w:rPr>
              <w:t xml:space="preserve">          </w:t>
            </w:r>
            <w:r>
              <w:rPr>
                <w:rFonts w:hint="eastAsia" w:ascii="仿宋_GB2312" w:hAnsi="仿宋_GB2312" w:eastAsia="仿宋_GB2312" w:cs="仿宋_GB2312"/>
                <w:sz w:val="28"/>
                <w:szCs w:val="28"/>
                <w:lang w:bidi="ar"/>
              </w:rPr>
              <w:t>（签名或盖章）</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lang w:bidi="ar"/>
              </w:rPr>
              <w:t>授权单位：（盖章）</w:t>
            </w:r>
            <w:r>
              <w:rPr>
                <w:rFonts w:hint="eastAsia" w:ascii="仿宋_GB2312" w:hAnsi="仿宋_GB2312" w:eastAsia="仿宋_GB2312" w:cs="仿宋_GB2312"/>
                <w:sz w:val="28"/>
                <w:szCs w:val="28"/>
                <w:u w:val="single"/>
                <w:lang w:bidi="ar"/>
              </w:rPr>
              <w:t xml:space="preserve">                          </w:t>
            </w:r>
          </w:p>
          <w:p>
            <w:pPr>
              <w:snapToGrid w:val="0"/>
              <w:spacing w:line="360" w:lineRule="auto"/>
              <w:ind w:firstLine="570"/>
              <w:rPr>
                <w:szCs w:val="21"/>
              </w:rPr>
            </w:pPr>
            <w:r>
              <w:rPr>
                <w:rFonts w:hint="eastAsia" w:ascii="仿宋_GB2312" w:hAnsi="仿宋_GB2312" w:eastAsia="仿宋_GB2312" w:cs="仿宋_GB2312"/>
                <w:sz w:val="28"/>
                <w:szCs w:val="28"/>
                <w:lang w:bidi="ar"/>
              </w:rPr>
              <w:t xml:space="preserve">                      年  月  日</w:t>
            </w:r>
          </w:p>
        </w:tc>
      </w:tr>
    </w:tbl>
    <w:p>
      <w:pPr>
        <w:spacing w:line="360" w:lineRule="auto"/>
        <w:rPr>
          <w:sz w:val="28"/>
          <w:szCs w:val="28"/>
        </w:rPr>
      </w:pPr>
      <w:r>
        <w:rPr>
          <w:rFonts w:hint="eastAsia"/>
          <w:sz w:val="28"/>
          <w:szCs w:val="28"/>
        </w:rPr>
        <w:t>注：法定代表人授权委托书也可以采用工商行政管理局统一印制的格式。</w:t>
      </w:r>
    </w:p>
    <w:p>
      <w:pPr>
        <w:pStyle w:val="23"/>
        <w:widowControl/>
        <w:spacing w:before="120"/>
        <w:jc w:val="both"/>
        <w:rPr>
          <w:rFonts w:ascii="黑体" w:hAnsi="宋体" w:cs="黑体"/>
          <w:spacing w:val="20"/>
          <w:sz w:val="28"/>
          <w:szCs w:val="28"/>
        </w:rPr>
      </w:pPr>
      <w:r>
        <w:rPr>
          <w:rFonts w:hint="eastAsia" w:ascii="黑体" w:hAnsi="宋体" w:cs="黑体"/>
          <w:spacing w:val="20"/>
          <w:sz w:val="28"/>
          <w:szCs w:val="28"/>
        </w:rPr>
        <w:t xml:space="preserve"> </w:t>
      </w:r>
      <w:bookmarkStart w:id="158" w:name="_Toc223342677"/>
      <w:bookmarkStart w:id="159" w:name="_Toc24838"/>
      <w:bookmarkStart w:id="160" w:name="_Toc30655"/>
      <w:bookmarkStart w:id="161" w:name="_Toc26868"/>
    </w:p>
    <w:p>
      <w:pPr>
        <w:pStyle w:val="23"/>
        <w:widowControl/>
        <w:spacing w:before="120"/>
        <w:jc w:val="both"/>
        <w:rPr>
          <w:rFonts w:ascii="黑体" w:hAnsi="宋体" w:cs="黑体"/>
          <w:spacing w:val="20"/>
          <w:sz w:val="28"/>
          <w:szCs w:val="28"/>
        </w:rPr>
      </w:pPr>
    </w:p>
    <w:p>
      <w:pPr>
        <w:pStyle w:val="23"/>
        <w:widowControl/>
        <w:spacing w:before="120"/>
        <w:jc w:val="both"/>
        <w:rPr>
          <w:rFonts w:ascii="黑体" w:hAnsi="宋体" w:cs="黑体"/>
          <w:spacing w:val="20"/>
          <w:sz w:val="28"/>
          <w:szCs w:val="28"/>
        </w:rPr>
      </w:pPr>
    </w:p>
    <w:p>
      <w:pPr>
        <w:pStyle w:val="23"/>
        <w:widowControl/>
        <w:spacing w:before="120"/>
        <w:jc w:val="both"/>
        <w:rPr>
          <w:rFonts w:ascii="黑体" w:hAnsi="宋体" w:cs="黑体"/>
          <w:spacing w:val="20"/>
          <w:sz w:val="28"/>
          <w:szCs w:val="28"/>
        </w:rPr>
      </w:pPr>
    </w:p>
    <w:p>
      <w:pPr>
        <w:pStyle w:val="23"/>
        <w:widowControl/>
        <w:spacing w:before="120"/>
        <w:jc w:val="both"/>
        <w:rPr>
          <w:rFonts w:ascii="黑体" w:hAnsi="宋体" w:cs="黑体"/>
          <w:spacing w:val="20"/>
          <w:sz w:val="28"/>
          <w:szCs w:val="28"/>
        </w:rPr>
      </w:pPr>
    </w:p>
    <w:p>
      <w:pPr>
        <w:pStyle w:val="23"/>
        <w:widowControl/>
        <w:spacing w:before="120"/>
        <w:jc w:val="both"/>
        <w:rPr>
          <w:rFonts w:ascii="黑体" w:hAnsi="宋体" w:cs="黑体"/>
          <w:spacing w:val="20"/>
          <w:sz w:val="28"/>
          <w:szCs w:val="28"/>
        </w:rPr>
      </w:pPr>
    </w:p>
    <w:p>
      <w:pPr>
        <w:pStyle w:val="23"/>
        <w:widowControl/>
        <w:spacing w:before="120"/>
        <w:jc w:val="both"/>
        <w:rPr>
          <w:rFonts w:ascii="黑体" w:hAnsi="宋体" w:cs="黑体"/>
          <w:spacing w:val="20"/>
          <w:sz w:val="28"/>
          <w:szCs w:val="28"/>
        </w:rPr>
      </w:pPr>
    </w:p>
    <w:p>
      <w:pPr>
        <w:pStyle w:val="23"/>
        <w:widowControl/>
        <w:spacing w:before="120"/>
        <w:jc w:val="both"/>
        <w:rPr>
          <w:rFonts w:ascii="黑体" w:hAnsi="宋体" w:cs="黑体"/>
          <w:spacing w:val="20"/>
          <w:sz w:val="28"/>
          <w:szCs w:val="28"/>
        </w:rPr>
      </w:pPr>
    </w:p>
    <w:p>
      <w:pPr>
        <w:pStyle w:val="23"/>
        <w:widowControl/>
        <w:spacing w:before="12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格式四：</w:t>
      </w:r>
      <w:bookmarkEnd w:id="158"/>
      <w:r>
        <w:rPr>
          <w:rFonts w:hint="eastAsia" w:ascii="仿宋_GB2312" w:hAnsi="仿宋_GB2312" w:eastAsia="仿宋_GB2312" w:cs="仿宋_GB2312"/>
          <w:sz w:val="32"/>
          <w:szCs w:val="32"/>
        </w:rPr>
        <w:t>测绘技术人员到位承诺书</w:t>
      </w:r>
      <w:bookmarkEnd w:id="159"/>
      <w:bookmarkEnd w:id="160"/>
      <w:bookmarkEnd w:id="161"/>
      <w:r>
        <w:rPr>
          <w:rFonts w:hint="eastAsia" w:ascii="仿宋_GB2312" w:hAnsi="仿宋_GB2312" w:eastAsia="仿宋_GB2312" w:cs="仿宋_GB2312"/>
          <w:sz w:val="32"/>
          <w:szCs w:val="32"/>
        </w:rPr>
        <w:t xml:space="preserve"> </w:t>
      </w:r>
    </w:p>
    <w:p/>
    <w:p>
      <w:pPr>
        <w:snapToGrid w:val="0"/>
        <w:spacing w:after="120" w:line="440" w:lineRule="exact"/>
        <w:jc w:val="center"/>
        <w:outlineLvl w:val="2"/>
        <w:rPr>
          <w:rFonts w:ascii="仿宋_GB2312" w:hAnsi="仿宋_GB2312" w:eastAsia="仿宋_GB2312" w:cs="仿宋_GB2312"/>
          <w:b/>
          <w:sz w:val="32"/>
          <w:szCs w:val="32"/>
        </w:rPr>
      </w:pPr>
      <w:bookmarkStart w:id="162" w:name="_Toc20020"/>
      <w:bookmarkStart w:id="163" w:name="_Toc32491"/>
      <w:bookmarkStart w:id="164" w:name="_Toc539"/>
      <w:r>
        <w:rPr>
          <w:rFonts w:hint="eastAsia" w:ascii="仿宋_GB2312" w:hAnsi="仿宋_GB2312" w:eastAsia="仿宋_GB2312" w:cs="仿宋_GB2312"/>
          <w:b/>
          <w:sz w:val="32"/>
          <w:szCs w:val="32"/>
        </w:rPr>
        <w:t>测绘技术人员到位承诺书</w:t>
      </w:r>
      <w:bookmarkEnd w:id="162"/>
      <w:bookmarkEnd w:id="163"/>
      <w:bookmarkEnd w:id="164"/>
    </w:p>
    <w:p>
      <w:pPr>
        <w:spacing w:line="560" w:lineRule="exact"/>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w:t>
      </w: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招标人名称：</w:t>
      </w:r>
      <w:r>
        <w:rPr>
          <w:rFonts w:hint="eastAsia" w:ascii="仿宋_GB2312" w:hAnsi="仿宋_GB2312" w:eastAsia="仿宋_GB2312" w:cs="仿宋_GB2312"/>
          <w:spacing w:val="20"/>
          <w:sz w:val="32"/>
          <w:szCs w:val="32"/>
          <w:u w:val="single"/>
        </w:rPr>
        <w:t>广州南沙科技投资有限公司</w:t>
      </w:r>
    </w:p>
    <w:p>
      <w:pPr>
        <w:spacing w:line="560" w:lineRule="exac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投标项目名称：</w:t>
      </w:r>
      <w:r>
        <w:rPr>
          <w:rFonts w:hint="eastAsia" w:ascii="仿宋_GB2312" w:hAnsi="仿宋_GB2312" w:eastAsia="仿宋_GB2312" w:cs="仿宋_GB2312"/>
          <w:sz w:val="32"/>
          <w:szCs w:val="32"/>
          <w:u w:val="single"/>
        </w:rPr>
        <w:t>“南沙前锋水乡一、二涌项目已征收物业测绘服务”</w:t>
      </w: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我方如果中标，承诺实际人员均按投标文件人员名单配备。</w:t>
      </w:r>
    </w:p>
    <w:p>
      <w:pPr>
        <w:snapToGrid w:val="0"/>
        <w:spacing w:after="120" w:line="440" w:lineRule="exact"/>
        <w:rPr>
          <w:rFonts w:ascii="仿宋_GB2312" w:hAnsi="仿宋_GB2312" w:eastAsia="仿宋_GB2312" w:cs="仿宋_GB2312"/>
          <w:b/>
          <w:sz w:val="32"/>
          <w:szCs w:val="32"/>
        </w:rPr>
      </w:pPr>
      <w:r>
        <w:rPr>
          <w:rFonts w:hint="eastAsia" w:ascii="仿宋_GB2312" w:hAnsi="仿宋_GB2312" w:eastAsia="仿宋_GB2312" w:cs="仿宋_GB2312"/>
          <w:b/>
          <w:sz w:val="32"/>
          <w:szCs w:val="32"/>
        </w:rPr>
        <w:t xml:space="preserve"> </w:t>
      </w:r>
    </w:p>
    <w:p>
      <w:pPr>
        <w:spacing w:line="560" w:lineRule="exac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投标单位名称（盖公章）：</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w:t>
      </w: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spacing w:line="560" w:lineRule="exac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法定代表人或受委托人（签字或盖章）：</w:t>
      </w:r>
      <w:r>
        <w:rPr>
          <w:rFonts w:hint="eastAsia" w:ascii="仿宋_GB2312" w:hAnsi="仿宋_GB2312" w:eastAsia="仿宋_GB2312" w:cs="仿宋_GB2312"/>
          <w:sz w:val="32"/>
          <w:szCs w:val="32"/>
          <w:u w:val="single"/>
        </w:rPr>
        <w:t xml:space="preserve">                      </w:t>
      </w:r>
    </w:p>
    <w:p>
      <w:pPr>
        <w:spacing w:line="560" w:lineRule="exac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 xml:space="preserve">   </w:t>
      </w:r>
    </w:p>
    <w:p>
      <w:pPr>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日期：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月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日</w:t>
      </w:r>
    </w:p>
    <w:p>
      <w:pPr>
        <w:snapToGrid w:val="0"/>
        <w:spacing w:after="120" w:line="44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pPr>
        <w:outlineLvl w:val="1"/>
        <w:rPr>
          <w:rFonts w:ascii="仿宋_GB2312" w:hAnsi="仿宋_GB2312" w:eastAsia="仿宋_GB2312" w:cs="仿宋_GB2312"/>
          <w:b/>
          <w:spacing w:val="4"/>
          <w:kern w:val="0"/>
          <w:sz w:val="32"/>
          <w:szCs w:val="32"/>
        </w:rPr>
      </w:pPr>
      <w:r>
        <w:rPr>
          <w:rFonts w:hint="eastAsia" w:ascii="仿宋_GB2312" w:hAnsi="仿宋_GB2312" w:eastAsia="仿宋_GB2312" w:cs="仿宋_GB2312"/>
          <w:spacing w:val="18"/>
          <w:sz w:val="32"/>
          <w:szCs w:val="32"/>
        </w:rPr>
        <w:br w:type="page"/>
      </w:r>
      <w:bookmarkStart w:id="165" w:name="_Toc41822703"/>
      <w:bookmarkEnd w:id="165"/>
      <w:bookmarkStart w:id="166" w:name="_Toc415728297"/>
      <w:bookmarkEnd w:id="166"/>
      <w:bookmarkStart w:id="167" w:name="_Toc197235848"/>
      <w:bookmarkEnd w:id="167"/>
      <w:bookmarkStart w:id="168" w:name="_Toc196037097"/>
      <w:bookmarkEnd w:id="168"/>
      <w:bookmarkStart w:id="169" w:name="_Toc326909213"/>
      <w:bookmarkEnd w:id="169"/>
      <w:bookmarkStart w:id="170" w:name="_Toc196036941"/>
      <w:bookmarkEnd w:id="170"/>
      <w:bookmarkStart w:id="171" w:name="_Toc199647675"/>
      <w:bookmarkEnd w:id="171"/>
      <w:bookmarkStart w:id="172" w:name="_Toc196130110"/>
      <w:bookmarkEnd w:id="172"/>
      <w:bookmarkStart w:id="173" w:name="_Toc415833503"/>
      <w:bookmarkEnd w:id="173"/>
      <w:bookmarkStart w:id="174" w:name="_Toc459403394"/>
      <w:bookmarkEnd w:id="174"/>
      <w:bookmarkStart w:id="175" w:name="_Toc196130013"/>
      <w:bookmarkEnd w:id="175"/>
      <w:bookmarkStart w:id="176" w:name="_Toc462911099"/>
      <w:bookmarkStart w:id="177" w:name="_Toc8069"/>
      <w:bookmarkStart w:id="178" w:name="_Toc701"/>
      <w:bookmarkStart w:id="179" w:name="_Toc16118"/>
      <w:r>
        <w:rPr>
          <w:rFonts w:hint="eastAsia" w:ascii="仿宋_GB2312" w:hAnsi="仿宋_GB2312" w:eastAsia="仿宋_GB2312" w:cs="仿宋_GB2312"/>
          <w:b/>
          <w:spacing w:val="4"/>
          <w:kern w:val="0"/>
          <w:sz w:val="32"/>
          <w:szCs w:val="32"/>
        </w:rPr>
        <w:t>格式</w:t>
      </w:r>
      <w:bookmarkEnd w:id="176"/>
      <w:r>
        <w:rPr>
          <w:rFonts w:hint="eastAsia" w:ascii="仿宋_GB2312" w:hAnsi="仿宋_GB2312" w:eastAsia="仿宋_GB2312" w:cs="仿宋_GB2312"/>
          <w:b/>
          <w:spacing w:val="4"/>
          <w:kern w:val="0"/>
          <w:sz w:val="32"/>
          <w:szCs w:val="32"/>
        </w:rPr>
        <w:t>五</w:t>
      </w:r>
      <w:r>
        <w:rPr>
          <w:rFonts w:hint="eastAsia" w:ascii="仿宋_GB2312" w:hAnsi="仿宋_GB2312" w:eastAsia="仿宋_GB2312" w:cs="仿宋_GB2312"/>
          <w:kern w:val="24"/>
          <w:sz w:val="32"/>
          <w:szCs w:val="32"/>
        </w:rPr>
        <w:t>：</w:t>
      </w:r>
      <w:r>
        <w:rPr>
          <w:rFonts w:hint="eastAsia" w:ascii="仿宋_GB2312" w:hAnsi="仿宋_GB2312" w:eastAsia="仿宋_GB2312" w:cs="仿宋_GB2312"/>
          <w:b/>
          <w:spacing w:val="4"/>
          <w:kern w:val="0"/>
          <w:sz w:val="32"/>
          <w:szCs w:val="32"/>
        </w:rPr>
        <w:t>业绩一览表</w:t>
      </w:r>
      <w:bookmarkEnd w:id="177"/>
      <w:bookmarkEnd w:id="178"/>
      <w:bookmarkEnd w:id="179"/>
    </w:p>
    <w:p>
      <w:pPr>
        <w:spacing w:before="72" w:beforeLines="30" w:line="360" w:lineRule="auto"/>
        <w:jc w:val="center"/>
        <w:outlineLvl w:val="2"/>
        <w:rPr>
          <w:rFonts w:ascii="仿宋_GB2312" w:hAnsi="仿宋_GB2312" w:eastAsia="仿宋_GB2312" w:cs="仿宋_GB2312"/>
          <w:kern w:val="24"/>
          <w:sz w:val="32"/>
          <w:szCs w:val="32"/>
        </w:rPr>
      </w:pPr>
      <w:bookmarkStart w:id="180" w:name="_Toc199647677"/>
      <w:bookmarkEnd w:id="180"/>
      <w:bookmarkStart w:id="181" w:name="_Toc41822705"/>
      <w:bookmarkEnd w:id="181"/>
      <w:bookmarkStart w:id="182" w:name="_Toc197235850"/>
      <w:bookmarkEnd w:id="182"/>
      <w:bookmarkStart w:id="183" w:name="_Toc196130112"/>
      <w:bookmarkEnd w:id="183"/>
      <w:bookmarkStart w:id="184" w:name="_Toc196130015"/>
      <w:bookmarkEnd w:id="184"/>
      <w:bookmarkStart w:id="185" w:name="_Toc196036943"/>
      <w:bookmarkEnd w:id="185"/>
      <w:bookmarkStart w:id="186" w:name="_Toc196037099"/>
      <w:bookmarkEnd w:id="186"/>
      <w:bookmarkStart w:id="187" w:name="_Toc13893"/>
      <w:bookmarkStart w:id="188" w:name="_Toc20225"/>
      <w:bookmarkStart w:id="189" w:name="_Toc6438"/>
      <w:bookmarkStart w:id="190" w:name="_Toc326909215"/>
      <w:r>
        <w:rPr>
          <w:rFonts w:hint="eastAsia" w:ascii="仿宋_GB2312" w:hAnsi="仿宋_GB2312" w:eastAsia="仿宋_GB2312" w:cs="仿宋_GB2312"/>
          <w:b/>
          <w:bCs/>
          <w:kern w:val="24"/>
          <w:sz w:val="32"/>
          <w:szCs w:val="32"/>
        </w:rPr>
        <w:t>业绩一览表</w:t>
      </w:r>
      <w:bookmarkEnd w:id="187"/>
      <w:bookmarkEnd w:id="188"/>
      <w:bookmarkEnd w:id="189"/>
      <w:bookmarkEnd w:id="190"/>
    </w:p>
    <w:p>
      <w:pPr>
        <w:adjustRightInd w:val="0"/>
        <w:snapToGrid w:val="0"/>
        <w:spacing w:before="72" w:beforeLines="30"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项目名称：</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w:t>
      </w:r>
    </w:p>
    <w:tbl>
      <w:tblPr>
        <w:tblStyle w:val="18"/>
        <w:tblW w:w="9090" w:type="dxa"/>
        <w:jc w:val="center"/>
        <w:tblLayout w:type="fixed"/>
        <w:tblCellMar>
          <w:top w:w="0" w:type="dxa"/>
          <w:left w:w="108" w:type="dxa"/>
          <w:bottom w:w="0" w:type="dxa"/>
          <w:right w:w="108" w:type="dxa"/>
        </w:tblCellMar>
      </w:tblPr>
      <w:tblGrid>
        <w:gridCol w:w="1064"/>
        <w:gridCol w:w="2275"/>
        <w:gridCol w:w="1954"/>
        <w:gridCol w:w="1896"/>
        <w:gridCol w:w="1901"/>
      </w:tblGrid>
      <w:tr>
        <w:tblPrEx>
          <w:tblCellMar>
            <w:top w:w="0" w:type="dxa"/>
            <w:left w:w="108" w:type="dxa"/>
            <w:bottom w:w="0" w:type="dxa"/>
            <w:right w:w="108" w:type="dxa"/>
          </w:tblCellMar>
        </w:tblPrEx>
        <w:trPr>
          <w:trHeight w:val="477"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序号</w:t>
            </w:r>
          </w:p>
        </w:tc>
        <w:tc>
          <w:tcPr>
            <w:tcW w:w="2275"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主要业绩名称</w:t>
            </w:r>
          </w:p>
        </w:tc>
        <w:tc>
          <w:tcPr>
            <w:tcW w:w="1954"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业绩简介</w:t>
            </w:r>
          </w:p>
        </w:tc>
        <w:tc>
          <w:tcPr>
            <w:tcW w:w="189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建筑面积</w:t>
            </w:r>
          </w:p>
        </w:tc>
        <w:tc>
          <w:tcPr>
            <w:tcW w:w="1901"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完成时间</w:t>
            </w:r>
          </w:p>
        </w:tc>
      </w:tr>
      <w:tr>
        <w:tblPrEx>
          <w:tblCellMar>
            <w:top w:w="0" w:type="dxa"/>
            <w:left w:w="108" w:type="dxa"/>
            <w:bottom w:w="0" w:type="dxa"/>
            <w:right w:w="108" w:type="dxa"/>
          </w:tblCellMar>
        </w:tblPrEx>
        <w:trPr>
          <w:trHeight w:val="477"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2275"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954"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896"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sz w:val="24"/>
              </w:rPr>
            </w:pPr>
          </w:p>
        </w:tc>
        <w:tc>
          <w:tcPr>
            <w:tcW w:w="1901"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77"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2275"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954"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896"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sz w:val="24"/>
              </w:rPr>
            </w:pPr>
          </w:p>
        </w:tc>
        <w:tc>
          <w:tcPr>
            <w:tcW w:w="1901"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77"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2275"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954"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896"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sz w:val="24"/>
              </w:rPr>
            </w:pPr>
          </w:p>
        </w:tc>
        <w:tc>
          <w:tcPr>
            <w:tcW w:w="1901"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77"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2275"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954"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896"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sz w:val="24"/>
              </w:rPr>
            </w:pPr>
          </w:p>
        </w:tc>
        <w:tc>
          <w:tcPr>
            <w:tcW w:w="1901"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77"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2275"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954"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896"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sz w:val="24"/>
              </w:rPr>
            </w:pPr>
          </w:p>
        </w:tc>
        <w:tc>
          <w:tcPr>
            <w:tcW w:w="1901"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77"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2275"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954"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896"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sz w:val="24"/>
              </w:rPr>
            </w:pPr>
          </w:p>
        </w:tc>
        <w:tc>
          <w:tcPr>
            <w:tcW w:w="1901"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77"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2275"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954"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896"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sz w:val="24"/>
              </w:rPr>
            </w:pPr>
          </w:p>
        </w:tc>
        <w:tc>
          <w:tcPr>
            <w:tcW w:w="1901"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77"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2275"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954"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896"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sz w:val="24"/>
              </w:rPr>
            </w:pPr>
          </w:p>
        </w:tc>
        <w:tc>
          <w:tcPr>
            <w:tcW w:w="1901"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77" w:hRule="atLeast"/>
          <w:jc w:val="center"/>
        </w:trPr>
        <w:tc>
          <w:tcPr>
            <w:tcW w:w="106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2275"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954"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c>
          <w:tcPr>
            <w:tcW w:w="1896" w:type="dxa"/>
            <w:tcBorders>
              <w:top w:val="single" w:color="auto" w:sz="4" w:space="0"/>
              <w:left w:val="nil"/>
              <w:bottom w:val="single" w:color="auto" w:sz="4" w:space="0"/>
              <w:right w:val="single" w:color="auto" w:sz="4" w:space="0"/>
            </w:tcBorders>
            <w:shd w:val="clear" w:color="auto" w:fill="auto"/>
          </w:tcPr>
          <w:p>
            <w:pPr>
              <w:spacing w:line="360" w:lineRule="auto"/>
              <w:jc w:val="center"/>
              <w:rPr>
                <w:rFonts w:ascii="仿宋" w:hAnsi="仿宋" w:eastAsia="仿宋" w:cs="仿宋"/>
                <w:sz w:val="24"/>
              </w:rPr>
            </w:pPr>
          </w:p>
        </w:tc>
        <w:tc>
          <w:tcPr>
            <w:tcW w:w="1901" w:type="dxa"/>
            <w:tcBorders>
              <w:top w:val="single" w:color="auto" w:sz="4" w:space="0"/>
              <w:left w:val="nil"/>
              <w:bottom w:val="single" w:color="auto" w:sz="4" w:space="0"/>
              <w:right w:val="single" w:color="auto" w:sz="4" w:space="0"/>
            </w:tcBorders>
            <w:shd w:val="clear" w:color="auto" w:fill="auto"/>
            <w:vAlign w:val="center"/>
          </w:tcPr>
          <w:p>
            <w:pPr>
              <w:spacing w:line="360" w:lineRule="auto"/>
              <w:jc w:val="center"/>
              <w:rPr>
                <w:rFonts w:ascii="仿宋" w:hAnsi="仿宋" w:eastAsia="仿宋" w:cs="仿宋"/>
                <w:sz w:val="24"/>
              </w:rPr>
            </w:pPr>
          </w:p>
        </w:tc>
      </w:tr>
    </w:tbl>
    <w:p>
      <w:pPr>
        <w:spacing w:line="360" w:lineRule="auto"/>
        <w:ind w:firstLine="478" w:firstLineChars="171"/>
        <w:rPr>
          <w:rFonts w:ascii="仿宋_GB2312" w:hAnsi="仿宋_GB2312" w:eastAsia="仿宋_GB2312" w:cs="仿宋_GB2312"/>
          <w:sz w:val="28"/>
          <w:szCs w:val="28"/>
        </w:rPr>
      </w:pPr>
      <w:r>
        <w:rPr>
          <w:rFonts w:hint="eastAsia" w:ascii="仿宋_GB2312" w:hAnsi="仿宋_GB2312" w:eastAsia="仿宋_GB2312" w:cs="仿宋_GB2312"/>
          <w:sz w:val="28"/>
          <w:szCs w:val="28"/>
        </w:rPr>
        <w:t>注：1、投标人提供的同类项目业绩证明资料附于该表后面。业绩证明资料须提供：（1）合同；相关证明资料必须能反映出评标所需指标，否则相应子项不予计分；时间以合同文件签订时间为准。</w:t>
      </w:r>
    </w:p>
    <w:p>
      <w:pPr>
        <w:numPr>
          <w:ilvl w:val="0"/>
          <w:numId w:val="2"/>
        </w:numPr>
        <w:spacing w:line="360" w:lineRule="auto"/>
        <w:ind w:firstLine="1038" w:firstLineChars="371"/>
        <w:outlineLvl w:val="1"/>
        <w:rPr>
          <w:rFonts w:ascii="仿宋_GB2312" w:hAnsi="仿宋_GB2312" w:eastAsia="仿宋_GB2312" w:cs="仿宋_GB2312"/>
          <w:sz w:val="28"/>
          <w:szCs w:val="28"/>
        </w:rPr>
      </w:pPr>
      <w:bookmarkStart w:id="191" w:name="_Toc13908"/>
      <w:bookmarkStart w:id="192" w:name="_Toc31709"/>
      <w:bookmarkStart w:id="193" w:name="_Toc12007"/>
      <w:r>
        <w:rPr>
          <w:rFonts w:hint="eastAsia" w:ascii="仿宋_GB2312" w:hAnsi="仿宋_GB2312" w:eastAsia="仿宋_GB2312" w:cs="仿宋_GB2312"/>
          <w:sz w:val="28"/>
          <w:szCs w:val="28"/>
        </w:rPr>
        <w:t>如有获奖，请附获奖证书复印件。</w:t>
      </w:r>
      <w:bookmarkEnd w:id="191"/>
      <w:bookmarkEnd w:id="192"/>
      <w:bookmarkEnd w:id="193"/>
    </w:p>
    <w:p>
      <w:pPr>
        <w:pStyle w:val="5"/>
        <w:ind w:firstLine="0"/>
      </w:pPr>
    </w:p>
    <w:p>
      <w:pPr>
        <w:adjustRightInd w:val="0"/>
        <w:snapToGrid w:val="0"/>
        <w:spacing w:before="72" w:beforeLines="30"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投标人名称（盖章）：</w:t>
      </w:r>
    </w:p>
    <w:p>
      <w:pPr>
        <w:spacing w:line="600"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日    期：</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 xml:space="preserve"> 年</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日</w:t>
      </w:r>
    </w:p>
    <w:p>
      <w:pPr>
        <w:widowControl/>
        <w:jc w:val="left"/>
        <w:rPr>
          <w:rFonts w:ascii="宋体" w:hAnsi="宋体" w:cs="黑体"/>
          <w:b/>
          <w:spacing w:val="4"/>
          <w:kern w:val="0"/>
          <w:sz w:val="28"/>
          <w:szCs w:val="28"/>
        </w:rPr>
      </w:pPr>
      <w:r>
        <w:rPr>
          <w:rFonts w:ascii="宋体" w:hAnsi="宋体" w:cs="黑体"/>
          <w:b/>
          <w:spacing w:val="4"/>
          <w:kern w:val="0"/>
          <w:sz w:val="28"/>
          <w:szCs w:val="28"/>
        </w:rPr>
        <w:br w:type="page"/>
      </w:r>
    </w:p>
    <w:p>
      <w:pPr>
        <w:adjustRightInd w:val="0"/>
        <w:snapToGrid w:val="0"/>
        <w:spacing w:before="72" w:beforeLines="30" w:line="360" w:lineRule="auto"/>
        <w:ind w:firstLine="494" w:firstLineChars="150"/>
        <w:jc w:val="left"/>
        <w:outlineLvl w:val="2"/>
        <w:rPr>
          <w:rFonts w:ascii="仿宋_GB2312" w:hAnsi="仿宋_GB2312" w:eastAsia="仿宋_GB2312" w:cs="仿宋_GB2312"/>
          <w:sz w:val="32"/>
          <w:szCs w:val="32"/>
        </w:rPr>
      </w:pPr>
      <w:bookmarkStart w:id="194" w:name="_Toc303"/>
      <w:bookmarkStart w:id="195" w:name="_Toc4731"/>
      <w:r>
        <w:rPr>
          <w:rFonts w:hint="eastAsia" w:ascii="仿宋_GB2312" w:hAnsi="仿宋_GB2312" w:eastAsia="仿宋_GB2312" w:cs="仿宋_GB2312"/>
          <w:b/>
          <w:spacing w:val="4"/>
          <w:kern w:val="0"/>
          <w:sz w:val="32"/>
          <w:szCs w:val="32"/>
        </w:rPr>
        <w:t>格式六</w:t>
      </w:r>
      <w:r>
        <w:rPr>
          <w:rFonts w:hint="eastAsia" w:ascii="仿宋_GB2312" w:hAnsi="仿宋_GB2312" w:eastAsia="仿宋_GB2312" w:cs="仿宋_GB2312"/>
          <w:sz w:val="32"/>
          <w:szCs w:val="32"/>
        </w:rPr>
        <w:t>：</w:t>
      </w:r>
      <w:r>
        <w:rPr>
          <w:rFonts w:hint="eastAsia" w:ascii="仿宋_GB2312" w:hAnsi="仿宋_GB2312" w:eastAsia="仿宋_GB2312" w:cs="仿宋_GB2312"/>
          <w:b/>
          <w:spacing w:val="4"/>
          <w:kern w:val="0"/>
          <w:sz w:val="32"/>
          <w:szCs w:val="32"/>
        </w:rPr>
        <w:t>参与本项目的人员一览表</w:t>
      </w:r>
      <w:bookmarkEnd w:id="194"/>
      <w:bookmarkEnd w:id="195"/>
    </w:p>
    <w:p>
      <w:pPr>
        <w:adjustRightInd w:val="0"/>
        <w:snapToGrid w:val="0"/>
        <w:spacing w:before="72" w:beforeLines="30" w:line="360" w:lineRule="auto"/>
        <w:ind w:firstLine="482" w:firstLineChars="150"/>
        <w:jc w:val="center"/>
        <w:outlineLvl w:val="2"/>
        <w:rPr>
          <w:rFonts w:ascii="仿宋_GB2312" w:hAnsi="仿宋_GB2312" w:eastAsia="仿宋_GB2312" w:cs="仿宋_GB2312"/>
          <w:sz w:val="32"/>
          <w:szCs w:val="32"/>
        </w:rPr>
      </w:pPr>
      <w:bookmarkStart w:id="196" w:name="_Toc10941"/>
      <w:bookmarkStart w:id="197" w:name="_Toc2680"/>
      <w:bookmarkStart w:id="198" w:name="_Toc6779"/>
      <w:r>
        <w:rPr>
          <w:rFonts w:hint="eastAsia" w:ascii="仿宋_GB2312" w:hAnsi="仿宋_GB2312" w:eastAsia="仿宋_GB2312" w:cs="仿宋_GB2312"/>
          <w:b/>
          <w:sz w:val="32"/>
          <w:szCs w:val="32"/>
        </w:rPr>
        <w:t>参与本项目的人员一览表</w:t>
      </w:r>
      <w:bookmarkEnd w:id="196"/>
      <w:bookmarkEnd w:id="197"/>
      <w:bookmarkEnd w:id="198"/>
    </w:p>
    <w:p>
      <w:pPr>
        <w:adjustRightInd w:val="0"/>
        <w:snapToGrid w:val="0"/>
        <w:spacing w:before="72" w:beforeLines="30"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项目名称：</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 </w:t>
      </w:r>
    </w:p>
    <w:tbl>
      <w:tblPr>
        <w:tblStyle w:val="18"/>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宋体"/>
                <w:kern w:val="0"/>
                <w:sz w:val="24"/>
              </w:rPr>
            </w:pPr>
            <w:r>
              <w:rPr>
                <w:rFonts w:hint="eastAsia" w:ascii="仿宋" w:hAnsi="仿宋" w:eastAsia="仿宋" w:cs="宋体"/>
                <w:kern w:val="0"/>
                <w:sz w:val="24"/>
              </w:rPr>
              <w:t>相关注</w:t>
            </w:r>
          </w:p>
          <w:p>
            <w:pPr>
              <w:snapToGrid w:val="0"/>
              <w:spacing w:line="360" w:lineRule="auto"/>
              <w:jc w:val="center"/>
              <w:rPr>
                <w:rFonts w:ascii="仿宋" w:hAnsi="仿宋" w:eastAsia="仿宋" w:cs="仿宋"/>
                <w:sz w:val="24"/>
              </w:rPr>
            </w:pPr>
            <w:r>
              <w:rPr>
                <w:rFonts w:hint="eastAsia" w:ascii="仿宋" w:hAnsi="仿宋" w:eastAsia="仿宋" w:cs="宋体"/>
                <w:spacing w:val="20"/>
                <w:kern w:val="0"/>
                <w:sz w:val="24"/>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rPr>
                <w:rFonts w:ascii="仿宋" w:hAnsi="仿宋" w:eastAsia="仿宋" w:cs="仿宋"/>
                <w:sz w:val="24"/>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snapToGrid w:val="0"/>
              <w:spacing w:line="360" w:lineRule="auto"/>
              <w:jc w:val="center"/>
              <w:rPr>
                <w:rFonts w:ascii="仿宋" w:hAnsi="仿宋" w:eastAsia="仿宋" w:cs="仿宋"/>
                <w:sz w:val="24"/>
              </w:rPr>
            </w:pPr>
          </w:p>
        </w:tc>
      </w:tr>
    </w:tbl>
    <w:p>
      <w:pPr>
        <w:spacing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注：1、“拟承担工作”栏，应注明主要围蔽施工人员（须注明项目负责人、各专业负责人）等。</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2、项目负责人应按格式八表格及备注的规定附相关证明文件，本表后不需重复附相关证件。</w:t>
      </w:r>
    </w:p>
    <w:p>
      <w:pPr>
        <w:adjustRightInd w:val="0"/>
        <w:snapToGrid w:val="0"/>
        <w:spacing w:before="72" w:beforeLines="30" w:line="360" w:lineRule="auto"/>
        <w:rPr>
          <w:rFonts w:ascii="仿宋_GB2312" w:hAnsi="仿宋_GB2312" w:eastAsia="仿宋_GB2312" w:cs="仿宋_GB2312"/>
          <w:sz w:val="28"/>
          <w:szCs w:val="28"/>
        </w:rPr>
      </w:pPr>
    </w:p>
    <w:p>
      <w:pPr>
        <w:adjustRightInd w:val="0"/>
        <w:snapToGrid w:val="0"/>
        <w:spacing w:before="72" w:beforeLines="30"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投标人名称（盖章）：</w:t>
      </w:r>
    </w:p>
    <w:p>
      <w:pPr>
        <w:rPr>
          <w:rFonts w:ascii="仿宋_GB2312" w:hAnsi="仿宋_GB2312" w:eastAsia="仿宋_GB2312" w:cs="仿宋_GB2312"/>
          <w:sz w:val="28"/>
          <w:szCs w:val="28"/>
        </w:rPr>
      </w:pPr>
      <w:r>
        <w:rPr>
          <w:rFonts w:hint="eastAsia" w:ascii="仿宋_GB2312" w:hAnsi="仿宋_GB2312" w:eastAsia="仿宋_GB2312" w:cs="仿宋_GB2312"/>
          <w:sz w:val="28"/>
          <w:szCs w:val="28"/>
        </w:rPr>
        <w:t>日    期：</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 xml:space="preserve"> 年</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日</w:t>
      </w:r>
    </w:p>
    <w:p>
      <w:pPr>
        <w:widowControl/>
        <w:jc w:val="left"/>
        <w:rPr>
          <w:rFonts w:ascii="宋体" w:hAnsi="宋体" w:cs="黑体"/>
          <w:b/>
          <w:spacing w:val="4"/>
          <w:kern w:val="0"/>
          <w:sz w:val="28"/>
          <w:szCs w:val="28"/>
        </w:rPr>
      </w:pPr>
      <w:r>
        <w:rPr>
          <w:rFonts w:ascii="宋体" w:hAnsi="宋体" w:cs="黑体"/>
          <w:b/>
          <w:spacing w:val="4"/>
          <w:kern w:val="0"/>
          <w:sz w:val="28"/>
          <w:szCs w:val="28"/>
        </w:rPr>
        <w:br w:type="page"/>
      </w:r>
    </w:p>
    <w:p>
      <w:pPr>
        <w:outlineLvl w:val="1"/>
        <w:rPr>
          <w:rFonts w:ascii="宋体" w:hAnsi="宋体" w:cs="宋体"/>
          <w:b/>
          <w:spacing w:val="4"/>
          <w:kern w:val="0"/>
          <w:sz w:val="32"/>
          <w:szCs w:val="32"/>
        </w:rPr>
      </w:pPr>
      <w:r>
        <w:rPr>
          <w:rFonts w:hint="eastAsia" w:ascii="仿宋" w:hAnsi="仿宋" w:eastAsia="仿宋" w:cs="仿宋"/>
          <w:szCs w:val="21"/>
        </w:rPr>
        <w:t xml:space="preserve"> </w:t>
      </w:r>
      <w:bookmarkStart w:id="199" w:name="_Toc7877"/>
      <w:bookmarkStart w:id="200" w:name="_Toc6294"/>
      <w:bookmarkStart w:id="201" w:name="_Toc29855"/>
      <w:r>
        <w:rPr>
          <w:rFonts w:hint="eastAsia" w:ascii="宋体" w:hAnsi="宋体" w:cs="宋体"/>
          <w:b/>
          <w:spacing w:val="4"/>
          <w:kern w:val="0"/>
          <w:sz w:val="32"/>
          <w:szCs w:val="32"/>
        </w:rPr>
        <w:t>格式七</w:t>
      </w:r>
      <w:r>
        <w:rPr>
          <w:rFonts w:hint="eastAsia" w:ascii="宋体" w:hAnsi="宋体" w:cs="宋体"/>
          <w:sz w:val="32"/>
          <w:szCs w:val="32"/>
        </w:rPr>
        <w:t>：</w:t>
      </w:r>
      <w:r>
        <w:rPr>
          <w:rFonts w:hint="eastAsia" w:ascii="宋体" w:hAnsi="宋体" w:cs="宋体"/>
          <w:b/>
          <w:spacing w:val="4"/>
          <w:kern w:val="0"/>
          <w:sz w:val="32"/>
          <w:szCs w:val="32"/>
        </w:rPr>
        <w:t>项目负责人简介</w:t>
      </w:r>
      <w:bookmarkEnd w:id="199"/>
      <w:bookmarkEnd w:id="200"/>
      <w:bookmarkEnd w:id="201"/>
    </w:p>
    <w:p>
      <w:pPr>
        <w:spacing w:line="360" w:lineRule="auto"/>
        <w:jc w:val="center"/>
        <w:outlineLvl w:val="2"/>
        <w:rPr>
          <w:rFonts w:ascii="宋体" w:hAnsi="宋体" w:cs="宋体"/>
          <w:b/>
          <w:sz w:val="32"/>
          <w:szCs w:val="32"/>
        </w:rPr>
      </w:pPr>
      <w:bookmarkStart w:id="202" w:name="_Toc19622"/>
      <w:bookmarkStart w:id="203" w:name="_Toc28547"/>
      <w:bookmarkStart w:id="204" w:name="_Toc20155"/>
      <w:r>
        <w:rPr>
          <w:rFonts w:hint="eastAsia" w:ascii="宋体" w:hAnsi="宋体" w:cs="宋体"/>
          <w:b/>
          <w:sz w:val="32"/>
          <w:szCs w:val="32"/>
        </w:rPr>
        <w:t>项目负责人简介</w:t>
      </w:r>
      <w:bookmarkEnd w:id="202"/>
      <w:bookmarkEnd w:id="203"/>
      <w:bookmarkEnd w:id="204"/>
    </w:p>
    <w:p>
      <w:pPr>
        <w:adjustRightInd w:val="0"/>
        <w:snapToGrid w:val="0"/>
        <w:spacing w:before="72" w:beforeLines="30" w:line="360" w:lineRule="auto"/>
        <w:ind w:firstLine="160" w:firstLineChars="50"/>
        <w:rPr>
          <w:rFonts w:ascii="宋体" w:hAnsi="宋体" w:cs="宋体"/>
          <w:sz w:val="32"/>
          <w:szCs w:val="32"/>
        </w:rPr>
      </w:pPr>
      <w:r>
        <w:rPr>
          <w:rFonts w:hint="eastAsia" w:ascii="宋体" w:hAnsi="宋体" w:cs="宋体"/>
          <w:sz w:val="32"/>
          <w:szCs w:val="32"/>
        </w:rPr>
        <w:t>项目名称：</w:t>
      </w:r>
      <w:r>
        <w:rPr>
          <w:rFonts w:hint="eastAsia" w:ascii="宋体" w:hAnsi="宋体" w:cs="宋体"/>
          <w:sz w:val="32"/>
          <w:szCs w:val="32"/>
          <w:u w:val="single"/>
        </w:rPr>
        <w:t xml:space="preserve">             </w:t>
      </w:r>
      <w:r>
        <w:rPr>
          <w:rFonts w:hint="eastAsia" w:ascii="宋体" w:hAnsi="宋体" w:cs="宋体"/>
          <w:sz w:val="32"/>
          <w:szCs w:val="32"/>
        </w:rPr>
        <w:t xml:space="preserve"> </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姓  名</w:t>
            </w:r>
          </w:p>
        </w:tc>
        <w:tc>
          <w:tcPr>
            <w:tcW w:w="1079" w:type="dxa"/>
            <w:gridSpan w:val="2"/>
            <w:vAlign w:val="center"/>
          </w:tcPr>
          <w:p>
            <w:pPr>
              <w:spacing w:line="460" w:lineRule="exact"/>
              <w:jc w:val="center"/>
              <w:rPr>
                <w:rFonts w:ascii="仿宋_GB2312" w:hAnsi="仿宋_GB2312" w:eastAsia="仿宋_GB2312" w:cs="仿宋_GB2312"/>
                <w:sz w:val="28"/>
                <w:szCs w:val="28"/>
              </w:rPr>
            </w:pPr>
          </w:p>
        </w:tc>
        <w:tc>
          <w:tcPr>
            <w:tcW w:w="927" w:type="dxa"/>
            <w:vAlign w:val="center"/>
          </w:tcPr>
          <w:p>
            <w:pPr>
              <w:spacing w:line="4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年 龄</w:t>
            </w:r>
          </w:p>
        </w:tc>
        <w:tc>
          <w:tcPr>
            <w:tcW w:w="1065" w:type="dxa"/>
            <w:vAlign w:val="center"/>
          </w:tcPr>
          <w:p>
            <w:pPr>
              <w:spacing w:line="460" w:lineRule="exact"/>
              <w:jc w:val="center"/>
              <w:rPr>
                <w:rFonts w:ascii="仿宋_GB2312" w:hAnsi="仿宋_GB2312" w:eastAsia="仿宋_GB2312" w:cs="仿宋_GB2312"/>
                <w:sz w:val="28"/>
                <w:szCs w:val="28"/>
              </w:rPr>
            </w:pPr>
          </w:p>
        </w:tc>
        <w:tc>
          <w:tcPr>
            <w:tcW w:w="2130" w:type="dxa"/>
            <w:gridSpan w:val="3"/>
            <w:vAlign w:val="center"/>
          </w:tcPr>
          <w:p>
            <w:pPr>
              <w:spacing w:line="4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学 历</w:t>
            </w:r>
          </w:p>
        </w:tc>
        <w:tc>
          <w:tcPr>
            <w:tcW w:w="2135" w:type="dxa"/>
            <w:vAlign w:val="center"/>
          </w:tcPr>
          <w:p>
            <w:pPr>
              <w:spacing w:line="4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职  称</w:t>
            </w:r>
          </w:p>
        </w:tc>
        <w:tc>
          <w:tcPr>
            <w:tcW w:w="1079" w:type="dxa"/>
            <w:gridSpan w:val="2"/>
            <w:vAlign w:val="center"/>
          </w:tcPr>
          <w:p>
            <w:pPr>
              <w:spacing w:line="460" w:lineRule="exact"/>
              <w:jc w:val="center"/>
              <w:rPr>
                <w:rFonts w:ascii="仿宋_GB2312" w:hAnsi="仿宋_GB2312" w:eastAsia="仿宋_GB2312" w:cs="仿宋_GB2312"/>
                <w:sz w:val="28"/>
                <w:szCs w:val="28"/>
              </w:rPr>
            </w:pPr>
          </w:p>
        </w:tc>
        <w:tc>
          <w:tcPr>
            <w:tcW w:w="927" w:type="dxa"/>
            <w:vAlign w:val="center"/>
          </w:tcPr>
          <w:p>
            <w:pPr>
              <w:spacing w:line="4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职 务</w:t>
            </w:r>
          </w:p>
        </w:tc>
        <w:tc>
          <w:tcPr>
            <w:tcW w:w="1065" w:type="dxa"/>
            <w:vAlign w:val="center"/>
          </w:tcPr>
          <w:p>
            <w:pPr>
              <w:spacing w:line="460" w:lineRule="exact"/>
              <w:jc w:val="center"/>
              <w:rPr>
                <w:rFonts w:ascii="仿宋_GB2312" w:hAnsi="仿宋_GB2312" w:eastAsia="仿宋_GB2312" w:cs="仿宋_GB2312"/>
                <w:sz w:val="28"/>
                <w:szCs w:val="28"/>
              </w:rPr>
            </w:pPr>
          </w:p>
        </w:tc>
        <w:tc>
          <w:tcPr>
            <w:tcW w:w="2130" w:type="dxa"/>
            <w:gridSpan w:val="3"/>
            <w:vAlign w:val="center"/>
          </w:tcPr>
          <w:p>
            <w:pPr>
              <w:spacing w:line="4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拟在本项目任职</w:t>
            </w:r>
          </w:p>
        </w:tc>
        <w:tc>
          <w:tcPr>
            <w:tcW w:w="2135" w:type="dxa"/>
            <w:vAlign w:val="center"/>
          </w:tcPr>
          <w:p>
            <w:pPr>
              <w:spacing w:line="460" w:lineRule="exact"/>
              <w:jc w:val="center"/>
              <w:rPr>
                <w:rFonts w:ascii="仿宋_GB2312" w:hAnsi="仿宋_GB2312" w:eastAsia="仿宋_GB2312" w:cs="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spacing w:line="4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毕业学校</w:t>
            </w:r>
          </w:p>
        </w:tc>
        <w:tc>
          <w:tcPr>
            <w:tcW w:w="7336" w:type="dxa"/>
            <w:gridSpan w:val="8"/>
          </w:tcPr>
          <w:p>
            <w:pPr>
              <w:spacing w:line="4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spacing w:line="4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spacing w:line="4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时  间</w:t>
            </w:r>
          </w:p>
        </w:tc>
        <w:tc>
          <w:tcPr>
            <w:tcW w:w="3420" w:type="dxa"/>
            <w:gridSpan w:val="4"/>
            <w:vAlign w:val="center"/>
          </w:tcPr>
          <w:p>
            <w:pPr>
              <w:spacing w:line="4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参加过的类似项目</w:t>
            </w:r>
          </w:p>
        </w:tc>
        <w:tc>
          <w:tcPr>
            <w:tcW w:w="1261" w:type="dxa"/>
            <w:vAlign w:val="center"/>
          </w:tcPr>
          <w:p>
            <w:pPr>
              <w:spacing w:line="4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担任职务</w:t>
            </w:r>
          </w:p>
        </w:tc>
        <w:tc>
          <w:tcPr>
            <w:tcW w:w="2296" w:type="dxa"/>
            <w:gridSpan w:val="2"/>
            <w:vAlign w:val="center"/>
          </w:tcPr>
          <w:p>
            <w:pPr>
              <w:spacing w:line="4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cs="宋体"/>
                <w:szCs w:val="21"/>
              </w:rPr>
            </w:pPr>
          </w:p>
        </w:tc>
        <w:tc>
          <w:tcPr>
            <w:tcW w:w="3420" w:type="dxa"/>
            <w:gridSpan w:val="4"/>
          </w:tcPr>
          <w:p>
            <w:pPr>
              <w:spacing w:line="460" w:lineRule="exact"/>
              <w:jc w:val="left"/>
              <w:rPr>
                <w:rFonts w:ascii="宋体" w:hAnsi="宋体" w:cs="宋体"/>
                <w:szCs w:val="21"/>
              </w:rPr>
            </w:pPr>
          </w:p>
        </w:tc>
        <w:tc>
          <w:tcPr>
            <w:tcW w:w="1261" w:type="dxa"/>
          </w:tcPr>
          <w:p>
            <w:pPr>
              <w:spacing w:line="460" w:lineRule="exact"/>
              <w:jc w:val="left"/>
              <w:rPr>
                <w:rFonts w:ascii="宋体" w:hAnsi="宋体" w:cs="宋体"/>
                <w:szCs w:val="21"/>
              </w:rPr>
            </w:pPr>
          </w:p>
        </w:tc>
        <w:tc>
          <w:tcPr>
            <w:tcW w:w="2296" w:type="dxa"/>
            <w:gridSpan w:val="2"/>
          </w:tcPr>
          <w:p>
            <w:pPr>
              <w:spacing w:line="460" w:lineRule="exact"/>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cs="宋体"/>
                <w:szCs w:val="21"/>
              </w:rPr>
            </w:pPr>
          </w:p>
        </w:tc>
        <w:tc>
          <w:tcPr>
            <w:tcW w:w="3420" w:type="dxa"/>
            <w:gridSpan w:val="4"/>
          </w:tcPr>
          <w:p>
            <w:pPr>
              <w:spacing w:line="460" w:lineRule="exact"/>
              <w:jc w:val="left"/>
              <w:rPr>
                <w:rFonts w:ascii="宋体" w:hAnsi="宋体" w:cs="宋体"/>
                <w:szCs w:val="21"/>
              </w:rPr>
            </w:pPr>
          </w:p>
        </w:tc>
        <w:tc>
          <w:tcPr>
            <w:tcW w:w="1261" w:type="dxa"/>
          </w:tcPr>
          <w:p>
            <w:pPr>
              <w:spacing w:line="460" w:lineRule="exact"/>
              <w:jc w:val="left"/>
              <w:rPr>
                <w:rFonts w:ascii="宋体" w:hAnsi="宋体" w:cs="宋体"/>
                <w:szCs w:val="21"/>
              </w:rPr>
            </w:pPr>
          </w:p>
        </w:tc>
        <w:tc>
          <w:tcPr>
            <w:tcW w:w="2296" w:type="dxa"/>
            <w:gridSpan w:val="2"/>
          </w:tcPr>
          <w:p>
            <w:pPr>
              <w:spacing w:line="460" w:lineRule="exact"/>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spacing w:line="460" w:lineRule="exact"/>
              <w:jc w:val="left"/>
              <w:rPr>
                <w:rFonts w:ascii="宋体" w:hAnsi="宋体" w:cs="宋体"/>
                <w:szCs w:val="21"/>
              </w:rPr>
            </w:pPr>
          </w:p>
        </w:tc>
        <w:tc>
          <w:tcPr>
            <w:tcW w:w="3420" w:type="dxa"/>
            <w:gridSpan w:val="4"/>
          </w:tcPr>
          <w:p>
            <w:pPr>
              <w:spacing w:line="460" w:lineRule="exact"/>
              <w:jc w:val="left"/>
              <w:rPr>
                <w:rFonts w:ascii="宋体" w:hAnsi="宋体" w:cs="宋体"/>
                <w:szCs w:val="21"/>
              </w:rPr>
            </w:pPr>
          </w:p>
        </w:tc>
        <w:tc>
          <w:tcPr>
            <w:tcW w:w="1261" w:type="dxa"/>
          </w:tcPr>
          <w:p>
            <w:pPr>
              <w:spacing w:line="460" w:lineRule="exact"/>
              <w:jc w:val="left"/>
              <w:rPr>
                <w:rFonts w:ascii="宋体" w:hAnsi="宋体" w:cs="宋体"/>
                <w:szCs w:val="21"/>
              </w:rPr>
            </w:pPr>
          </w:p>
        </w:tc>
        <w:tc>
          <w:tcPr>
            <w:tcW w:w="2296" w:type="dxa"/>
            <w:gridSpan w:val="2"/>
          </w:tcPr>
          <w:p>
            <w:pPr>
              <w:spacing w:line="460" w:lineRule="exact"/>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1545" w:type="dxa"/>
            <w:gridSpan w:val="2"/>
            <w:vAlign w:val="center"/>
          </w:tcPr>
          <w:p>
            <w:pPr>
              <w:spacing w:line="460" w:lineRule="exact"/>
              <w:jc w:val="left"/>
              <w:rPr>
                <w:rFonts w:ascii="宋体" w:hAnsi="宋体" w:cs="宋体"/>
                <w:szCs w:val="21"/>
              </w:rPr>
            </w:pPr>
          </w:p>
        </w:tc>
        <w:tc>
          <w:tcPr>
            <w:tcW w:w="3420" w:type="dxa"/>
            <w:gridSpan w:val="4"/>
            <w:vAlign w:val="center"/>
          </w:tcPr>
          <w:p>
            <w:pPr>
              <w:spacing w:line="460" w:lineRule="exact"/>
              <w:jc w:val="left"/>
              <w:rPr>
                <w:rFonts w:ascii="宋体" w:hAnsi="宋体" w:cs="宋体"/>
                <w:szCs w:val="21"/>
              </w:rPr>
            </w:pPr>
          </w:p>
        </w:tc>
        <w:tc>
          <w:tcPr>
            <w:tcW w:w="1261" w:type="dxa"/>
            <w:vAlign w:val="center"/>
          </w:tcPr>
          <w:p>
            <w:pPr>
              <w:spacing w:line="460" w:lineRule="exact"/>
              <w:jc w:val="left"/>
              <w:rPr>
                <w:rFonts w:ascii="宋体" w:hAnsi="宋体" w:cs="宋体"/>
                <w:szCs w:val="21"/>
              </w:rPr>
            </w:pPr>
          </w:p>
        </w:tc>
        <w:tc>
          <w:tcPr>
            <w:tcW w:w="2296" w:type="dxa"/>
            <w:gridSpan w:val="2"/>
            <w:vAlign w:val="center"/>
          </w:tcPr>
          <w:p>
            <w:pPr>
              <w:spacing w:line="460" w:lineRule="exact"/>
              <w:jc w:val="left"/>
              <w:rPr>
                <w:rFonts w:ascii="宋体" w:hAnsi="宋体" w:cs="宋体"/>
                <w:szCs w:val="21"/>
              </w:rPr>
            </w:pPr>
          </w:p>
        </w:tc>
      </w:tr>
    </w:tbl>
    <w:p>
      <w:pPr>
        <w:rPr>
          <w:rFonts w:ascii="仿宋" w:hAnsi="仿宋" w:eastAsia="仿宋" w:cs="仿宋"/>
          <w:sz w:val="28"/>
          <w:szCs w:val="28"/>
        </w:rPr>
      </w:pPr>
    </w:p>
    <w:p>
      <w:pPr>
        <w:rPr>
          <w:rFonts w:ascii="仿宋" w:hAnsi="仿宋" w:eastAsia="仿宋" w:cs="Arial"/>
          <w:sz w:val="28"/>
          <w:szCs w:val="28"/>
        </w:rPr>
      </w:pPr>
      <w:r>
        <w:rPr>
          <w:rFonts w:hint="eastAsia" w:ascii="仿宋" w:hAnsi="仿宋" w:eastAsia="仿宋" w:cs="仿宋"/>
          <w:sz w:val="28"/>
          <w:szCs w:val="28"/>
        </w:rPr>
        <w:t>注：1、</w:t>
      </w:r>
      <w:r>
        <w:rPr>
          <w:rFonts w:hint="eastAsia" w:ascii="仿宋" w:hAnsi="仿宋" w:eastAsia="仿宋" w:cs="Arial"/>
          <w:sz w:val="28"/>
          <w:szCs w:val="28"/>
        </w:rPr>
        <w:t>本格式仅供参考，投标人可根据实际情况自定。</w:t>
      </w:r>
    </w:p>
    <w:p>
      <w:pPr>
        <w:ind w:firstLine="565" w:firstLineChars="202"/>
        <w:rPr>
          <w:rFonts w:ascii="仿宋" w:hAnsi="仿宋" w:eastAsia="仿宋" w:cs="仿宋"/>
          <w:sz w:val="28"/>
          <w:szCs w:val="28"/>
        </w:rPr>
      </w:pPr>
      <w:r>
        <w:rPr>
          <w:rFonts w:hint="eastAsia" w:ascii="仿宋" w:hAnsi="仿宋" w:eastAsia="仿宋" w:cs="仿宋"/>
          <w:sz w:val="28"/>
          <w:szCs w:val="28"/>
        </w:rPr>
        <w:t>2、须附执业证书及资格证书（如有）、身份证、职称证书等证明材料（复印件，加盖单位公章）。</w:t>
      </w:r>
    </w:p>
    <w:p>
      <w:pPr>
        <w:spacing w:line="360" w:lineRule="auto"/>
        <w:rPr>
          <w:rFonts w:ascii="仿宋" w:hAnsi="仿宋" w:eastAsia="仿宋" w:cs="仿宋"/>
          <w:sz w:val="28"/>
          <w:szCs w:val="28"/>
        </w:rPr>
      </w:pPr>
      <w:r>
        <w:rPr>
          <w:rFonts w:hint="eastAsia" w:ascii="仿宋" w:hAnsi="仿宋" w:eastAsia="仿宋" w:cs="仿宋"/>
          <w:sz w:val="28"/>
          <w:szCs w:val="28"/>
        </w:rPr>
        <w:t xml:space="preserve"> </w:t>
      </w:r>
    </w:p>
    <w:p>
      <w:pPr>
        <w:adjustRightInd w:val="0"/>
        <w:snapToGrid w:val="0"/>
        <w:spacing w:before="72" w:beforeLines="30" w:line="360" w:lineRule="auto"/>
        <w:rPr>
          <w:rFonts w:ascii="仿宋" w:hAnsi="仿宋" w:eastAsia="仿宋" w:cs="仿宋"/>
          <w:sz w:val="28"/>
          <w:szCs w:val="28"/>
        </w:rPr>
      </w:pPr>
      <w:r>
        <w:rPr>
          <w:rFonts w:hint="eastAsia" w:ascii="仿宋" w:hAnsi="仿宋" w:eastAsia="仿宋" w:cs="仿宋"/>
          <w:sz w:val="28"/>
          <w:szCs w:val="28"/>
        </w:rPr>
        <w:t>投标人名称（盖章）：</w:t>
      </w:r>
    </w:p>
    <w:p>
      <w:pPr>
        <w:rPr>
          <w:rFonts w:ascii="仿宋" w:hAnsi="仿宋" w:eastAsia="仿宋" w:cs="仿宋"/>
          <w:sz w:val="28"/>
          <w:szCs w:val="28"/>
        </w:rPr>
      </w:pPr>
      <w:r>
        <w:rPr>
          <w:rFonts w:hint="eastAsia" w:ascii="仿宋" w:hAnsi="仿宋" w:eastAsia="仿宋" w:cs="仿宋"/>
          <w:sz w:val="28"/>
          <w:szCs w:val="28"/>
        </w:rPr>
        <w:t>日    期：</w:t>
      </w:r>
      <w:r>
        <w:rPr>
          <w:rFonts w:hint="eastAsia" w:ascii="仿宋" w:hAnsi="仿宋" w:eastAsia="仿宋" w:cs="仿宋"/>
          <w:sz w:val="28"/>
          <w:szCs w:val="28"/>
          <w:u w:val="single"/>
        </w:rPr>
        <w:t xml:space="preserve">     </w:t>
      </w:r>
      <w:r>
        <w:rPr>
          <w:rFonts w:hint="eastAsia" w:ascii="仿宋" w:hAnsi="仿宋" w:eastAsia="仿宋" w:cs="仿宋"/>
          <w:sz w:val="28"/>
          <w:szCs w:val="28"/>
        </w:rPr>
        <w:t xml:space="preserve"> 年</w:t>
      </w:r>
      <w:r>
        <w:rPr>
          <w:rFonts w:hint="eastAsia" w:ascii="仿宋" w:hAnsi="仿宋" w:eastAsia="仿宋" w:cs="仿宋"/>
          <w:sz w:val="28"/>
          <w:szCs w:val="28"/>
          <w:u w:val="single"/>
        </w:rPr>
        <w:t xml:space="preserve">   </w:t>
      </w:r>
      <w:r>
        <w:rPr>
          <w:rFonts w:hint="eastAsia" w:ascii="仿宋" w:hAnsi="仿宋" w:eastAsia="仿宋" w:cs="仿宋"/>
          <w:sz w:val="28"/>
          <w:szCs w:val="28"/>
        </w:rPr>
        <w:t>月</w:t>
      </w:r>
      <w:r>
        <w:rPr>
          <w:rFonts w:hint="eastAsia" w:ascii="仿宋" w:hAnsi="仿宋" w:eastAsia="仿宋" w:cs="仿宋"/>
          <w:sz w:val="28"/>
          <w:szCs w:val="28"/>
          <w:u w:val="single"/>
        </w:rPr>
        <w:t xml:space="preserve">  </w:t>
      </w:r>
      <w:r>
        <w:rPr>
          <w:rFonts w:hint="eastAsia" w:ascii="仿宋" w:hAnsi="仿宋" w:eastAsia="仿宋" w:cs="仿宋"/>
          <w:sz w:val="28"/>
          <w:szCs w:val="28"/>
        </w:rPr>
        <w:t>日</w:t>
      </w:r>
    </w:p>
    <w:p>
      <w:pPr>
        <w:pStyle w:val="24"/>
        <w:widowControl/>
        <w:ind w:firstLine="0" w:firstLineChars="0"/>
        <w:rPr>
          <w:spacing w:val="18"/>
          <w:sz w:val="28"/>
          <w:szCs w:val="28"/>
        </w:rPr>
      </w:pPr>
      <w:r>
        <w:rPr>
          <w:spacing w:val="18"/>
          <w:sz w:val="28"/>
          <w:szCs w:val="28"/>
        </w:rPr>
        <w:t xml:space="preserve"> </w:t>
      </w:r>
    </w:p>
    <w:p>
      <w:pPr>
        <w:spacing w:line="360" w:lineRule="auto"/>
        <w:outlineLvl w:val="1"/>
        <w:rPr>
          <w:rFonts w:ascii="宋体" w:hAnsi="宋体" w:cs="黑体"/>
          <w:b/>
          <w:spacing w:val="4"/>
          <w:kern w:val="0"/>
          <w:sz w:val="32"/>
          <w:szCs w:val="32"/>
        </w:rPr>
      </w:pPr>
      <w:r>
        <w:rPr>
          <w:rFonts w:hint="eastAsia" w:ascii="宋体" w:hAnsi="宋体" w:cs="宋体"/>
          <w:sz w:val="32"/>
          <w:szCs w:val="32"/>
        </w:rPr>
        <w:t xml:space="preserve"> </w:t>
      </w:r>
      <w:bookmarkStart w:id="205" w:name="_Toc15149"/>
      <w:bookmarkStart w:id="206" w:name="_Toc2560"/>
      <w:bookmarkStart w:id="207" w:name="_Toc14836"/>
      <w:r>
        <w:rPr>
          <w:rFonts w:hint="eastAsia" w:ascii="宋体" w:hAnsi="宋体" w:cs="黑体"/>
          <w:b/>
          <w:spacing w:val="4"/>
          <w:kern w:val="0"/>
          <w:sz w:val="32"/>
          <w:szCs w:val="32"/>
        </w:rPr>
        <w:t>格式八：投标报价表</w:t>
      </w:r>
      <w:bookmarkEnd w:id="205"/>
      <w:bookmarkEnd w:id="206"/>
      <w:bookmarkEnd w:id="207"/>
    </w:p>
    <w:p>
      <w:pPr>
        <w:spacing w:line="360" w:lineRule="auto"/>
        <w:rPr>
          <w:rFonts w:ascii="仿宋" w:hAnsi="仿宋" w:eastAsia="仿宋" w:cs="宋体"/>
          <w:sz w:val="32"/>
          <w:szCs w:val="32"/>
        </w:rPr>
      </w:pPr>
    </w:p>
    <w:p>
      <w:pPr>
        <w:autoSpaceDE w:val="0"/>
        <w:autoSpaceDN w:val="0"/>
        <w:adjustRightInd w:val="0"/>
        <w:spacing w:line="360" w:lineRule="auto"/>
        <w:jc w:val="center"/>
        <w:rPr>
          <w:rFonts w:ascii="黑体" w:hAnsi="黑体" w:eastAsia="黑体" w:cs="黑体"/>
          <w:b/>
          <w:bCs/>
          <w:sz w:val="32"/>
          <w:szCs w:val="32"/>
          <w:lang w:val="zh-CN"/>
        </w:rPr>
      </w:pPr>
      <w:r>
        <w:rPr>
          <w:rFonts w:hint="eastAsia" w:ascii="黑体" w:hAnsi="黑体" w:eastAsia="黑体" w:cs="黑体"/>
          <w:b/>
          <w:bCs/>
          <w:sz w:val="32"/>
          <w:szCs w:val="32"/>
          <w:lang w:val="zh-CN"/>
        </w:rPr>
        <w:t>报价表</w:t>
      </w:r>
    </w:p>
    <w:p>
      <w:pPr>
        <w:wordWrap w:val="0"/>
        <w:autoSpaceDE w:val="0"/>
        <w:autoSpaceDN w:val="0"/>
        <w:adjustRightInd w:val="0"/>
        <w:spacing w:line="360" w:lineRule="auto"/>
        <w:jc w:val="right"/>
        <w:rPr>
          <w:rFonts w:ascii="宋体" w:hAnsi="宋体" w:cs="宋体"/>
          <w:bCs/>
          <w:sz w:val="32"/>
          <w:szCs w:val="32"/>
          <w:lang w:val="zh-CN"/>
        </w:rPr>
      </w:pPr>
      <w:r>
        <w:rPr>
          <w:rFonts w:hint="eastAsia" w:ascii="宋体" w:hAnsi="宋体" w:cs="宋体"/>
          <w:bCs/>
          <w:sz w:val="32"/>
          <w:szCs w:val="32"/>
          <w:lang w:val="zh-CN"/>
        </w:rPr>
        <w:t>投标日期：    年   月   日</w:t>
      </w:r>
    </w:p>
    <w:tbl>
      <w:tblPr>
        <w:tblStyle w:val="18"/>
        <w:tblW w:w="91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1709"/>
        <w:gridCol w:w="880"/>
        <w:gridCol w:w="1390"/>
        <w:gridCol w:w="1060"/>
        <w:gridCol w:w="1400"/>
        <w:gridCol w:w="1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8" w:type="dxa"/>
            <w:vAlign w:val="center"/>
          </w:tcPr>
          <w:p>
            <w:pPr>
              <w:autoSpaceDE w:val="0"/>
              <w:autoSpaceDN w:val="0"/>
              <w:adjustRightInd w:val="0"/>
              <w:snapToGrid w:val="0"/>
              <w:jc w:val="center"/>
              <w:rPr>
                <w:rFonts w:ascii="仿宋_GB2312" w:hAnsi="仿宋_GB2312" w:eastAsia="仿宋_GB2312" w:cs="仿宋_GB2312"/>
                <w:bCs/>
                <w:sz w:val="24"/>
              </w:rPr>
            </w:pPr>
            <w:r>
              <w:rPr>
                <w:rFonts w:hint="eastAsia" w:ascii="仿宋_GB2312" w:hAnsi="仿宋_GB2312" w:eastAsia="仿宋_GB2312" w:cs="仿宋_GB2312"/>
                <w:bCs/>
                <w:sz w:val="24"/>
              </w:rPr>
              <w:t>项目名称</w:t>
            </w:r>
          </w:p>
        </w:tc>
        <w:tc>
          <w:tcPr>
            <w:tcW w:w="7570" w:type="dxa"/>
            <w:gridSpan w:val="6"/>
            <w:vAlign w:val="center"/>
          </w:tcPr>
          <w:p>
            <w:pPr>
              <w:autoSpaceDE w:val="0"/>
              <w:autoSpaceDN w:val="0"/>
              <w:adjustRightInd w:val="0"/>
              <w:snapToGrid w:val="0"/>
              <w:jc w:val="center"/>
              <w:rPr>
                <w:rFonts w:ascii="仿宋_GB2312" w:hAnsi="仿宋_GB2312" w:eastAsia="仿宋_GB2312" w:cs="仿宋_GB2312"/>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1568" w:type="dxa"/>
            <w:vMerge w:val="restart"/>
            <w:vAlign w:val="center"/>
          </w:tcPr>
          <w:p>
            <w:pPr>
              <w:autoSpaceDE w:val="0"/>
              <w:autoSpaceDN w:val="0"/>
              <w:adjustRightInd w:val="0"/>
              <w:snapToGrid w:val="0"/>
              <w:jc w:val="center"/>
              <w:rPr>
                <w:rFonts w:ascii="仿宋_GB2312" w:hAnsi="仿宋_GB2312" w:eastAsia="仿宋_GB2312" w:cs="仿宋_GB2312"/>
                <w:bCs/>
                <w:sz w:val="24"/>
              </w:rPr>
            </w:pPr>
            <w:r>
              <w:rPr>
                <w:rFonts w:hint="eastAsia" w:ascii="仿宋_GB2312" w:hAnsi="仿宋_GB2312" w:eastAsia="仿宋_GB2312" w:cs="仿宋_GB2312"/>
                <w:bCs/>
                <w:sz w:val="24"/>
              </w:rPr>
              <w:t>投标报价（元）</w:t>
            </w:r>
          </w:p>
        </w:tc>
        <w:tc>
          <w:tcPr>
            <w:tcW w:w="3979" w:type="dxa"/>
            <w:gridSpan w:val="3"/>
            <w:vAlign w:val="center"/>
          </w:tcPr>
          <w:p>
            <w:pPr>
              <w:autoSpaceDE w:val="0"/>
              <w:autoSpaceDN w:val="0"/>
              <w:adjustRightInd w:val="0"/>
              <w:snapToGrid w:val="0"/>
              <w:jc w:val="center"/>
              <w:rPr>
                <w:rFonts w:ascii="仿宋_GB2312" w:hAnsi="仿宋_GB2312" w:eastAsia="仿宋_GB2312" w:cs="仿宋_GB2312"/>
                <w:bCs/>
                <w:sz w:val="24"/>
              </w:rPr>
            </w:pPr>
            <w:r>
              <w:rPr>
                <w:rFonts w:hint="eastAsia" w:ascii="仿宋_GB2312" w:hAnsi="仿宋_GB2312" w:eastAsia="仿宋_GB2312" w:cs="仿宋_GB2312"/>
                <w:bCs/>
                <w:sz w:val="24"/>
              </w:rPr>
              <w:t>单位（平方米/元）</w:t>
            </w:r>
          </w:p>
        </w:tc>
        <w:tc>
          <w:tcPr>
            <w:tcW w:w="3591" w:type="dxa"/>
            <w:gridSpan w:val="3"/>
            <w:vAlign w:val="center"/>
          </w:tcPr>
          <w:p>
            <w:pPr>
              <w:autoSpaceDE w:val="0"/>
              <w:autoSpaceDN w:val="0"/>
              <w:adjustRightInd w:val="0"/>
              <w:snapToGrid w:val="0"/>
              <w:jc w:val="center"/>
              <w:rPr>
                <w:rFonts w:ascii="仿宋_GB2312" w:hAnsi="仿宋_GB2312" w:eastAsia="仿宋_GB2312" w:cs="仿宋_GB2312"/>
                <w:bCs/>
                <w:sz w:val="24"/>
              </w:rPr>
            </w:pPr>
            <w:r>
              <w:rPr>
                <w:rFonts w:hint="eastAsia" w:ascii="仿宋_GB2312" w:hAnsi="仿宋_GB2312" w:eastAsia="仿宋_GB2312" w:cs="仿宋_GB2312"/>
                <w:bCs/>
                <w:sz w:val="24"/>
              </w:rPr>
              <w:t>工程量（平方米）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8" w:type="dxa"/>
            <w:vMerge w:val="continue"/>
            <w:vAlign w:val="center"/>
          </w:tcPr>
          <w:p>
            <w:pPr>
              <w:autoSpaceDE w:val="0"/>
              <w:autoSpaceDN w:val="0"/>
              <w:adjustRightInd w:val="0"/>
              <w:snapToGrid w:val="0"/>
              <w:jc w:val="center"/>
              <w:rPr>
                <w:rFonts w:ascii="仿宋_GB2312" w:hAnsi="仿宋_GB2312" w:eastAsia="仿宋_GB2312" w:cs="仿宋_GB2312"/>
                <w:bCs/>
                <w:sz w:val="24"/>
              </w:rPr>
            </w:pPr>
          </w:p>
        </w:tc>
        <w:tc>
          <w:tcPr>
            <w:tcW w:w="3979" w:type="dxa"/>
            <w:gridSpan w:val="3"/>
            <w:vAlign w:val="center"/>
          </w:tcPr>
          <w:p>
            <w:pPr>
              <w:autoSpaceDE w:val="0"/>
              <w:autoSpaceDN w:val="0"/>
              <w:adjustRightInd w:val="0"/>
              <w:snapToGrid w:val="0"/>
              <w:jc w:val="center"/>
              <w:rPr>
                <w:rFonts w:ascii="仿宋_GB2312" w:hAnsi="仿宋_GB2312" w:eastAsia="仿宋_GB2312" w:cs="仿宋_GB2312"/>
                <w:bCs/>
                <w:sz w:val="24"/>
              </w:rPr>
            </w:pPr>
          </w:p>
        </w:tc>
        <w:tc>
          <w:tcPr>
            <w:tcW w:w="3591" w:type="dxa"/>
            <w:gridSpan w:val="3"/>
            <w:vAlign w:val="center"/>
          </w:tcPr>
          <w:p>
            <w:pPr>
              <w:autoSpaceDE w:val="0"/>
              <w:autoSpaceDN w:val="0"/>
              <w:adjustRightInd w:val="0"/>
              <w:snapToGrid w:val="0"/>
              <w:jc w:val="center"/>
              <w:rPr>
                <w:rFonts w:ascii="仿宋_GB2312" w:hAnsi="仿宋_GB2312" w:eastAsia="仿宋_GB2312" w:cs="仿宋_GB2312"/>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8" w:type="dxa"/>
            <w:vMerge w:val="restart"/>
            <w:vAlign w:val="center"/>
          </w:tcPr>
          <w:p>
            <w:pPr>
              <w:autoSpaceDE w:val="0"/>
              <w:autoSpaceDN w:val="0"/>
              <w:adjustRightInd w:val="0"/>
              <w:snapToGrid w:val="0"/>
              <w:jc w:val="center"/>
              <w:rPr>
                <w:rFonts w:ascii="仿宋_GB2312" w:hAnsi="仿宋_GB2312" w:eastAsia="仿宋_GB2312" w:cs="仿宋_GB2312"/>
                <w:bCs/>
                <w:sz w:val="24"/>
              </w:rPr>
            </w:pPr>
            <w:r>
              <w:rPr>
                <w:rFonts w:hint="eastAsia" w:ascii="仿宋_GB2312" w:hAnsi="仿宋_GB2312" w:eastAsia="仿宋_GB2312" w:cs="仿宋_GB2312"/>
                <w:bCs/>
                <w:sz w:val="24"/>
                <w:lang w:val="zh-CN"/>
              </w:rPr>
              <w:t>投标报价</w:t>
            </w:r>
            <w:r>
              <w:rPr>
                <w:rFonts w:hint="eastAsia" w:ascii="仿宋_GB2312" w:hAnsi="仿宋_GB2312" w:eastAsia="仿宋_GB2312" w:cs="仿宋_GB2312"/>
                <w:bCs/>
                <w:sz w:val="24"/>
              </w:rPr>
              <w:t>合计</w:t>
            </w:r>
            <w:r>
              <w:rPr>
                <w:rFonts w:hint="eastAsia" w:ascii="仿宋_GB2312" w:hAnsi="仿宋_GB2312" w:eastAsia="仿宋_GB2312" w:cs="仿宋_GB2312"/>
                <w:bCs/>
                <w:sz w:val="24"/>
                <w:lang w:val="zh-CN"/>
              </w:rPr>
              <w:t>（元）</w:t>
            </w:r>
          </w:p>
        </w:tc>
        <w:tc>
          <w:tcPr>
            <w:tcW w:w="1709" w:type="dxa"/>
            <w:vAlign w:val="center"/>
          </w:tcPr>
          <w:p>
            <w:pPr>
              <w:autoSpaceDE w:val="0"/>
              <w:autoSpaceDN w:val="0"/>
              <w:adjustRightInd w:val="0"/>
              <w:snapToGrid w:val="0"/>
              <w:jc w:val="center"/>
              <w:rPr>
                <w:rFonts w:ascii="仿宋_GB2312" w:hAnsi="仿宋_GB2312" w:eastAsia="仿宋_GB2312" w:cs="仿宋_GB2312"/>
                <w:bCs/>
                <w:sz w:val="24"/>
              </w:rPr>
            </w:pPr>
            <w:r>
              <w:rPr>
                <w:rFonts w:hint="eastAsia" w:ascii="仿宋_GB2312" w:hAnsi="仿宋_GB2312" w:eastAsia="仿宋_GB2312" w:cs="仿宋_GB2312"/>
                <w:bCs/>
                <w:sz w:val="24"/>
              </w:rPr>
              <w:t>大写：</w:t>
            </w:r>
          </w:p>
        </w:tc>
        <w:tc>
          <w:tcPr>
            <w:tcW w:w="5861" w:type="dxa"/>
            <w:gridSpan w:val="5"/>
            <w:vAlign w:val="center"/>
          </w:tcPr>
          <w:p>
            <w:pPr>
              <w:autoSpaceDE w:val="0"/>
              <w:autoSpaceDN w:val="0"/>
              <w:adjustRightInd w:val="0"/>
              <w:snapToGrid w:val="0"/>
              <w:jc w:val="center"/>
              <w:rPr>
                <w:rFonts w:ascii="仿宋_GB2312" w:hAnsi="仿宋_GB2312" w:eastAsia="仿宋_GB2312" w:cs="仿宋_GB2312"/>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68" w:type="dxa"/>
            <w:vMerge w:val="continue"/>
            <w:vAlign w:val="center"/>
          </w:tcPr>
          <w:p>
            <w:pPr>
              <w:autoSpaceDE w:val="0"/>
              <w:autoSpaceDN w:val="0"/>
              <w:adjustRightInd w:val="0"/>
              <w:snapToGrid w:val="0"/>
              <w:jc w:val="center"/>
              <w:rPr>
                <w:rFonts w:ascii="仿宋_GB2312" w:hAnsi="仿宋_GB2312" w:eastAsia="仿宋_GB2312" w:cs="仿宋_GB2312"/>
                <w:bCs/>
                <w:sz w:val="24"/>
              </w:rPr>
            </w:pPr>
          </w:p>
        </w:tc>
        <w:tc>
          <w:tcPr>
            <w:tcW w:w="1709" w:type="dxa"/>
            <w:vAlign w:val="center"/>
          </w:tcPr>
          <w:p>
            <w:pPr>
              <w:autoSpaceDE w:val="0"/>
              <w:autoSpaceDN w:val="0"/>
              <w:adjustRightInd w:val="0"/>
              <w:snapToGrid w:val="0"/>
              <w:jc w:val="center"/>
              <w:rPr>
                <w:rFonts w:ascii="仿宋_GB2312" w:hAnsi="仿宋_GB2312" w:eastAsia="仿宋_GB2312" w:cs="仿宋_GB2312"/>
                <w:bCs/>
                <w:sz w:val="24"/>
              </w:rPr>
            </w:pPr>
            <w:r>
              <w:rPr>
                <w:rFonts w:hint="eastAsia" w:ascii="仿宋_GB2312" w:hAnsi="仿宋_GB2312" w:eastAsia="仿宋_GB2312" w:cs="仿宋_GB2312"/>
                <w:bCs/>
                <w:sz w:val="24"/>
              </w:rPr>
              <w:t>小写：</w:t>
            </w:r>
          </w:p>
        </w:tc>
        <w:tc>
          <w:tcPr>
            <w:tcW w:w="5861" w:type="dxa"/>
            <w:gridSpan w:val="5"/>
            <w:vAlign w:val="center"/>
          </w:tcPr>
          <w:p>
            <w:pPr>
              <w:autoSpaceDE w:val="0"/>
              <w:autoSpaceDN w:val="0"/>
              <w:adjustRightInd w:val="0"/>
              <w:snapToGrid w:val="0"/>
              <w:jc w:val="center"/>
              <w:rPr>
                <w:rFonts w:ascii="仿宋_GB2312" w:hAnsi="仿宋_GB2312" w:eastAsia="仿宋_GB2312" w:cs="仿宋_GB2312"/>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7" w:hRule="atLeast"/>
          <w:jc w:val="center"/>
        </w:trPr>
        <w:tc>
          <w:tcPr>
            <w:tcW w:w="1568" w:type="dxa"/>
            <w:vAlign w:val="center"/>
          </w:tcPr>
          <w:p>
            <w:pPr>
              <w:autoSpaceDE w:val="0"/>
              <w:autoSpaceDN w:val="0"/>
              <w:adjustRightInd w:val="0"/>
              <w:snapToGrid w:val="0"/>
              <w:jc w:val="center"/>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法定代表人</w:t>
            </w:r>
          </w:p>
          <w:p>
            <w:pPr>
              <w:autoSpaceDE w:val="0"/>
              <w:autoSpaceDN w:val="0"/>
              <w:adjustRightInd w:val="0"/>
              <w:snapToGrid w:val="0"/>
              <w:jc w:val="center"/>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（签名或盖章）</w:t>
            </w:r>
          </w:p>
        </w:tc>
        <w:tc>
          <w:tcPr>
            <w:tcW w:w="1709"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880"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1390"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1060"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1400"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1131" w:type="dxa"/>
            <w:vAlign w:val="center"/>
          </w:tcPr>
          <w:p>
            <w:pPr>
              <w:autoSpaceDE w:val="0"/>
              <w:autoSpaceDN w:val="0"/>
              <w:adjustRightInd w:val="0"/>
              <w:snapToGrid w:val="0"/>
              <w:jc w:val="center"/>
              <w:rPr>
                <w:rFonts w:ascii="仿宋_GB2312" w:hAnsi="仿宋_GB2312" w:eastAsia="仿宋_GB2312" w:cs="仿宋_GB2312"/>
                <w:bCs/>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7" w:hRule="atLeast"/>
          <w:jc w:val="center"/>
        </w:trPr>
        <w:tc>
          <w:tcPr>
            <w:tcW w:w="1568" w:type="dxa"/>
            <w:vAlign w:val="center"/>
          </w:tcPr>
          <w:p>
            <w:pPr>
              <w:autoSpaceDE w:val="0"/>
              <w:autoSpaceDN w:val="0"/>
              <w:adjustRightInd w:val="0"/>
              <w:snapToGrid w:val="0"/>
              <w:jc w:val="center"/>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授权委托人</w:t>
            </w:r>
          </w:p>
          <w:p>
            <w:pPr>
              <w:autoSpaceDE w:val="0"/>
              <w:autoSpaceDN w:val="0"/>
              <w:adjustRightInd w:val="0"/>
              <w:snapToGrid w:val="0"/>
              <w:jc w:val="center"/>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（签名或盖章）</w:t>
            </w:r>
          </w:p>
        </w:tc>
        <w:tc>
          <w:tcPr>
            <w:tcW w:w="1709"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880"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1390"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1060"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1400"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1131" w:type="dxa"/>
            <w:vAlign w:val="center"/>
          </w:tcPr>
          <w:p>
            <w:pPr>
              <w:autoSpaceDE w:val="0"/>
              <w:autoSpaceDN w:val="0"/>
              <w:adjustRightInd w:val="0"/>
              <w:snapToGrid w:val="0"/>
              <w:jc w:val="center"/>
              <w:rPr>
                <w:rFonts w:ascii="仿宋_GB2312" w:hAnsi="仿宋_GB2312" w:eastAsia="仿宋_GB2312" w:cs="仿宋_GB2312"/>
                <w:bCs/>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jc w:val="center"/>
        </w:trPr>
        <w:tc>
          <w:tcPr>
            <w:tcW w:w="1568" w:type="dxa"/>
            <w:vAlign w:val="center"/>
          </w:tcPr>
          <w:p>
            <w:pPr>
              <w:autoSpaceDE w:val="0"/>
              <w:autoSpaceDN w:val="0"/>
              <w:adjustRightInd w:val="0"/>
              <w:snapToGrid w:val="0"/>
              <w:jc w:val="center"/>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投标单位</w:t>
            </w:r>
          </w:p>
          <w:p>
            <w:pPr>
              <w:autoSpaceDE w:val="0"/>
              <w:autoSpaceDN w:val="0"/>
              <w:adjustRightInd w:val="0"/>
              <w:snapToGrid w:val="0"/>
              <w:jc w:val="center"/>
              <w:rPr>
                <w:rFonts w:ascii="仿宋_GB2312" w:hAnsi="仿宋_GB2312" w:eastAsia="仿宋_GB2312" w:cs="仿宋_GB2312"/>
                <w:bCs/>
                <w:sz w:val="24"/>
                <w:lang w:val="zh-CN"/>
              </w:rPr>
            </w:pPr>
            <w:r>
              <w:rPr>
                <w:rFonts w:hint="eastAsia" w:ascii="仿宋_GB2312" w:hAnsi="仿宋_GB2312" w:eastAsia="仿宋_GB2312" w:cs="仿宋_GB2312"/>
                <w:bCs/>
                <w:sz w:val="24"/>
                <w:lang w:val="zh-CN"/>
              </w:rPr>
              <w:t>（企业公章）</w:t>
            </w:r>
          </w:p>
        </w:tc>
        <w:tc>
          <w:tcPr>
            <w:tcW w:w="1709"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880"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1390"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1060"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1400" w:type="dxa"/>
            <w:vAlign w:val="center"/>
          </w:tcPr>
          <w:p>
            <w:pPr>
              <w:autoSpaceDE w:val="0"/>
              <w:autoSpaceDN w:val="0"/>
              <w:adjustRightInd w:val="0"/>
              <w:snapToGrid w:val="0"/>
              <w:jc w:val="center"/>
              <w:rPr>
                <w:rFonts w:ascii="仿宋_GB2312" w:hAnsi="仿宋_GB2312" w:eastAsia="仿宋_GB2312" w:cs="仿宋_GB2312"/>
                <w:bCs/>
                <w:sz w:val="24"/>
                <w:lang w:val="zh-CN"/>
              </w:rPr>
            </w:pPr>
          </w:p>
        </w:tc>
        <w:tc>
          <w:tcPr>
            <w:tcW w:w="1131" w:type="dxa"/>
            <w:vAlign w:val="center"/>
          </w:tcPr>
          <w:p>
            <w:pPr>
              <w:autoSpaceDE w:val="0"/>
              <w:autoSpaceDN w:val="0"/>
              <w:adjustRightInd w:val="0"/>
              <w:snapToGrid w:val="0"/>
              <w:jc w:val="center"/>
              <w:rPr>
                <w:rFonts w:ascii="仿宋_GB2312" w:hAnsi="仿宋_GB2312" w:eastAsia="仿宋_GB2312" w:cs="仿宋_GB2312"/>
                <w:bCs/>
                <w:sz w:val="24"/>
                <w:lang w:val="zh-CN"/>
              </w:rPr>
            </w:pPr>
          </w:p>
        </w:tc>
      </w:tr>
    </w:tbl>
    <w:p>
      <w:pPr>
        <w:pStyle w:val="10"/>
        <w:spacing w:line="360" w:lineRule="auto"/>
        <w:ind w:firstLine="240" w:firstLineChars="100"/>
        <w:rPr>
          <w:rFonts w:ascii="仿宋_GB2312" w:hAnsi="仿宋_GB2312" w:eastAsia="仿宋_GB2312" w:cs="仿宋_GB2312"/>
          <w:bCs/>
          <w:sz w:val="24"/>
        </w:rPr>
      </w:pPr>
      <w:r>
        <w:rPr>
          <w:rFonts w:hint="eastAsia" w:ascii="仿宋_GB2312" w:hAnsi="仿宋_GB2312" w:eastAsia="仿宋_GB2312" w:cs="仿宋_GB2312"/>
          <w:bCs/>
          <w:sz w:val="24"/>
        </w:rPr>
        <w:t>注：</w:t>
      </w:r>
    </w:p>
    <w:p>
      <w:pPr>
        <w:pStyle w:val="10"/>
        <w:spacing w:line="360" w:lineRule="auto"/>
        <w:rPr>
          <w:rFonts w:ascii="仿宋_GB2312" w:hAnsi="仿宋_GB2312" w:eastAsia="仿宋_GB2312" w:cs="仿宋_GB2312"/>
          <w:bCs/>
          <w:sz w:val="24"/>
        </w:rPr>
      </w:pPr>
      <w:r>
        <w:rPr>
          <w:rFonts w:hint="eastAsia" w:ascii="仿宋_GB2312" w:hAnsi="仿宋_GB2312" w:eastAsia="仿宋_GB2312" w:cs="仿宋_GB2312"/>
          <w:bCs/>
          <w:sz w:val="24"/>
        </w:rPr>
        <w:t>（1）投标报价的大写金额和小写金额不一致的，以大写金额为准，投标报价精确到小数点后两位。</w:t>
      </w:r>
    </w:p>
    <w:p>
      <w:pPr>
        <w:spacing w:line="360" w:lineRule="auto"/>
        <w:outlineLvl w:val="2"/>
        <w:rPr>
          <w:rFonts w:ascii="仿宋_GB2312" w:hAnsi="仿宋_GB2312" w:eastAsia="仿宋_GB2312" w:cs="仿宋_GB2312"/>
          <w:bCs/>
          <w:sz w:val="24"/>
        </w:rPr>
      </w:pPr>
      <w:bookmarkStart w:id="208" w:name="_Toc12752"/>
      <w:bookmarkStart w:id="209" w:name="_Toc937"/>
      <w:r>
        <w:rPr>
          <w:rFonts w:hint="eastAsia" w:ascii="仿宋_GB2312" w:hAnsi="仿宋_GB2312" w:eastAsia="仿宋_GB2312" w:cs="仿宋_GB2312"/>
          <w:bCs/>
          <w:sz w:val="24"/>
        </w:rPr>
        <w:t>（2）</w:t>
      </w:r>
      <w:r>
        <w:rPr>
          <w:rFonts w:hint="eastAsia" w:ascii="仿宋_GB2312" w:hAnsi="仿宋_GB2312" w:eastAsia="仿宋_GB2312" w:cs="仿宋_GB2312"/>
          <w:sz w:val="24"/>
        </w:rPr>
        <w:t>投标报价不得超过最高投标限价</w:t>
      </w:r>
      <w:r>
        <w:rPr>
          <w:rFonts w:hint="eastAsia" w:ascii="仿宋_GB2312" w:hAnsi="仿宋_GB2312" w:eastAsia="仿宋_GB2312" w:cs="仿宋_GB2312"/>
          <w:bCs/>
          <w:sz w:val="24"/>
        </w:rPr>
        <w:t>，否则按废标处理。</w:t>
      </w:r>
      <w:bookmarkEnd w:id="208"/>
      <w:bookmarkEnd w:id="209"/>
    </w:p>
    <w:p>
      <w:pPr>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br w:type="page"/>
      </w:r>
    </w:p>
    <w:p>
      <w:pPr>
        <w:pStyle w:val="5"/>
      </w:pPr>
    </w:p>
    <w:p>
      <w:pPr>
        <w:jc w:val="left"/>
        <w:rPr>
          <w:b/>
          <w:sz w:val="24"/>
        </w:rPr>
      </w:pPr>
      <w:r>
        <w:rPr>
          <w:rFonts w:hint="eastAsia"/>
          <w:b/>
          <w:sz w:val="24"/>
        </w:rPr>
        <w:t>封面</w:t>
      </w:r>
      <w:r>
        <w:rPr>
          <w:rFonts w:hint="eastAsia" w:ascii="宋体" w:hAnsi="宋体"/>
          <w:b/>
          <w:sz w:val="24"/>
        </w:rPr>
        <w:t>格式1：</w:t>
      </w:r>
    </w:p>
    <w:p>
      <w:pPr>
        <w:spacing w:line="400" w:lineRule="exact"/>
        <w:ind w:right="-1359" w:rightChars="-647" w:firstLine="6726" w:firstLineChars="1861"/>
        <w:jc w:val="left"/>
        <w:outlineLvl w:val="0"/>
        <w:rPr>
          <w:rFonts w:ascii="黑体" w:eastAsia="黑体"/>
          <w:b/>
          <w:sz w:val="36"/>
          <w:szCs w:val="36"/>
        </w:rPr>
      </w:pPr>
      <w:bookmarkStart w:id="210" w:name="_Toc27324"/>
      <w:bookmarkStart w:id="211" w:name="_Toc18994"/>
      <w:bookmarkStart w:id="212" w:name="_Toc32511"/>
      <w:r>
        <w:rPr>
          <w:rFonts w:hint="eastAsia" w:ascii="黑体" w:eastAsia="黑体"/>
          <w:b/>
          <w:sz w:val="36"/>
          <w:szCs w:val="36"/>
        </w:rPr>
        <w:t>正本或副本</w:t>
      </w:r>
      <w:bookmarkEnd w:id="210"/>
      <w:bookmarkEnd w:id="211"/>
      <w:bookmarkEnd w:id="212"/>
    </w:p>
    <w:p>
      <w:pPr>
        <w:jc w:val="center"/>
        <w:rPr>
          <w:rFonts w:ascii="宋体"/>
          <w:b/>
          <w:sz w:val="32"/>
          <w:szCs w:val="32"/>
        </w:rPr>
      </w:pPr>
    </w:p>
    <w:p>
      <w:pPr>
        <w:jc w:val="center"/>
        <w:rPr>
          <w:rFonts w:ascii="宋体"/>
          <w:b/>
          <w:sz w:val="32"/>
          <w:szCs w:val="32"/>
        </w:rPr>
      </w:pPr>
    </w:p>
    <w:p>
      <w:pPr>
        <w:jc w:val="center"/>
        <w:rPr>
          <w:rFonts w:ascii="宋体"/>
          <w:b/>
          <w:sz w:val="32"/>
          <w:szCs w:val="32"/>
        </w:rPr>
      </w:pPr>
    </w:p>
    <w:p>
      <w:pPr>
        <w:jc w:val="center"/>
        <w:rPr>
          <w:rFonts w:ascii="宋体"/>
          <w:b/>
          <w:sz w:val="32"/>
          <w:szCs w:val="32"/>
        </w:rPr>
      </w:pPr>
    </w:p>
    <w:p>
      <w:pPr>
        <w:jc w:val="center"/>
        <w:rPr>
          <w:b/>
          <w:sz w:val="44"/>
          <w:szCs w:val="44"/>
        </w:rPr>
      </w:pPr>
      <w:r>
        <w:rPr>
          <w:rFonts w:hint="eastAsia" w:ascii="宋体" w:hAnsi="宋体"/>
          <w:b/>
          <w:sz w:val="44"/>
          <w:szCs w:val="44"/>
        </w:rPr>
        <w:t>项目名称</w:t>
      </w:r>
    </w:p>
    <w:p>
      <w:pPr>
        <w:jc w:val="center"/>
        <w:rPr>
          <w:b/>
          <w:sz w:val="48"/>
          <w:szCs w:val="48"/>
        </w:rPr>
      </w:pPr>
    </w:p>
    <w:p>
      <w:pPr>
        <w:rPr>
          <w:rFonts w:eastAsia="黑体"/>
          <w:sz w:val="20"/>
          <w:szCs w:val="20"/>
        </w:rPr>
      </w:pPr>
    </w:p>
    <w:p>
      <w:pPr>
        <w:rPr>
          <w:rFonts w:eastAsia="黑体"/>
          <w:sz w:val="20"/>
          <w:szCs w:val="20"/>
        </w:rPr>
      </w:pPr>
    </w:p>
    <w:p>
      <w:pPr>
        <w:rPr>
          <w:rFonts w:eastAsia="黑体"/>
          <w:sz w:val="20"/>
          <w:szCs w:val="20"/>
        </w:rPr>
      </w:pPr>
    </w:p>
    <w:p>
      <w:pPr>
        <w:rPr>
          <w:rFonts w:eastAsia="黑体"/>
          <w:sz w:val="20"/>
          <w:szCs w:val="20"/>
        </w:rPr>
      </w:pPr>
    </w:p>
    <w:p>
      <w:pPr>
        <w:jc w:val="center"/>
        <w:rPr>
          <w:rFonts w:eastAsia="黑体"/>
          <w:sz w:val="52"/>
          <w:szCs w:val="52"/>
        </w:rPr>
      </w:pPr>
      <w:r>
        <w:rPr>
          <w:rFonts w:hint="eastAsia" w:eastAsia="黑体"/>
          <w:sz w:val="52"/>
          <w:szCs w:val="52"/>
        </w:rPr>
        <w:t>测绘实施方案（含商务部分）文件</w:t>
      </w:r>
    </w:p>
    <w:p>
      <w:pPr>
        <w:jc w:val="center"/>
        <w:rPr>
          <w:rFonts w:ascii="宋体" w:hAnsi="宋体"/>
          <w:b/>
          <w:sz w:val="44"/>
          <w:szCs w:val="44"/>
        </w:rPr>
      </w:pPr>
    </w:p>
    <w:p>
      <w:pPr>
        <w:rPr>
          <w:rFonts w:eastAsia="黑体"/>
          <w:sz w:val="28"/>
          <w:szCs w:val="28"/>
        </w:rPr>
      </w:pPr>
    </w:p>
    <w:p>
      <w:pPr>
        <w:rPr>
          <w:rFonts w:eastAsia="黑体"/>
          <w:sz w:val="28"/>
          <w:szCs w:val="28"/>
        </w:rPr>
      </w:pPr>
    </w:p>
    <w:p>
      <w:pPr>
        <w:spacing w:line="720" w:lineRule="auto"/>
        <w:rPr>
          <w:rFonts w:eastAsia="黑体"/>
          <w:sz w:val="28"/>
          <w:szCs w:val="28"/>
        </w:rPr>
      </w:pPr>
    </w:p>
    <w:p>
      <w:pPr>
        <w:spacing w:line="480" w:lineRule="auto"/>
        <w:rPr>
          <w:rFonts w:eastAsia="黑体"/>
          <w:sz w:val="28"/>
          <w:szCs w:val="28"/>
          <w:u w:val="single"/>
        </w:rPr>
      </w:pPr>
      <w:r>
        <w:rPr>
          <w:rFonts w:hint="eastAsia" w:eastAsia="黑体"/>
          <w:sz w:val="28"/>
          <w:szCs w:val="28"/>
        </w:rPr>
        <w:t>投标人：（盖单位章）</w:t>
      </w:r>
    </w:p>
    <w:p>
      <w:pPr>
        <w:spacing w:line="480" w:lineRule="auto"/>
        <w:rPr>
          <w:rFonts w:eastAsia="黑体"/>
          <w:sz w:val="28"/>
          <w:szCs w:val="28"/>
        </w:rPr>
      </w:pPr>
      <w:r>
        <w:rPr>
          <w:rFonts w:hint="eastAsia" w:eastAsia="黑体"/>
          <w:sz w:val="28"/>
          <w:szCs w:val="28"/>
        </w:rPr>
        <w:t>法定代表人或其委托代理人：（签名或盖章）</w:t>
      </w:r>
    </w:p>
    <w:p>
      <w:pPr>
        <w:autoSpaceDE w:val="0"/>
        <w:autoSpaceDN w:val="0"/>
        <w:adjustRightInd w:val="0"/>
        <w:spacing w:line="480" w:lineRule="auto"/>
        <w:ind w:firstLine="1120" w:firstLineChars="400"/>
        <w:rPr>
          <w:rFonts w:eastAsia="黑体"/>
          <w:sz w:val="28"/>
          <w:szCs w:val="28"/>
        </w:rPr>
      </w:pPr>
      <w:r>
        <w:rPr>
          <w:rFonts w:hint="eastAsia" w:eastAsia="黑体"/>
          <w:sz w:val="28"/>
          <w:szCs w:val="28"/>
        </w:rPr>
        <w:t>年  月  日</w:t>
      </w:r>
    </w:p>
    <w:p>
      <w:pPr>
        <w:widowControl/>
        <w:jc w:val="left"/>
        <w:rPr>
          <w:b/>
          <w:sz w:val="24"/>
        </w:rPr>
      </w:pPr>
      <w:r>
        <w:rPr>
          <w:b/>
          <w:sz w:val="24"/>
        </w:rPr>
        <w:br w:type="page"/>
      </w:r>
    </w:p>
    <w:p>
      <w:pPr>
        <w:jc w:val="left"/>
        <w:rPr>
          <w:rFonts w:ascii="仿宋_GB2312" w:hAnsi="仿宋_GB2312" w:eastAsia="仿宋_GB2312" w:cs="仿宋_GB2312"/>
          <w:b/>
          <w:sz w:val="32"/>
          <w:szCs w:val="32"/>
        </w:rPr>
      </w:pPr>
      <w:r>
        <w:rPr>
          <w:rFonts w:hint="eastAsia" w:ascii="仿宋_GB2312" w:hAnsi="仿宋_GB2312" w:eastAsia="仿宋_GB2312" w:cs="仿宋_GB2312"/>
          <w:b/>
          <w:sz w:val="32"/>
          <w:szCs w:val="32"/>
        </w:rPr>
        <w:t>封面格式2：</w:t>
      </w:r>
    </w:p>
    <w:p>
      <w:pPr>
        <w:pStyle w:val="10"/>
        <w:rPr>
          <w:rFonts w:ascii="仿宋_GB2312" w:hAnsi="仿宋_GB2312" w:eastAsia="仿宋_GB2312" w:cs="仿宋_GB2312"/>
          <w:sz w:val="32"/>
          <w:szCs w:val="32"/>
        </w:rPr>
      </w:pPr>
    </w:p>
    <w:p>
      <w:pPr>
        <w:jc w:val="left"/>
        <w:rPr>
          <w:b/>
          <w:sz w:val="24"/>
        </w:rPr>
      </w:pPr>
      <w:r>
        <w:rPr>
          <w:rFonts w:hint="eastAsia" w:ascii="宋体" w:hAnsi="宋体" w:cs="宋体"/>
          <w:sz w:val="24"/>
        </w:rPr>
        <w:t xml:space="preserve"> </w:t>
      </w:r>
    </w:p>
    <w:p>
      <w:pPr>
        <w:spacing w:line="400" w:lineRule="exact"/>
        <w:ind w:right="-1359" w:rightChars="-647" w:firstLine="6726" w:firstLineChars="1861"/>
        <w:jc w:val="left"/>
        <w:rPr>
          <w:rFonts w:ascii="黑体" w:eastAsia="黑体"/>
          <w:b/>
          <w:sz w:val="36"/>
          <w:szCs w:val="36"/>
        </w:rPr>
      </w:pPr>
      <w:r>
        <w:rPr>
          <w:rFonts w:hint="eastAsia" w:ascii="黑体" w:eastAsia="黑体"/>
          <w:b/>
          <w:sz w:val="36"/>
          <w:szCs w:val="36"/>
        </w:rPr>
        <w:t>正本或副本</w:t>
      </w:r>
    </w:p>
    <w:p>
      <w:pPr>
        <w:jc w:val="center"/>
        <w:rPr>
          <w:rFonts w:ascii="宋体"/>
          <w:b/>
          <w:sz w:val="32"/>
          <w:szCs w:val="32"/>
        </w:rPr>
      </w:pPr>
    </w:p>
    <w:p>
      <w:pPr>
        <w:jc w:val="center"/>
        <w:rPr>
          <w:rFonts w:ascii="宋体"/>
          <w:b/>
          <w:sz w:val="32"/>
          <w:szCs w:val="32"/>
        </w:rPr>
      </w:pPr>
    </w:p>
    <w:p>
      <w:pPr>
        <w:jc w:val="center"/>
        <w:rPr>
          <w:rFonts w:ascii="宋体"/>
          <w:b/>
          <w:sz w:val="32"/>
          <w:szCs w:val="32"/>
        </w:rPr>
      </w:pPr>
    </w:p>
    <w:p>
      <w:pPr>
        <w:jc w:val="center"/>
        <w:rPr>
          <w:rFonts w:ascii="宋体"/>
          <w:b/>
          <w:sz w:val="32"/>
          <w:szCs w:val="32"/>
        </w:rPr>
      </w:pPr>
    </w:p>
    <w:p>
      <w:pPr>
        <w:jc w:val="center"/>
        <w:rPr>
          <w:rFonts w:ascii="方正小标宋简体" w:hAnsi="方正小标宋简体" w:eastAsia="方正小标宋简体" w:cs="方正小标宋简体"/>
          <w:b/>
          <w:sz w:val="52"/>
          <w:szCs w:val="52"/>
        </w:rPr>
      </w:pPr>
      <w:r>
        <w:rPr>
          <w:rFonts w:hint="eastAsia" w:ascii="方正小标宋简体" w:hAnsi="方正小标宋简体" w:eastAsia="方正小标宋简体" w:cs="方正小标宋简体"/>
          <w:b/>
          <w:sz w:val="52"/>
          <w:szCs w:val="52"/>
        </w:rPr>
        <w:t>项目名称</w:t>
      </w:r>
    </w:p>
    <w:p>
      <w:pPr>
        <w:rPr>
          <w:rFonts w:ascii="方正小标宋简体" w:hAnsi="方正小标宋简体" w:eastAsia="方正小标宋简体" w:cs="方正小标宋简体"/>
          <w:sz w:val="52"/>
          <w:szCs w:val="52"/>
        </w:rPr>
      </w:pPr>
    </w:p>
    <w:p>
      <w:pPr>
        <w:rPr>
          <w:rFonts w:ascii="方正小标宋简体" w:hAnsi="方正小标宋简体" w:eastAsia="方正小标宋简体" w:cs="方正小标宋简体"/>
          <w:sz w:val="52"/>
          <w:szCs w:val="52"/>
        </w:rPr>
      </w:pPr>
    </w:p>
    <w:p>
      <w:pPr>
        <w:rPr>
          <w:rFonts w:ascii="方正小标宋简体" w:hAnsi="方正小标宋简体" w:eastAsia="方正小标宋简体" w:cs="方正小标宋简体"/>
          <w:sz w:val="52"/>
          <w:szCs w:val="52"/>
        </w:rPr>
      </w:pPr>
    </w:p>
    <w:p>
      <w:pPr>
        <w:jc w:val="center"/>
        <w:rPr>
          <w:rFonts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投标报价文件</w:t>
      </w:r>
    </w:p>
    <w:p>
      <w:pPr>
        <w:rPr>
          <w:rFonts w:eastAsia="黑体"/>
          <w:sz w:val="28"/>
          <w:szCs w:val="28"/>
        </w:rPr>
      </w:pPr>
    </w:p>
    <w:p>
      <w:pPr>
        <w:rPr>
          <w:rFonts w:eastAsia="黑体"/>
          <w:sz w:val="28"/>
          <w:szCs w:val="28"/>
        </w:rPr>
      </w:pPr>
    </w:p>
    <w:p>
      <w:pPr>
        <w:rPr>
          <w:rFonts w:eastAsia="黑体"/>
          <w:sz w:val="28"/>
          <w:szCs w:val="28"/>
        </w:rPr>
      </w:pPr>
    </w:p>
    <w:p>
      <w:pPr>
        <w:rPr>
          <w:rFonts w:eastAsia="黑体"/>
          <w:sz w:val="28"/>
          <w:szCs w:val="28"/>
        </w:rPr>
      </w:pPr>
    </w:p>
    <w:p>
      <w:pPr>
        <w:spacing w:line="720" w:lineRule="auto"/>
        <w:rPr>
          <w:rFonts w:eastAsia="黑体"/>
          <w:sz w:val="28"/>
          <w:szCs w:val="28"/>
        </w:rPr>
      </w:pPr>
    </w:p>
    <w:p>
      <w:pPr>
        <w:spacing w:line="480" w:lineRule="auto"/>
        <w:rPr>
          <w:rFonts w:eastAsia="黑体"/>
          <w:sz w:val="28"/>
          <w:szCs w:val="28"/>
          <w:u w:val="single"/>
        </w:rPr>
      </w:pPr>
      <w:r>
        <w:rPr>
          <w:rFonts w:hint="eastAsia" w:eastAsia="黑体"/>
          <w:sz w:val="28"/>
          <w:szCs w:val="28"/>
        </w:rPr>
        <w:t>投标人：（盖单位章）</w:t>
      </w:r>
    </w:p>
    <w:p>
      <w:pPr>
        <w:spacing w:line="480" w:lineRule="auto"/>
        <w:rPr>
          <w:rFonts w:eastAsia="黑体"/>
          <w:sz w:val="28"/>
          <w:szCs w:val="28"/>
        </w:rPr>
      </w:pPr>
      <w:r>
        <w:rPr>
          <w:rFonts w:hint="eastAsia" w:eastAsia="黑体"/>
          <w:sz w:val="28"/>
          <w:szCs w:val="28"/>
        </w:rPr>
        <w:t>法定代表人或其委托代理人：（签名或盖章）</w:t>
      </w:r>
    </w:p>
    <w:p>
      <w:pPr>
        <w:autoSpaceDE w:val="0"/>
        <w:autoSpaceDN w:val="0"/>
        <w:adjustRightInd w:val="0"/>
        <w:spacing w:line="480" w:lineRule="auto"/>
        <w:ind w:firstLine="1120" w:firstLineChars="400"/>
        <w:rPr>
          <w:rFonts w:eastAsia="黑体"/>
          <w:sz w:val="28"/>
          <w:szCs w:val="28"/>
        </w:rPr>
      </w:pPr>
      <w:r>
        <w:rPr>
          <w:rFonts w:hint="eastAsia" w:eastAsia="黑体"/>
          <w:sz w:val="28"/>
          <w:szCs w:val="28"/>
        </w:rPr>
        <w:t>年  月  日</w:t>
      </w:r>
    </w:p>
    <w:p>
      <w:pPr>
        <w:rPr>
          <w:rFonts w:ascii="黑体" w:hAnsi="宋体" w:cs="黑体"/>
          <w:b/>
          <w:kern w:val="44"/>
          <w:sz w:val="44"/>
          <w:szCs w:val="44"/>
        </w:rPr>
      </w:pPr>
      <w:r>
        <w:rPr>
          <w:b/>
          <w:sz w:val="24"/>
        </w:rPr>
        <w:br w:type="page"/>
      </w:r>
    </w:p>
    <w:p>
      <w:pPr>
        <w:pStyle w:val="2"/>
        <w:widowControl/>
        <w:spacing w:before="0" w:after="0" w:line="360" w:lineRule="auto"/>
        <w:jc w:val="center"/>
        <w:rPr>
          <w:rFonts w:ascii="黑体" w:hAnsi="宋体" w:cs="黑体"/>
          <w:b/>
        </w:rPr>
      </w:pPr>
      <w:bookmarkStart w:id="213" w:name="_Toc6930"/>
      <w:bookmarkStart w:id="214" w:name="_Toc15239"/>
      <w:bookmarkStart w:id="215" w:name="_Toc22969"/>
      <w:bookmarkStart w:id="216" w:name="_Toc1265"/>
      <w:r>
        <w:rPr>
          <w:rFonts w:hint="eastAsia" w:ascii="黑体" w:hAnsi="宋体" w:cs="黑体"/>
          <w:b/>
        </w:rPr>
        <w:t>第四章 评标办法</w:t>
      </w:r>
      <w:bookmarkEnd w:id="213"/>
      <w:bookmarkEnd w:id="214"/>
      <w:bookmarkEnd w:id="215"/>
      <w:bookmarkEnd w:id="216"/>
    </w:p>
    <w:p>
      <w:pPr>
        <w:pStyle w:val="3"/>
        <w:spacing w:before="120" w:after="120"/>
        <w:jc w:val="center"/>
        <w:rPr>
          <w:rFonts w:ascii="宋体" w:hAnsi="宋体" w:eastAsia="宋体"/>
        </w:rPr>
      </w:pPr>
      <w:bookmarkStart w:id="217" w:name="_Toc300835009"/>
      <w:bookmarkStart w:id="218" w:name="_Toc144974566"/>
      <w:bookmarkStart w:id="219" w:name="_Toc152042376"/>
      <w:bookmarkStart w:id="220" w:name="_Toc4891"/>
      <w:bookmarkStart w:id="221" w:name="_Toc247527624"/>
      <w:bookmarkStart w:id="222" w:name="_Toc16897"/>
      <w:bookmarkStart w:id="223" w:name="_Toc399165430"/>
      <w:bookmarkStart w:id="224" w:name="_Toc494371567"/>
      <w:bookmarkStart w:id="225" w:name="_Toc152045599"/>
      <w:bookmarkStart w:id="226" w:name="_Toc7212"/>
      <w:bookmarkStart w:id="227" w:name="_Toc436834184"/>
      <w:bookmarkStart w:id="228" w:name="_Toc27045"/>
      <w:bookmarkStart w:id="229" w:name="_Toc25647"/>
      <w:bookmarkStart w:id="230" w:name="_Toc436834777"/>
      <w:bookmarkStart w:id="231" w:name="_Toc247514023"/>
      <w:bookmarkStart w:id="232" w:name="_Toc16563"/>
      <w:bookmarkStart w:id="233" w:name="_Toc14920"/>
      <w:bookmarkStart w:id="234" w:name="_Toc5317"/>
      <w:r>
        <w:rPr>
          <w:rFonts w:hint="eastAsia" w:ascii="宋体" w:hAnsi="宋体" w:eastAsia="宋体"/>
        </w:rPr>
        <w:t>评标办法前附表</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tbl>
      <w:tblPr>
        <w:tblStyle w:val="18"/>
        <w:tblW w:w="817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841"/>
        <w:gridCol w:w="533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9" w:hRule="atLeast"/>
          <w:tblHeader/>
          <w:jc w:val="center"/>
        </w:trPr>
        <w:tc>
          <w:tcPr>
            <w:tcW w:w="2841" w:type="dxa"/>
            <w:tcBorders>
              <w:top w:val="single" w:color="auto" w:sz="4" w:space="0"/>
              <w:left w:val="single" w:color="auto" w:sz="6" w:space="0"/>
              <w:bottom w:val="single" w:color="auto" w:sz="6" w:space="0"/>
              <w:right w:val="single" w:color="auto" w:sz="6" w:space="0"/>
            </w:tcBorders>
            <w:vAlign w:val="center"/>
          </w:tcPr>
          <w:p>
            <w:pPr>
              <w:adjustRightInd w:val="0"/>
              <w:snapToGrid w:val="0"/>
              <w:spacing w:line="32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评审因素</w:t>
            </w:r>
          </w:p>
        </w:tc>
        <w:tc>
          <w:tcPr>
            <w:tcW w:w="5338" w:type="dxa"/>
            <w:tcBorders>
              <w:top w:val="single" w:color="auto" w:sz="4" w:space="0"/>
              <w:left w:val="single" w:color="auto" w:sz="6" w:space="0"/>
              <w:bottom w:val="single" w:color="auto" w:sz="6" w:space="0"/>
              <w:right w:val="single" w:color="auto" w:sz="4" w:space="0"/>
            </w:tcBorders>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评审标准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8" w:hRule="atLeast"/>
          <w:tblHeader/>
          <w:jc w:val="center"/>
        </w:trPr>
        <w:tc>
          <w:tcPr>
            <w:tcW w:w="2841" w:type="dxa"/>
            <w:tcBorders>
              <w:top w:val="single" w:color="auto" w:sz="4" w:space="0"/>
              <w:left w:val="single" w:color="auto" w:sz="6" w:space="0"/>
              <w:bottom w:val="single" w:color="auto" w:sz="6" w:space="0"/>
              <w:right w:val="single" w:color="auto" w:sz="4" w:space="0"/>
            </w:tcBorders>
            <w:vAlign w:val="center"/>
          </w:tcPr>
          <w:p>
            <w:pPr>
              <w:adjustRightInd w:val="0"/>
              <w:snapToGrid w:val="0"/>
              <w:spacing w:line="32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资格审查</w:t>
            </w:r>
          </w:p>
        </w:tc>
        <w:tc>
          <w:tcPr>
            <w:tcW w:w="5338" w:type="dxa"/>
            <w:tcBorders>
              <w:top w:val="single" w:color="auto" w:sz="4" w:space="0"/>
              <w:left w:val="single" w:color="auto" w:sz="6" w:space="0"/>
              <w:bottom w:val="single" w:color="auto" w:sz="6" w:space="0"/>
              <w:right w:val="single" w:color="auto" w:sz="4" w:space="0"/>
            </w:tcBorders>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见附表1《符合性审查表》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8" w:hRule="atLeast"/>
          <w:jc w:val="center"/>
        </w:trPr>
        <w:tc>
          <w:tcPr>
            <w:tcW w:w="2841"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2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条款内容</w:t>
            </w:r>
          </w:p>
        </w:tc>
        <w:tc>
          <w:tcPr>
            <w:tcW w:w="5338"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编列内容</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40" w:hRule="atLeast"/>
          <w:jc w:val="center"/>
        </w:trPr>
        <w:tc>
          <w:tcPr>
            <w:tcW w:w="2841" w:type="dxa"/>
            <w:tcBorders>
              <w:top w:val="single" w:color="auto" w:sz="6" w:space="0"/>
              <w:left w:val="single" w:color="auto" w:sz="6" w:space="0"/>
              <w:bottom w:val="single" w:color="auto" w:sz="6" w:space="0"/>
              <w:right w:val="single" w:color="auto" w:sz="6" w:space="0"/>
            </w:tcBorders>
            <w:vAlign w:val="center"/>
          </w:tcPr>
          <w:p>
            <w:pPr>
              <w:adjustRightInd w:val="0"/>
              <w:snapToGrid w:val="0"/>
              <w:spacing w:line="32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分值构成及权重</w:t>
            </w:r>
          </w:p>
        </w:tc>
        <w:tc>
          <w:tcPr>
            <w:tcW w:w="5338"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2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投标人总得分满分为</w:t>
            </w:r>
            <w:r>
              <w:rPr>
                <w:rFonts w:ascii="仿宋_GB2312" w:hAnsi="仿宋_GB2312" w:eastAsia="仿宋_GB2312" w:cs="仿宋_GB2312"/>
                <w:color w:val="auto"/>
                <w:sz w:val="24"/>
              </w:rPr>
              <w:t>100</w:t>
            </w:r>
            <w:r>
              <w:rPr>
                <w:rFonts w:hint="eastAsia" w:ascii="仿宋_GB2312" w:hAnsi="仿宋_GB2312" w:eastAsia="仿宋_GB2312" w:cs="仿宋_GB2312"/>
                <w:color w:val="auto"/>
                <w:sz w:val="24"/>
              </w:rPr>
              <w:t>分，总得分</w:t>
            </w:r>
            <w:r>
              <w:rPr>
                <w:rFonts w:ascii="仿宋_GB2312" w:hAnsi="仿宋_GB2312" w:eastAsia="仿宋_GB2312" w:cs="仿宋_GB2312"/>
                <w:color w:val="auto"/>
                <w:sz w:val="24"/>
              </w:rPr>
              <w:t>=</w:t>
            </w:r>
            <w:r>
              <w:rPr>
                <w:rFonts w:hint="eastAsia" w:ascii="仿宋_GB2312" w:hAnsi="仿宋_GB2312" w:eastAsia="仿宋_GB2312" w:cs="仿宋_GB2312"/>
                <w:color w:val="auto"/>
                <w:sz w:val="24"/>
              </w:rPr>
              <w:t>商务得分</w:t>
            </w:r>
            <w:r>
              <w:rPr>
                <w:rFonts w:ascii="仿宋_GB2312" w:hAnsi="仿宋_GB2312" w:eastAsia="仿宋_GB2312" w:cs="仿宋_GB2312"/>
                <w:color w:val="auto"/>
                <w:sz w:val="24"/>
              </w:rPr>
              <w:t>(30%)+</w:t>
            </w:r>
            <w:r>
              <w:rPr>
                <w:rFonts w:hint="eastAsia" w:ascii="仿宋_GB2312" w:hAnsi="仿宋_GB2312" w:eastAsia="仿宋_GB2312" w:cs="仿宋_GB2312"/>
                <w:color w:val="auto"/>
                <w:sz w:val="24"/>
              </w:rPr>
              <w:t>技术得分</w:t>
            </w:r>
            <w:r>
              <w:rPr>
                <w:rFonts w:ascii="仿宋_GB2312" w:hAnsi="仿宋_GB2312" w:eastAsia="仿宋_GB2312" w:cs="仿宋_GB2312"/>
                <w:color w:val="auto"/>
                <w:sz w:val="24"/>
              </w:rPr>
              <w:t>(</w:t>
            </w:r>
            <w:r>
              <w:rPr>
                <w:rFonts w:hint="eastAsia" w:ascii="仿宋_GB2312" w:hAnsi="仿宋_GB2312" w:eastAsia="仿宋_GB2312" w:cs="仿宋_GB2312"/>
                <w:color w:val="auto"/>
                <w:sz w:val="24"/>
                <w:lang w:val="en-US" w:eastAsia="zh-CN"/>
              </w:rPr>
              <w:t>4</w:t>
            </w:r>
            <w:r>
              <w:rPr>
                <w:rFonts w:ascii="仿宋_GB2312" w:hAnsi="仿宋_GB2312" w:eastAsia="仿宋_GB2312" w:cs="仿宋_GB2312"/>
                <w:color w:val="auto"/>
                <w:sz w:val="24"/>
              </w:rPr>
              <w:t>0%)+</w:t>
            </w:r>
            <w:r>
              <w:rPr>
                <w:rFonts w:hint="eastAsia" w:ascii="仿宋_GB2312" w:hAnsi="仿宋_GB2312" w:eastAsia="仿宋_GB2312" w:cs="仿宋_GB2312"/>
                <w:color w:val="auto"/>
                <w:sz w:val="24"/>
              </w:rPr>
              <w:t>投标报价得分（</w:t>
            </w:r>
            <w:r>
              <w:rPr>
                <w:rFonts w:hint="eastAsia" w:ascii="仿宋_GB2312" w:hAnsi="仿宋_GB2312" w:eastAsia="仿宋_GB2312" w:cs="仿宋_GB2312"/>
                <w:color w:val="auto"/>
                <w:sz w:val="24"/>
                <w:lang w:val="en-US" w:eastAsia="zh-CN"/>
              </w:rPr>
              <w:t>3</w:t>
            </w:r>
            <w:r>
              <w:rPr>
                <w:rFonts w:ascii="仿宋_GB2312" w:hAnsi="仿宋_GB2312" w:eastAsia="仿宋_GB2312" w:cs="仿宋_GB2312"/>
                <w:color w:val="auto"/>
                <w:sz w:val="24"/>
              </w:rPr>
              <w:t>0%</w:t>
            </w:r>
            <w:r>
              <w:rPr>
                <w:rFonts w:hint="eastAsia" w:ascii="仿宋_GB2312" w:hAnsi="仿宋_GB2312" w:eastAsia="仿宋_GB2312" w:cs="仿宋_GB2312"/>
                <w:color w:val="auto"/>
                <w:sz w:val="24"/>
              </w:rPr>
              <w:t>）。</w:t>
            </w:r>
          </w:p>
          <w:p>
            <w:pPr>
              <w:adjustRightInd w:val="0"/>
              <w:snapToGrid w:val="0"/>
              <w:spacing w:line="32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注：精确到小数点后两位，第三位四舍五入。</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8" w:hRule="atLeast"/>
          <w:jc w:val="center"/>
        </w:trPr>
        <w:tc>
          <w:tcPr>
            <w:tcW w:w="2841"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2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评分因素</w:t>
            </w:r>
          </w:p>
        </w:tc>
        <w:tc>
          <w:tcPr>
            <w:tcW w:w="5338" w:type="dxa"/>
            <w:tcBorders>
              <w:top w:val="single" w:color="auto" w:sz="6" w:space="0"/>
              <w:left w:val="single" w:color="auto" w:sz="4" w:space="0"/>
              <w:bottom w:val="single" w:color="auto" w:sz="6" w:space="0"/>
              <w:right w:val="single" w:color="auto" w:sz="4" w:space="0"/>
            </w:tcBorders>
            <w:vAlign w:val="center"/>
          </w:tcPr>
          <w:p>
            <w:pPr>
              <w:adjustRightInd w:val="0"/>
              <w:snapToGrid w:val="0"/>
              <w:spacing w:line="320" w:lineRule="exact"/>
              <w:jc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评分标准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04" w:hRule="atLeast"/>
          <w:jc w:val="center"/>
        </w:trPr>
        <w:tc>
          <w:tcPr>
            <w:tcW w:w="2841"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2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项目测绘实施方案（含商务部分）文件</w:t>
            </w:r>
          </w:p>
        </w:tc>
        <w:tc>
          <w:tcPr>
            <w:tcW w:w="5338" w:type="dxa"/>
            <w:tcBorders>
              <w:top w:val="single" w:color="auto" w:sz="6"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见附表2《综合评分表》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13" w:hRule="atLeast"/>
          <w:jc w:val="center"/>
        </w:trPr>
        <w:tc>
          <w:tcPr>
            <w:tcW w:w="2841" w:type="dxa"/>
            <w:tcBorders>
              <w:top w:val="single" w:color="auto" w:sz="6" w:space="0"/>
              <w:left w:val="single" w:color="auto" w:sz="6" w:space="0"/>
              <w:bottom w:val="single" w:color="auto" w:sz="6" w:space="0"/>
              <w:right w:val="single" w:color="auto" w:sz="4" w:space="0"/>
            </w:tcBorders>
            <w:vAlign w:val="center"/>
          </w:tcPr>
          <w:p>
            <w:pPr>
              <w:adjustRightInd w:val="0"/>
              <w:snapToGrid w:val="0"/>
              <w:spacing w:line="32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投标报价文件</w:t>
            </w:r>
          </w:p>
        </w:tc>
        <w:tc>
          <w:tcPr>
            <w:tcW w:w="5338" w:type="dxa"/>
            <w:tcBorders>
              <w:top w:val="single" w:color="auto" w:sz="6" w:space="0"/>
              <w:left w:val="single" w:color="auto" w:sz="4" w:space="0"/>
              <w:bottom w:val="single" w:color="auto" w:sz="4" w:space="0"/>
              <w:right w:val="single" w:color="auto" w:sz="4" w:space="0"/>
            </w:tcBorders>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见附表2《综合评分表》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8179" w:type="dxa"/>
            <w:gridSpan w:val="2"/>
            <w:tcBorders>
              <w:top w:val="single" w:color="auto" w:sz="6" w:space="0"/>
              <w:left w:val="single" w:color="auto" w:sz="4" w:space="0"/>
              <w:bottom w:val="single" w:color="auto" w:sz="6" w:space="0"/>
              <w:right w:val="single" w:color="auto" w:sz="4" w:space="0"/>
            </w:tcBorders>
            <w:vAlign w:val="center"/>
          </w:tcPr>
          <w:p>
            <w:pPr>
              <w:adjustRightInd w:val="0"/>
              <w:snapToGrid w:val="0"/>
              <w:spacing w:line="320" w:lineRule="exact"/>
              <w:jc w:val="center"/>
              <w:rPr>
                <w:rFonts w:ascii="仿宋_GB2312" w:hAnsi="仿宋_GB2312" w:eastAsia="仿宋_GB2312" w:cs="仿宋_GB2312"/>
                <w:sz w:val="24"/>
              </w:rPr>
            </w:pPr>
            <w:r>
              <w:rPr>
                <w:rFonts w:hint="eastAsia" w:ascii="仿宋_GB2312" w:hAnsi="仿宋_GB2312" w:eastAsia="仿宋_GB2312" w:cs="仿宋_GB2312"/>
                <w:sz w:val="24"/>
              </w:rPr>
              <w:t>需要补充的其他内容。</w:t>
            </w:r>
          </w:p>
        </w:tc>
      </w:tr>
    </w:tbl>
    <w:p>
      <w:pPr>
        <w:spacing w:line="360" w:lineRule="auto"/>
        <w:ind w:firstLine="643" w:firstLineChars="200"/>
        <w:outlineLvl w:val="1"/>
        <w:rPr>
          <w:rFonts w:ascii="仿宋_GB2312" w:hAnsi="仿宋_GB2312" w:eastAsia="仿宋_GB2312" w:cs="仿宋_GB2312"/>
          <w:b/>
          <w:sz w:val="32"/>
          <w:szCs w:val="32"/>
        </w:rPr>
      </w:pPr>
      <w:bookmarkStart w:id="235" w:name="_Toc19807"/>
      <w:bookmarkStart w:id="236" w:name="_Toc714"/>
      <w:bookmarkStart w:id="237" w:name="_Toc32568"/>
      <w:r>
        <w:rPr>
          <w:rFonts w:hint="eastAsia" w:ascii="仿宋_GB2312" w:hAnsi="仿宋_GB2312" w:eastAsia="仿宋_GB2312" w:cs="仿宋_GB2312"/>
          <w:b/>
          <w:sz w:val="32"/>
          <w:szCs w:val="32"/>
        </w:rPr>
        <w:t>一、前言</w:t>
      </w:r>
      <w:bookmarkEnd w:id="235"/>
      <w:bookmarkEnd w:id="236"/>
      <w:bookmarkEnd w:id="237"/>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1.1本项目采取邀请招标方式选择单位，为保证招标“公开、公平、公正”，根据国家有关工程建设招标投标的法律、法规和方针、政策，制定本评标细则，实行评标的规范化、标准化、科学化。</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1.2  本评标办法仅适用本次招标。</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1.3  本评标办法的解释和修订权属招标人。</w:t>
      </w:r>
    </w:p>
    <w:p>
      <w:pPr>
        <w:spacing w:line="360" w:lineRule="auto"/>
        <w:ind w:firstLine="643" w:firstLineChars="200"/>
        <w:outlineLvl w:val="1"/>
        <w:rPr>
          <w:rFonts w:ascii="仿宋_GB2312" w:hAnsi="仿宋_GB2312" w:eastAsia="仿宋_GB2312" w:cs="仿宋_GB2312"/>
          <w:b/>
          <w:sz w:val="32"/>
          <w:szCs w:val="32"/>
        </w:rPr>
      </w:pPr>
      <w:bookmarkStart w:id="238" w:name="_Toc16082"/>
      <w:bookmarkStart w:id="239" w:name="_Toc132"/>
      <w:bookmarkStart w:id="240" w:name="_Toc28298"/>
      <w:r>
        <w:rPr>
          <w:rFonts w:hint="eastAsia" w:ascii="仿宋_GB2312" w:hAnsi="仿宋_GB2312" w:eastAsia="仿宋_GB2312" w:cs="仿宋_GB2312"/>
          <w:b/>
          <w:sz w:val="32"/>
          <w:szCs w:val="32"/>
        </w:rPr>
        <w:t>二、评标依据</w:t>
      </w:r>
      <w:bookmarkEnd w:id="238"/>
      <w:bookmarkEnd w:id="239"/>
      <w:bookmarkEnd w:id="240"/>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评标工作严格执行国家颁布的有关法规，招标文件是投标单位编制投标文件的基础和评标的依据。主要资料和文件包括：</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2.1《中华人民共和国民法典》；</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2.2《中华人民共和国招标投标法》；</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2.3《中华人民共和国招标投标法实施条例》</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2.4七部委第12号令《评标小组和评标方法暂行规定》；</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2.5《广东省实施〈中华人民共和国招标投标法〉办法》；</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2.6本招标项目的招标文件、评标办法及其补充通知；</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2.7投标文件及澄清问题书面资料；</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2.8国家、省、市各级行政主管部门颁发的其他有关招投标相关法律法规。</w:t>
      </w:r>
    </w:p>
    <w:p>
      <w:pPr>
        <w:spacing w:line="360" w:lineRule="auto"/>
        <w:ind w:firstLine="643" w:firstLineChars="200"/>
        <w:outlineLvl w:val="1"/>
        <w:rPr>
          <w:rFonts w:ascii="仿宋_GB2312" w:hAnsi="仿宋_GB2312" w:eastAsia="仿宋_GB2312" w:cs="仿宋_GB2312"/>
          <w:b/>
          <w:sz w:val="32"/>
          <w:szCs w:val="32"/>
        </w:rPr>
      </w:pPr>
      <w:bookmarkStart w:id="241" w:name="_Toc4409"/>
      <w:bookmarkStart w:id="242" w:name="_Toc20292"/>
      <w:bookmarkStart w:id="243" w:name="_Toc29771"/>
      <w:r>
        <w:rPr>
          <w:rFonts w:hint="eastAsia" w:ascii="仿宋_GB2312" w:hAnsi="仿宋_GB2312" w:eastAsia="仿宋_GB2312" w:cs="仿宋_GB2312"/>
          <w:b/>
          <w:sz w:val="32"/>
          <w:szCs w:val="32"/>
        </w:rPr>
        <w:t>三、评标人员守则</w:t>
      </w:r>
      <w:bookmarkEnd w:id="241"/>
      <w:bookmarkEnd w:id="242"/>
      <w:bookmarkEnd w:id="243"/>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所有参加评标人员必须遵守国家、地方政府制定的有关工程招标投标的法则、规定，遵守有关工程招标投标的保密制度；如果发现评标专家徇私，违反纪律，则取消其评标资格，并报市公共资源交易中心备案；情节严重，构成犯罪的，由司法机关依法追究其刑事责任。</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全体参与评标人员：</w:t>
      </w:r>
    </w:p>
    <w:p>
      <w:pPr>
        <w:numPr>
          <w:ilvl w:val="-1"/>
          <w:numId w:val="0"/>
        </w:numPr>
        <w:tabs>
          <w:tab w:val="left" w:pos="0"/>
        </w:tabs>
        <w:spacing w:line="360" w:lineRule="auto"/>
        <w:ind w:left="397" w:firstLine="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必须遵守评标纪律、不得泄密；</w:t>
      </w:r>
    </w:p>
    <w:p>
      <w:pPr>
        <w:numPr>
          <w:ilvl w:val="-1"/>
          <w:numId w:val="0"/>
        </w:numPr>
        <w:tabs>
          <w:tab w:val="left" w:pos="0"/>
        </w:tabs>
        <w:spacing w:line="360" w:lineRule="auto"/>
        <w:ind w:left="397" w:firstLine="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必须公正、不得循私；</w:t>
      </w:r>
    </w:p>
    <w:p>
      <w:pPr>
        <w:numPr>
          <w:ilvl w:val="-1"/>
          <w:numId w:val="0"/>
        </w:numPr>
        <w:tabs>
          <w:tab w:val="left" w:pos="0"/>
        </w:tabs>
        <w:spacing w:line="360" w:lineRule="auto"/>
        <w:ind w:left="397" w:firstLine="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必须科学、不得草率；</w:t>
      </w:r>
    </w:p>
    <w:p>
      <w:pPr>
        <w:numPr>
          <w:ilvl w:val="-1"/>
          <w:numId w:val="0"/>
        </w:numPr>
        <w:tabs>
          <w:tab w:val="left" w:pos="0"/>
        </w:tabs>
        <w:spacing w:line="360" w:lineRule="auto"/>
        <w:ind w:left="397" w:firstLine="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必须客观、不得带有成见；</w:t>
      </w:r>
    </w:p>
    <w:p>
      <w:pPr>
        <w:numPr>
          <w:ilvl w:val="-1"/>
          <w:numId w:val="0"/>
        </w:numPr>
        <w:tabs>
          <w:tab w:val="left" w:pos="0"/>
        </w:tabs>
        <w:spacing w:line="360" w:lineRule="auto"/>
        <w:ind w:left="397" w:firstLine="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必须平等、不得强加于人；</w:t>
      </w:r>
    </w:p>
    <w:p>
      <w:pPr>
        <w:numPr>
          <w:ilvl w:val="-1"/>
          <w:numId w:val="0"/>
        </w:numPr>
        <w:tabs>
          <w:tab w:val="left" w:pos="0"/>
        </w:tabs>
        <w:spacing w:line="360" w:lineRule="auto"/>
        <w:ind w:left="397" w:firstLine="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必须严谨、不得随意马虎。</w:t>
      </w:r>
    </w:p>
    <w:p>
      <w:pPr>
        <w:spacing w:line="360" w:lineRule="auto"/>
        <w:ind w:firstLine="643" w:firstLineChars="200"/>
        <w:jc w:val="left"/>
        <w:outlineLvl w:val="1"/>
        <w:rPr>
          <w:rFonts w:ascii="仿宋_GB2312" w:hAnsi="仿宋_GB2312" w:eastAsia="仿宋_GB2312" w:cs="仿宋_GB2312"/>
          <w:b/>
          <w:sz w:val="32"/>
          <w:szCs w:val="32"/>
        </w:rPr>
      </w:pPr>
      <w:bookmarkStart w:id="244" w:name="_Toc21114"/>
      <w:bookmarkStart w:id="245" w:name="_Toc23477"/>
      <w:bookmarkStart w:id="246" w:name="_Toc21437"/>
      <w:r>
        <w:rPr>
          <w:rFonts w:hint="eastAsia" w:ascii="仿宋_GB2312" w:hAnsi="仿宋_GB2312" w:eastAsia="仿宋_GB2312" w:cs="仿宋_GB2312"/>
          <w:b/>
          <w:sz w:val="32"/>
          <w:szCs w:val="32"/>
        </w:rPr>
        <w:t>四、评标机构</w:t>
      </w:r>
      <w:bookmarkEnd w:id="244"/>
      <w:bookmarkEnd w:id="245"/>
      <w:bookmarkEnd w:id="246"/>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招标人依法组建评标小组。</w:t>
      </w:r>
    </w:p>
    <w:p>
      <w:pPr>
        <w:spacing w:line="360" w:lineRule="auto"/>
        <w:ind w:firstLine="643" w:firstLineChars="200"/>
        <w:jc w:val="left"/>
        <w:outlineLvl w:val="1"/>
        <w:rPr>
          <w:rFonts w:ascii="仿宋_GB2312" w:hAnsi="仿宋_GB2312" w:eastAsia="仿宋_GB2312" w:cs="仿宋_GB2312"/>
          <w:b/>
          <w:sz w:val="32"/>
          <w:szCs w:val="32"/>
        </w:rPr>
      </w:pPr>
      <w:bookmarkStart w:id="247" w:name="_Toc14422"/>
      <w:bookmarkStart w:id="248" w:name="_Toc98"/>
      <w:bookmarkStart w:id="249" w:name="_Toc24839"/>
      <w:r>
        <w:rPr>
          <w:rFonts w:hint="eastAsia" w:ascii="仿宋_GB2312" w:hAnsi="仿宋_GB2312" w:eastAsia="仿宋_GB2312" w:cs="仿宋_GB2312"/>
          <w:b/>
          <w:sz w:val="32"/>
          <w:szCs w:val="32"/>
        </w:rPr>
        <w:t>五、开标、评标、定标办法</w:t>
      </w:r>
      <w:bookmarkEnd w:id="247"/>
      <w:bookmarkEnd w:id="248"/>
      <w:bookmarkEnd w:id="249"/>
    </w:p>
    <w:p>
      <w:pPr>
        <w:pStyle w:val="10"/>
        <w:widowControl/>
        <w:spacing w:line="360" w:lineRule="auto"/>
        <w:ind w:firstLine="643" w:firstLineChars="200"/>
        <w:outlineLvl w:val="2"/>
        <w:rPr>
          <w:rFonts w:ascii="仿宋_GB2312" w:hAnsi="仿宋_GB2312" w:eastAsia="仿宋_GB2312" w:cs="仿宋_GB2312"/>
          <w:b/>
          <w:sz w:val="32"/>
          <w:szCs w:val="32"/>
        </w:rPr>
      </w:pPr>
      <w:bookmarkStart w:id="250" w:name="_Toc12355"/>
      <w:bookmarkStart w:id="251" w:name="_Toc31011"/>
      <w:r>
        <w:rPr>
          <w:rFonts w:hint="eastAsia" w:ascii="仿宋_GB2312" w:hAnsi="仿宋_GB2312" w:eastAsia="仿宋_GB2312" w:cs="仿宋_GB2312"/>
          <w:b/>
          <w:sz w:val="32"/>
          <w:szCs w:val="32"/>
        </w:rPr>
        <w:t>5.1评标小组</w:t>
      </w:r>
      <w:bookmarkEnd w:id="250"/>
      <w:bookmarkEnd w:id="251"/>
    </w:p>
    <w:p>
      <w:pPr>
        <w:pStyle w:val="10"/>
        <w:widowControl/>
        <w:spacing w:line="360" w:lineRule="auto"/>
        <w:ind w:firstLine="640" w:firstLineChars="200"/>
        <w:outlineLvl w:val="3"/>
        <w:rPr>
          <w:rFonts w:ascii="仿宋_GB2312" w:hAnsi="仿宋_GB2312" w:eastAsia="仿宋_GB2312" w:cs="仿宋_GB2312"/>
          <w:sz w:val="32"/>
          <w:szCs w:val="32"/>
        </w:rPr>
      </w:pPr>
      <w:r>
        <w:rPr>
          <w:rFonts w:hint="eastAsia" w:ascii="仿宋_GB2312" w:hAnsi="仿宋_GB2312" w:eastAsia="仿宋_GB2312" w:cs="仿宋_GB2312"/>
          <w:sz w:val="32"/>
          <w:szCs w:val="32"/>
        </w:rPr>
        <w:t>5.1.1评标小组由招标人依法组建的5名专家组成。</w:t>
      </w:r>
    </w:p>
    <w:p>
      <w:pPr>
        <w:pStyle w:val="10"/>
        <w:widowControl/>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5.1.2评标小组推举产生1名评标组长，主持评审工作，评标组长与其他成员有同等表决权。</w:t>
      </w:r>
    </w:p>
    <w:p>
      <w:pPr>
        <w:spacing w:line="360" w:lineRule="auto"/>
        <w:ind w:firstLine="643" w:firstLineChars="200"/>
        <w:outlineLvl w:val="2"/>
        <w:rPr>
          <w:rFonts w:ascii="仿宋_GB2312" w:hAnsi="仿宋_GB2312" w:eastAsia="仿宋_GB2312" w:cs="仿宋_GB2312"/>
          <w:b/>
          <w:sz w:val="32"/>
          <w:szCs w:val="32"/>
        </w:rPr>
      </w:pPr>
      <w:bookmarkStart w:id="252" w:name="_Toc21060"/>
      <w:bookmarkStart w:id="253" w:name="_Toc30071"/>
      <w:r>
        <w:rPr>
          <w:rFonts w:hint="eastAsia" w:ascii="仿宋_GB2312" w:hAnsi="仿宋_GB2312" w:eastAsia="仿宋_GB2312" w:cs="仿宋_GB2312"/>
          <w:b/>
          <w:sz w:val="32"/>
          <w:szCs w:val="32"/>
        </w:rPr>
        <w:t>5.2评标原则</w:t>
      </w:r>
      <w:bookmarkEnd w:id="252"/>
      <w:bookmarkEnd w:id="253"/>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5.2.1评标小组根据招标文件规定的评标标准和方法，对投标文件进行评审和比较，招标文件中没有规定的标准和方法不得作为评标的依据。</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5.2.2在符合招标文件规定的前提下，评标小组主要对投标文件进行评议。</w:t>
      </w:r>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5.2.3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5.2.4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5.2.5如果少数投标人超越招标文件要求提交了模型、演示动画、特殊规格展示图纸或发生其他特殊情况，评标小组对超越招标文件要求的内容不进行评审，只评审该投标文件符合要求的内容。 </w:t>
      </w:r>
    </w:p>
    <w:p>
      <w:pPr>
        <w:spacing w:line="360" w:lineRule="auto"/>
        <w:ind w:firstLine="643" w:firstLineChars="200"/>
        <w:outlineLvl w:val="2"/>
        <w:rPr>
          <w:rFonts w:ascii="仿宋_GB2312" w:hAnsi="仿宋_GB2312" w:eastAsia="仿宋_GB2312" w:cs="仿宋_GB2312"/>
          <w:b/>
          <w:sz w:val="32"/>
          <w:szCs w:val="32"/>
        </w:rPr>
      </w:pPr>
      <w:bookmarkStart w:id="254" w:name="_Toc26007"/>
      <w:bookmarkStart w:id="255" w:name="_Toc17080"/>
      <w:r>
        <w:rPr>
          <w:rFonts w:hint="eastAsia" w:ascii="仿宋_GB2312" w:hAnsi="仿宋_GB2312" w:eastAsia="仿宋_GB2312" w:cs="仿宋_GB2312"/>
          <w:b/>
          <w:sz w:val="32"/>
          <w:szCs w:val="32"/>
        </w:rPr>
        <w:t>5.3 评标办法 采用</w:t>
      </w:r>
      <w:r>
        <w:rPr>
          <w:rFonts w:hint="eastAsia" w:ascii="仿宋_GB2312" w:hAnsi="仿宋_GB2312" w:eastAsia="仿宋_GB2312" w:cs="仿宋_GB2312"/>
          <w:b/>
          <w:sz w:val="32"/>
          <w:szCs w:val="32"/>
          <w:u w:val="single"/>
        </w:rPr>
        <w:t>综合评分法评标</w:t>
      </w:r>
      <w:bookmarkEnd w:id="254"/>
      <w:bookmarkEnd w:id="255"/>
    </w:p>
    <w:p>
      <w:pPr>
        <w:spacing w:line="360" w:lineRule="auto"/>
        <w:ind w:firstLine="640" w:firstLineChars="200"/>
        <w:outlineLvl w:val="3"/>
        <w:rPr>
          <w:rFonts w:ascii="仿宋_GB2312" w:hAnsi="仿宋_GB2312" w:eastAsia="仿宋_GB2312" w:cs="仿宋_GB2312"/>
          <w:sz w:val="32"/>
          <w:szCs w:val="32"/>
        </w:rPr>
      </w:pPr>
      <w:r>
        <w:rPr>
          <w:rFonts w:hint="eastAsia" w:ascii="仿宋_GB2312" w:hAnsi="仿宋_GB2312" w:eastAsia="仿宋_GB2312" w:cs="仿宋_GB2312"/>
          <w:sz w:val="32"/>
          <w:szCs w:val="32"/>
        </w:rPr>
        <w:t>5.3.1开标评标程序</w:t>
      </w:r>
    </w:p>
    <w:p>
      <w:pPr>
        <w:snapToGrid w:val="0"/>
        <w:spacing w:line="360" w:lineRule="auto"/>
        <w:ind w:firstLine="697" w:firstLineChars="218"/>
        <w:rPr>
          <w:rFonts w:ascii="仿宋_GB2312" w:hAnsi="仿宋_GB2312" w:eastAsia="仿宋_GB2312" w:cs="仿宋_GB2312"/>
          <w:sz w:val="32"/>
          <w:szCs w:val="32"/>
        </w:rPr>
      </w:pPr>
      <w:r>
        <w:rPr>
          <w:rFonts w:hint="eastAsia" w:ascii="仿宋_GB2312" w:hAnsi="仿宋_GB2312" w:eastAsia="仿宋_GB2312" w:cs="仿宋_GB2312"/>
          <w:sz w:val="32"/>
          <w:szCs w:val="32"/>
        </w:rPr>
        <w:t>（1）投标人递交投标文件。</w:t>
      </w:r>
    </w:p>
    <w:p>
      <w:pPr>
        <w:snapToGrid w:val="0"/>
        <w:spacing w:line="360" w:lineRule="auto"/>
        <w:ind w:firstLine="697" w:firstLineChars="218"/>
        <w:rPr>
          <w:rFonts w:ascii="仿宋_GB2312" w:hAnsi="仿宋_GB2312" w:eastAsia="仿宋_GB2312" w:cs="仿宋_GB2312"/>
          <w:sz w:val="32"/>
          <w:szCs w:val="32"/>
        </w:rPr>
      </w:pPr>
      <w:r>
        <w:rPr>
          <w:rFonts w:hint="eastAsia" w:ascii="仿宋_GB2312" w:hAnsi="仿宋_GB2312" w:eastAsia="仿宋_GB2312" w:cs="仿宋_GB2312"/>
          <w:sz w:val="32"/>
          <w:szCs w:val="32"/>
        </w:rPr>
        <w:t>（2）对投标文件公开开标。</w:t>
      </w:r>
    </w:p>
    <w:p>
      <w:pPr>
        <w:snapToGrid w:val="0"/>
        <w:spacing w:line="360" w:lineRule="auto"/>
        <w:ind w:firstLine="697" w:firstLineChars="218"/>
        <w:rPr>
          <w:rFonts w:ascii="仿宋_GB2312" w:hAnsi="仿宋_GB2312" w:eastAsia="仿宋_GB2312" w:cs="仿宋_GB2312"/>
          <w:sz w:val="32"/>
          <w:szCs w:val="32"/>
        </w:rPr>
      </w:pPr>
      <w:r>
        <w:rPr>
          <w:rFonts w:hint="eastAsia" w:ascii="仿宋_GB2312" w:hAnsi="仿宋_GB2312" w:eastAsia="仿宋_GB2312" w:cs="仿宋_GB2312"/>
          <w:sz w:val="32"/>
          <w:szCs w:val="32"/>
        </w:rPr>
        <w:t>（3）对投标文件进行符合性审查，并对通过符合性审查的投标文件进行综合评分。</w:t>
      </w:r>
    </w:p>
    <w:p>
      <w:pPr>
        <w:spacing w:line="360" w:lineRule="auto"/>
        <w:ind w:firstLine="640" w:firstLineChars="200"/>
        <w:outlineLvl w:val="4"/>
        <w:rPr>
          <w:rFonts w:ascii="仿宋_GB2312" w:hAnsi="仿宋_GB2312" w:eastAsia="仿宋_GB2312" w:cs="仿宋_GB2312"/>
          <w:b/>
          <w:sz w:val="32"/>
          <w:szCs w:val="32"/>
        </w:rPr>
      </w:pPr>
      <w:r>
        <w:rPr>
          <w:rFonts w:hint="eastAsia" w:ascii="仿宋_GB2312" w:hAnsi="仿宋_GB2312" w:eastAsia="仿宋_GB2312" w:cs="仿宋_GB2312"/>
          <w:sz w:val="32"/>
          <w:szCs w:val="32"/>
        </w:rPr>
        <w:t>（4）汇总投标人的综合得分，推荐中标候选人并编写评标报告。</w:t>
      </w:r>
    </w:p>
    <w:p>
      <w:pPr>
        <w:spacing w:line="360" w:lineRule="auto"/>
        <w:ind w:firstLine="640" w:firstLineChars="200"/>
        <w:outlineLvl w:val="3"/>
        <w:rPr>
          <w:rFonts w:ascii="仿宋_GB2312" w:hAnsi="仿宋_GB2312" w:eastAsia="仿宋_GB2312" w:cs="仿宋_GB2312"/>
          <w:sz w:val="32"/>
          <w:szCs w:val="32"/>
        </w:rPr>
      </w:pPr>
      <w:r>
        <w:rPr>
          <w:rFonts w:hint="eastAsia" w:ascii="仿宋_GB2312" w:hAnsi="仿宋_GB2312" w:eastAsia="仿宋_GB2312" w:cs="仿宋_GB2312"/>
          <w:sz w:val="32"/>
          <w:szCs w:val="32"/>
        </w:rPr>
        <w:t>5.3.2 详细评审步骤</w:t>
      </w:r>
    </w:p>
    <w:p>
      <w:pPr>
        <w:snapToGrid w:val="0"/>
        <w:spacing w:line="360" w:lineRule="auto"/>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(a) 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pPr>
        <w:spacing w:line="360" w:lineRule="auto"/>
        <w:ind w:left="0" w:leftChars="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(b) 评标小组专家计算各投标人的综合得分.</w:t>
      </w:r>
    </w:p>
    <w:p>
      <w:pPr>
        <w:spacing w:line="360" w:lineRule="auto"/>
        <w:ind w:left="0" w:leftChars="0"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(c) 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pPr>
        <w:spacing w:line="360" w:lineRule="auto"/>
        <w:ind w:firstLine="643" w:firstLineChars="200"/>
        <w:jc w:val="left"/>
        <w:outlineLvl w:val="2"/>
        <w:rPr>
          <w:rFonts w:ascii="仿宋_GB2312" w:hAnsi="仿宋_GB2312" w:eastAsia="仿宋_GB2312" w:cs="仿宋_GB2312"/>
          <w:b/>
          <w:sz w:val="32"/>
          <w:szCs w:val="32"/>
        </w:rPr>
      </w:pPr>
      <w:bookmarkStart w:id="256" w:name="_Toc4042"/>
      <w:bookmarkStart w:id="257" w:name="_Toc9132"/>
      <w:r>
        <w:rPr>
          <w:rFonts w:hint="eastAsia" w:ascii="仿宋_GB2312" w:hAnsi="仿宋_GB2312" w:eastAsia="仿宋_GB2312" w:cs="仿宋_GB2312"/>
          <w:b/>
          <w:sz w:val="32"/>
          <w:szCs w:val="32"/>
        </w:rPr>
        <w:t>5.4定标</w:t>
      </w:r>
      <w:bookmarkEnd w:id="256"/>
      <w:bookmarkEnd w:id="257"/>
    </w:p>
    <w:p>
      <w:pPr>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5.4.1招标人在评标小组推荐的候选方案中确定中标方案。但是，招标人认为评标小组推荐的候选方案不能最大限度满足招标文件规定的要求的，依法重新招标。</w:t>
      </w:r>
    </w:p>
    <w:p>
      <w:pPr>
        <w:spacing w:line="360" w:lineRule="auto"/>
        <w:ind w:firstLine="640" w:firstLineChars="200"/>
        <w:jc w:val="left"/>
        <w:outlineLvl w:val="3"/>
        <w:rPr>
          <w:rFonts w:ascii="仿宋_GB2312" w:hAnsi="仿宋_GB2312" w:eastAsia="仿宋_GB2312" w:cs="仿宋_GB2312"/>
          <w:sz w:val="32"/>
          <w:szCs w:val="32"/>
        </w:rPr>
      </w:pPr>
      <w:r>
        <w:rPr>
          <w:rFonts w:hint="eastAsia" w:ascii="仿宋_GB2312" w:hAnsi="仿宋_GB2312" w:eastAsia="仿宋_GB2312" w:cs="仿宋_GB2312"/>
          <w:sz w:val="32"/>
          <w:szCs w:val="32"/>
        </w:rPr>
        <w:t>5.4.2招标人采用下面方法确定中标人：</w:t>
      </w:r>
    </w:p>
    <w:p>
      <w:pPr>
        <w:spacing w:line="360" w:lineRule="auto"/>
        <w:ind w:left="1092" w:leftChars="304" w:hanging="454" w:hangingChars="142"/>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□（a）招标人委托评标小组直接确定中标人；</w:t>
      </w:r>
    </w:p>
    <w:p>
      <w:pPr>
        <w:spacing w:line="360" w:lineRule="auto"/>
        <w:ind w:left="0" w:leftChars="0" w:firstLine="643" w:firstLineChars="200"/>
        <w:jc w:val="left"/>
        <w:rPr>
          <w:rFonts w:ascii="仿宋_GB2312" w:hAnsi="仿宋_GB2312" w:eastAsia="仿宋_GB2312" w:cs="仿宋_GB2312"/>
          <w:sz w:val="32"/>
          <w:szCs w:val="32"/>
        </w:rPr>
      </w:pPr>
      <w:r>
        <w:rPr>
          <w:rFonts w:hint="eastAsia" w:ascii="仿宋_GB2312" w:hAnsi="仿宋_GB2312" w:eastAsia="仿宋_GB2312" w:cs="仿宋_GB2312"/>
          <w:b/>
          <w:kern w:val="0"/>
          <w:sz w:val="32"/>
          <w:szCs w:val="32"/>
        </w:rPr>
        <w:t>√</w:t>
      </w:r>
      <w:r>
        <w:rPr>
          <w:rFonts w:hint="eastAsia" w:ascii="仿宋_GB2312" w:hAnsi="仿宋_GB2312" w:eastAsia="仿宋_GB2312" w:cs="仿宋_GB2312"/>
          <w:sz w:val="32"/>
          <w:szCs w:val="32"/>
        </w:rPr>
        <w:t>（b）确定评标小组推荐的排名第一的中标候选人为中标人。如排名第一的中标候选人放弃中标或因招标人拒绝投标人的情形或因不可抗力提出不能履行合同，或者存在违法行为被有关部门依法查处且其违法行为影响中标结果的，则确定排名第二的中标候选人为中标人。如排名第二的中标候选人也发生上述问题，则确定排名第三的中标候选人为中标人。</w:t>
      </w:r>
    </w:p>
    <w:p>
      <w:pPr>
        <w:spacing w:line="360" w:lineRule="auto"/>
        <w:ind w:firstLine="643" w:firstLineChars="200"/>
        <w:outlineLvl w:val="2"/>
        <w:rPr>
          <w:rFonts w:ascii="仿宋_GB2312" w:hAnsi="仿宋_GB2312" w:eastAsia="仿宋_GB2312" w:cs="仿宋_GB2312"/>
          <w:b/>
          <w:sz w:val="32"/>
          <w:szCs w:val="32"/>
        </w:rPr>
      </w:pPr>
      <w:bookmarkStart w:id="258" w:name="_Toc24245"/>
      <w:bookmarkStart w:id="259" w:name="_Toc13339"/>
      <w:r>
        <w:rPr>
          <w:rFonts w:hint="eastAsia" w:ascii="仿宋_GB2312" w:hAnsi="仿宋_GB2312" w:eastAsia="仿宋_GB2312" w:cs="仿宋_GB2312"/>
          <w:b/>
          <w:sz w:val="32"/>
          <w:szCs w:val="32"/>
        </w:rPr>
        <w:t>5.5发生下列情形之一的，招标人将重新组织招标：</w:t>
      </w:r>
      <w:bookmarkEnd w:id="258"/>
      <w:bookmarkEnd w:id="259"/>
    </w:p>
    <w:p>
      <w:pPr>
        <w:pStyle w:val="10"/>
        <w:widowControl/>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若本项目经评审有效的投标人不足3名时，本次招标失败，招标人应当依法重新组织招标。</w:t>
      </w:r>
    </w:p>
    <w:p>
      <w:pPr>
        <w:spacing w:line="360" w:lineRule="auto"/>
        <w:ind w:firstLine="643" w:firstLineChars="200"/>
        <w:outlineLvl w:val="2"/>
        <w:rPr>
          <w:rFonts w:ascii="仿宋_GB2312" w:hAnsi="仿宋_GB2312" w:eastAsia="仿宋_GB2312" w:cs="仿宋_GB2312"/>
          <w:b/>
          <w:sz w:val="32"/>
          <w:szCs w:val="32"/>
        </w:rPr>
      </w:pPr>
      <w:bookmarkStart w:id="260" w:name="_Toc23983"/>
      <w:bookmarkStart w:id="261" w:name="_Toc12317"/>
      <w:r>
        <w:rPr>
          <w:rFonts w:hint="eastAsia" w:ascii="仿宋_GB2312" w:hAnsi="仿宋_GB2312" w:eastAsia="仿宋_GB2312" w:cs="仿宋_GB2312"/>
          <w:b/>
          <w:sz w:val="32"/>
          <w:szCs w:val="32"/>
        </w:rPr>
        <w:t>5.6授予合同</w:t>
      </w:r>
      <w:bookmarkEnd w:id="260"/>
      <w:bookmarkEnd w:id="261"/>
    </w:p>
    <w:p>
      <w:pPr>
        <w:pStyle w:val="10"/>
        <w:widowControl/>
        <w:spacing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5.6.1招标人一般将合同授予中标人，合同在投标有效期或投标人接受的延长期内授出。</w:t>
      </w:r>
    </w:p>
    <w:p>
      <w:pPr>
        <w:pStyle w:val="10"/>
        <w:widowControl/>
        <w:spacing w:line="360" w:lineRule="auto"/>
        <w:ind w:firstLine="640" w:firstLineChars="200"/>
        <w:jc w:val="left"/>
        <w:outlineLvl w:val="3"/>
        <w:rPr>
          <w:rFonts w:ascii="仿宋_GB2312" w:hAnsi="仿宋_GB2312" w:eastAsia="仿宋_GB2312" w:cs="仿宋_GB2312"/>
          <w:sz w:val="32"/>
          <w:szCs w:val="32"/>
        </w:rPr>
      </w:pPr>
      <w:r>
        <w:rPr>
          <w:rFonts w:hint="eastAsia" w:ascii="仿宋_GB2312" w:hAnsi="仿宋_GB2312" w:eastAsia="仿宋_GB2312" w:cs="仿宋_GB2312"/>
          <w:sz w:val="32"/>
          <w:szCs w:val="32"/>
        </w:rPr>
        <w:t>5.6.2中标人必须签署并执行招标文件规定的合同条件。</w:t>
      </w:r>
    </w:p>
    <w:p>
      <w:pPr>
        <w:spacing w:line="360" w:lineRule="auto"/>
        <w:ind w:firstLine="643" w:firstLineChars="200"/>
        <w:jc w:val="left"/>
        <w:outlineLvl w:val="1"/>
        <w:rPr>
          <w:rFonts w:ascii="仿宋_GB2312" w:hAnsi="仿宋_GB2312" w:eastAsia="仿宋_GB2312" w:cs="仿宋_GB2312"/>
          <w:b/>
          <w:sz w:val="32"/>
          <w:szCs w:val="32"/>
        </w:rPr>
      </w:pPr>
      <w:bookmarkStart w:id="262" w:name="_Toc14890"/>
      <w:bookmarkStart w:id="263" w:name="_Toc29387"/>
      <w:bookmarkStart w:id="264" w:name="_Toc27886"/>
      <w:r>
        <w:rPr>
          <w:rFonts w:hint="eastAsia" w:ascii="仿宋_GB2312" w:hAnsi="仿宋_GB2312" w:eastAsia="仿宋_GB2312" w:cs="仿宋_GB2312"/>
          <w:b/>
          <w:sz w:val="32"/>
          <w:szCs w:val="32"/>
        </w:rPr>
        <w:t>六、开标细则</w:t>
      </w:r>
      <w:bookmarkEnd w:id="262"/>
      <w:bookmarkEnd w:id="263"/>
      <w:bookmarkEnd w:id="264"/>
    </w:p>
    <w:p>
      <w:pPr>
        <w:snapToGrid w:val="0"/>
        <w:spacing w:line="360" w:lineRule="auto"/>
        <w:ind w:firstLine="480" w:firstLineChars="150"/>
        <w:outlineLvl w:val="2"/>
        <w:rPr>
          <w:rFonts w:ascii="仿宋_GB2312" w:hAnsi="仿宋_GB2312" w:eastAsia="仿宋_GB2312" w:cs="仿宋_GB2312"/>
          <w:sz w:val="32"/>
          <w:szCs w:val="32"/>
        </w:rPr>
      </w:pPr>
      <w:bookmarkStart w:id="265" w:name="_Toc13142"/>
      <w:bookmarkStart w:id="266" w:name="_Toc10001"/>
      <w:r>
        <w:rPr>
          <w:rFonts w:hint="eastAsia" w:ascii="仿宋_GB2312" w:hAnsi="仿宋_GB2312" w:eastAsia="仿宋_GB2312" w:cs="仿宋_GB2312"/>
          <w:sz w:val="32"/>
          <w:szCs w:val="32"/>
        </w:rPr>
        <w:t>6.1开标由招标人或招标代理机构主持；</w:t>
      </w:r>
      <w:bookmarkEnd w:id="265"/>
      <w:bookmarkEnd w:id="266"/>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6.2 由招标人或其推选的代表检查投标文件的密封情况，也可以由招标人委托的公证机构检查并公证；</w:t>
      </w:r>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6.3 投标截止期前，各投标人递交投标文件至招标文件规定的投标地点。有关投标文件提交的事项详见招标文件第一章“投标须知”。</w:t>
      </w:r>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6.4 开标时，由招标人或招标代理机构在监督人员的见证下当众拆封，宣读a、投标人名称；b、标书密封情况；c、法定代表人证明及授权委托；d、项目负责人名称；e、投标报价等主要内容以及开标记录表中的其他必要内容，并予以记录，记录提交评标小组评审。</w:t>
      </w:r>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6.5招标人对开标过程进行记录，并存档备查，投标人在开标记录上签字。唱标结束后如未签字确认，则视为对开标结果无异议。</w:t>
      </w:r>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6.6招标人将上述符合要求的投标文件，送至评标小组进行评审。</w:t>
      </w:r>
    </w:p>
    <w:p>
      <w:pPr>
        <w:spacing w:line="360" w:lineRule="auto"/>
        <w:ind w:firstLine="643" w:firstLineChars="200"/>
        <w:jc w:val="left"/>
        <w:outlineLvl w:val="1"/>
        <w:rPr>
          <w:rFonts w:ascii="仿宋_GB2312" w:hAnsi="仿宋_GB2312" w:eastAsia="仿宋_GB2312" w:cs="仿宋_GB2312"/>
          <w:b/>
          <w:sz w:val="32"/>
          <w:szCs w:val="32"/>
        </w:rPr>
      </w:pPr>
      <w:bookmarkStart w:id="267" w:name="_Toc26288"/>
      <w:bookmarkStart w:id="268" w:name="_Toc21697"/>
      <w:bookmarkStart w:id="269" w:name="_Toc31136"/>
      <w:r>
        <w:rPr>
          <w:rFonts w:hint="eastAsia" w:ascii="仿宋_GB2312" w:hAnsi="仿宋_GB2312" w:eastAsia="仿宋_GB2312" w:cs="仿宋_GB2312"/>
          <w:b/>
          <w:sz w:val="32"/>
          <w:szCs w:val="32"/>
        </w:rPr>
        <w:t>七、评标</w:t>
      </w:r>
      <w:bookmarkEnd w:id="267"/>
      <w:bookmarkEnd w:id="268"/>
      <w:bookmarkEnd w:id="269"/>
    </w:p>
    <w:p>
      <w:pPr>
        <w:snapToGrid w:val="0"/>
        <w:spacing w:line="360" w:lineRule="auto"/>
        <w:ind w:firstLine="643" w:firstLineChars="200"/>
        <w:outlineLvl w:val="2"/>
        <w:rPr>
          <w:rFonts w:ascii="仿宋_GB2312" w:hAnsi="仿宋_GB2312" w:eastAsia="仿宋_GB2312" w:cs="仿宋_GB2312"/>
          <w:b/>
          <w:sz w:val="32"/>
          <w:szCs w:val="32"/>
        </w:rPr>
      </w:pPr>
      <w:bookmarkStart w:id="270" w:name="_Toc13931"/>
      <w:bookmarkStart w:id="271" w:name="_Toc14445"/>
      <w:r>
        <w:rPr>
          <w:rFonts w:hint="eastAsia" w:ascii="仿宋_GB2312" w:hAnsi="仿宋_GB2312" w:eastAsia="仿宋_GB2312" w:cs="仿宋_GB2312"/>
          <w:b/>
          <w:sz w:val="32"/>
          <w:szCs w:val="32"/>
        </w:rPr>
        <w:t>7.1评标过程</w:t>
      </w:r>
      <w:bookmarkEnd w:id="270"/>
      <w:bookmarkEnd w:id="271"/>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本次招标评标分“符合性审查”、“综合评分”两部分进行评审。收标后，全部评标过程将按以下阶段和步骤进行：</w:t>
      </w:r>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第一步：进行投标文件符合性审查；</w:t>
      </w:r>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评标小组依据有关法律、法规和招标文件的规定对投标文件进行评审，若本项目经评审有效的投标人不足3名时，本次招标失败，招标人应当依法重新组织招标。</w:t>
      </w:r>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第二步：专家对综合评分表进行打分；</w:t>
      </w:r>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第三步：评标小组完成评标报告，向招标人推荐中标候选人。</w:t>
      </w:r>
    </w:p>
    <w:p>
      <w:pPr>
        <w:snapToGrid w:val="0"/>
        <w:spacing w:line="360" w:lineRule="auto"/>
        <w:ind w:firstLine="482" w:firstLineChars="150"/>
        <w:outlineLvl w:val="2"/>
        <w:rPr>
          <w:rFonts w:ascii="仿宋_GB2312" w:hAnsi="仿宋_GB2312" w:eastAsia="仿宋_GB2312" w:cs="仿宋_GB2312"/>
          <w:b/>
          <w:sz w:val="32"/>
          <w:szCs w:val="32"/>
        </w:rPr>
      </w:pPr>
      <w:bookmarkStart w:id="272" w:name="_Toc614"/>
      <w:bookmarkStart w:id="273" w:name="_Toc27766"/>
      <w:r>
        <w:rPr>
          <w:rFonts w:hint="eastAsia" w:ascii="仿宋_GB2312" w:hAnsi="仿宋_GB2312" w:eastAsia="仿宋_GB2312" w:cs="仿宋_GB2312"/>
          <w:b/>
          <w:sz w:val="32"/>
          <w:szCs w:val="32"/>
        </w:rPr>
        <w:t>7.2投标文件的符合性审查</w:t>
      </w:r>
      <w:bookmarkEnd w:id="272"/>
      <w:bookmarkEnd w:id="273"/>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7.2.1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7.2.2评标小组对所有投标作否决处理的，招标人应当重新招标。</w:t>
      </w:r>
    </w:p>
    <w:p>
      <w:pPr>
        <w:snapToGrid w:val="0"/>
        <w:spacing w:line="360" w:lineRule="auto"/>
        <w:ind w:firstLine="482" w:firstLineChars="150"/>
        <w:outlineLvl w:val="2"/>
        <w:rPr>
          <w:rFonts w:ascii="仿宋_GB2312" w:hAnsi="仿宋_GB2312" w:eastAsia="仿宋_GB2312" w:cs="仿宋_GB2312"/>
          <w:b/>
          <w:sz w:val="32"/>
          <w:szCs w:val="32"/>
        </w:rPr>
      </w:pPr>
      <w:bookmarkStart w:id="274" w:name="_Toc30736"/>
      <w:bookmarkStart w:id="275" w:name="_Toc32189"/>
      <w:r>
        <w:rPr>
          <w:rFonts w:hint="eastAsia" w:ascii="仿宋_GB2312" w:hAnsi="仿宋_GB2312" w:eastAsia="仿宋_GB2312" w:cs="仿宋_GB2312"/>
          <w:b/>
          <w:sz w:val="32"/>
          <w:szCs w:val="32"/>
        </w:rPr>
        <w:t>7.3分值构成及权重：（满分为100分）</w:t>
      </w:r>
      <w:bookmarkEnd w:id="274"/>
      <w:bookmarkEnd w:id="275"/>
      <w:r>
        <w:rPr>
          <w:rFonts w:hint="eastAsia" w:ascii="仿宋_GB2312" w:hAnsi="仿宋_GB2312" w:eastAsia="仿宋_GB2312" w:cs="仿宋_GB2312"/>
          <w:b/>
          <w:sz w:val="32"/>
          <w:szCs w:val="32"/>
        </w:rPr>
        <w:t xml:space="preserve"> </w:t>
      </w:r>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评分总值最高为100分，资信、技术及投标报价得分分值（权重）分配、分值设置如下：</w:t>
      </w:r>
    </w:p>
    <w:tbl>
      <w:tblPr>
        <w:tblStyle w:val="18"/>
        <w:tblW w:w="8078"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953"/>
        <w:gridCol w:w="2051"/>
        <w:gridCol w:w="2135"/>
        <w:gridCol w:w="193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1098" w:hRule="atLeast"/>
          <w:jc w:val="center"/>
        </w:trPr>
        <w:tc>
          <w:tcPr>
            <w:tcW w:w="1953" w:type="dxa"/>
            <w:tcBorders>
              <w:top w:val="single" w:color="auto" w:sz="4" w:space="0"/>
              <w:left w:val="single" w:color="auto" w:sz="4" w:space="0"/>
              <w:bottom w:val="single" w:color="auto" w:sz="4" w:space="0"/>
              <w:right w:val="single" w:color="auto" w:sz="4" w:space="0"/>
            </w:tcBorders>
            <w:vAlign w:val="bottom"/>
          </w:tcPr>
          <w:p>
            <w:pPr>
              <w:snapToGrid w:val="0"/>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分值比例</w:t>
            </w:r>
          </w:p>
          <w:p>
            <w:pPr>
              <w:snapToGrid w:val="0"/>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w:t>
            </w:r>
            <w:r>
              <w:rPr>
                <w:rFonts w:ascii="仿宋_GB2312" w:hAnsi="仿宋_GB2312" w:eastAsia="仿宋_GB2312" w:cs="仿宋_GB2312"/>
                <w:b/>
                <w:bCs/>
                <w:color w:val="auto"/>
                <w:sz w:val="32"/>
                <w:szCs w:val="32"/>
              </w:rPr>
              <w:t>100%</w:t>
            </w:r>
            <w:r>
              <w:rPr>
                <w:rFonts w:hint="eastAsia" w:ascii="仿宋_GB2312" w:hAnsi="仿宋_GB2312" w:eastAsia="仿宋_GB2312" w:cs="仿宋_GB2312"/>
                <w:b/>
                <w:bCs/>
                <w:color w:val="auto"/>
                <w:sz w:val="32"/>
                <w:szCs w:val="32"/>
              </w:rPr>
              <w:t>）</w:t>
            </w:r>
          </w:p>
        </w:tc>
        <w:tc>
          <w:tcPr>
            <w:tcW w:w="2051" w:type="dxa"/>
            <w:tcBorders>
              <w:top w:val="single" w:color="auto" w:sz="4" w:space="0"/>
              <w:left w:val="single" w:color="auto" w:sz="4" w:space="0"/>
              <w:bottom w:val="single" w:color="auto" w:sz="4" w:space="0"/>
              <w:right w:val="single" w:color="auto" w:sz="4" w:space="0"/>
            </w:tcBorders>
            <w:vAlign w:val="bottom"/>
          </w:tcPr>
          <w:p>
            <w:pPr>
              <w:snapToGrid w:val="0"/>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商务评分</w:t>
            </w:r>
          </w:p>
          <w:p>
            <w:pPr>
              <w:snapToGrid w:val="0"/>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w:t>
            </w:r>
            <w:r>
              <w:rPr>
                <w:rFonts w:ascii="仿宋_GB2312" w:hAnsi="仿宋_GB2312" w:eastAsia="仿宋_GB2312" w:cs="仿宋_GB2312"/>
                <w:b/>
                <w:bCs/>
                <w:color w:val="auto"/>
                <w:sz w:val="32"/>
                <w:szCs w:val="32"/>
              </w:rPr>
              <w:t>30%</w:t>
            </w:r>
            <w:r>
              <w:rPr>
                <w:rFonts w:hint="eastAsia" w:ascii="仿宋_GB2312" w:hAnsi="仿宋_GB2312" w:eastAsia="仿宋_GB2312" w:cs="仿宋_GB2312"/>
                <w:b/>
                <w:bCs/>
                <w:color w:val="auto"/>
                <w:sz w:val="32"/>
                <w:szCs w:val="32"/>
              </w:rPr>
              <w:t>）</w:t>
            </w:r>
          </w:p>
        </w:tc>
        <w:tc>
          <w:tcPr>
            <w:tcW w:w="2135" w:type="dxa"/>
            <w:tcBorders>
              <w:top w:val="single" w:color="auto" w:sz="4" w:space="0"/>
              <w:left w:val="single" w:color="auto" w:sz="4" w:space="0"/>
              <w:bottom w:val="single" w:color="auto" w:sz="4" w:space="0"/>
              <w:right w:val="single" w:color="auto" w:sz="4" w:space="0"/>
            </w:tcBorders>
            <w:vAlign w:val="bottom"/>
          </w:tcPr>
          <w:p>
            <w:pPr>
              <w:snapToGrid w:val="0"/>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技术评分</w:t>
            </w:r>
          </w:p>
          <w:p>
            <w:pPr>
              <w:snapToGrid w:val="0"/>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w:t>
            </w:r>
            <w:r>
              <w:rPr>
                <w:rFonts w:hint="eastAsia" w:ascii="仿宋_GB2312" w:hAnsi="仿宋_GB2312" w:eastAsia="仿宋_GB2312" w:cs="仿宋_GB2312"/>
                <w:b/>
                <w:bCs/>
                <w:color w:val="auto"/>
                <w:sz w:val="32"/>
                <w:szCs w:val="32"/>
                <w:lang w:val="en-US" w:eastAsia="zh-CN"/>
              </w:rPr>
              <w:t>4</w:t>
            </w:r>
            <w:r>
              <w:rPr>
                <w:rFonts w:ascii="仿宋_GB2312" w:hAnsi="仿宋_GB2312" w:eastAsia="仿宋_GB2312" w:cs="仿宋_GB2312"/>
                <w:b/>
                <w:bCs/>
                <w:color w:val="auto"/>
                <w:sz w:val="32"/>
                <w:szCs w:val="32"/>
              </w:rPr>
              <w:t>0%</w:t>
            </w:r>
            <w:r>
              <w:rPr>
                <w:rFonts w:hint="eastAsia" w:ascii="仿宋_GB2312" w:hAnsi="仿宋_GB2312" w:eastAsia="仿宋_GB2312" w:cs="仿宋_GB2312"/>
                <w:b/>
                <w:bCs/>
                <w:color w:val="auto"/>
                <w:sz w:val="32"/>
                <w:szCs w:val="32"/>
              </w:rPr>
              <w:t>）</w:t>
            </w:r>
          </w:p>
        </w:tc>
        <w:tc>
          <w:tcPr>
            <w:tcW w:w="1939" w:type="dxa"/>
            <w:tcBorders>
              <w:top w:val="single" w:color="auto" w:sz="4" w:space="0"/>
              <w:left w:val="single" w:color="auto" w:sz="4" w:space="0"/>
              <w:bottom w:val="single" w:color="auto" w:sz="4" w:space="0"/>
              <w:right w:val="single" w:color="auto" w:sz="4" w:space="0"/>
            </w:tcBorders>
            <w:vAlign w:val="bottom"/>
          </w:tcPr>
          <w:p>
            <w:pPr>
              <w:snapToGrid w:val="0"/>
              <w:spacing w:line="360" w:lineRule="auto"/>
              <w:jc w:val="center"/>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投标报价得分（</w:t>
            </w:r>
            <w:r>
              <w:rPr>
                <w:rFonts w:hint="eastAsia" w:ascii="仿宋_GB2312" w:hAnsi="仿宋_GB2312" w:eastAsia="仿宋_GB2312" w:cs="仿宋_GB2312"/>
                <w:b/>
                <w:bCs/>
                <w:color w:val="auto"/>
                <w:sz w:val="32"/>
                <w:szCs w:val="32"/>
                <w:lang w:val="en-US" w:eastAsia="zh-CN"/>
              </w:rPr>
              <w:t>3</w:t>
            </w:r>
            <w:r>
              <w:rPr>
                <w:rFonts w:ascii="仿宋_GB2312" w:hAnsi="仿宋_GB2312" w:eastAsia="仿宋_GB2312" w:cs="仿宋_GB2312"/>
                <w:b/>
                <w:bCs/>
                <w:color w:val="auto"/>
                <w:sz w:val="32"/>
                <w:szCs w:val="32"/>
              </w:rPr>
              <w:t>0%</w:t>
            </w:r>
            <w:r>
              <w:rPr>
                <w:rFonts w:hint="eastAsia" w:ascii="仿宋_GB2312" w:hAnsi="仿宋_GB2312" w:eastAsia="仿宋_GB2312" w:cs="仿宋_GB2312"/>
                <w:b/>
                <w:bCs/>
                <w:color w:val="auto"/>
                <w:sz w:val="32"/>
                <w:szCs w:val="32"/>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09" w:hRule="atLeast"/>
          <w:jc w:val="center"/>
        </w:trPr>
        <w:tc>
          <w:tcPr>
            <w:tcW w:w="1953" w:type="dxa"/>
            <w:tcBorders>
              <w:top w:val="single" w:color="auto" w:sz="4" w:space="0"/>
              <w:left w:val="single" w:color="auto" w:sz="4" w:space="0"/>
              <w:bottom w:val="single" w:color="auto" w:sz="4" w:space="0"/>
              <w:right w:val="single" w:color="auto" w:sz="4" w:space="0"/>
            </w:tcBorders>
            <w:vAlign w:val="bottom"/>
          </w:tcPr>
          <w:p>
            <w:pPr>
              <w:snapToGrid w:val="0"/>
              <w:spacing w:line="360" w:lineRule="auto"/>
              <w:ind w:firstLine="480" w:firstLineChars="15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得分</w:t>
            </w:r>
            <w:r>
              <w:rPr>
                <w:rFonts w:ascii="仿宋_GB2312" w:hAnsi="仿宋_GB2312" w:eastAsia="仿宋_GB2312" w:cs="仿宋_GB2312"/>
                <w:color w:val="auto"/>
                <w:sz w:val="32"/>
                <w:szCs w:val="32"/>
              </w:rPr>
              <w:t>100</w:t>
            </w:r>
          </w:p>
        </w:tc>
        <w:tc>
          <w:tcPr>
            <w:tcW w:w="2051" w:type="dxa"/>
            <w:tcBorders>
              <w:top w:val="single" w:color="auto" w:sz="4" w:space="0"/>
              <w:left w:val="single" w:color="auto" w:sz="4" w:space="0"/>
              <w:bottom w:val="single" w:color="auto" w:sz="4" w:space="0"/>
              <w:right w:val="single" w:color="auto" w:sz="4" w:space="0"/>
            </w:tcBorders>
            <w:vAlign w:val="bottom"/>
          </w:tcPr>
          <w:p>
            <w:pPr>
              <w:snapToGrid w:val="0"/>
              <w:spacing w:line="360" w:lineRule="auto"/>
              <w:ind w:firstLine="480" w:firstLineChars="150"/>
              <w:rPr>
                <w:rFonts w:ascii="仿宋_GB2312" w:hAnsi="仿宋_GB2312" w:eastAsia="仿宋_GB2312" w:cs="仿宋_GB2312"/>
                <w:color w:val="auto"/>
                <w:sz w:val="32"/>
                <w:szCs w:val="32"/>
              </w:rPr>
            </w:pPr>
            <w:r>
              <w:rPr>
                <w:rFonts w:ascii="仿宋_GB2312" w:hAnsi="仿宋_GB2312" w:eastAsia="仿宋_GB2312" w:cs="仿宋_GB2312"/>
                <w:color w:val="auto"/>
                <w:sz w:val="32"/>
                <w:szCs w:val="32"/>
              </w:rPr>
              <w:t>30</w:t>
            </w:r>
            <w:r>
              <w:rPr>
                <w:rFonts w:hint="eastAsia" w:ascii="仿宋_GB2312" w:hAnsi="仿宋_GB2312" w:eastAsia="仿宋_GB2312" w:cs="仿宋_GB2312"/>
                <w:color w:val="auto"/>
                <w:sz w:val="32"/>
                <w:szCs w:val="32"/>
              </w:rPr>
              <w:t>分</w:t>
            </w:r>
          </w:p>
        </w:tc>
        <w:tc>
          <w:tcPr>
            <w:tcW w:w="2135" w:type="dxa"/>
            <w:tcBorders>
              <w:top w:val="single" w:color="auto" w:sz="4" w:space="0"/>
              <w:left w:val="single" w:color="auto" w:sz="4" w:space="0"/>
              <w:bottom w:val="single" w:color="auto" w:sz="4" w:space="0"/>
              <w:right w:val="single" w:color="auto" w:sz="4" w:space="0"/>
            </w:tcBorders>
            <w:vAlign w:val="bottom"/>
          </w:tcPr>
          <w:p>
            <w:pPr>
              <w:snapToGrid w:val="0"/>
              <w:spacing w:line="360" w:lineRule="auto"/>
              <w:ind w:firstLine="480" w:firstLineChars="15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分</w:t>
            </w:r>
          </w:p>
        </w:tc>
        <w:tc>
          <w:tcPr>
            <w:tcW w:w="1939" w:type="dxa"/>
            <w:tcBorders>
              <w:top w:val="single" w:color="auto" w:sz="4" w:space="0"/>
              <w:left w:val="single" w:color="auto" w:sz="4" w:space="0"/>
              <w:bottom w:val="single" w:color="auto" w:sz="4" w:space="0"/>
              <w:right w:val="single" w:color="auto" w:sz="4" w:space="0"/>
            </w:tcBorders>
            <w:vAlign w:val="bottom"/>
          </w:tcPr>
          <w:p>
            <w:pPr>
              <w:snapToGrid w:val="0"/>
              <w:spacing w:line="360" w:lineRule="auto"/>
              <w:ind w:firstLine="480" w:firstLineChars="150"/>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3</w:t>
            </w:r>
            <w:r>
              <w:rPr>
                <w:rFonts w:ascii="仿宋_GB2312" w:hAnsi="仿宋_GB2312" w:eastAsia="仿宋_GB2312" w:cs="仿宋_GB2312"/>
                <w:color w:val="auto"/>
                <w:sz w:val="32"/>
                <w:szCs w:val="32"/>
              </w:rPr>
              <w:t>0</w:t>
            </w:r>
            <w:r>
              <w:rPr>
                <w:rFonts w:hint="eastAsia" w:ascii="仿宋_GB2312" w:hAnsi="仿宋_GB2312" w:eastAsia="仿宋_GB2312" w:cs="仿宋_GB2312"/>
                <w:color w:val="auto"/>
                <w:sz w:val="32"/>
                <w:szCs w:val="32"/>
              </w:rPr>
              <w:t>分</w:t>
            </w:r>
          </w:p>
        </w:tc>
      </w:tr>
    </w:tbl>
    <w:p>
      <w:pPr>
        <w:snapToGrid w:val="0"/>
        <w:spacing w:line="360" w:lineRule="auto"/>
        <w:ind w:firstLine="480" w:firstLineChars="150"/>
        <w:outlineLvl w:val="3"/>
        <w:rPr>
          <w:rFonts w:ascii="仿宋_GB2312" w:hAnsi="仿宋_GB2312" w:eastAsia="仿宋_GB2312" w:cs="仿宋_GB2312"/>
          <w:sz w:val="32"/>
          <w:szCs w:val="32"/>
        </w:rPr>
      </w:pPr>
      <w:r>
        <w:rPr>
          <w:rFonts w:hint="eastAsia" w:ascii="仿宋_GB2312" w:hAnsi="仿宋_GB2312" w:eastAsia="仿宋_GB2312" w:cs="仿宋_GB2312"/>
          <w:sz w:val="32"/>
          <w:szCs w:val="32"/>
        </w:rPr>
        <w:t>7.3.1评分标准</w:t>
      </w:r>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（1）工程施工实施方案（含商务部分）文件详见评分标准。</w:t>
      </w:r>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（2）投标报价文件详见审查评分标准。</w:t>
      </w:r>
    </w:p>
    <w:p>
      <w:pPr>
        <w:snapToGrid w:val="0"/>
        <w:spacing w:line="360" w:lineRule="auto"/>
        <w:ind w:firstLine="482" w:firstLineChars="150"/>
        <w:outlineLvl w:val="2"/>
        <w:rPr>
          <w:rFonts w:ascii="仿宋_GB2312" w:hAnsi="仿宋_GB2312" w:eastAsia="仿宋_GB2312" w:cs="仿宋_GB2312"/>
          <w:b/>
          <w:sz w:val="32"/>
          <w:szCs w:val="32"/>
        </w:rPr>
      </w:pPr>
      <w:bookmarkStart w:id="276" w:name="_Toc28595"/>
      <w:bookmarkStart w:id="277" w:name="_Toc15475"/>
      <w:r>
        <w:rPr>
          <w:rFonts w:hint="eastAsia" w:ascii="仿宋_GB2312" w:hAnsi="仿宋_GB2312" w:eastAsia="仿宋_GB2312" w:cs="仿宋_GB2312"/>
          <w:b/>
          <w:sz w:val="32"/>
          <w:szCs w:val="32"/>
        </w:rPr>
        <w:t>7.4  推荐中标候选人</w:t>
      </w:r>
      <w:bookmarkEnd w:id="276"/>
      <w:bookmarkEnd w:id="277"/>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以上评审完成后，按以下规定推荐第一中标候选人、第二中标候选人和第三中标候选人：</w:t>
      </w:r>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7.4.1按投标人总得分高低进行先后排序，取评分最高者为第一中标候选人，次高者为第二中标候选人，依次类推。</w:t>
      </w:r>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7.4.2如果有两个或两个以上的投标人总得分评分相同，则服务报价得分较高的投标人排名优先；如果总得分、服务报价得分均相同的投标文件，则由评标小组采用摇珠方式，确定中标候选人顺序。</w:t>
      </w:r>
    </w:p>
    <w:p>
      <w:pPr>
        <w:snapToGrid w:val="0"/>
        <w:spacing w:line="360" w:lineRule="auto"/>
        <w:ind w:firstLine="482" w:firstLineChars="150"/>
        <w:outlineLvl w:val="2"/>
        <w:rPr>
          <w:rFonts w:ascii="仿宋_GB2312" w:hAnsi="仿宋_GB2312" w:eastAsia="仿宋_GB2312" w:cs="仿宋_GB2312"/>
          <w:b/>
          <w:sz w:val="32"/>
          <w:szCs w:val="32"/>
        </w:rPr>
      </w:pPr>
      <w:bookmarkStart w:id="278" w:name="_Toc30094"/>
      <w:bookmarkStart w:id="279" w:name="_Toc3735"/>
      <w:r>
        <w:rPr>
          <w:rFonts w:hint="eastAsia" w:ascii="仿宋_GB2312" w:hAnsi="仿宋_GB2312" w:eastAsia="仿宋_GB2312" w:cs="仿宋_GB2312"/>
          <w:b/>
          <w:sz w:val="32"/>
          <w:szCs w:val="32"/>
        </w:rPr>
        <w:t>7.5 确定中标人</w:t>
      </w:r>
      <w:bookmarkEnd w:id="278"/>
      <w:bookmarkEnd w:id="279"/>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7.5.1</w:t>
      </w:r>
      <w:r>
        <w:rPr>
          <w:rFonts w:hint="eastAsia" w:ascii="仿宋_GB2312" w:hAnsi="仿宋_GB2312" w:eastAsia="仿宋_GB2312" w:cs="仿宋_GB2312"/>
          <w:sz w:val="32"/>
          <w:szCs w:val="32"/>
        </w:rPr>
        <w:t>招标人依据评标报告审定本项目的中标人。</w:t>
      </w:r>
    </w:p>
    <w:p>
      <w:pPr>
        <w:snapToGrid w:val="0"/>
        <w:spacing w:line="360" w:lineRule="auto"/>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7.5.2</w:t>
      </w:r>
      <w:r>
        <w:rPr>
          <w:rFonts w:hint="eastAsia" w:ascii="仿宋_GB2312" w:hAnsi="仿宋_GB2312" w:eastAsia="仿宋_GB2312" w:cs="仿宋_GB2312"/>
          <w:sz w:val="32"/>
          <w:szCs w:val="32"/>
        </w:rPr>
        <w:t>虽然经招标人审定为中标人，但在签订合同前的任何时候，招标人、评标专家以及其他人员发现投标人在招标投标过程有弄虚作假行为、虚报资料情况，一经查实，立即取消其中标人资格。</w:t>
      </w:r>
    </w:p>
    <w:p>
      <w:pPr>
        <w:snapToGrid w:val="0"/>
        <w:spacing w:line="360" w:lineRule="auto"/>
        <w:ind w:firstLine="643" w:firstLineChars="200"/>
        <w:outlineLvl w:val="2"/>
        <w:rPr>
          <w:rFonts w:ascii="仿宋_GB2312" w:hAnsi="仿宋_GB2312" w:eastAsia="仿宋_GB2312" w:cs="仿宋_GB2312"/>
          <w:b/>
          <w:bCs/>
          <w:sz w:val="32"/>
          <w:szCs w:val="32"/>
        </w:rPr>
      </w:pPr>
      <w:bookmarkStart w:id="280" w:name="_Toc12653"/>
      <w:bookmarkStart w:id="281" w:name="_Toc8501"/>
      <w:r>
        <w:rPr>
          <w:rFonts w:hint="eastAsia" w:ascii="仿宋_GB2312" w:hAnsi="仿宋_GB2312" w:eastAsia="仿宋_GB2312" w:cs="仿宋_GB2312"/>
          <w:b/>
          <w:bCs/>
          <w:sz w:val="32"/>
          <w:szCs w:val="32"/>
        </w:rPr>
        <w:t>7.6招标人将参照以下原则进行本项目中标人的替换：</w:t>
      </w:r>
      <w:bookmarkEnd w:id="280"/>
      <w:bookmarkEnd w:id="281"/>
    </w:p>
    <w:p>
      <w:pPr>
        <w:numPr>
          <w:ilvl w:val="-1"/>
          <w:numId w:val="0"/>
        </w:numPr>
        <w:snapToGrid w:val="0"/>
        <w:spacing w:line="360" w:lineRule="auto"/>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7.6.1</w:t>
      </w:r>
      <w:r>
        <w:rPr>
          <w:rFonts w:hint="eastAsia" w:ascii="仿宋_GB2312" w:hAnsi="仿宋_GB2312" w:eastAsia="仿宋_GB2312" w:cs="仿宋_GB2312"/>
          <w:sz w:val="32"/>
          <w:szCs w:val="32"/>
        </w:rPr>
        <w:t>若中标人在实际工作中服务质量存在问题，未能表现出符合要求的设计水平，经招标人研究确定，可解除与中标人的合同关系，并按照中标候选人顺序依次选取新的中标人。</w:t>
      </w:r>
    </w:p>
    <w:p>
      <w:pPr>
        <w:numPr>
          <w:ilvl w:val="-1"/>
          <w:numId w:val="0"/>
        </w:numPr>
        <w:snapToGrid w:val="0"/>
        <w:spacing w:line="360" w:lineRule="auto"/>
        <w:ind w:left="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7.6.2</w:t>
      </w:r>
      <w:r>
        <w:rPr>
          <w:rFonts w:hint="eastAsia" w:ascii="仿宋_GB2312" w:hAnsi="仿宋_GB2312" w:eastAsia="仿宋_GB2312" w:cs="仿宋_GB2312"/>
          <w:sz w:val="32"/>
          <w:szCs w:val="32"/>
        </w:rPr>
        <w:t>当中标人以正式的书面函件形式申请放弃中标资格时，招标人可取消其中标人资格，解除与中标人的合同关系，并按照中标候选人顺序依次选取新的中标人。</w:t>
      </w:r>
    </w:p>
    <w:p>
      <w:pPr>
        <w:pStyle w:val="10"/>
        <w:spacing w:line="360" w:lineRule="auto"/>
        <w:rPr>
          <w:rFonts w:ascii="仿宋_GB2312" w:hAnsi="仿宋_GB2312" w:eastAsia="仿宋_GB2312" w:cs="仿宋_GB2312"/>
          <w:sz w:val="32"/>
          <w:szCs w:val="32"/>
        </w:rPr>
      </w:pPr>
    </w:p>
    <w:p>
      <w:pPr>
        <w:pStyle w:val="10"/>
        <w:spacing w:line="360" w:lineRule="auto"/>
        <w:rPr>
          <w:rFonts w:ascii="仿宋_GB2312" w:hAnsi="仿宋_GB2312" w:eastAsia="仿宋_GB2312" w:cs="仿宋_GB2312"/>
          <w:sz w:val="32"/>
          <w:szCs w:val="32"/>
        </w:rPr>
      </w:pPr>
    </w:p>
    <w:p>
      <w:pPr>
        <w:snapToGrid w:val="0"/>
        <w:spacing w:line="360" w:lineRule="auto"/>
        <w:rPr>
          <w:rFonts w:ascii="仿宋_GB2312" w:hAnsi="仿宋_GB2312" w:eastAsia="仿宋_GB2312" w:cs="仿宋_GB2312"/>
          <w:sz w:val="32"/>
          <w:szCs w:val="32"/>
        </w:rPr>
      </w:pPr>
    </w:p>
    <w:p>
      <w:pPr>
        <w:spacing w:line="360" w:lineRule="auto"/>
        <w:rPr>
          <w:rFonts w:ascii="仿宋_GB2312" w:hAnsi="仿宋_GB2312" w:eastAsia="仿宋_GB2312" w:cs="仿宋_GB2312"/>
          <w:b/>
          <w:kern w:val="44"/>
          <w:sz w:val="32"/>
          <w:szCs w:val="32"/>
        </w:rPr>
      </w:pPr>
      <w:r>
        <w:rPr>
          <w:rFonts w:hint="eastAsia" w:ascii="仿宋_GB2312" w:hAnsi="仿宋_GB2312" w:eastAsia="仿宋_GB2312" w:cs="仿宋_GB2312"/>
          <w:b/>
          <w:kern w:val="44"/>
          <w:sz w:val="32"/>
          <w:szCs w:val="32"/>
        </w:rPr>
        <w:br w:type="page"/>
      </w:r>
    </w:p>
    <w:p>
      <w:pPr>
        <w:snapToGrid w:val="0"/>
        <w:spacing w:line="360" w:lineRule="auto"/>
        <w:ind w:firstLine="663" w:firstLineChars="150"/>
        <w:jc w:val="center"/>
        <w:outlineLvl w:val="3"/>
        <w:rPr>
          <w:rFonts w:ascii="仿宋_GB2312" w:hAnsi="仿宋_GB2312" w:eastAsia="仿宋_GB2312" w:cs="仿宋_GB2312"/>
          <w:b/>
          <w:kern w:val="44"/>
          <w:sz w:val="44"/>
          <w:szCs w:val="44"/>
        </w:rPr>
      </w:pPr>
      <w:r>
        <w:rPr>
          <w:rFonts w:hint="eastAsia" w:ascii="仿宋_GB2312" w:hAnsi="仿宋_GB2312" w:eastAsia="仿宋_GB2312" w:cs="仿宋_GB2312"/>
          <w:b/>
          <w:kern w:val="44"/>
          <w:sz w:val="44"/>
          <w:szCs w:val="44"/>
        </w:rPr>
        <w:t>第4章 附件</w:t>
      </w:r>
    </w:p>
    <w:p>
      <w:pPr>
        <w:pStyle w:val="25"/>
        <w:widowControl/>
        <w:ind w:firstLine="562"/>
        <w:outlineLvl w:val="1"/>
        <w:rPr>
          <w:rFonts w:hint="default" w:ascii="仿宋_GB2312" w:hAnsi="仿宋_GB2312" w:eastAsia="仿宋_GB2312" w:cs="仿宋_GB2312"/>
          <w:b/>
          <w:color w:val="auto"/>
          <w:sz w:val="32"/>
          <w:szCs w:val="32"/>
          <w:u w:val="single"/>
        </w:rPr>
      </w:pPr>
      <w:bookmarkStart w:id="282" w:name="_Toc13645"/>
      <w:bookmarkStart w:id="283" w:name="_Toc22515"/>
      <w:bookmarkStart w:id="284" w:name="_Toc22423"/>
      <w:r>
        <w:rPr>
          <w:rFonts w:ascii="仿宋_GB2312" w:hAnsi="仿宋_GB2312" w:eastAsia="仿宋_GB2312" w:cs="仿宋_GB2312"/>
          <w:b/>
          <w:color w:val="auto"/>
          <w:sz w:val="32"/>
          <w:szCs w:val="32"/>
          <w:u w:val="single"/>
        </w:rPr>
        <w:t>附件1 符合性审查表</w:t>
      </w:r>
      <w:bookmarkEnd w:id="282"/>
      <w:bookmarkEnd w:id="283"/>
      <w:bookmarkEnd w:id="284"/>
    </w:p>
    <w:p>
      <w:pPr>
        <w:pStyle w:val="25"/>
        <w:widowControl/>
        <w:ind w:firstLine="562"/>
        <w:rPr>
          <w:rFonts w:hint="default" w:ascii="仿宋_GB2312" w:hAnsi="仿宋_GB2312" w:eastAsia="仿宋_GB2312" w:cs="仿宋_GB2312"/>
          <w:b/>
          <w:color w:val="auto"/>
          <w:sz w:val="32"/>
          <w:szCs w:val="32"/>
          <w:u w:val="single"/>
        </w:rPr>
      </w:pPr>
      <w:bookmarkStart w:id="285" w:name="OLE_LINK3"/>
      <w:bookmarkEnd w:id="285"/>
      <w:r>
        <w:rPr>
          <w:rFonts w:ascii="仿宋_GB2312" w:hAnsi="仿宋_GB2312" w:eastAsia="仿宋_GB2312" w:cs="仿宋_GB2312"/>
          <w:b/>
          <w:color w:val="auto"/>
          <w:sz w:val="32"/>
          <w:szCs w:val="32"/>
          <w:u w:val="single"/>
        </w:rPr>
        <w:t>附件2 综合评分表</w:t>
      </w:r>
    </w:p>
    <w:p>
      <w:pPr>
        <w:pStyle w:val="25"/>
        <w:widowControl/>
        <w:ind w:firstLine="562"/>
        <w:rPr>
          <w:rFonts w:hint="default" w:ascii="仿宋_GB2312" w:hAnsi="仿宋_GB2312" w:eastAsia="仿宋_GB2312" w:cs="仿宋_GB2312"/>
          <w:b/>
          <w:color w:val="auto"/>
          <w:sz w:val="32"/>
          <w:szCs w:val="32"/>
          <w:u w:val="single"/>
        </w:rPr>
      </w:pPr>
      <w:r>
        <w:rPr>
          <w:rFonts w:ascii="仿宋_GB2312" w:hAnsi="仿宋_GB2312" w:eastAsia="仿宋_GB2312" w:cs="仿宋_GB2312"/>
          <w:b/>
          <w:color w:val="auto"/>
          <w:sz w:val="32"/>
          <w:szCs w:val="32"/>
          <w:u w:val="single"/>
        </w:rPr>
        <w:t>附件3 投标申请人声明</w:t>
      </w:r>
    </w:p>
    <w:p>
      <w:pPr>
        <w:snapToGrid w:val="0"/>
        <w:spacing w:line="300" w:lineRule="auto"/>
        <w:outlineLvl w:val="0"/>
        <w:rPr>
          <w:rFonts w:ascii="仿宋" w:hAnsi="仿宋" w:eastAsia="仿宋" w:cs="仿宋"/>
          <w:sz w:val="28"/>
          <w:szCs w:val="28"/>
        </w:rPr>
      </w:pPr>
      <w:r>
        <w:rPr>
          <w:rFonts w:hint="eastAsia" w:ascii="仿宋" w:hAnsi="仿宋" w:eastAsia="仿宋"/>
          <w:sz w:val="28"/>
          <w:szCs w:val="28"/>
        </w:rPr>
        <w:br w:type="page"/>
      </w:r>
      <w:bookmarkStart w:id="286" w:name="_Toc9299"/>
      <w:bookmarkStart w:id="287" w:name="_Toc31722"/>
      <w:bookmarkStart w:id="288" w:name="_Toc8204"/>
      <w:bookmarkStart w:id="289" w:name="_Toc14580"/>
      <w:r>
        <w:rPr>
          <w:rFonts w:hint="eastAsia" w:ascii="仿宋" w:hAnsi="仿宋" w:eastAsia="仿宋" w:cs="仿宋"/>
          <w:b/>
          <w:bCs/>
          <w:sz w:val="28"/>
          <w:szCs w:val="28"/>
        </w:rPr>
        <w:t>附</w:t>
      </w:r>
      <w:r>
        <w:rPr>
          <w:rFonts w:hint="eastAsia" w:ascii="仿宋_GB2312" w:hAnsi="仿宋_GB2312" w:eastAsia="仿宋_GB2312" w:cs="仿宋_GB2312"/>
          <w:b/>
          <w:bCs/>
          <w:sz w:val="28"/>
          <w:szCs w:val="28"/>
        </w:rPr>
        <w:t>件1：符合性审查表</w:t>
      </w:r>
      <w:bookmarkEnd w:id="286"/>
      <w:bookmarkEnd w:id="287"/>
      <w:bookmarkEnd w:id="288"/>
      <w:bookmarkEnd w:id="289"/>
      <w:r>
        <w:rPr>
          <w:rFonts w:hint="eastAsia" w:ascii="仿宋" w:hAnsi="仿宋" w:eastAsia="仿宋" w:cs="仿宋"/>
          <w:b/>
          <w:bCs/>
          <w:sz w:val="28"/>
          <w:szCs w:val="28"/>
        </w:rPr>
        <w:t xml:space="preserve"> </w:t>
      </w:r>
      <w:r>
        <w:rPr>
          <w:rFonts w:hint="eastAsia" w:ascii="仿宋" w:hAnsi="仿宋" w:eastAsia="仿宋" w:cs="仿宋"/>
          <w:sz w:val="28"/>
          <w:szCs w:val="28"/>
        </w:rPr>
        <w:t xml:space="preserve"> </w:t>
      </w:r>
    </w:p>
    <w:p>
      <w:pPr>
        <w:jc w:val="center"/>
        <w:rPr>
          <w:rFonts w:ascii="仿宋" w:hAnsi="仿宋" w:eastAsia="仿宋" w:cs="仿宋"/>
          <w:b/>
          <w:bCs/>
          <w:sz w:val="36"/>
          <w:szCs w:val="36"/>
        </w:rPr>
      </w:pPr>
      <w:r>
        <w:rPr>
          <w:rFonts w:hint="eastAsia" w:ascii="仿宋" w:hAnsi="仿宋" w:eastAsia="仿宋" w:cs="仿宋"/>
          <w:b/>
          <w:bCs/>
          <w:sz w:val="36"/>
          <w:szCs w:val="36"/>
        </w:rPr>
        <w:t xml:space="preserve"> 符合性审查表</w:t>
      </w:r>
    </w:p>
    <w:tbl>
      <w:tblPr>
        <w:tblStyle w:val="18"/>
        <w:tblW w:w="8930" w:type="dxa"/>
        <w:tblInd w:w="108" w:type="dxa"/>
        <w:tblLayout w:type="fixed"/>
        <w:tblCellMar>
          <w:top w:w="0" w:type="dxa"/>
          <w:left w:w="108" w:type="dxa"/>
          <w:bottom w:w="0" w:type="dxa"/>
          <w:right w:w="108" w:type="dxa"/>
        </w:tblCellMar>
      </w:tblPr>
      <w:tblGrid>
        <w:gridCol w:w="720"/>
        <w:gridCol w:w="3234"/>
        <w:gridCol w:w="1858"/>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line="240" w:lineRule="exact"/>
              <w:ind w:left="-107" w:leftChars="-51" w:firstLine="1"/>
              <w:jc w:val="center"/>
              <w:rPr>
                <w:rFonts w:ascii="仿宋" w:hAnsi="仿宋" w:eastAsia="仿宋" w:cs="仿宋"/>
                <w:b/>
              </w:rPr>
            </w:pPr>
            <w:r>
              <w:rPr>
                <w:rFonts w:hint="eastAsia" w:ascii="仿宋" w:hAnsi="仿宋" w:eastAsia="仿宋" w:cs="仿宋"/>
                <w:b/>
                <w:szCs w:val="21"/>
              </w:rPr>
              <w:t>序号</w:t>
            </w:r>
          </w:p>
        </w:tc>
        <w:tc>
          <w:tcPr>
            <w:tcW w:w="3234"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rPr>
            </w:pPr>
            <w:r>
              <w:rPr>
                <w:rFonts w:hint="eastAsia" w:ascii="仿宋" w:hAnsi="仿宋" w:eastAsia="仿宋" w:cs="仿宋"/>
                <w:b/>
                <w:szCs w:val="21"/>
              </w:rPr>
              <w:t xml:space="preserve">   投标人</w:t>
            </w:r>
          </w:p>
          <w:p>
            <w:pPr>
              <w:spacing w:before="120" w:beforeLines="50" w:after="120" w:afterLines="50" w:line="240" w:lineRule="exact"/>
              <w:ind w:left="105" w:leftChars="50" w:right="105" w:rightChars="50"/>
              <w:jc w:val="center"/>
              <w:rPr>
                <w:rFonts w:ascii="仿宋" w:hAnsi="仿宋" w:eastAsia="仿宋" w:cs="仿宋"/>
                <w:b/>
              </w:rPr>
            </w:pPr>
          </w:p>
          <w:p>
            <w:pPr>
              <w:spacing w:before="120" w:beforeLines="50" w:after="120" w:afterLines="50" w:line="240" w:lineRule="exact"/>
              <w:ind w:left="105" w:leftChars="50" w:right="105" w:rightChars="50"/>
              <w:rPr>
                <w:rFonts w:ascii="仿宋" w:hAnsi="仿宋" w:eastAsia="仿宋" w:cs="仿宋"/>
                <w:b/>
              </w:rPr>
            </w:pPr>
            <w:r>
              <w:rPr>
                <w:rFonts w:hint="eastAsia" w:ascii="仿宋" w:hAnsi="仿宋" w:eastAsia="仿宋" w:cs="仿宋"/>
                <w:b/>
                <w:szCs w:val="21"/>
              </w:rPr>
              <w:t>评审项目</w:t>
            </w:r>
          </w:p>
        </w:tc>
        <w:tc>
          <w:tcPr>
            <w:tcW w:w="1858"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rPr>
            </w:pPr>
            <w:r>
              <w:rPr>
                <w:rFonts w:hint="eastAsia" w:ascii="仿宋" w:hAnsi="仿宋" w:eastAsia="仿宋" w:cs="仿宋"/>
                <w:b/>
                <w:szCs w:val="21"/>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rPr>
            </w:pPr>
            <w:r>
              <w:rPr>
                <w:rFonts w:hint="eastAsia" w:ascii="仿宋" w:hAnsi="仿宋" w:eastAsia="仿宋" w:cs="仿宋"/>
                <w:b/>
                <w:szCs w:val="21"/>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b/>
              </w:rPr>
            </w:pPr>
            <w:r>
              <w:rPr>
                <w:rFonts w:hint="eastAsia" w:ascii="仿宋" w:hAnsi="仿宋" w:eastAsia="仿宋" w:cs="仿宋"/>
                <w:b/>
                <w:szCs w:val="21"/>
              </w:rPr>
              <w:t>投标人3</w:t>
            </w:r>
          </w:p>
        </w:tc>
      </w:tr>
      <w:tr>
        <w:tblPrEx>
          <w:tblCellMar>
            <w:top w:w="0" w:type="dxa"/>
            <w:left w:w="108" w:type="dxa"/>
            <w:bottom w:w="0" w:type="dxa"/>
            <w:right w:w="108" w:type="dxa"/>
          </w:tblCellMar>
        </w:tblPrEx>
        <w:trPr>
          <w:trHeight w:val="77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ind w:right="105" w:rightChars="50" w:firstLine="25" w:firstLineChars="9"/>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p>
        </w:tc>
        <w:tc>
          <w:tcPr>
            <w:tcW w:w="3234"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25" w:firstLineChars="9"/>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投标文件密封性完好，并加盖公章。</w:t>
            </w:r>
          </w:p>
        </w:tc>
        <w:tc>
          <w:tcPr>
            <w:tcW w:w="1858"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rPr>
            </w:pP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ind w:right="105" w:rightChars="50" w:firstLine="25" w:firstLineChars="9"/>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p>
        </w:tc>
        <w:tc>
          <w:tcPr>
            <w:tcW w:w="3234"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25" w:firstLineChars="9"/>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投标文件中附有有效的法定代表人证明书原件，或由委托代理人签字的投标文件中有法定代表人授权书原件</w:t>
            </w:r>
          </w:p>
        </w:tc>
        <w:tc>
          <w:tcPr>
            <w:tcW w:w="1858"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rPr>
            </w:pPr>
          </w:p>
        </w:tc>
      </w:tr>
      <w:tr>
        <w:tblPrEx>
          <w:tblCellMar>
            <w:top w:w="0" w:type="dxa"/>
            <w:left w:w="108" w:type="dxa"/>
            <w:bottom w:w="0" w:type="dxa"/>
            <w:right w:w="108" w:type="dxa"/>
          </w:tblCellMar>
        </w:tblPrEx>
        <w:trPr>
          <w:trHeight w:val="893"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ind w:right="105" w:rightChars="50" w:firstLine="25" w:firstLineChars="9"/>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w:t>
            </w:r>
          </w:p>
        </w:tc>
        <w:tc>
          <w:tcPr>
            <w:tcW w:w="3234"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25" w:firstLineChars="9"/>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投标函签名并加盖公章</w:t>
            </w:r>
          </w:p>
        </w:tc>
        <w:tc>
          <w:tcPr>
            <w:tcW w:w="1858"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rPr>
            </w:pPr>
          </w:p>
        </w:tc>
      </w:tr>
      <w:tr>
        <w:tblPrEx>
          <w:tblCellMar>
            <w:top w:w="0" w:type="dxa"/>
            <w:left w:w="108" w:type="dxa"/>
            <w:bottom w:w="0" w:type="dxa"/>
            <w:right w:w="108" w:type="dxa"/>
          </w:tblCellMar>
        </w:tblPrEx>
        <w:trPr>
          <w:trHeight w:val="8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ind w:right="105" w:rightChars="50" w:firstLine="25" w:firstLineChars="9"/>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w:t>
            </w:r>
          </w:p>
        </w:tc>
        <w:tc>
          <w:tcPr>
            <w:tcW w:w="3234"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25" w:firstLineChars="9"/>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符合投标人合格条件要求</w:t>
            </w:r>
          </w:p>
        </w:tc>
        <w:tc>
          <w:tcPr>
            <w:tcW w:w="1858"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ind w:right="105" w:rightChars="50" w:firstLine="25" w:firstLineChars="9"/>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w:t>
            </w:r>
          </w:p>
        </w:tc>
        <w:tc>
          <w:tcPr>
            <w:tcW w:w="3234"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25" w:firstLineChars="9"/>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投标文件按规定的格式填写，主要内容齐全。</w:t>
            </w:r>
          </w:p>
        </w:tc>
        <w:tc>
          <w:tcPr>
            <w:tcW w:w="1858"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ind w:right="105" w:rightChars="50" w:firstLine="25" w:firstLineChars="9"/>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w:t>
            </w:r>
          </w:p>
        </w:tc>
        <w:tc>
          <w:tcPr>
            <w:tcW w:w="3234"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25" w:firstLineChars="9"/>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投标报价不超过最高投标限价</w:t>
            </w:r>
          </w:p>
        </w:tc>
        <w:tc>
          <w:tcPr>
            <w:tcW w:w="1858"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rPr>
            </w:pPr>
          </w:p>
        </w:tc>
      </w:tr>
      <w:tr>
        <w:tblPrEx>
          <w:tblCellMar>
            <w:top w:w="0" w:type="dxa"/>
            <w:left w:w="108" w:type="dxa"/>
            <w:bottom w:w="0" w:type="dxa"/>
            <w:right w:w="108" w:type="dxa"/>
          </w:tblCellMar>
        </w:tblPrEx>
        <w:trPr>
          <w:trHeight w:val="78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spacing w:before="120" w:beforeLines="50" w:after="120" w:afterLines="50"/>
              <w:ind w:right="105" w:rightChars="50" w:firstLine="25" w:firstLineChars="9"/>
              <w:jc w:val="center"/>
              <w:rPr>
                <w:rFonts w:hint="eastAsia" w:ascii="仿宋_GB2312" w:hAnsi="仿宋_GB2312" w:eastAsia="仿宋_GB2312" w:cs="仿宋_GB2312"/>
                <w:sz w:val="28"/>
                <w:szCs w:val="28"/>
              </w:rPr>
            </w:pPr>
          </w:p>
        </w:tc>
        <w:tc>
          <w:tcPr>
            <w:tcW w:w="3234"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ind w:right="105" w:rightChars="50" w:firstLine="25" w:firstLineChars="9"/>
              <w:jc w:val="cente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结论</w:t>
            </w:r>
          </w:p>
        </w:tc>
        <w:tc>
          <w:tcPr>
            <w:tcW w:w="1858" w:type="dxa"/>
            <w:tcBorders>
              <w:top w:val="single" w:color="auto" w:sz="4" w:space="0"/>
              <w:left w:val="nil"/>
              <w:bottom w:val="single" w:color="auto" w:sz="4" w:space="0"/>
              <w:right w:val="single" w:color="auto" w:sz="4" w:space="0"/>
            </w:tcBorders>
            <w:shd w:val="clear" w:color="auto" w:fill="auto"/>
            <w:vAlign w:val="center"/>
          </w:tcPr>
          <w:p>
            <w:pPr>
              <w:spacing w:before="120" w:beforeLines="50" w:after="120" w:afterLines="50" w:line="240" w:lineRule="exact"/>
              <w:ind w:left="105" w:leftChars="50" w:right="105" w:rightChars="50"/>
              <w:jc w:val="center"/>
              <w:rPr>
                <w:rFonts w:ascii="仿宋" w:hAnsi="仿宋" w:eastAsia="仿宋" w:cs="仿宋"/>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rPr>
            </w:pPr>
          </w:p>
        </w:tc>
        <w:tc>
          <w:tcPr>
            <w:tcW w:w="1559" w:type="dxa"/>
            <w:tcBorders>
              <w:top w:val="single" w:color="auto" w:sz="4" w:space="0"/>
              <w:left w:val="nil"/>
              <w:bottom w:val="single" w:color="auto" w:sz="4" w:space="0"/>
              <w:right w:val="single" w:color="auto" w:sz="4" w:space="0"/>
            </w:tcBorders>
            <w:shd w:val="clear" w:color="auto" w:fill="auto"/>
          </w:tcPr>
          <w:p>
            <w:pPr>
              <w:spacing w:before="120" w:beforeLines="50" w:after="120" w:afterLines="50" w:line="240" w:lineRule="exact"/>
              <w:ind w:left="105" w:leftChars="50" w:right="105" w:rightChars="50"/>
              <w:jc w:val="center"/>
              <w:rPr>
                <w:rFonts w:ascii="仿宋" w:hAnsi="仿宋" w:eastAsia="仿宋" w:cs="仿宋"/>
              </w:rPr>
            </w:pPr>
          </w:p>
        </w:tc>
      </w:tr>
    </w:tbl>
    <w:p>
      <w:pPr>
        <w:snapToGrid w:val="0"/>
        <w:spacing w:line="300" w:lineRule="auto"/>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注：</w:t>
      </w:r>
    </w:p>
    <w:p>
      <w:pPr>
        <w:snapToGrid w:val="0"/>
        <w:ind w:left="74"/>
        <w:rPr>
          <w:rFonts w:ascii="仿宋_GB2312" w:hAnsi="仿宋_GB2312" w:eastAsia="仿宋_GB2312" w:cs="仿宋_GB2312"/>
          <w:sz w:val="28"/>
          <w:szCs w:val="28"/>
        </w:rPr>
      </w:pPr>
      <w:r>
        <w:rPr>
          <w:rFonts w:hint="eastAsia" w:ascii="仿宋_GB2312" w:hAnsi="仿宋_GB2312" w:eastAsia="仿宋_GB2312" w:cs="仿宋_GB2312"/>
          <w:sz w:val="28"/>
          <w:szCs w:val="28"/>
        </w:rPr>
        <w:t>1.符合以上情形打“〇”，不符合以上任一情形打“×”，全部为“〇”结论均为“通过”，否则就为“不通过”。</w:t>
      </w:r>
    </w:p>
    <w:p>
      <w:pPr>
        <w:snapToGrid w:val="0"/>
        <w:spacing w:line="300" w:lineRule="auto"/>
        <w:ind w:firstLine="140" w:firstLineChars="50"/>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2.如对本表中某种情形的评审意见不一致时，以专家组过半数成员的意见作为专家组对该情形的认定结论。     </w:t>
      </w:r>
    </w:p>
    <w:p>
      <w:pPr>
        <w:snapToGrid w:val="0"/>
        <w:ind w:left="74"/>
        <w:rPr>
          <w:rFonts w:ascii="仿宋_GB2312" w:hAnsi="仿宋_GB2312" w:eastAsia="仿宋_GB2312" w:cs="仿宋_GB2312"/>
          <w:sz w:val="28"/>
          <w:szCs w:val="28"/>
        </w:rPr>
      </w:pPr>
      <w:r>
        <w:rPr>
          <w:rFonts w:hint="eastAsia" w:ascii="仿宋_GB2312" w:hAnsi="仿宋_GB2312" w:eastAsia="仿宋_GB2312" w:cs="仿宋_GB2312"/>
          <w:b/>
          <w:sz w:val="28"/>
          <w:szCs w:val="28"/>
        </w:rPr>
        <w:t xml:space="preserve"> </w:t>
      </w:r>
      <w:r>
        <w:rPr>
          <w:rFonts w:hint="eastAsia" w:ascii="仿宋_GB2312" w:hAnsi="仿宋_GB2312" w:eastAsia="仿宋_GB2312" w:cs="仿宋_GB2312"/>
          <w:sz w:val="28"/>
          <w:szCs w:val="28"/>
        </w:rPr>
        <w:t>评标专家签名：                     日期：</w:t>
      </w:r>
    </w:p>
    <w:p>
      <w:pPr>
        <w:snapToGrid w:val="0"/>
        <w:ind w:left="74"/>
        <w:rPr>
          <w:rFonts w:ascii="仿宋" w:hAnsi="仿宋" w:eastAsia="仿宋" w:cs="Courier New"/>
          <w:sz w:val="28"/>
          <w:szCs w:val="28"/>
        </w:rPr>
      </w:pPr>
    </w:p>
    <w:p>
      <w:pPr>
        <w:snapToGrid w:val="0"/>
        <w:ind w:left="74"/>
        <w:rPr>
          <w:rFonts w:ascii="仿宋" w:hAnsi="仿宋" w:eastAsia="仿宋" w:cs="仿宋"/>
          <w:b/>
          <w:sz w:val="24"/>
        </w:rPr>
        <w:sectPr>
          <w:headerReference r:id="rId5" w:type="default"/>
          <w:footerReference r:id="rId6" w:type="default"/>
          <w:pgSz w:w="12240" w:h="15840"/>
          <w:pgMar w:top="1440" w:right="1797" w:bottom="1440" w:left="1797" w:header="720" w:footer="720" w:gutter="0"/>
          <w:cols w:space="425" w:num="1"/>
          <w:docGrid w:linePitch="312" w:charSpace="0"/>
        </w:sectPr>
      </w:pPr>
    </w:p>
    <w:p>
      <w:pPr>
        <w:snapToGrid w:val="0"/>
        <w:ind w:left="74"/>
        <w:outlineLvl w:val="0"/>
        <w:rPr>
          <w:rFonts w:ascii="仿宋_GB2312" w:hAnsi="仿宋_GB2312" w:eastAsia="仿宋_GB2312" w:cs="仿宋_GB2312"/>
          <w:b/>
          <w:sz w:val="32"/>
          <w:szCs w:val="32"/>
        </w:rPr>
      </w:pPr>
      <w:bookmarkStart w:id="290" w:name="_Toc21521"/>
      <w:bookmarkStart w:id="291" w:name="_Toc28512"/>
      <w:bookmarkStart w:id="292" w:name="_Toc26152"/>
      <w:bookmarkStart w:id="293" w:name="_Toc27480"/>
      <w:r>
        <w:rPr>
          <w:rFonts w:hint="eastAsia" w:ascii="仿宋_GB2312" w:hAnsi="仿宋_GB2312" w:eastAsia="仿宋_GB2312" w:cs="仿宋_GB2312"/>
          <w:b/>
          <w:sz w:val="32"/>
          <w:szCs w:val="32"/>
        </w:rPr>
        <w:t>附件2综合评分表（100分）</w:t>
      </w:r>
      <w:bookmarkEnd w:id="290"/>
      <w:bookmarkEnd w:id="291"/>
      <w:bookmarkEnd w:id="292"/>
      <w:bookmarkEnd w:id="293"/>
    </w:p>
    <w:tbl>
      <w:tblPr>
        <w:tblStyle w:val="18"/>
        <w:tblW w:w="89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4"/>
        <w:gridCol w:w="1200"/>
        <w:gridCol w:w="760"/>
        <w:gridCol w:w="5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blHeader/>
          <w:jc w:val="center"/>
        </w:trPr>
        <w:tc>
          <w:tcPr>
            <w:tcW w:w="1244" w:type="dxa"/>
            <w:vAlign w:val="center"/>
          </w:tcPr>
          <w:p>
            <w:pPr>
              <w:spacing w:line="36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评审内容</w:t>
            </w:r>
          </w:p>
        </w:tc>
        <w:tc>
          <w:tcPr>
            <w:tcW w:w="1200" w:type="dxa"/>
            <w:vAlign w:val="center"/>
          </w:tcPr>
          <w:p>
            <w:pPr>
              <w:spacing w:line="36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评分因素</w:t>
            </w:r>
          </w:p>
        </w:tc>
        <w:tc>
          <w:tcPr>
            <w:tcW w:w="760" w:type="dxa"/>
            <w:vAlign w:val="center"/>
          </w:tcPr>
          <w:p>
            <w:pPr>
              <w:spacing w:line="36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得分</w:t>
            </w:r>
          </w:p>
        </w:tc>
        <w:tc>
          <w:tcPr>
            <w:tcW w:w="5762" w:type="dxa"/>
            <w:vAlign w:val="center"/>
          </w:tcPr>
          <w:p>
            <w:pPr>
              <w:spacing w:line="360" w:lineRule="exact"/>
              <w:jc w:val="center"/>
              <w:rPr>
                <w:rFonts w:ascii="仿宋_GB2312" w:hAnsi="仿宋_GB2312" w:eastAsia="仿宋_GB2312" w:cs="仿宋_GB2312"/>
                <w:b/>
                <w:bCs/>
                <w:sz w:val="24"/>
              </w:rPr>
            </w:pPr>
            <w:r>
              <w:rPr>
                <w:rFonts w:hint="eastAsia" w:ascii="仿宋_GB2312" w:hAnsi="仿宋_GB2312" w:eastAsia="仿宋_GB2312" w:cs="仿宋_GB2312"/>
                <w:b/>
                <w:bCs/>
                <w:sz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4" w:type="dxa"/>
            <w:vMerge w:val="restart"/>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商务部分30分</w:t>
            </w:r>
          </w:p>
        </w:tc>
        <w:tc>
          <w:tcPr>
            <w:tcW w:w="1200" w:type="dxa"/>
            <w:vAlign w:val="center"/>
          </w:tcPr>
          <w:p>
            <w:pPr>
              <w:spacing w:line="360" w:lineRule="exact"/>
              <w:jc w:val="center"/>
              <w:rPr>
                <w:rFonts w:ascii="仿宋_GB2312" w:hAnsi="仿宋_GB2312" w:eastAsia="仿宋_GB2312" w:cs="仿宋_GB2312"/>
                <w:color w:val="000000"/>
                <w:kern w:val="0"/>
                <w:sz w:val="24"/>
                <w:lang w:bidi="ar"/>
              </w:rPr>
            </w:pPr>
            <w:r>
              <w:rPr>
                <w:rFonts w:hint="eastAsia" w:ascii="仿宋_GB2312" w:hAnsi="仿宋_GB2312" w:eastAsia="仿宋_GB2312" w:cs="仿宋_GB2312"/>
                <w:kern w:val="0"/>
                <w:sz w:val="24"/>
              </w:rPr>
              <w:t>需求响应程度</w:t>
            </w:r>
          </w:p>
        </w:tc>
        <w:tc>
          <w:tcPr>
            <w:tcW w:w="760" w:type="dxa"/>
            <w:vAlign w:val="center"/>
          </w:tcPr>
          <w:p>
            <w:pPr>
              <w:spacing w:line="360" w:lineRule="exact"/>
              <w:jc w:val="center"/>
              <w:rPr>
                <w:rFonts w:ascii="仿宋_GB2312" w:hAnsi="仿宋_GB2312" w:eastAsia="仿宋_GB2312" w:cs="仿宋_GB2312"/>
                <w:color w:val="000000"/>
                <w:kern w:val="0"/>
                <w:sz w:val="24"/>
                <w:lang w:bidi="ar"/>
              </w:rPr>
            </w:pPr>
            <w:r>
              <w:rPr>
                <w:rFonts w:hint="eastAsia" w:ascii="仿宋_GB2312" w:hAnsi="仿宋_GB2312" w:eastAsia="仿宋_GB2312" w:cs="仿宋_GB2312"/>
                <w:color w:val="000000"/>
                <w:kern w:val="0"/>
                <w:sz w:val="24"/>
              </w:rPr>
              <w:t>2分</w:t>
            </w:r>
          </w:p>
        </w:tc>
        <w:tc>
          <w:tcPr>
            <w:tcW w:w="5762" w:type="dxa"/>
            <w:vAlign w:val="center"/>
          </w:tcPr>
          <w:p>
            <w:pPr>
              <w:spacing w:line="360" w:lineRule="exact"/>
              <w:rPr>
                <w:rFonts w:ascii="仿宋_GB2312" w:hAnsi="仿宋_GB2312" w:eastAsia="仿宋_GB2312" w:cs="仿宋_GB2312"/>
                <w:sz w:val="24"/>
              </w:rPr>
            </w:pPr>
            <w:r>
              <w:rPr>
                <w:rFonts w:hint="eastAsia" w:ascii="仿宋_GB2312" w:hAnsi="仿宋_GB2312" w:eastAsia="仿宋_GB2312" w:cs="仿宋_GB2312"/>
                <w:sz w:val="24"/>
              </w:rPr>
              <w:t>1.完全响应邀请招标文件要求，2分；</w:t>
            </w:r>
          </w:p>
          <w:p>
            <w:pPr>
              <w:spacing w:line="360" w:lineRule="exact"/>
              <w:rPr>
                <w:rFonts w:ascii="仿宋_GB2312" w:hAnsi="仿宋_GB2312" w:eastAsia="仿宋_GB2312" w:cs="仿宋_GB2312"/>
                <w:sz w:val="24"/>
              </w:rPr>
            </w:pPr>
            <w:r>
              <w:rPr>
                <w:rFonts w:hint="eastAsia" w:ascii="仿宋_GB2312" w:hAnsi="仿宋_GB2312" w:eastAsia="仿宋_GB2312" w:cs="仿宋_GB2312"/>
                <w:sz w:val="24"/>
              </w:rPr>
              <w:t>2.基本响应邀请招标文件要求，1分；</w:t>
            </w:r>
          </w:p>
          <w:p>
            <w:pPr>
              <w:spacing w:line="360" w:lineRule="exact"/>
              <w:rPr>
                <w:rFonts w:ascii="仿宋_GB2312" w:hAnsi="仿宋_GB2312" w:eastAsia="仿宋_GB2312" w:cs="仿宋_GB2312"/>
                <w:sz w:val="24"/>
              </w:rPr>
            </w:pPr>
            <w:r>
              <w:rPr>
                <w:rFonts w:hint="eastAsia" w:ascii="仿宋_GB2312" w:hAnsi="仿宋_GB2312" w:eastAsia="仿宋_GB2312" w:cs="仿宋_GB2312"/>
                <w:sz w:val="24"/>
              </w:rPr>
              <w:t>3.个别条款不响应邀请招标文件要求：0分。</w:t>
            </w:r>
          </w:p>
          <w:p>
            <w:pPr>
              <w:spacing w:line="360" w:lineRule="exact"/>
              <w:rPr>
                <w:rStyle w:val="26"/>
                <w:rFonts w:hint="default" w:ascii="仿宋_GB2312" w:hAnsi="仿宋_GB2312" w:eastAsia="仿宋_GB2312" w:cs="仿宋_GB2312"/>
                <w:sz w:val="24"/>
                <w:szCs w:val="24"/>
                <w:lang w:bidi="ar"/>
              </w:rPr>
            </w:pPr>
            <w:r>
              <w:rPr>
                <w:rFonts w:hint="eastAsia" w:ascii="仿宋_GB2312" w:hAnsi="仿宋_GB2312" w:eastAsia="仿宋_GB2312" w:cs="仿宋_GB2312"/>
                <w:sz w:val="24"/>
              </w:rPr>
              <w:t>无提供不得</w:t>
            </w:r>
            <w:r>
              <w:rPr>
                <w:rFonts w:hint="eastAsia" w:ascii="仿宋_GB2312" w:hAnsi="仿宋_GB2312" w:eastAsia="仿宋_GB2312" w:cs="仿宋_GB2312"/>
                <w:color w:val="000000"/>
                <w:kern w:val="0"/>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4" w:type="dxa"/>
            <w:vMerge w:val="continue"/>
            <w:vAlign w:val="center"/>
          </w:tcPr>
          <w:p>
            <w:pPr>
              <w:spacing w:line="360" w:lineRule="exact"/>
              <w:rPr>
                <w:rFonts w:ascii="仿宋_GB2312" w:hAnsi="仿宋_GB2312" w:eastAsia="仿宋_GB2312" w:cs="仿宋_GB2312"/>
                <w:sz w:val="24"/>
              </w:rPr>
            </w:pPr>
          </w:p>
        </w:tc>
        <w:tc>
          <w:tcPr>
            <w:tcW w:w="1200" w:type="dxa"/>
            <w:vAlign w:val="center"/>
          </w:tcPr>
          <w:p>
            <w:pPr>
              <w:spacing w:line="360" w:lineRule="exact"/>
              <w:jc w:val="center"/>
              <w:rPr>
                <w:rFonts w:ascii="仿宋_GB2312" w:hAnsi="仿宋_GB2312" w:eastAsia="仿宋_GB2312" w:cs="仿宋_GB2312"/>
                <w:color w:val="000000"/>
                <w:kern w:val="0"/>
                <w:sz w:val="24"/>
                <w:lang w:bidi="ar"/>
              </w:rPr>
            </w:pPr>
            <w:r>
              <w:rPr>
                <w:rFonts w:hint="eastAsia" w:ascii="仿宋_GB2312" w:hAnsi="仿宋_GB2312" w:eastAsia="仿宋_GB2312" w:cs="仿宋_GB2312"/>
                <w:sz w:val="24"/>
              </w:rPr>
              <w:t>非重大违法违规记录的扣分</w:t>
            </w:r>
          </w:p>
        </w:tc>
        <w:tc>
          <w:tcPr>
            <w:tcW w:w="760" w:type="dxa"/>
            <w:vAlign w:val="center"/>
          </w:tcPr>
          <w:p>
            <w:pPr>
              <w:widowControl/>
              <w:spacing w:line="360" w:lineRule="exact"/>
              <w:jc w:val="center"/>
              <w:rPr>
                <w:rFonts w:ascii="仿宋_GB2312" w:hAnsi="仿宋_GB2312" w:eastAsia="仿宋_GB2312" w:cs="仿宋_GB2312"/>
                <w:color w:val="000000"/>
                <w:kern w:val="0"/>
                <w:sz w:val="24"/>
                <w:lang w:bidi="ar"/>
              </w:rPr>
            </w:pPr>
            <w:r>
              <w:rPr>
                <w:rFonts w:hint="eastAsia" w:ascii="仿宋_GB2312" w:hAnsi="仿宋_GB2312" w:eastAsia="仿宋_GB2312" w:cs="仿宋_GB2312"/>
                <w:sz w:val="24"/>
              </w:rPr>
              <w:t>5分</w:t>
            </w:r>
          </w:p>
        </w:tc>
        <w:tc>
          <w:tcPr>
            <w:tcW w:w="5762" w:type="dxa"/>
            <w:vAlign w:val="center"/>
          </w:tcPr>
          <w:p>
            <w:pPr>
              <w:spacing w:line="360" w:lineRule="exact"/>
              <w:rPr>
                <w:rFonts w:ascii="仿宋_GB2312" w:hAnsi="仿宋_GB2312" w:eastAsia="仿宋_GB2312" w:cs="仿宋_GB2312"/>
                <w:sz w:val="24"/>
              </w:rPr>
            </w:pPr>
            <w:r>
              <w:rPr>
                <w:rFonts w:hint="eastAsia" w:ascii="仿宋_GB2312" w:hAnsi="仿宋_GB2312" w:eastAsia="仿宋_GB2312" w:cs="仿宋_GB2312"/>
                <w:sz w:val="24"/>
              </w:rPr>
              <w:t>以“信用中国”( www.creditchina. gov.cn）网站为查询渠道:</w:t>
            </w:r>
          </w:p>
          <w:p>
            <w:pPr>
              <w:numPr>
                <w:ilvl w:val="0"/>
                <w:numId w:val="3"/>
              </w:numPr>
              <w:spacing w:line="360" w:lineRule="exact"/>
              <w:rPr>
                <w:rFonts w:ascii="仿宋_GB2312" w:hAnsi="仿宋_GB2312" w:eastAsia="仿宋_GB2312" w:cs="仿宋_GB2312"/>
                <w:sz w:val="24"/>
              </w:rPr>
            </w:pPr>
            <w:r>
              <w:rPr>
                <w:rFonts w:hint="eastAsia" w:ascii="仿宋_GB2312" w:hAnsi="仿宋_GB2312" w:eastAsia="仿宋_GB2312" w:cs="仿宋_GB2312"/>
                <w:sz w:val="24"/>
              </w:rPr>
              <w:t xml:space="preserve">对列入行政处罚的供应商每一条记录扣1分； </w:t>
            </w:r>
          </w:p>
          <w:p>
            <w:pPr>
              <w:numPr>
                <w:ilvl w:val="0"/>
                <w:numId w:val="3"/>
              </w:numPr>
              <w:spacing w:line="360" w:lineRule="exact"/>
              <w:rPr>
                <w:rFonts w:ascii="仿宋_GB2312" w:hAnsi="仿宋_GB2312" w:eastAsia="仿宋_GB2312" w:cs="仿宋_GB2312"/>
                <w:sz w:val="24"/>
              </w:rPr>
            </w:pPr>
            <w:r>
              <w:rPr>
                <w:rFonts w:hint="eastAsia" w:ascii="仿宋_GB2312" w:hAnsi="仿宋_GB2312" w:eastAsia="仿宋_GB2312" w:cs="仿宋_GB2312"/>
                <w:sz w:val="24"/>
              </w:rPr>
              <w:t xml:space="preserve">对列入失信惩戒的供应商每一条记录扣1分。 </w:t>
            </w:r>
          </w:p>
          <w:p>
            <w:pPr>
              <w:spacing w:line="360" w:lineRule="exact"/>
              <w:rPr>
                <w:rStyle w:val="26"/>
                <w:rFonts w:hint="default" w:ascii="仿宋_GB2312" w:hAnsi="仿宋_GB2312" w:eastAsia="仿宋_GB2312" w:cs="仿宋_GB2312"/>
                <w:sz w:val="24"/>
                <w:szCs w:val="24"/>
                <w:lang w:bidi="ar"/>
              </w:rPr>
            </w:pPr>
            <w:r>
              <w:rPr>
                <w:rFonts w:hint="eastAsia" w:ascii="仿宋_GB2312" w:hAnsi="仿宋_GB2312" w:eastAsia="仿宋_GB2312" w:cs="仿宋_GB2312"/>
                <w:sz w:val="24"/>
              </w:rPr>
              <w:t>注：以上合计最高扣5分。如查询结果显示没有相关记录，视为没有上述非重大违法违规记录，则不扣分。以磋商小组于评审时在上述网站查询结果为准，评审小组应将上述记录查询情况截图存档。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4" w:type="dxa"/>
            <w:vMerge w:val="continue"/>
            <w:vAlign w:val="center"/>
          </w:tcPr>
          <w:p>
            <w:pPr>
              <w:spacing w:line="360" w:lineRule="exact"/>
              <w:rPr>
                <w:rFonts w:ascii="仿宋_GB2312" w:hAnsi="仿宋_GB2312" w:eastAsia="仿宋_GB2312" w:cs="仿宋_GB2312"/>
                <w:sz w:val="24"/>
              </w:rPr>
            </w:pPr>
          </w:p>
        </w:tc>
        <w:tc>
          <w:tcPr>
            <w:tcW w:w="1200" w:type="dxa"/>
            <w:vAlign w:val="center"/>
          </w:tcPr>
          <w:p>
            <w:pPr>
              <w:widowControl/>
              <w:spacing w:line="360" w:lineRule="exact"/>
              <w:jc w:val="center"/>
              <w:rPr>
                <w:rFonts w:ascii="仿宋_GB2312" w:hAnsi="仿宋_GB2312" w:eastAsia="仿宋_GB2312" w:cs="仿宋_GB2312"/>
                <w:color w:val="000000"/>
                <w:kern w:val="0"/>
                <w:sz w:val="24"/>
                <w:lang w:bidi="ar"/>
              </w:rPr>
            </w:pPr>
            <w:r>
              <w:rPr>
                <w:rFonts w:hint="eastAsia" w:ascii="仿宋_GB2312" w:hAnsi="仿宋_GB2312" w:eastAsia="仿宋_GB2312" w:cs="仿宋_GB2312"/>
                <w:color w:val="000000"/>
                <w:kern w:val="0"/>
                <w:sz w:val="24"/>
                <w:lang w:bidi="ar"/>
              </w:rPr>
              <w:t>企业业绩</w:t>
            </w:r>
          </w:p>
        </w:tc>
        <w:tc>
          <w:tcPr>
            <w:tcW w:w="760" w:type="dxa"/>
            <w:vAlign w:val="center"/>
          </w:tcPr>
          <w:p>
            <w:pPr>
              <w:widowControl/>
              <w:spacing w:line="360" w:lineRule="exact"/>
              <w:jc w:val="center"/>
              <w:rPr>
                <w:rFonts w:ascii="仿宋_GB2312" w:hAnsi="仿宋_GB2312" w:eastAsia="仿宋_GB2312" w:cs="仿宋_GB2312"/>
                <w:color w:val="000000"/>
                <w:kern w:val="0"/>
                <w:sz w:val="24"/>
                <w:lang w:bidi="ar"/>
              </w:rPr>
            </w:pPr>
            <w:r>
              <w:rPr>
                <w:rFonts w:hint="eastAsia" w:ascii="仿宋_GB2312" w:hAnsi="仿宋_GB2312" w:eastAsia="仿宋_GB2312" w:cs="仿宋_GB2312"/>
                <w:color w:val="000000"/>
                <w:kern w:val="0"/>
                <w:sz w:val="24"/>
                <w:lang w:bidi="ar"/>
              </w:rPr>
              <w:t>8分</w:t>
            </w:r>
          </w:p>
        </w:tc>
        <w:tc>
          <w:tcPr>
            <w:tcW w:w="5762" w:type="dxa"/>
            <w:vAlign w:val="center"/>
          </w:tcPr>
          <w:p>
            <w:pPr>
              <w:widowControl/>
              <w:spacing w:line="360" w:lineRule="exact"/>
              <w:jc w:val="left"/>
              <w:rPr>
                <w:rStyle w:val="26"/>
                <w:rFonts w:hint="default" w:ascii="仿宋_GB2312" w:hAnsi="仿宋_GB2312" w:eastAsia="仿宋_GB2312" w:cs="仿宋_GB2312"/>
                <w:sz w:val="24"/>
                <w:szCs w:val="24"/>
                <w:lang w:bidi="ar"/>
              </w:rPr>
            </w:pPr>
            <w:r>
              <w:rPr>
                <w:rFonts w:hint="eastAsia" w:ascii="仿宋_GB2312" w:hAnsi="仿宋_GB2312" w:eastAsia="仿宋_GB2312" w:cs="仿宋_GB2312"/>
                <w:color w:val="000000"/>
                <w:kern w:val="0"/>
                <w:sz w:val="24"/>
                <w:lang w:bidi="ar"/>
              </w:rPr>
              <w:t>根据投标人自</w:t>
            </w:r>
            <w:r>
              <w:rPr>
                <w:rStyle w:val="27"/>
                <w:rFonts w:hint="eastAsia" w:ascii="仿宋_GB2312" w:hAnsi="仿宋_GB2312" w:eastAsia="仿宋_GB2312" w:cs="仿宋_GB2312"/>
                <w:sz w:val="24"/>
                <w:szCs w:val="24"/>
                <w:lang w:bidi="ar"/>
              </w:rPr>
              <w:t>2019</w:t>
            </w:r>
            <w:r>
              <w:rPr>
                <w:rStyle w:val="26"/>
                <w:rFonts w:hint="default" w:ascii="仿宋_GB2312" w:hAnsi="仿宋_GB2312" w:eastAsia="仿宋_GB2312" w:cs="仿宋_GB2312"/>
                <w:sz w:val="24"/>
                <w:szCs w:val="24"/>
                <w:lang w:bidi="ar"/>
              </w:rPr>
              <w:t>年</w:t>
            </w:r>
            <w:r>
              <w:rPr>
                <w:rStyle w:val="27"/>
                <w:rFonts w:hint="eastAsia" w:ascii="仿宋_GB2312" w:hAnsi="仿宋_GB2312" w:eastAsia="仿宋_GB2312" w:cs="仿宋_GB2312"/>
                <w:sz w:val="24"/>
                <w:szCs w:val="24"/>
                <w:lang w:bidi="ar"/>
              </w:rPr>
              <w:t>1</w:t>
            </w:r>
            <w:r>
              <w:rPr>
                <w:rStyle w:val="26"/>
                <w:rFonts w:hint="default" w:ascii="仿宋_GB2312" w:hAnsi="仿宋_GB2312" w:eastAsia="仿宋_GB2312" w:cs="仿宋_GB2312"/>
                <w:sz w:val="24"/>
                <w:szCs w:val="24"/>
                <w:lang w:bidi="ar"/>
              </w:rPr>
              <w:t>月</w:t>
            </w:r>
            <w:r>
              <w:rPr>
                <w:rStyle w:val="27"/>
                <w:rFonts w:hint="eastAsia" w:ascii="仿宋_GB2312" w:hAnsi="仿宋_GB2312" w:eastAsia="仿宋_GB2312" w:cs="仿宋_GB2312"/>
                <w:sz w:val="24"/>
                <w:szCs w:val="24"/>
                <w:lang w:bidi="ar"/>
              </w:rPr>
              <w:t>1</w:t>
            </w:r>
            <w:r>
              <w:rPr>
                <w:rStyle w:val="26"/>
                <w:rFonts w:hint="default" w:ascii="仿宋_GB2312" w:hAnsi="仿宋_GB2312" w:eastAsia="仿宋_GB2312" w:cs="仿宋_GB2312"/>
                <w:sz w:val="24"/>
                <w:szCs w:val="24"/>
                <w:lang w:bidi="ar"/>
              </w:rPr>
              <w:t>日至今（以合同签订时间为准）承担过的同类项目的情况进行评审。每提供</w:t>
            </w:r>
            <w:r>
              <w:rPr>
                <w:rStyle w:val="27"/>
                <w:rFonts w:hint="eastAsia" w:ascii="仿宋_GB2312" w:hAnsi="仿宋_GB2312" w:eastAsia="仿宋_GB2312" w:cs="仿宋_GB2312"/>
                <w:sz w:val="24"/>
                <w:szCs w:val="24"/>
                <w:lang w:bidi="ar"/>
              </w:rPr>
              <w:t>1</w:t>
            </w:r>
            <w:r>
              <w:rPr>
                <w:rStyle w:val="26"/>
                <w:rFonts w:hint="default" w:ascii="仿宋_GB2312" w:hAnsi="仿宋_GB2312" w:eastAsia="仿宋_GB2312" w:cs="仿宋_GB2312"/>
                <w:sz w:val="24"/>
                <w:szCs w:val="24"/>
                <w:lang w:bidi="ar"/>
              </w:rPr>
              <w:t>项同类业绩的2分，本项最高得分为</w:t>
            </w:r>
            <w:r>
              <w:rPr>
                <w:rStyle w:val="27"/>
                <w:rFonts w:hint="eastAsia" w:ascii="仿宋_GB2312" w:hAnsi="仿宋_GB2312" w:eastAsia="仿宋_GB2312" w:cs="仿宋_GB2312"/>
                <w:sz w:val="24"/>
                <w:szCs w:val="24"/>
                <w:lang w:bidi="ar"/>
              </w:rPr>
              <w:t>8</w:t>
            </w:r>
            <w:r>
              <w:rPr>
                <w:rStyle w:val="26"/>
                <w:rFonts w:hint="default" w:ascii="仿宋_GB2312" w:hAnsi="仿宋_GB2312" w:eastAsia="仿宋_GB2312" w:cs="仿宋_GB2312"/>
                <w:sz w:val="24"/>
                <w:szCs w:val="24"/>
                <w:lang w:bidi="ar"/>
              </w:rPr>
              <w:t xml:space="preserve">分。  </w:t>
            </w:r>
          </w:p>
          <w:p>
            <w:pPr>
              <w:widowControl/>
              <w:spacing w:line="360" w:lineRule="exact"/>
              <w:jc w:val="left"/>
              <w:rPr>
                <w:rStyle w:val="26"/>
                <w:rFonts w:hint="default" w:ascii="仿宋_GB2312" w:hAnsi="仿宋_GB2312" w:eastAsia="仿宋_GB2312" w:cs="仿宋_GB2312"/>
                <w:sz w:val="24"/>
                <w:szCs w:val="24"/>
                <w:lang w:bidi="ar"/>
              </w:rPr>
            </w:pPr>
            <w:r>
              <w:rPr>
                <w:rStyle w:val="26"/>
                <w:rFonts w:hint="default" w:ascii="仿宋_GB2312" w:hAnsi="仿宋_GB2312" w:eastAsia="仿宋_GB2312" w:cs="仿宋_GB2312"/>
                <w:sz w:val="24"/>
                <w:szCs w:val="24"/>
                <w:lang w:bidi="ar"/>
              </w:rPr>
              <w:t>注：提供同类项目业绩合同关键页（需包含项目名称，合同签订时间、双方落款盖章页等）复印件并加盖投标人公章，不提供不得分。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4" w:type="dxa"/>
            <w:vMerge w:val="continue"/>
            <w:vAlign w:val="center"/>
          </w:tcPr>
          <w:p>
            <w:pPr>
              <w:spacing w:line="360" w:lineRule="exact"/>
              <w:rPr>
                <w:rFonts w:ascii="仿宋_GB2312" w:hAnsi="仿宋_GB2312" w:eastAsia="仿宋_GB2312" w:cs="仿宋_GB2312"/>
                <w:sz w:val="24"/>
              </w:rPr>
            </w:pPr>
          </w:p>
        </w:tc>
        <w:tc>
          <w:tcPr>
            <w:tcW w:w="1200" w:type="dxa"/>
            <w:vAlign w:val="center"/>
          </w:tcPr>
          <w:p>
            <w:pPr>
              <w:spacing w:line="360" w:lineRule="exact"/>
              <w:ind w:right="134" w:rightChars="64"/>
              <w:jc w:val="center"/>
              <w:rPr>
                <w:rFonts w:ascii="仿宋_GB2312" w:hAnsi="仿宋_GB2312" w:eastAsia="仿宋_GB2312" w:cs="仿宋_GB2312"/>
                <w:color w:val="000000"/>
                <w:kern w:val="0"/>
                <w:sz w:val="24"/>
                <w:lang w:bidi="ar"/>
              </w:rPr>
            </w:pPr>
            <w:r>
              <w:rPr>
                <w:rFonts w:hint="eastAsia" w:ascii="仿宋_GB2312" w:hAnsi="仿宋_GB2312" w:eastAsia="仿宋_GB2312" w:cs="仿宋_GB2312"/>
                <w:sz w:val="24"/>
              </w:rPr>
              <w:t>项目负责人</w:t>
            </w:r>
          </w:p>
        </w:tc>
        <w:tc>
          <w:tcPr>
            <w:tcW w:w="760" w:type="dxa"/>
            <w:vAlign w:val="center"/>
          </w:tcPr>
          <w:p>
            <w:pPr>
              <w:widowControl/>
              <w:spacing w:line="360" w:lineRule="exact"/>
              <w:jc w:val="center"/>
              <w:rPr>
                <w:rFonts w:ascii="仿宋_GB2312" w:hAnsi="仿宋_GB2312" w:eastAsia="仿宋_GB2312" w:cs="仿宋_GB2312"/>
                <w:color w:val="000000"/>
                <w:kern w:val="0"/>
                <w:sz w:val="24"/>
                <w:lang w:bidi="ar"/>
              </w:rPr>
            </w:pPr>
            <w:r>
              <w:rPr>
                <w:rFonts w:hint="eastAsia" w:ascii="仿宋_GB2312" w:hAnsi="仿宋_GB2312" w:eastAsia="仿宋_GB2312" w:cs="仿宋_GB2312"/>
                <w:sz w:val="24"/>
              </w:rPr>
              <w:t>5分</w:t>
            </w:r>
          </w:p>
        </w:tc>
        <w:tc>
          <w:tcPr>
            <w:tcW w:w="5762" w:type="dxa"/>
            <w:vAlign w:val="center"/>
          </w:tcPr>
          <w:p>
            <w:pPr>
              <w:widowControl/>
              <w:numPr>
                <w:ilvl w:val="0"/>
                <w:numId w:val="4"/>
              </w:numPr>
              <w:spacing w:line="360" w:lineRule="exact"/>
              <w:rPr>
                <w:rFonts w:ascii="仿宋_GB2312" w:hAnsi="仿宋_GB2312" w:eastAsia="仿宋_GB2312" w:cs="仿宋_GB2312"/>
                <w:sz w:val="24"/>
              </w:rPr>
            </w:pPr>
            <w:r>
              <w:rPr>
                <w:rFonts w:hint="eastAsia" w:ascii="仿宋_GB2312" w:hAnsi="仿宋_GB2312" w:eastAsia="仿宋_GB2312" w:cs="仿宋_GB2312"/>
                <w:sz w:val="24"/>
              </w:rPr>
              <w:t>具有测绘及相关专业技术人员高级测绘师得5分，最高5分；</w:t>
            </w:r>
          </w:p>
          <w:p>
            <w:pPr>
              <w:widowControl/>
              <w:numPr>
                <w:ilvl w:val="0"/>
                <w:numId w:val="4"/>
              </w:numPr>
              <w:spacing w:line="360" w:lineRule="exact"/>
              <w:rPr>
                <w:rFonts w:ascii="仿宋_GB2312" w:hAnsi="仿宋_GB2312" w:eastAsia="仿宋_GB2312" w:cs="仿宋_GB2312"/>
                <w:b/>
                <w:bCs/>
                <w:color w:val="000000"/>
                <w:sz w:val="24"/>
              </w:rPr>
            </w:pPr>
            <w:r>
              <w:rPr>
                <w:rFonts w:hint="eastAsia" w:ascii="仿宋_GB2312" w:hAnsi="仿宋_GB2312" w:eastAsia="仿宋_GB2312" w:cs="仿宋_GB2312"/>
                <w:sz w:val="24"/>
              </w:rPr>
              <w:t xml:space="preserve">只具有测绘及相关专业技术人员中级测绘师得3分，最高3分； </w:t>
            </w:r>
          </w:p>
          <w:p>
            <w:pPr>
              <w:widowControl/>
              <w:spacing w:line="360" w:lineRule="exact"/>
              <w:rPr>
                <w:rStyle w:val="26"/>
                <w:rFonts w:hint="default" w:ascii="仿宋_GB2312" w:hAnsi="仿宋_GB2312" w:eastAsia="仿宋_GB2312" w:cs="仿宋_GB2312"/>
                <w:sz w:val="24"/>
                <w:szCs w:val="24"/>
                <w:lang w:bidi="ar"/>
              </w:rPr>
            </w:pPr>
            <w:r>
              <w:rPr>
                <w:rFonts w:hint="eastAsia" w:ascii="仿宋_GB2312" w:hAnsi="仿宋_GB2312" w:eastAsia="仿宋_GB2312" w:cs="仿宋_GB2312"/>
                <w:sz w:val="24"/>
              </w:rPr>
              <w:t>注：本项最高得5分；须提供职称证复印件或相关岗位证件复印件、毕业证书复印件、身份证复印件、投标人为其购买的投标前近1个月（不含投标当月）社保证明。（若当地政府部门允许企业在疫情期间缓缴社会保险费且投标人未缴纳的，投标人可提供当地政府部门允许缓缴社保的相关文件作为缴纳社保的证明），不满足上述情况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1244" w:type="dxa"/>
            <w:vMerge w:val="continue"/>
            <w:vAlign w:val="center"/>
          </w:tcPr>
          <w:p>
            <w:pPr>
              <w:spacing w:line="360" w:lineRule="exact"/>
              <w:rPr>
                <w:rFonts w:ascii="仿宋_GB2312" w:hAnsi="仿宋_GB2312" w:eastAsia="仿宋_GB2312" w:cs="仿宋_GB2312"/>
                <w:sz w:val="24"/>
              </w:rPr>
            </w:pPr>
          </w:p>
        </w:tc>
        <w:tc>
          <w:tcPr>
            <w:tcW w:w="1200" w:type="dxa"/>
            <w:vAlign w:val="center"/>
          </w:tcPr>
          <w:p>
            <w:pPr>
              <w:widowControl/>
              <w:spacing w:line="360" w:lineRule="exact"/>
              <w:jc w:val="center"/>
              <w:rPr>
                <w:rFonts w:ascii="仿宋_GB2312" w:hAnsi="仿宋_GB2312" w:eastAsia="仿宋_GB2312" w:cs="仿宋_GB2312"/>
                <w:sz w:val="24"/>
              </w:rPr>
            </w:pPr>
            <w:r>
              <w:rPr>
                <w:rFonts w:hint="eastAsia" w:ascii="仿宋_GB2312" w:hAnsi="仿宋_GB2312" w:eastAsia="仿宋_GB2312" w:cs="仿宋_GB2312"/>
                <w:color w:val="000000"/>
                <w:kern w:val="0"/>
                <w:sz w:val="24"/>
                <w:lang w:bidi="ar"/>
              </w:rPr>
              <w:t>测绘技术成员（项目负责人除外）</w:t>
            </w:r>
          </w:p>
        </w:tc>
        <w:tc>
          <w:tcPr>
            <w:tcW w:w="760" w:type="dxa"/>
            <w:vAlign w:val="center"/>
          </w:tcPr>
          <w:p>
            <w:pPr>
              <w:widowControl/>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10分</w:t>
            </w:r>
          </w:p>
        </w:tc>
        <w:tc>
          <w:tcPr>
            <w:tcW w:w="5762" w:type="dxa"/>
            <w:vAlign w:val="center"/>
          </w:tcPr>
          <w:p>
            <w:pPr>
              <w:widowControl/>
              <w:spacing w:line="360" w:lineRule="exact"/>
              <w:rPr>
                <w:rFonts w:ascii="仿宋_GB2312" w:hAnsi="仿宋_GB2312" w:eastAsia="仿宋_GB2312" w:cs="仿宋_GB2312"/>
                <w:sz w:val="24"/>
              </w:rPr>
            </w:pPr>
            <w:r>
              <w:rPr>
                <w:rFonts w:hint="eastAsia" w:ascii="仿宋_GB2312" w:hAnsi="仿宋_GB2312" w:eastAsia="仿宋_GB2312" w:cs="仿宋_GB2312"/>
                <w:sz w:val="24"/>
              </w:rPr>
              <w:t>1.具有测绘及相关专业技术人员高级测绘师1人得4分，最高4分；</w:t>
            </w:r>
          </w:p>
          <w:p>
            <w:pPr>
              <w:widowControl/>
              <w:numPr>
                <w:ilvl w:val="0"/>
                <w:numId w:val="4"/>
              </w:numPr>
              <w:spacing w:line="360" w:lineRule="exact"/>
              <w:rPr>
                <w:rFonts w:ascii="仿宋_GB2312" w:hAnsi="仿宋_GB2312" w:eastAsia="仿宋_GB2312" w:cs="仿宋_GB2312"/>
                <w:b/>
                <w:bCs/>
                <w:color w:val="000000"/>
                <w:sz w:val="24"/>
              </w:rPr>
            </w:pPr>
            <w:r>
              <w:rPr>
                <w:rFonts w:hint="eastAsia" w:ascii="仿宋_GB2312" w:hAnsi="仿宋_GB2312" w:eastAsia="仿宋_GB2312" w:cs="仿宋_GB2312"/>
                <w:sz w:val="24"/>
              </w:rPr>
              <w:t xml:space="preserve">具有测绘及相关专业技术人员中级测绘师1人得2分，最高4分； </w:t>
            </w:r>
          </w:p>
          <w:p>
            <w:pPr>
              <w:widowControl/>
              <w:spacing w:line="360" w:lineRule="exact"/>
              <w:rPr>
                <w:rFonts w:ascii="仿宋_GB2312" w:hAnsi="仿宋_GB2312" w:eastAsia="仿宋_GB2312" w:cs="仿宋_GB2312"/>
                <w:b/>
                <w:bCs/>
                <w:color w:val="000000"/>
                <w:sz w:val="24"/>
              </w:rPr>
            </w:pPr>
            <w:r>
              <w:rPr>
                <w:rFonts w:hint="eastAsia" w:ascii="仿宋_GB2312" w:hAnsi="仿宋_GB2312" w:eastAsia="仿宋_GB2312" w:cs="仿宋_GB2312"/>
                <w:sz w:val="24"/>
              </w:rPr>
              <w:t xml:space="preserve">2.具有8年或以上专业技术相关工作经验的，得2分； </w:t>
            </w:r>
          </w:p>
          <w:p>
            <w:pPr>
              <w:widowControl/>
              <w:spacing w:line="360" w:lineRule="exact"/>
              <w:rPr>
                <w:rFonts w:ascii="仿宋_GB2312" w:hAnsi="仿宋_GB2312" w:eastAsia="仿宋_GB2312" w:cs="仿宋_GB2312"/>
                <w:b/>
                <w:sz w:val="24"/>
                <w:u w:val="single"/>
              </w:rPr>
            </w:pPr>
            <w:r>
              <w:rPr>
                <w:rFonts w:hint="eastAsia" w:ascii="仿宋_GB2312" w:hAnsi="仿宋_GB2312" w:eastAsia="仿宋_GB2312" w:cs="仿宋_GB2312"/>
                <w:sz w:val="24"/>
              </w:rPr>
              <w:t>注：本项最高得10分；须提供职称证复印件或相关岗位证件复印件、毕业证书复印件（工作经验以工作经验以</w:t>
            </w:r>
            <w:r>
              <w:rPr>
                <w:rFonts w:hint="eastAsia" w:ascii="仿宋_GB2312" w:hAnsi="仿宋_GB2312" w:eastAsia="仿宋_GB2312" w:cs="仿宋_GB2312"/>
                <w:color w:val="auto"/>
                <w:sz w:val="24"/>
                <w:lang w:val="en-US" w:eastAsia="zh-CN"/>
              </w:rPr>
              <w:t>提供</w:t>
            </w:r>
            <w:r>
              <w:rPr>
                <w:rFonts w:hint="eastAsia" w:ascii="仿宋_GB2312" w:hAnsi="仿宋_GB2312" w:eastAsia="仿宋_GB2312" w:cs="仿宋_GB2312"/>
                <w:color w:val="auto"/>
                <w:sz w:val="24"/>
              </w:rPr>
              <w:t>相关专业工作</w:t>
            </w:r>
            <w:r>
              <w:rPr>
                <w:rFonts w:hint="eastAsia" w:ascii="仿宋_GB2312" w:hAnsi="仿宋_GB2312" w:eastAsia="仿宋_GB2312" w:cs="仿宋_GB2312"/>
                <w:color w:val="auto"/>
                <w:sz w:val="24"/>
                <w:lang w:val="en-US" w:eastAsia="zh-CN"/>
              </w:rPr>
              <w:t>经验或</w:t>
            </w:r>
            <w:r>
              <w:rPr>
                <w:rFonts w:hint="eastAsia" w:ascii="仿宋_GB2312" w:hAnsi="仿宋_GB2312" w:eastAsia="仿宋_GB2312" w:cs="仿宋_GB2312"/>
                <w:color w:val="auto"/>
                <w:sz w:val="24"/>
              </w:rPr>
              <w:t>专业技术人员签订劳动合同</w:t>
            </w:r>
            <w:r>
              <w:rPr>
                <w:rFonts w:hint="eastAsia" w:ascii="仿宋_GB2312" w:hAnsi="仿宋_GB2312" w:eastAsia="仿宋_GB2312" w:cs="仿宋_GB2312"/>
                <w:color w:val="auto"/>
                <w:sz w:val="24"/>
                <w:lang w:val="en-US" w:eastAsia="zh-CN"/>
              </w:rPr>
              <w:t>日期</w:t>
            </w:r>
            <w:r>
              <w:rPr>
                <w:rFonts w:hint="eastAsia" w:ascii="仿宋_GB2312" w:hAnsi="仿宋_GB2312" w:eastAsia="仿宋_GB2312" w:cs="仿宋_GB2312"/>
                <w:color w:val="auto"/>
                <w:sz w:val="24"/>
              </w:rPr>
              <w:t>开始计算到投标截止时间为止</w:t>
            </w:r>
            <w:r>
              <w:rPr>
                <w:rFonts w:hint="eastAsia" w:ascii="仿宋_GB2312" w:hAnsi="仿宋_GB2312" w:eastAsia="仿宋_GB2312" w:cs="仿宋_GB2312"/>
                <w:sz w:val="24"/>
              </w:rPr>
              <w:t>）、身份证复印件、投标人为其购买投标前近1个月（不含投标当月）社保证明。（若当地政府部门允许企业在疫情期间缓缴社会保险费且投标人未缴纳的，投标人可提供当地政府部门允许缓缴社保的相关文件作为缴纳社保的证明），不满足上述情况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244" w:type="dxa"/>
            <w:vMerge w:val="restart"/>
            <w:vAlign w:val="center"/>
          </w:tcPr>
          <w:p>
            <w:pPr>
              <w:spacing w:line="360" w:lineRule="exact"/>
              <w:rPr>
                <w:rFonts w:ascii="仿宋_GB2312" w:hAnsi="仿宋_GB2312" w:eastAsia="仿宋_GB2312" w:cs="仿宋_GB2312"/>
                <w:sz w:val="24"/>
              </w:rPr>
            </w:pPr>
            <w:r>
              <w:rPr>
                <w:rFonts w:hint="eastAsia" w:ascii="仿宋_GB2312" w:hAnsi="仿宋_GB2312" w:eastAsia="仿宋_GB2312" w:cs="仿宋_GB2312"/>
                <w:sz w:val="24"/>
              </w:rPr>
              <w:t>技术部分（</w:t>
            </w:r>
            <w:r>
              <w:rPr>
                <w:rFonts w:hint="eastAsia" w:ascii="仿宋_GB2312" w:hAnsi="仿宋_GB2312" w:eastAsia="仿宋_GB2312" w:cs="仿宋_GB2312"/>
                <w:sz w:val="24"/>
                <w:lang w:val="en-US" w:eastAsia="zh-CN"/>
              </w:rPr>
              <w:t>4</w:t>
            </w:r>
            <w:r>
              <w:rPr>
                <w:rFonts w:hint="eastAsia" w:ascii="仿宋_GB2312" w:hAnsi="仿宋_GB2312" w:eastAsia="仿宋_GB2312" w:cs="仿宋_GB2312"/>
                <w:sz w:val="24"/>
              </w:rPr>
              <w:t>0分）</w:t>
            </w:r>
          </w:p>
        </w:tc>
        <w:tc>
          <w:tcPr>
            <w:tcW w:w="1200" w:type="dxa"/>
            <w:vAlign w:val="center"/>
          </w:tcPr>
          <w:p>
            <w:pPr>
              <w:widowControl/>
              <w:spacing w:line="360" w:lineRule="exact"/>
              <w:jc w:val="center"/>
              <w:rPr>
                <w:rFonts w:ascii="仿宋_GB2312" w:hAnsi="仿宋_GB2312" w:eastAsia="仿宋_GB2312" w:cs="仿宋_GB2312"/>
                <w:bCs/>
                <w:sz w:val="24"/>
              </w:rPr>
            </w:pPr>
            <w:r>
              <w:rPr>
                <w:rFonts w:hint="eastAsia" w:ascii="仿宋_GB2312" w:hAnsi="仿宋_GB2312" w:eastAsia="仿宋_GB2312" w:cs="仿宋_GB2312"/>
                <w:color w:val="000000"/>
                <w:kern w:val="0"/>
                <w:sz w:val="24"/>
                <w:lang w:bidi="ar"/>
              </w:rPr>
              <w:t>项目理解</w:t>
            </w:r>
          </w:p>
        </w:tc>
        <w:tc>
          <w:tcPr>
            <w:tcW w:w="760" w:type="dxa"/>
            <w:vAlign w:val="center"/>
          </w:tcPr>
          <w:p>
            <w:pPr>
              <w:widowControl/>
              <w:spacing w:line="360" w:lineRule="exact"/>
              <w:jc w:val="center"/>
              <w:rPr>
                <w:rFonts w:ascii="仿宋_GB2312" w:hAnsi="仿宋_GB2312" w:eastAsia="仿宋_GB2312" w:cs="仿宋_GB2312"/>
                <w:sz w:val="24"/>
              </w:rPr>
            </w:pPr>
            <w:r>
              <w:rPr>
                <w:rFonts w:hint="eastAsia" w:ascii="仿宋_GB2312" w:hAnsi="仿宋_GB2312" w:eastAsia="仿宋_GB2312" w:cs="仿宋_GB2312"/>
                <w:color w:val="000000"/>
                <w:kern w:val="0"/>
                <w:sz w:val="24"/>
                <w:lang w:bidi="ar"/>
              </w:rPr>
              <w:t>10</w:t>
            </w:r>
          </w:p>
        </w:tc>
        <w:tc>
          <w:tcPr>
            <w:tcW w:w="5762" w:type="dxa"/>
          </w:tcPr>
          <w:p>
            <w:pPr>
              <w:widowControl/>
              <w:spacing w:line="340" w:lineRule="exact"/>
              <w:jc w:val="left"/>
              <w:rPr>
                <w:rFonts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针对本项目对项目概况、重点难点的理解程度情况进行比较和评价：</w:t>
            </w:r>
          </w:p>
          <w:p>
            <w:pPr>
              <w:widowControl/>
              <w:spacing w:line="340" w:lineRule="exact"/>
              <w:jc w:val="left"/>
              <w:rPr>
                <w:rFonts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1.熟悉项目各项工作内容和要求，对该项目重点难点、测绘方式方法把握准确，分析深刻透彻，得10分；</w:t>
            </w:r>
          </w:p>
          <w:p>
            <w:pPr>
              <w:widowControl/>
              <w:spacing w:line="340" w:lineRule="exact"/>
              <w:jc w:val="left"/>
              <w:rPr>
                <w:rFonts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2.较为熟悉项目各项工作内容和要求，对该项目重点难点把握较准确，分析较深刻透彻，得7分；</w:t>
            </w:r>
          </w:p>
          <w:p>
            <w:pPr>
              <w:widowControl/>
              <w:spacing w:line="340" w:lineRule="exact"/>
              <w:jc w:val="left"/>
              <w:rPr>
                <w:rFonts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3.对项目各项工作内容和要求熟悉，对该项目测绘重点难点把握分析准确，但不全面，内容稍有欠缺，得4分；</w:t>
            </w:r>
          </w:p>
          <w:p>
            <w:pPr>
              <w:widowControl/>
              <w:spacing w:line="340" w:lineRule="exact"/>
              <w:jc w:val="left"/>
              <w:rPr>
                <w:rFonts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4.对本项目概况、测绘重点难点的理解只是简单描述的，得1分。</w:t>
            </w:r>
          </w:p>
          <w:p>
            <w:pPr>
              <w:widowControl/>
              <w:spacing w:line="340" w:lineRule="exact"/>
              <w:jc w:val="left"/>
              <w:rPr>
                <w:rFonts w:ascii="仿宋_GB2312" w:hAnsi="仿宋_GB2312" w:eastAsia="仿宋_GB2312" w:cs="仿宋_GB2312"/>
                <w:sz w:val="24"/>
              </w:rPr>
            </w:pPr>
            <w:r>
              <w:rPr>
                <w:rFonts w:hint="eastAsia" w:ascii="仿宋_GB2312" w:hAnsi="仿宋_GB2312" w:eastAsia="仿宋_GB2312" w:cs="仿宋_GB2312"/>
                <w:kern w:val="0"/>
                <w:sz w:val="24"/>
                <w:lang w:bidi="ar"/>
              </w:rPr>
              <w:t>5.不提供不得分。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4" w:type="dxa"/>
            <w:vMerge w:val="continue"/>
            <w:vAlign w:val="center"/>
          </w:tcPr>
          <w:p>
            <w:pPr>
              <w:spacing w:line="360" w:lineRule="exact"/>
              <w:rPr>
                <w:rFonts w:ascii="仿宋_GB2312" w:hAnsi="仿宋_GB2312" w:eastAsia="仿宋_GB2312" w:cs="仿宋_GB2312"/>
                <w:sz w:val="24"/>
              </w:rPr>
            </w:pPr>
          </w:p>
        </w:tc>
        <w:tc>
          <w:tcPr>
            <w:tcW w:w="1200" w:type="dxa"/>
            <w:vAlign w:val="center"/>
          </w:tcPr>
          <w:p>
            <w:pPr>
              <w:widowControl/>
              <w:spacing w:line="360" w:lineRule="exact"/>
              <w:jc w:val="center"/>
              <w:rPr>
                <w:rFonts w:ascii="仿宋_GB2312" w:hAnsi="仿宋_GB2312" w:eastAsia="仿宋_GB2312" w:cs="仿宋_GB2312"/>
                <w:sz w:val="24"/>
              </w:rPr>
            </w:pPr>
            <w:r>
              <w:rPr>
                <w:rFonts w:hint="eastAsia" w:ascii="仿宋_GB2312" w:hAnsi="仿宋_GB2312" w:eastAsia="仿宋_GB2312" w:cs="仿宋_GB2312"/>
                <w:color w:val="000000"/>
                <w:kern w:val="0"/>
                <w:sz w:val="24"/>
                <w:lang w:bidi="ar"/>
              </w:rPr>
              <w:t>实施方案</w:t>
            </w:r>
            <w:r>
              <w:rPr>
                <w:rStyle w:val="28"/>
                <w:rFonts w:hint="eastAsia" w:ascii="仿宋_GB2312" w:hAnsi="仿宋_GB2312" w:eastAsia="仿宋_GB2312" w:cs="仿宋_GB2312"/>
                <w:sz w:val="24"/>
                <w:szCs w:val="24"/>
                <w:lang w:bidi="ar"/>
              </w:rPr>
              <w:t xml:space="preserve"> </w:t>
            </w:r>
          </w:p>
        </w:tc>
        <w:tc>
          <w:tcPr>
            <w:tcW w:w="760" w:type="dxa"/>
            <w:vAlign w:val="center"/>
          </w:tcPr>
          <w:p>
            <w:pPr>
              <w:widowControl/>
              <w:spacing w:line="360" w:lineRule="exact"/>
              <w:jc w:val="center"/>
              <w:rPr>
                <w:rFonts w:hint="default" w:ascii="仿宋_GB2312" w:hAnsi="仿宋_GB2312" w:eastAsia="仿宋_GB2312" w:cs="仿宋_GB2312"/>
                <w:bCs/>
                <w:sz w:val="24"/>
                <w:lang w:val="en-US" w:eastAsia="zh-CN"/>
              </w:rPr>
            </w:pPr>
            <w:r>
              <w:rPr>
                <w:rFonts w:hint="eastAsia" w:ascii="仿宋_GB2312" w:hAnsi="仿宋_GB2312" w:eastAsia="仿宋_GB2312" w:cs="仿宋_GB2312"/>
                <w:color w:val="000000"/>
                <w:kern w:val="0"/>
                <w:sz w:val="24"/>
                <w:lang w:val="en-US" w:eastAsia="zh-CN" w:bidi="ar"/>
              </w:rPr>
              <w:t>20</w:t>
            </w:r>
          </w:p>
        </w:tc>
        <w:tc>
          <w:tcPr>
            <w:tcW w:w="5762" w:type="dxa"/>
          </w:tcPr>
          <w:p>
            <w:pPr>
              <w:widowControl/>
              <w:spacing w:line="340" w:lineRule="exact"/>
              <w:jc w:val="left"/>
              <w:rPr>
                <w:rFonts w:ascii="仿宋_GB2312" w:hAnsi="仿宋_GB2312" w:eastAsia="仿宋_GB2312" w:cs="仿宋_GB2312"/>
                <w:color w:val="000000"/>
                <w:kern w:val="0"/>
                <w:sz w:val="24"/>
                <w:lang w:bidi="ar"/>
              </w:rPr>
            </w:pPr>
            <w:r>
              <w:rPr>
                <w:rFonts w:hint="eastAsia" w:ascii="仿宋_GB2312" w:hAnsi="仿宋_GB2312" w:eastAsia="仿宋_GB2312" w:cs="仿宋_GB2312"/>
                <w:color w:val="000000"/>
                <w:kern w:val="0"/>
                <w:sz w:val="24"/>
                <w:lang w:bidi="ar"/>
              </w:rPr>
              <w:t>针对本项目的项目特点、项目内容等，提供详细的针对本项目需求的实施方案进行比较和评价（包含但不限于1.团队组织；2.工作思路和方法；3.实施设备应用4.实施安全和工期保障措施；5、质量保障方案等：</w:t>
            </w:r>
          </w:p>
          <w:p>
            <w:pPr>
              <w:widowControl/>
              <w:spacing w:line="340" w:lineRule="exact"/>
              <w:jc w:val="left"/>
              <w:rPr>
                <w:rFonts w:ascii="仿宋_GB2312" w:hAnsi="仿宋_GB2312" w:eastAsia="仿宋_GB2312" w:cs="仿宋_GB2312"/>
                <w:color w:val="000000"/>
                <w:kern w:val="0"/>
                <w:sz w:val="24"/>
                <w:lang w:bidi="ar"/>
              </w:rPr>
            </w:pPr>
            <w:r>
              <w:rPr>
                <w:rFonts w:hint="eastAsia" w:ascii="仿宋_GB2312" w:hAnsi="仿宋_GB2312" w:eastAsia="仿宋_GB2312" w:cs="仿宋_GB2312"/>
                <w:color w:val="000000"/>
                <w:kern w:val="0"/>
                <w:sz w:val="24"/>
                <w:lang w:bidi="ar"/>
              </w:rPr>
              <w:t>1.涵盖上述所有内容且方案内容全面具体、具有针对性，切实可行的，得</w:t>
            </w:r>
            <w:r>
              <w:rPr>
                <w:rFonts w:hint="eastAsia" w:ascii="仿宋_GB2312" w:hAnsi="仿宋_GB2312" w:eastAsia="仿宋_GB2312" w:cs="仿宋_GB2312"/>
                <w:color w:val="000000"/>
                <w:kern w:val="0"/>
                <w:sz w:val="24"/>
                <w:lang w:val="en-US" w:eastAsia="zh-CN" w:bidi="ar"/>
              </w:rPr>
              <w:t>20</w:t>
            </w:r>
            <w:r>
              <w:rPr>
                <w:rFonts w:hint="eastAsia" w:ascii="仿宋_GB2312" w:hAnsi="仿宋_GB2312" w:eastAsia="仿宋_GB2312" w:cs="仿宋_GB2312"/>
                <w:color w:val="000000"/>
                <w:kern w:val="0"/>
                <w:sz w:val="24"/>
                <w:lang w:bidi="ar"/>
              </w:rPr>
              <w:t>分；</w:t>
            </w:r>
          </w:p>
          <w:p>
            <w:pPr>
              <w:widowControl/>
              <w:spacing w:line="340" w:lineRule="exact"/>
              <w:jc w:val="left"/>
              <w:rPr>
                <w:rFonts w:ascii="仿宋_GB2312" w:hAnsi="仿宋_GB2312" w:eastAsia="仿宋_GB2312" w:cs="仿宋_GB2312"/>
                <w:color w:val="000000"/>
                <w:kern w:val="0"/>
                <w:sz w:val="24"/>
                <w:lang w:bidi="ar"/>
              </w:rPr>
            </w:pPr>
            <w:r>
              <w:rPr>
                <w:rFonts w:hint="eastAsia" w:ascii="仿宋_GB2312" w:hAnsi="仿宋_GB2312" w:eastAsia="仿宋_GB2312" w:cs="仿宋_GB2312"/>
                <w:color w:val="000000"/>
                <w:kern w:val="0"/>
                <w:sz w:val="24"/>
                <w:lang w:bidi="ar"/>
              </w:rPr>
              <w:t>2.涵盖上述所有内容且方案内容全面但不具体的，具有一定的可执行性的，得1</w:t>
            </w:r>
            <w:r>
              <w:rPr>
                <w:rFonts w:hint="eastAsia" w:ascii="仿宋_GB2312" w:hAnsi="仿宋_GB2312" w:eastAsia="仿宋_GB2312" w:cs="仿宋_GB2312"/>
                <w:color w:val="000000"/>
                <w:kern w:val="0"/>
                <w:sz w:val="24"/>
                <w:lang w:val="en-US" w:eastAsia="zh-CN" w:bidi="ar"/>
              </w:rPr>
              <w:t>5</w:t>
            </w:r>
            <w:r>
              <w:rPr>
                <w:rFonts w:hint="eastAsia" w:ascii="仿宋_GB2312" w:hAnsi="仿宋_GB2312" w:eastAsia="仿宋_GB2312" w:cs="仿宋_GB2312"/>
                <w:color w:val="000000"/>
                <w:kern w:val="0"/>
                <w:sz w:val="24"/>
                <w:lang w:bidi="ar"/>
              </w:rPr>
              <w:t>分；</w:t>
            </w:r>
          </w:p>
          <w:p>
            <w:pPr>
              <w:widowControl/>
              <w:spacing w:line="340" w:lineRule="exact"/>
              <w:jc w:val="left"/>
              <w:rPr>
                <w:rFonts w:ascii="仿宋_GB2312" w:hAnsi="仿宋_GB2312" w:eastAsia="仿宋_GB2312" w:cs="仿宋_GB2312"/>
                <w:color w:val="000000"/>
                <w:kern w:val="0"/>
                <w:sz w:val="24"/>
                <w:lang w:bidi="ar"/>
              </w:rPr>
            </w:pPr>
            <w:r>
              <w:rPr>
                <w:rFonts w:hint="eastAsia" w:ascii="仿宋_GB2312" w:hAnsi="仿宋_GB2312" w:eastAsia="仿宋_GB2312" w:cs="仿宋_GB2312"/>
                <w:color w:val="000000"/>
                <w:kern w:val="0"/>
                <w:sz w:val="24"/>
                <w:lang w:bidi="ar"/>
              </w:rPr>
              <w:t>3.涵盖上述所有内容但方案内容全面但不清晰，得</w:t>
            </w:r>
            <w:r>
              <w:rPr>
                <w:rFonts w:hint="eastAsia" w:ascii="仿宋_GB2312" w:hAnsi="仿宋_GB2312" w:eastAsia="仿宋_GB2312" w:cs="仿宋_GB2312"/>
                <w:color w:val="000000"/>
                <w:kern w:val="0"/>
                <w:sz w:val="24"/>
                <w:lang w:val="en-US" w:eastAsia="zh-CN" w:bidi="ar"/>
              </w:rPr>
              <w:t>8</w:t>
            </w:r>
            <w:r>
              <w:rPr>
                <w:rFonts w:hint="eastAsia" w:ascii="仿宋_GB2312" w:hAnsi="仿宋_GB2312" w:eastAsia="仿宋_GB2312" w:cs="仿宋_GB2312"/>
                <w:color w:val="000000"/>
                <w:kern w:val="0"/>
                <w:sz w:val="24"/>
                <w:lang w:bidi="ar"/>
              </w:rPr>
              <w:t>分；</w:t>
            </w:r>
          </w:p>
          <w:p>
            <w:pPr>
              <w:widowControl/>
              <w:spacing w:line="340" w:lineRule="exact"/>
              <w:jc w:val="left"/>
              <w:rPr>
                <w:rFonts w:ascii="仿宋_GB2312" w:hAnsi="仿宋_GB2312" w:eastAsia="仿宋_GB2312" w:cs="仿宋_GB2312"/>
                <w:color w:val="000000"/>
                <w:kern w:val="0"/>
                <w:sz w:val="24"/>
                <w:lang w:bidi="ar"/>
              </w:rPr>
            </w:pPr>
            <w:r>
              <w:rPr>
                <w:rFonts w:hint="eastAsia" w:ascii="仿宋_GB2312" w:hAnsi="仿宋_GB2312" w:eastAsia="仿宋_GB2312" w:cs="仿宋_GB2312"/>
                <w:color w:val="000000"/>
                <w:kern w:val="0"/>
                <w:sz w:val="24"/>
                <w:lang w:bidi="ar"/>
              </w:rPr>
              <w:t>4.涵盖上述所有内容但方案内容不全面的，得</w:t>
            </w:r>
            <w:r>
              <w:rPr>
                <w:rFonts w:hint="eastAsia" w:ascii="仿宋_GB2312" w:hAnsi="仿宋_GB2312" w:eastAsia="仿宋_GB2312" w:cs="仿宋_GB2312"/>
                <w:color w:val="000000"/>
                <w:kern w:val="0"/>
                <w:sz w:val="24"/>
                <w:lang w:val="en-US" w:eastAsia="zh-CN" w:bidi="ar"/>
              </w:rPr>
              <w:t>3</w:t>
            </w:r>
            <w:r>
              <w:rPr>
                <w:rFonts w:hint="eastAsia" w:ascii="仿宋_GB2312" w:hAnsi="仿宋_GB2312" w:eastAsia="仿宋_GB2312" w:cs="仿宋_GB2312"/>
                <w:color w:val="000000"/>
                <w:kern w:val="0"/>
                <w:sz w:val="24"/>
                <w:lang w:bidi="ar"/>
              </w:rPr>
              <w:t>分；</w:t>
            </w:r>
          </w:p>
          <w:p>
            <w:pPr>
              <w:widowControl/>
              <w:spacing w:line="340" w:lineRule="exact"/>
              <w:jc w:val="left"/>
              <w:rPr>
                <w:rFonts w:ascii="仿宋_GB2312" w:hAnsi="仿宋_GB2312" w:eastAsia="仿宋_GB2312" w:cs="仿宋_GB2312"/>
                <w:sz w:val="24"/>
              </w:rPr>
            </w:pPr>
            <w:r>
              <w:rPr>
                <w:rFonts w:hint="eastAsia" w:ascii="仿宋_GB2312" w:hAnsi="仿宋_GB2312" w:eastAsia="仿宋_GB2312" w:cs="仿宋_GB2312"/>
                <w:color w:val="000000"/>
                <w:kern w:val="0"/>
                <w:sz w:val="24"/>
                <w:lang w:bidi="ar"/>
              </w:rPr>
              <w:t>5.不提供不得分。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1" w:hRule="atLeast"/>
          <w:jc w:val="center"/>
        </w:trPr>
        <w:tc>
          <w:tcPr>
            <w:tcW w:w="1244" w:type="dxa"/>
            <w:vMerge w:val="continue"/>
            <w:vAlign w:val="center"/>
          </w:tcPr>
          <w:p>
            <w:pPr>
              <w:spacing w:line="360" w:lineRule="exact"/>
              <w:rPr>
                <w:rFonts w:ascii="仿宋_GB2312" w:hAnsi="仿宋_GB2312" w:eastAsia="仿宋_GB2312" w:cs="仿宋_GB2312"/>
                <w:sz w:val="24"/>
              </w:rPr>
            </w:pPr>
          </w:p>
        </w:tc>
        <w:tc>
          <w:tcPr>
            <w:tcW w:w="1200" w:type="dxa"/>
            <w:vAlign w:val="center"/>
          </w:tcPr>
          <w:p>
            <w:pPr>
              <w:widowControl/>
              <w:spacing w:line="360" w:lineRule="exact"/>
              <w:jc w:val="center"/>
              <w:rPr>
                <w:rFonts w:ascii="仿宋_GB2312" w:hAnsi="仿宋_GB2312" w:eastAsia="仿宋_GB2312" w:cs="仿宋_GB2312"/>
                <w:sz w:val="24"/>
              </w:rPr>
            </w:pPr>
            <w:r>
              <w:rPr>
                <w:rFonts w:hint="eastAsia" w:ascii="仿宋_GB2312" w:hAnsi="仿宋_GB2312" w:eastAsia="仿宋_GB2312" w:cs="仿宋_GB2312"/>
                <w:color w:val="000000"/>
                <w:kern w:val="0"/>
                <w:sz w:val="24"/>
                <w:lang w:bidi="ar"/>
              </w:rPr>
              <w:t>项目实施计划</w:t>
            </w:r>
          </w:p>
        </w:tc>
        <w:tc>
          <w:tcPr>
            <w:tcW w:w="760" w:type="dxa"/>
            <w:vAlign w:val="center"/>
          </w:tcPr>
          <w:p>
            <w:pPr>
              <w:widowControl/>
              <w:spacing w:line="360" w:lineRule="exact"/>
              <w:jc w:val="center"/>
              <w:rPr>
                <w:rFonts w:hint="default" w:ascii="仿宋_GB2312" w:hAnsi="仿宋_GB2312" w:eastAsia="仿宋_GB2312" w:cs="仿宋_GB2312"/>
                <w:bCs/>
                <w:sz w:val="24"/>
                <w:lang w:val="en-US" w:eastAsia="zh-CN"/>
              </w:rPr>
            </w:pPr>
            <w:r>
              <w:rPr>
                <w:rFonts w:hint="eastAsia" w:ascii="仿宋_GB2312" w:hAnsi="仿宋_GB2312" w:eastAsia="仿宋_GB2312" w:cs="仿宋_GB2312"/>
                <w:color w:val="000000"/>
                <w:kern w:val="0"/>
                <w:sz w:val="24"/>
                <w:lang w:val="en-US" w:eastAsia="zh-CN" w:bidi="ar"/>
              </w:rPr>
              <w:t>10</w:t>
            </w:r>
          </w:p>
        </w:tc>
        <w:tc>
          <w:tcPr>
            <w:tcW w:w="5762" w:type="dxa"/>
          </w:tcPr>
          <w:p>
            <w:pPr>
              <w:widowControl/>
              <w:spacing w:line="340" w:lineRule="exact"/>
              <w:jc w:val="left"/>
              <w:rPr>
                <w:rFonts w:ascii="仿宋_GB2312" w:hAnsi="仿宋_GB2312" w:eastAsia="仿宋_GB2312" w:cs="仿宋_GB2312"/>
                <w:sz w:val="24"/>
              </w:rPr>
            </w:pPr>
            <w:r>
              <w:rPr>
                <w:rFonts w:hint="eastAsia" w:ascii="仿宋_GB2312" w:hAnsi="仿宋_GB2312" w:eastAsia="仿宋_GB2312" w:cs="仿宋_GB2312"/>
                <w:color w:val="000000"/>
                <w:kern w:val="0"/>
                <w:sz w:val="24"/>
                <w:lang w:bidi="ar"/>
              </w:rPr>
              <w:t xml:space="preserve">针对本项目的项目特点、项目内容等，提供详细的针对本项目需求的项目实施进度计划包括但不限于以下内容：①工作计划；②进度保障措施；③验收安排计划； </w:t>
            </w:r>
            <w:r>
              <w:rPr>
                <w:rFonts w:hint="eastAsia" w:ascii="仿宋_GB2312" w:hAnsi="仿宋_GB2312" w:eastAsia="仿宋_GB2312" w:cs="仿宋_GB2312"/>
                <w:color w:val="000000"/>
                <w:kern w:val="0"/>
                <w:sz w:val="24"/>
                <w:lang w:bidi="ar"/>
              </w:rPr>
              <w:br w:type="textWrapping"/>
            </w:r>
            <w:r>
              <w:rPr>
                <w:rFonts w:hint="eastAsia" w:ascii="仿宋_GB2312" w:hAnsi="仿宋_GB2312" w:eastAsia="仿宋_GB2312" w:cs="仿宋_GB2312"/>
                <w:color w:val="000000"/>
                <w:kern w:val="0"/>
                <w:sz w:val="24"/>
                <w:lang w:bidi="ar"/>
              </w:rPr>
              <w:t>1.涵盖上述所有内容且工作安排进度计划安排科学合理，进度保障措施科学全面、完善可行，验收安排计划科学具体，得</w:t>
            </w:r>
            <w:r>
              <w:rPr>
                <w:rFonts w:hint="eastAsia" w:ascii="仿宋_GB2312" w:hAnsi="仿宋_GB2312" w:eastAsia="仿宋_GB2312" w:cs="仿宋_GB2312"/>
                <w:color w:val="000000"/>
                <w:kern w:val="0"/>
                <w:sz w:val="24"/>
                <w:lang w:val="en-US" w:eastAsia="zh-CN" w:bidi="ar"/>
              </w:rPr>
              <w:t>10</w:t>
            </w:r>
            <w:r>
              <w:rPr>
                <w:rFonts w:hint="eastAsia" w:ascii="仿宋_GB2312" w:hAnsi="仿宋_GB2312" w:eastAsia="仿宋_GB2312" w:cs="仿宋_GB2312"/>
                <w:color w:val="000000"/>
                <w:kern w:val="0"/>
                <w:sz w:val="24"/>
                <w:lang w:bidi="ar"/>
              </w:rPr>
              <w:t>分；</w:t>
            </w:r>
            <w:r>
              <w:rPr>
                <w:rFonts w:hint="eastAsia" w:ascii="仿宋_GB2312" w:hAnsi="仿宋_GB2312" w:eastAsia="仿宋_GB2312" w:cs="仿宋_GB2312"/>
                <w:color w:val="000000"/>
                <w:kern w:val="0"/>
                <w:sz w:val="24"/>
                <w:lang w:bidi="ar"/>
              </w:rPr>
              <w:br w:type="textWrapping"/>
            </w:r>
            <w:r>
              <w:rPr>
                <w:rFonts w:hint="eastAsia" w:ascii="仿宋_GB2312" w:hAnsi="仿宋_GB2312" w:eastAsia="仿宋_GB2312" w:cs="仿宋_GB2312"/>
                <w:color w:val="000000"/>
                <w:kern w:val="0"/>
                <w:sz w:val="24"/>
                <w:lang w:bidi="ar"/>
              </w:rPr>
              <w:t>2.涵盖上述所有内容且工作安排进度计划基本合理，进度保障措施科学但不全面、可行但不完善，验收安排计划科学但不具体，得</w:t>
            </w:r>
            <w:r>
              <w:rPr>
                <w:rFonts w:hint="eastAsia" w:ascii="仿宋_GB2312" w:hAnsi="仿宋_GB2312" w:eastAsia="仿宋_GB2312" w:cs="仿宋_GB2312"/>
                <w:color w:val="000000"/>
                <w:kern w:val="0"/>
                <w:sz w:val="24"/>
                <w:lang w:val="en-US" w:eastAsia="zh-CN" w:bidi="ar"/>
              </w:rPr>
              <w:t>8</w:t>
            </w:r>
            <w:r>
              <w:rPr>
                <w:rFonts w:hint="eastAsia" w:ascii="仿宋_GB2312" w:hAnsi="仿宋_GB2312" w:eastAsia="仿宋_GB2312" w:cs="仿宋_GB2312"/>
                <w:color w:val="000000"/>
                <w:kern w:val="0"/>
                <w:sz w:val="24"/>
                <w:lang w:bidi="ar"/>
              </w:rPr>
              <w:t>分；</w:t>
            </w:r>
            <w:r>
              <w:rPr>
                <w:rFonts w:hint="eastAsia" w:ascii="仿宋_GB2312" w:hAnsi="仿宋_GB2312" w:eastAsia="仿宋_GB2312" w:cs="仿宋_GB2312"/>
                <w:color w:val="000000"/>
                <w:kern w:val="0"/>
                <w:sz w:val="24"/>
                <w:lang w:bidi="ar"/>
              </w:rPr>
              <w:br w:type="textWrapping"/>
            </w:r>
            <w:r>
              <w:rPr>
                <w:rFonts w:hint="eastAsia" w:ascii="仿宋_GB2312" w:hAnsi="仿宋_GB2312" w:eastAsia="仿宋_GB2312" w:cs="仿宋_GB2312"/>
                <w:color w:val="000000"/>
                <w:kern w:val="0"/>
                <w:sz w:val="24"/>
                <w:lang w:bidi="ar"/>
              </w:rPr>
              <w:t>3.涵盖上述所有内容且工作安排进度计划合理但不完善，进度保障措施科学但可行性较差，验收安排计划合理但不具体，得</w:t>
            </w:r>
            <w:r>
              <w:rPr>
                <w:rFonts w:hint="eastAsia" w:ascii="仿宋_GB2312" w:hAnsi="仿宋_GB2312" w:eastAsia="仿宋_GB2312" w:cs="仿宋_GB2312"/>
                <w:color w:val="000000"/>
                <w:kern w:val="0"/>
                <w:sz w:val="24"/>
                <w:lang w:val="en-US" w:eastAsia="zh-CN" w:bidi="ar"/>
              </w:rPr>
              <w:t>5</w:t>
            </w:r>
            <w:r>
              <w:rPr>
                <w:rFonts w:hint="eastAsia" w:ascii="仿宋_GB2312" w:hAnsi="仿宋_GB2312" w:eastAsia="仿宋_GB2312" w:cs="仿宋_GB2312"/>
                <w:color w:val="000000"/>
                <w:kern w:val="0"/>
                <w:sz w:val="24"/>
                <w:lang w:bidi="ar"/>
              </w:rPr>
              <w:t>分；</w:t>
            </w:r>
            <w:r>
              <w:rPr>
                <w:rFonts w:hint="eastAsia" w:ascii="仿宋_GB2312" w:hAnsi="仿宋_GB2312" w:eastAsia="仿宋_GB2312" w:cs="仿宋_GB2312"/>
                <w:color w:val="000000"/>
                <w:kern w:val="0"/>
                <w:sz w:val="24"/>
                <w:lang w:bidi="ar"/>
              </w:rPr>
              <w:br w:type="textWrapping"/>
            </w:r>
            <w:r>
              <w:rPr>
                <w:rFonts w:hint="eastAsia" w:ascii="仿宋_GB2312" w:hAnsi="仿宋_GB2312" w:eastAsia="仿宋_GB2312" w:cs="仿宋_GB2312"/>
                <w:color w:val="000000"/>
                <w:kern w:val="0"/>
                <w:sz w:val="24"/>
                <w:lang w:bidi="ar"/>
              </w:rPr>
              <w:t>4.涵盖上述所有内容且工作安排进度计划不合理的，得</w:t>
            </w:r>
            <w:r>
              <w:rPr>
                <w:rFonts w:hint="eastAsia" w:ascii="仿宋_GB2312" w:hAnsi="仿宋_GB2312" w:eastAsia="仿宋_GB2312" w:cs="仿宋_GB2312"/>
                <w:color w:val="000000"/>
                <w:kern w:val="0"/>
                <w:sz w:val="24"/>
                <w:lang w:val="en-US" w:eastAsia="zh-CN" w:bidi="ar"/>
              </w:rPr>
              <w:t>2</w:t>
            </w:r>
            <w:r>
              <w:rPr>
                <w:rFonts w:hint="eastAsia" w:ascii="仿宋_GB2312" w:hAnsi="仿宋_GB2312" w:eastAsia="仿宋_GB2312" w:cs="仿宋_GB2312"/>
                <w:color w:val="000000"/>
                <w:kern w:val="0"/>
                <w:sz w:val="24"/>
                <w:lang w:bidi="ar"/>
              </w:rPr>
              <w:t>分；</w:t>
            </w:r>
            <w:r>
              <w:rPr>
                <w:rFonts w:hint="eastAsia" w:ascii="仿宋_GB2312" w:hAnsi="仿宋_GB2312" w:eastAsia="仿宋_GB2312" w:cs="仿宋_GB2312"/>
                <w:color w:val="000000"/>
                <w:kern w:val="0"/>
                <w:sz w:val="24"/>
                <w:lang w:bidi="ar"/>
              </w:rPr>
              <w:br w:type="textWrapping"/>
            </w:r>
            <w:r>
              <w:rPr>
                <w:rFonts w:hint="eastAsia" w:ascii="仿宋_GB2312" w:hAnsi="仿宋_GB2312" w:eastAsia="仿宋_GB2312" w:cs="仿宋_GB2312"/>
                <w:color w:val="000000"/>
                <w:kern w:val="0"/>
                <w:sz w:val="24"/>
                <w:lang w:bidi="ar"/>
              </w:rPr>
              <w:t>5.不提供不得分。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0" w:hRule="atLeast"/>
          <w:jc w:val="center"/>
        </w:trPr>
        <w:tc>
          <w:tcPr>
            <w:tcW w:w="1244" w:type="dxa"/>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价格部分</w:t>
            </w:r>
          </w:p>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w:t>
            </w:r>
            <w:r>
              <w:rPr>
                <w:rFonts w:hint="eastAsia" w:ascii="仿宋_GB2312" w:hAnsi="仿宋_GB2312" w:eastAsia="仿宋_GB2312" w:cs="仿宋_GB2312"/>
                <w:sz w:val="24"/>
                <w:lang w:val="en-US" w:eastAsia="zh-CN"/>
              </w:rPr>
              <w:t>3</w:t>
            </w:r>
            <w:r>
              <w:rPr>
                <w:rFonts w:hint="eastAsia" w:ascii="仿宋_GB2312" w:hAnsi="仿宋_GB2312" w:eastAsia="仿宋_GB2312" w:cs="仿宋_GB2312"/>
                <w:sz w:val="24"/>
              </w:rPr>
              <w:t>0分）</w:t>
            </w:r>
          </w:p>
        </w:tc>
        <w:tc>
          <w:tcPr>
            <w:tcW w:w="1200" w:type="dxa"/>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rPr>
              <w:t>投标报价</w:t>
            </w:r>
          </w:p>
        </w:tc>
        <w:tc>
          <w:tcPr>
            <w:tcW w:w="760" w:type="dxa"/>
            <w:vAlign w:val="center"/>
          </w:tcPr>
          <w:p>
            <w:pPr>
              <w:spacing w:line="360" w:lineRule="exact"/>
              <w:jc w:val="center"/>
              <w:rPr>
                <w:rFonts w:ascii="仿宋_GB2312" w:hAnsi="仿宋_GB2312" w:eastAsia="仿宋_GB2312" w:cs="仿宋_GB2312"/>
                <w:sz w:val="24"/>
              </w:rPr>
            </w:pPr>
            <w:r>
              <w:rPr>
                <w:rFonts w:hint="eastAsia" w:ascii="仿宋_GB2312" w:hAnsi="仿宋_GB2312" w:eastAsia="仿宋_GB2312" w:cs="仿宋_GB2312"/>
                <w:sz w:val="24"/>
                <w:lang w:val="en-US" w:eastAsia="zh-CN"/>
              </w:rPr>
              <w:t>3</w:t>
            </w:r>
            <w:r>
              <w:rPr>
                <w:rFonts w:hint="eastAsia" w:ascii="仿宋_GB2312" w:hAnsi="仿宋_GB2312" w:eastAsia="仿宋_GB2312" w:cs="仿宋_GB2312"/>
                <w:sz w:val="24"/>
              </w:rPr>
              <w:t>0</w:t>
            </w:r>
          </w:p>
        </w:tc>
        <w:tc>
          <w:tcPr>
            <w:tcW w:w="5762" w:type="dxa"/>
          </w:tcPr>
          <w:p>
            <w:pPr>
              <w:rPr>
                <w:rFonts w:ascii="仿宋_GB2312" w:hAnsi="仿宋_GB2312" w:eastAsia="仿宋_GB2312" w:cs="仿宋_GB2312"/>
                <w:sz w:val="24"/>
              </w:rPr>
            </w:pPr>
            <w:r>
              <w:rPr>
                <w:rFonts w:hint="eastAsia" w:ascii="仿宋_GB2312" w:hAnsi="仿宋_GB2312" w:eastAsia="仿宋_GB2312" w:cs="仿宋_GB2312"/>
                <w:sz w:val="24"/>
              </w:rPr>
              <w:t>报价得分：</w:t>
            </w:r>
            <w:r>
              <w:rPr>
                <w:rFonts w:hint="eastAsia" w:ascii="微软雅黑" w:hAnsi="微软雅黑" w:eastAsia="微软雅黑" w:cs="微软雅黑"/>
                <w:b/>
                <w:bCs/>
                <w:szCs w:val="21"/>
              </w:rPr>
              <w:t>M＝N-100 ×</w:t>
            </w:r>
            <w:r>
              <w:rPr>
                <w:rFonts w:hint="eastAsia" w:ascii="微软雅黑" w:hAnsi="微软雅黑" w:eastAsia="微软雅黑" w:cs="微软雅黑"/>
                <w:b/>
                <w:bCs/>
                <w:position w:val="-30"/>
                <w:szCs w:val="21"/>
              </w:rPr>
              <w:object>
                <v:shape id="_x0000_i1025" o:spt="75" type="#_x0000_t75" style="height:32.6pt;width:45.95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r>
              <w:rPr>
                <w:rFonts w:hint="eastAsia" w:ascii="微软雅黑" w:hAnsi="微软雅黑" w:eastAsia="微软雅黑" w:cs="微软雅黑"/>
                <w:b/>
                <w:bCs/>
                <w:szCs w:val="21"/>
              </w:rPr>
              <w:t>×F</w:t>
            </w:r>
          </w:p>
          <w:p>
            <w:pPr>
              <w:spacing w:line="340" w:lineRule="exact"/>
              <w:rPr>
                <w:rFonts w:ascii="仿宋_GB2312" w:hAnsi="仿宋_GB2312" w:eastAsia="仿宋_GB2312" w:cs="仿宋_GB2312"/>
                <w:sz w:val="24"/>
              </w:rPr>
            </w:pPr>
            <w:r>
              <w:rPr>
                <w:rFonts w:hint="eastAsia" w:ascii="仿宋_GB2312" w:hAnsi="仿宋_GB2312" w:eastAsia="仿宋_GB2312" w:cs="仿宋_GB2312"/>
                <w:sz w:val="24"/>
              </w:rPr>
              <w:t>其中 N（分）：投标报价权重分值，为</w:t>
            </w:r>
            <w:r>
              <w:rPr>
                <w:rFonts w:hint="eastAsia" w:ascii="仿宋_GB2312" w:hAnsi="仿宋_GB2312" w:eastAsia="仿宋_GB2312" w:cs="仿宋_GB2312"/>
                <w:sz w:val="24"/>
                <w:u w:val="single"/>
                <w:lang w:val="en-US" w:eastAsia="zh-CN"/>
              </w:rPr>
              <w:t>3</w:t>
            </w:r>
            <w:r>
              <w:rPr>
                <w:rFonts w:hint="eastAsia" w:ascii="仿宋_GB2312" w:hAnsi="仿宋_GB2312" w:eastAsia="仿宋_GB2312" w:cs="仿宋_GB2312"/>
                <w:sz w:val="24"/>
                <w:u w:val="single"/>
              </w:rPr>
              <w:t>0</w:t>
            </w:r>
            <w:r>
              <w:rPr>
                <w:rFonts w:hint="eastAsia" w:ascii="仿宋_GB2312" w:hAnsi="仿宋_GB2312" w:eastAsia="仿宋_GB2312" w:cs="仿宋_GB2312"/>
                <w:sz w:val="24"/>
              </w:rPr>
              <w:t>分；</w:t>
            </w:r>
          </w:p>
          <w:p>
            <w:pPr>
              <w:spacing w:line="340" w:lineRule="exact"/>
              <w:ind w:firstLine="600" w:firstLineChars="250"/>
              <w:rPr>
                <w:rFonts w:ascii="仿宋_GB2312" w:hAnsi="仿宋_GB2312" w:eastAsia="仿宋_GB2312" w:cs="仿宋_GB2312"/>
                <w:sz w:val="24"/>
              </w:rPr>
            </w:pPr>
            <w:r>
              <w:rPr>
                <w:rFonts w:hint="eastAsia" w:ascii="仿宋_GB2312" w:hAnsi="仿宋_GB2312" w:eastAsia="仿宋_GB2312" w:cs="仿宋_GB2312"/>
                <w:sz w:val="24"/>
              </w:rPr>
              <w:t>P（元）：投标文件通过初步评审的有效投标报价；</w:t>
            </w:r>
          </w:p>
          <w:p>
            <w:pPr>
              <w:spacing w:line="340" w:lineRule="exact"/>
              <w:ind w:firstLine="600" w:firstLineChars="250"/>
              <w:rPr>
                <w:rFonts w:ascii="仿宋_GB2312" w:hAnsi="仿宋_GB2312" w:eastAsia="仿宋_GB2312" w:cs="仿宋_GB2312"/>
                <w:sz w:val="24"/>
              </w:rPr>
            </w:pPr>
            <w:r>
              <w:rPr>
                <w:rFonts w:hint="eastAsia" w:ascii="仿宋_GB2312" w:hAnsi="仿宋_GB2312" w:eastAsia="仿宋_GB2312" w:cs="仿宋_GB2312"/>
                <w:sz w:val="24"/>
              </w:rPr>
              <w:t>Q（元）：评标基准价；</w:t>
            </w:r>
          </w:p>
          <w:p>
            <w:pPr>
              <w:spacing w:line="340" w:lineRule="exact"/>
              <w:ind w:firstLine="600" w:firstLineChars="250"/>
              <w:rPr>
                <w:rFonts w:ascii="仿宋_GB2312" w:hAnsi="仿宋_GB2312" w:eastAsia="仿宋_GB2312" w:cs="仿宋_GB2312"/>
                <w:sz w:val="24"/>
              </w:rPr>
            </w:pPr>
            <w:r>
              <w:rPr>
                <w:rFonts w:hint="eastAsia" w:ascii="仿宋_GB2312" w:hAnsi="仿宋_GB2312" w:eastAsia="仿宋_GB2312" w:cs="仿宋_GB2312"/>
                <w:sz w:val="24"/>
              </w:rPr>
              <w:t>F：偏离扣分分值，当P≥Q，F=0.4；当P＜Q，F=0.2。</w:t>
            </w:r>
          </w:p>
          <w:p>
            <w:pPr>
              <w:spacing w:line="340" w:lineRule="exact"/>
              <w:rPr>
                <w:rFonts w:ascii="仿宋_GB2312" w:hAnsi="仿宋_GB2312" w:eastAsia="仿宋_GB2312" w:cs="仿宋_GB2312"/>
                <w:sz w:val="24"/>
              </w:rPr>
            </w:pPr>
            <w:r>
              <w:rPr>
                <w:rFonts w:hint="eastAsia" w:ascii="仿宋_GB2312" w:hAnsi="仿宋_GB2312" w:eastAsia="仿宋_GB2312" w:cs="仿宋_GB2312"/>
                <w:bCs/>
                <w:sz w:val="24"/>
              </w:rPr>
              <w:t>注：</w:t>
            </w:r>
            <w:r>
              <w:rPr>
                <w:rFonts w:hint="eastAsia" w:ascii="仿宋_GB2312" w:hAnsi="仿宋_GB2312" w:eastAsia="仿宋_GB2312" w:cs="仿宋_GB2312"/>
                <w:bCs/>
                <w:position w:val="-1"/>
                <w:sz w:val="24"/>
              </w:rPr>
              <w:t>①以所有通过初步评审的投标文件的有效报价作为依据，并以此算术平均值为评标基准价确定其他投标人的投标报价得分。②计算值按四舍五入法保留两位有效小数，本项最低得分为0分。③除计算错误外，评标基准价不因招投标当事人质疑、投诉、复议以及其它任何情形而改变。</w:t>
            </w:r>
          </w:p>
        </w:tc>
      </w:tr>
    </w:tbl>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说明：</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1、所提供的投入人员必须为投标单位人员，以提供投标人为其购买的截止日前一个月（2023年9月）的社保证明为准。项目负责人、各专业负责人注册关系必须在本单位，以上注册及职称均需提供相应证明材料。</w:t>
      </w:r>
    </w:p>
    <w:p>
      <w:pPr>
        <w:snapToGrid w:val="0"/>
        <w:spacing w:line="340" w:lineRule="exact"/>
        <w:ind w:left="74" w:firstLine="480" w:firstLineChars="200"/>
        <w:rPr>
          <w:rFonts w:ascii="仿宋" w:hAnsi="仿宋" w:eastAsia="仿宋" w:cs="仿宋"/>
          <w:szCs w:val="21"/>
        </w:rPr>
      </w:pPr>
      <w:r>
        <w:rPr>
          <w:rFonts w:hint="eastAsia" w:ascii="仿宋_GB2312" w:hAnsi="仿宋_GB2312" w:eastAsia="仿宋_GB2312" w:cs="仿宋_GB2312"/>
          <w:sz w:val="24"/>
        </w:rPr>
        <w:t>2、本表中所有要求提供的证明资料复印件均需加盖投标人公章。未提供证明资料或提供的证明材料不齐全、不符合要求的，不得分。</w:t>
      </w:r>
    </w:p>
    <w:p>
      <w:pPr>
        <w:rPr>
          <w:color w:val="FF0000"/>
        </w:rPr>
      </w:pPr>
      <w:r>
        <w:rPr>
          <w:rFonts w:hint="eastAsia"/>
          <w:color w:val="FF0000"/>
        </w:rPr>
        <w:br w:type="page"/>
      </w:r>
    </w:p>
    <w:p>
      <w:pPr>
        <w:snapToGrid w:val="0"/>
        <w:spacing w:line="360" w:lineRule="auto"/>
        <w:jc w:val="left"/>
        <w:rPr>
          <w:rFonts w:ascii="仿宋_GB2312" w:hAnsi="仿宋_GB2312" w:eastAsia="仿宋_GB2312" w:cs="仿宋_GB2312"/>
          <w:b/>
          <w:bCs/>
          <w:sz w:val="24"/>
        </w:rPr>
      </w:pPr>
      <w:r>
        <w:rPr>
          <w:rFonts w:hint="eastAsia" w:ascii="仿宋_GB2312" w:hAnsi="仿宋_GB2312" w:eastAsia="仿宋_GB2312" w:cs="仿宋_GB2312"/>
          <w:b/>
          <w:bCs/>
          <w:sz w:val="32"/>
          <w:szCs w:val="32"/>
        </w:rPr>
        <w:t>附件3：</w:t>
      </w:r>
    </w:p>
    <w:p>
      <w:pPr>
        <w:adjustRightInd w:val="0"/>
        <w:snapToGrid w:val="0"/>
        <w:spacing w:line="360" w:lineRule="auto"/>
        <w:jc w:val="center"/>
        <w:outlineLvl w:val="0"/>
        <w:rPr>
          <w:rFonts w:ascii="仿宋_GB2312" w:hAnsi="仿宋_GB2312" w:eastAsia="仿宋_GB2312" w:cs="仿宋_GB2312"/>
          <w:b/>
          <w:sz w:val="32"/>
          <w:szCs w:val="32"/>
        </w:rPr>
      </w:pPr>
      <w:bookmarkStart w:id="294" w:name="_Toc22885"/>
      <w:bookmarkStart w:id="295" w:name="_Toc21126"/>
      <w:bookmarkStart w:id="296" w:name="_Toc20092"/>
      <w:r>
        <w:rPr>
          <w:rFonts w:hint="eastAsia" w:ascii="仿宋_GB2312" w:hAnsi="仿宋_GB2312" w:eastAsia="仿宋_GB2312" w:cs="仿宋_GB2312"/>
          <w:b/>
          <w:kern w:val="0"/>
          <w:sz w:val="32"/>
          <w:szCs w:val="32"/>
        </w:rPr>
        <w:t>投标申请人</w:t>
      </w:r>
      <w:r>
        <w:rPr>
          <w:rFonts w:hint="eastAsia" w:ascii="仿宋_GB2312" w:hAnsi="仿宋_GB2312" w:eastAsia="仿宋_GB2312" w:cs="仿宋_GB2312"/>
          <w:b/>
          <w:sz w:val="32"/>
          <w:szCs w:val="32"/>
        </w:rPr>
        <w:t>声明</w:t>
      </w:r>
      <w:bookmarkEnd w:id="294"/>
      <w:bookmarkEnd w:id="295"/>
      <w:bookmarkEnd w:id="296"/>
    </w:p>
    <w:p>
      <w:pPr>
        <w:pStyle w:val="21"/>
        <w:snapToGrid w:val="0"/>
        <w:ind w:firstLine="0"/>
        <w:rPr>
          <w:rFonts w:hAnsi="仿宋_GB2312" w:cs="仿宋_GB2312"/>
          <w:color w:val="auto"/>
          <w:sz w:val="26"/>
          <w:szCs w:val="26"/>
        </w:rPr>
      </w:pPr>
      <w:r>
        <w:rPr>
          <w:rFonts w:hint="eastAsia" w:hAnsi="仿宋_GB2312" w:cs="仿宋_GB2312"/>
          <w:color w:val="auto"/>
          <w:sz w:val="26"/>
          <w:szCs w:val="26"/>
        </w:rPr>
        <w:t>致</w:t>
      </w:r>
      <w:r>
        <w:rPr>
          <w:rFonts w:hint="eastAsia" w:hAnsi="仿宋_GB2312" w:cs="仿宋_GB2312"/>
          <w:color w:val="auto"/>
          <w:sz w:val="26"/>
          <w:szCs w:val="26"/>
          <w:u w:val="single"/>
        </w:rPr>
        <w:t>：</w:t>
      </w:r>
      <w:r>
        <w:rPr>
          <w:rFonts w:hint="eastAsia" w:hAnsi="仿宋_GB2312" w:cs="仿宋_GB2312"/>
          <w:sz w:val="26"/>
          <w:szCs w:val="26"/>
          <w:u w:val="single"/>
        </w:rPr>
        <w:t>广州南沙科技投资有限公司</w:t>
      </w:r>
      <w:r>
        <w:rPr>
          <w:rFonts w:hint="eastAsia" w:hAnsi="仿宋_GB2312" w:cs="仿宋_GB2312"/>
          <w:color w:val="auto"/>
          <w:sz w:val="26"/>
          <w:szCs w:val="26"/>
          <w:u w:val="single"/>
        </w:rPr>
        <w:t xml:space="preserve"> </w:t>
      </w:r>
    </w:p>
    <w:p>
      <w:pPr>
        <w:pStyle w:val="21"/>
        <w:snapToGrid w:val="0"/>
        <w:ind w:firstLine="520" w:firstLineChars="200"/>
        <w:rPr>
          <w:rFonts w:hAnsi="仿宋_GB2312" w:cs="仿宋_GB2312"/>
          <w:color w:val="auto"/>
          <w:sz w:val="26"/>
          <w:szCs w:val="26"/>
        </w:rPr>
      </w:pPr>
      <w:r>
        <w:rPr>
          <w:rFonts w:hint="eastAsia" w:hAnsi="仿宋_GB2312" w:cs="仿宋_GB2312"/>
          <w:color w:val="auto"/>
          <w:sz w:val="26"/>
          <w:szCs w:val="26"/>
        </w:rPr>
        <w:t>本公司就参加</w:t>
      </w:r>
      <w:r>
        <w:rPr>
          <w:rFonts w:hint="eastAsia" w:hAnsi="仿宋_GB2312" w:cs="仿宋_GB2312"/>
          <w:color w:val="auto"/>
          <w:sz w:val="26"/>
          <w:szCs w:val="26"/>
          <w:u w:val="single"/>
        </w:rPr>
        <w:t>“南沙前锋水乡一、二涌项目已征收物业测绘服务”项目</w:t>
      </w:r>
      <w:r>
        <w:rPr>
          <w:rFonts w:hint="eastAsia" w:hAnsi="仿宋_GB2312" w:cs="仿宋_GB2312"/>
          <w:color w:val="auto"/>
          <w:sz w:val="26"/>
          <w:szCs w:val="26"/>
        </w:rPr>
        <w:t>投标工作，做出郑重声明：</w:t>
      </w:r>
    </w:p>
    <w:p>
      <w:pPr>
        <w:pStyle w:val="21"/>
        <w:snapToGrid w:val="0"/>
        <w:outlineLvl w:val="1"/>
        <w:rPr>
          <w:rFonts w:hAnsi="仿宋_GB2312" w:cs="仿宋_GB2312"/>
          <w:color w:val="auto"/>
          <w:sz w:val="26"/>
          <w:szCs w:val="26"/>
        </w:rPr>
      </w:pPr>
      <w:bookmarkStart w:id="297" w:name="_Toc28739"/>
      <w:bookmarkStart w:id="298" w:name="_Toc21061"/>
      <w:bookmarkStart w:id="299" w:name="_Toc15477"/>
      <w:r>
        <w:rPr>
          <w:rFonts w:hint="eastAsia" w:hAnsi="仿宋_GB2312" w:cs="仿宋_GB2312"/>
          <w:color w:val="auto"/>
          <w:sz w:val="26"/>
          <w:szCs w:val="26"/>
        </w:rPr>
        <w:t>一、本公司保证投标报名材料及其后提供的一切材料都是真实的。</w:t>
      </w:r>
      <w:bookmarkEnd w:id="297"/>
      <w:bookmarkEnd w:id="298"/>
      <w:bookmarkEnd w:id="299"/>
    </w:p>
    <w:p>
      <w:pPr>
        <w:pStyle w:val="21"/>
        <w:snapToGrid w:val="0"/>
        <w:rPr>
          <w:rFonts w:hAnsi="仿宋_GB2312" w:cs="仿宋_GB2312"/>
          <w:color w:val="auto"/>
          <w:sz w:val="26"/>
          <w:szCs w:val="26"/>
        </w:rPr>
      </w:pPr>
      <w:r>
        <w:rPr>
          <w:rFonts w:hint="eastAsia" w:hAnsi="仿宋_GB2312" w:cs="仿宋_GB2312"/>
          <w:color w:val="auto"/>
          <w:sz w:val="26"/>
          <w:szCs w:val="26"/>
        </w:rPr>
        <w:t>二、本公司保证在本项目投标中不与其他单位围标、串标，不出让投标资格，不向招标人或评标委员会成员行贿。</w:t>
      </w:r>
    </w:p>
    <w:p>
      <w:pPr>
        <w:pStyle w:val="21"/>
        <w:snapToGrid w:val="0"/>
        <w:rPr>
          <w:rFonts w:hAnsi="仿宋_GB2312" w:cs="仿宋_GB2312"/>
          <w:color w:val="auto"/>
          <w:sz w:val="26"/>
          <w:szCs w:val="26"/>
        </w:rPr>
      </w:pPr>
      <w:r>
        <w:rPr>
          <w:rFonts w:hint="eastAsia" w:hAnsi="仿宋_GB2312" w:cs="仿宋_GB2312"/>
          <w:color w:val="auto"/>
          <w:sz w:val="26"/>
          <w:szCs w:val="26"/>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21"/>
        <w:snapToGrid w:val="0"/>
        <w:rPr>
          <w:rFonts w:hAnsi="仿宋_GB2312" w:cs="仿宋_GB2312"/>
          <w:color w:val="auto"/>
          <w:sz w:val="26"/>
          <w:szCs w:val="26"/>
        </w:rPr>
      </w:pPr>
      <w:r>
        <w:rPr>
          <w:rFonts w:hint="eastAsia" w:hAnsi="仿宋_GB2312" w:cs="仿宋_GB2312"/>
          <w:color w:val="auto"/>
          <w:sz w:val="26"/>
          <w:szCs w:val="26"/>
        </w:rPr>
        <w:t>四、本公司及其有隶属关系的机构没有参加本项目的招标文件编写、监理工作；本公司与承担本招标项目监理业务的单位没有隶属关系或其他利害关系。</w:t>
      </w:r>
    </w:p>
    <w:p>
      <w:pPr>
        <w:pStyle w:val="21"/>
        <w:adjustRightInd w:val="0"/>
        <w:snapToGrid w:val="0"/>
        <w:rPr>
          <w:rFonts w:hAnsi="仿宋_GB2312" w:cs="仿宋_GB2312"/>
          <w:color w:val="auto"/>
          <w:sz w:val="26"/>
          <w:szCs w:val="26"/>
        </w:rPr>
      </w:pPr>
      <w:r>
        <w:rPr>
          <w:rFonts w:hint="eastAsia" w:hAnsi="仿宋_GB2312" w:cs="仿宋_GB2312"/>
          <w:color w:val="auto"/>
          <w:sz w:val="26"/>
          <w:szCs w:val="26"/>
        </w:rPr>
        <w:t>五、与本公司单位负责人为同一人或者与本公司存在控股、管理关系的其他单位包括：</w:t>
      </w:r>
      <w:r>
        <w:rPr>
          <w:rFonts w:hint="eastAsia" w:hAnsi="仿宋_GB2312" w:cs="仿宋_GB2312"/>
          <w:color w:val="auto"/>
          <w:sz w:val="26"/>
          <w:szCs w:val="26"/>
          <w:u w:val="single"/>
        </w:rPr>
        <w:t xml:space="preserve">         </w:t>
      </w:r>
      <w:r>
        <w:rPr>
          <w:rFonts w:hint="eastAsia" w:hAnsi="仿宋_GB2312" w:cs="仿宋_GB2312"/>
          <w:color w:val="auto"/>
          <w:sz w:val="26"/>
          <w:szCs w:val="26"/>
        </w:rPr>
        <w:t>。（注：本条由投标人如实填写，如有，应列出全部满足招标公告资质要求的相关单位的名称；如无，则填写“无”。）</w:t>
      </w:r>
    </w:p>
    <w:p>
      <w:pPr>
        <w:pStyle w:val="21"/>
        <w:snapToGrid w:val="0"/>
        <w:rPr>
          <w:rFonts w:hAnsi="仿宋_GB2312" w:cs="仿宋_GB2312"/>
          <w:color w:val="auto"/>
          <w:sz w:val="26"/>
          <w:szCs w:val="26"/>
        </w:rPr>
      </w:pPr>
      <w:r>
        <w:rPr>
          <w:rFonts w:hint="eastAsia" w:hAnsi="仿宋_GB2312" w:cs="仿宋_GB2312"/>
          <w:color w:val="auto"/>
          <w:sz w:val="26"/>
          <w:szCs w:val="26"/>
        </w:rPr>
        <w:t>本公司违反上述保证，或本声明陈述与事实不符，经查实，本公司愿意接受公开通报，承担由此带来的法律后果，并自愿停止参加广州市行政辖区内的招标投标活动三个月。</w:t>
      </w:r>
    </w:p>
    <w:p>
      <w:pPr>
        <w:pStyle w:val="21"/>
        <w:snapToGrid w:val="0"/>
        <w:rPr>
          <w:rFonts w:hAnsi="仿宋_GB2312" w:cs="仿宋_GB2312"/>
          <w:color w:val="auto"/>
          <w:sz w:val="26"/>
          <w:szCs w:val="26"/>
        </w:rPr>
      </w:pPr>
      <w:r>
        <w:rPr>
          <w:rFonts w:hint="eastAsia" w:hAnsi="仿宋_GB2312" w:cs="仿宋_GB2312"/>
          <w:color w:val="auto"/>
          <w:sz w:val="26"/>
          <w:szCs w:val="26"/>
        </w:rPr>
        <w:t>特此声明！</w:t>
      </w:r>
    </w:p>
    <w:p>
      <w:pPr>
        <w:pStyle w:val="22"/>
        <w:snapToGrid w:val="0"/>
        <w:ind w:left="0" w:right="0" w:firstLine="2340" w:firstLineChars="900"/>
        <w:rPr>
          <w:rFonts w:hAnsi="仿宋_GB2312" w:cs="仿宋_GB2312"/>
          <w:color w:val="auto"/>
          <w:sz w:val="26"/>
          <w:szCs w:val="26"/>
        </w:rPr>
      </w:pPr>
      <w:r>
        <w:rPr>
          <w:rFonts w:hint="eastAsia" w:hAnsi="仿宋_GB2312" w:cs="仿宋_GB2312"/>
          <w:color w:val="auto"/>
          <w:sz w:val="26"/>
          <w:szCs w:val="26"/>
        </w:rPr>
        <w:t xml:space="preserve">          声明企业：          (企业公章)</w:t>
      </w:r>
    </w:p>
    <w:p>
      <w:pPr>
        <w:pStyle w:val="21"/>
        <w:snapToGrid w:val="0"/>
        <w:ind w:firstLine="0"/>
        <w:jc w:val="center"/>
        <w:rPr>
          <w:rFonts w:hAnsi="仿宋_GB2312" w:cs="仿宋_GB2312"/>
          <w:color w:val="auto"/>
          <w:sz w:val="26"/>
          <w:szCs w:val="26"/>
        </w:rPr>
      </w:pPr>
      <w:r>
        <w:rPr>
          <w:rFonts w:hint="eastAsia" w:hAnsi="仿宋_GB2312" w:cs="仿宋_GB2312"/>
          <w:color w:val="auto"/>
          <w:sz w:val="26"/>
          <w:szCs w:val="26"/>
        </w:rPr>
        <w:t xml:space="preserve">              法定代表人签字：                  </w:t>
      </w:r>
    </w:p>
    <w:p>
      <w:pPr>
        <w:pStyle w:val="21"/>
        <w:snapToGrid w:val="0"/>
        <w:ind w:firstLine="5460" w:firstLineChars="2100"/>
        <w:rPr>
          <w:rFonts w:hAnsi="仿宋_GB2312" w:cs="仿宋_GB2312"/>
          <w:color w:val="auto"/>
          <w:sz w:val="24"/>
          <w:szCs w:val="24"/>
        </w:rPr>
      </w:pPr>
      <w:r>
        <w:rPr>
          <w:rFonts w:hint="eastAsia" w:hAnsi="仿宋_GB2312" w:cs="仿宋_GB2312"/>
          <w:color w:val="auto"/>
          <w:sz w:val="26"/>
          <w:szCs w:val="26"/>
        </w:rPr>
        <w:t>年   月   日</w:t>
      </w:r>
    </w:p>
    <w:p>
      <w:pPr>
        <w:spacing w:after="156" w:afterLines="50"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panose1 w:val="02040603050505030304"/>
    <w:charset w:val="00"/>
    <w:family w:val="roman"/>
    <w:pitch w:val="default"/>
    <w:sig w:usb0="00000003" w:usb1="00000000" w:usb2="00000000" w:usb3="00000000" w:csb0="20000001"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58</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58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12"/>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58</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7784A4"/>
    <w:multiLevelType w:val="singleLevel"/>
    <w:tmpl w:val="DE7784A4"/>
    <w:lvl w:ilvl="0" w:tentative="0">
      <w:start w:val="2"/>
      <w:numFmt w:val="decimal"/>
      <w:suff w:val="nothing"/>
      <w:lvlText w:val="%1、"/>
      <w:lvlJc w:val="left"/>
    </w:lvl>
  </w:abstractNum>
  <w:abstractNum w:abstractNumId="1">
    <w:nsid w:val="0AFBC693"/>
    <w:multiLevelType w:val="singleLevel"/>
    <w:tmpl w:val="0AFBC693"/>
    <w:lvl w:ilvl="0" w:tentative="0">
      <w:start w:val="1"/>
      <w:numFmt w:val="decimal"/>
      <w:lvlText w:val="%1."/>
      <w:lvlJc w:val="left"/>
      <w:pPr>
        <w:tabs>
          <w:tab w:val="left" w:pos="312"/>
        </w:tabs>
      </w:pPr>
      <w:rPr>
        <w:rFonts w:hint="default"/>
        <w:b w:val="0"/>
        <w:bCs w:val="0"/>
      </w:rPr>
    </w:lvl>
  </w:abstractNum>
  <w:abstractNum w:abstractNumId="2">
    <w:nsid w:val="1898371B"/>
    <w:multiLevelType w:val="singleLevel"/>
    <w:tmpl w:val="1898371B"/>
    <w:lvl w:ilvl="0" w:tentative="0">
      <w:start w:val="1"/>
      <w:numFmt w:val="chineseCounting"/>
      <w:suff w:val="nothing"/>
      <w:lvlText w:val="%1、"/>
      <w:lvlJc w:val="left"/>
      <w:rPr>
        <w:rFonts w:hint="eastAsia"/>
        <w:b/>
      </w:rPr>
    </w:lvl>
  </w:abstractNum>
  <w:abstractNum w:abstractNumId="3">
    <w:nsid w:val="74FA560B"/>
    <w:multiLevelType w:val="singleLevel"/>
    <w:tmpl w:val="74FA560B"/>
    <w:lvl w:ilvl="0" w:tentative="0">
      <w:start w:val="1"/>
      <w:numFmt w:val="decimal"/>
      <w:lvlText w:val="%1."/>
      <w:lvlJc w:val="left"/>
      <w:pPr>
        <w:tabs>
          <w:tab w:val="left" w:pos="312"/>
        </w:tabs>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trackRevisions w:val="1"/>
  <w:documentProtection w:enforcement="0"/>
  <w:defaultTabStop w:val="420"/>
  <w:drawingGridVerticalSpacing w:val="156"/>
  <w:noPunctuationKerning w:val="1"/>
  <w:characterSpacingControl w:val="compressPunctuation"/>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EzN2Q1YjEzZGE5OWZlN2UzYjIyMTRjOGU3MmE5NTAifQ=="/>
  </w:docVars>
  <w:rsids>
    <w:rsidRoot w:val="46A925F3"/>
    <w:rsid w:val="000164C6"/>
    <w:rsid w:val="004C3176"/>
    <w:rsid w:val="00907F5C"/>
    <w:rsid w:val="00B72A79"/>
    <w:rsid w:val="00CD73D6"/>
    <w:rsid w:val="00D64204"/>
    <w:rsid w:val="0209773A"/>
    <w:rsid w:val="07877BA7"/>
    <w:rsid w:val="088B347D"/>
    <w:rsid w:val="095E2EB7"/>
    <w:rsid w:val="0A3F762E"/>
    <w:rsid w:val="0B615CEE"/>
    <w:rsid w:val="282B78B9"/>
    <w:rsid w:val="28454E59"/>
    <w:rsid w:val="2E813A90"/>
    <w:rsid w:val="37334B0B"/>
    <w:rsid w:val="38507FCD"/>
    <w:rsid w:val="40F21D86"/>
    <w:rsid w:val="46A925F3"/>
    <w:rsid w:val="47D345A8"/>
    <w:rsid w:val="4A7C5165"/>
    <w:rsid w:val="4C8D4667"/>
    <w:rsid w:val="4E7002F6"/>
    <w:rsid w:val="5A34058B"/>
    <w:rsid w:val="5C6033DA"/>
    <w:rsid w:val="5F6D4852"/>
    <w:rsid w:val="611E43C1"/>
    <w:rsid w:val="642F337B"/>
    <w:rsid w:val="66493011"/>
    <w:rsid w:val="66C46D46"/>
    <w:rsid w:val="75010134"/>
    <w:rsid w:val="76F24F74"/>
    <w:rsid w:val="7E4B17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6" w:lineRule="auto"/>
      <w:outlineLvl w:val="0"/>
    </w:pPr>
    <w:rPr>
      <w:rFonts w:ascii="Times New Roman" w:hAnsi="Times New Roman"/>
      <w:bCs/>
      <w:kern w:val="44"/>
      <w:sz w:val="44"/>
      <w:szCs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4">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5">
    <w:name w:val="Normal Indent"/>
    <w:basedOn w:val="1"/>
    <w:qFormat/>
    <w:uiPriority w:val="0"/>
    <w:pPr>
      <w:adjustRightInd w:val="0"/>
      <w:spacing w:line="480" w:lineRule="atLeast"/>
      <w:ind w:firstLine="600"/>
      <w:textAlignment w:val="baseline"/>
    </w:pPr>
    <w:rPr>
      <w:rFonts w:eastAsia="仿宋_GB2312"/>
      <w:kern w:val="0"/>
      <w:sz w:val="30"/>
      <w:szCs w:val="20"/>
    </w:rPr>
  </w:style>
  <w:style w:type="paragraph" w:styleId="6">
    <w:name w:val="annotation text"/>
    <w:basedOn w:val="1"/>
    <w:qFormat/>
    <w:uiPriority w:val="0"/>
    <w:pPr>
      <w:jc w:val="left"/>
    </w:pPr>
  </w:style>
  <w:style w:type="paragraph" w:styleId="7">
    <w:name w:val="Body Text 3"/>
    <w:basedOn w:val="1"/>
    <w:qFormat/>
    <w:uiPriority w:val="0"/>
    <w:rPr>
      <w:rFonts w:ascii="宋体"/>
      <w:sz w:val="24"/>
      <w:szCs w:val="20"/>
    </w:rPr>
  </w:style>
  <w:style w:type="paragraph" w:styleId="8">
    <w:name w:val="Body Text"/>
    <w:basedOn w:val="1"/>
    <w:qFormat/>
    <w:uiPriority w:val="0"/>
    <w:pPr>
      <w:spacing w:after="120"/>
    </w:pPr>
    <w:rPr>
      <w:rFonts w:ascii="Times New Roman" w:hAnsi="Times New Roman"/>
    </w:rPr>
  </w:style>
  <w:style w:type="paragraph" w:styleId="9">
    <w:name w:val="toc 3"/>
    <w:basedOn w:val="1"/>
    <w:next w:val="1"/>
    <w:qFormat/>
    <w:uiPriority w:val="0"/>
    <w:pPr>
      <w:ind w:left="840" w:leftChars="400"/>
    </w:pPr>
  </w:style>
  <w:style w:type="paragraph" w:styleId="10">
    <w:name w:val="Plain Text"/>
    <w:basedOn w:val="1"/>
    <w:next w:val="1"/>
    <w:qFormat/>
    <w:uiPriority w:val="0"/>
    <w:rPr>
      <w:rFonts w:hAnsi="Courier New"/>
      <w:sz w:val="20"/>
    </w:rPr>
  </w:style>
  <w:style w:type="paragraph" w:styleId="11">
    <w:name w:val="Balloon Text"/>
    <w:basedOn w:val="1"/>
    <w:link w:val="32"/>
    <w:uiPriority w:val="0"/>
    <w:rPr>
      <w:sz w:val="18"/>
      <w:szCs w:val="18"/>
    </w:rPr>
  </w:style>
  <w:style w:type="paragraph" w:styleId="12">
    <w:name w:val="footer"/>
    <w:basedOn w:val="1"/>
    <w:qFormat/>
    <w:uiPriority w:val="99"/>
    <w:pPr>
      <w:tabs>
        <w:tab w:val="center" w:pos="4153"/>
        <w:tab w:val="right" w:pos="8306"/>
      </w:tabs>
      <w:snapToGrid w:val="0"/>
      <w:jc w:val="left"/>
    </w:pPr>
    <w:rPr>
      <w:rFonts w:ascii="Times New Roman" w:hAnsi="Times New Roman"/>
      <w:sz w:val="18"/>
      <w:szCs w:val="18"/>
    </w:rPr>
  </w:style>
  <w:style w:type="paragraph" w:styleId="13">
    <w:name w:val="header"/>
    <w:basedOn w:val="1"/>
    <w:qFormat/>
    <w:uiPriority w:val="99"/>
    <w:pPr>
      <w:pBdr>
        <w:bottom w:val="single" w:color="auto" w:sz="6" w:space="1"/>
      </w:pBdr>
      <w:tabs>
        <w:tab w:val="center" w:pos="4153"/>
        <w:tab w:val="right" w:pos="8306"/>
      </w:tabs>
      <w:snapToGrid w:val="0"/>
      <w:jc w:val="center"/>
    </w:pPr>
    <w:rPr>
      <w:rFonts w:ascii="Times New Roman" w:hAnsi="Times New Roman"/>
      <w:sz w:val="18"/>
      <w:szCs w:val="18"/>
    </w:rPr>
  </w:style>
  <w:style w:type="paragraph" w:styleId="14">
    <w:name w:val="toc 1"/>
    <w:basedOn w:val="1"/>
    <w:next w:val="1"/>
    <w:qFormat/>
    <w:uiPriority w:val="0"/>
    <w:pPr>
      <w:spacing w:before="120" w:after="120"/>
      <w:jc w:val="left"/>
    </w:pPr>
    <w:rPr>
      <w:b/>
      <w:bCs/>
      <w:caps/>
      <w:sz w:val="20"/>
      <w:szCs w:val="20"/>
    </w:rPr>
  </w:style>
  <w:style w:type="paragraph" w:styleId="15">
    <w:name w:val="toc 2"/>
    <w:basedOn w:val="1"/>
    <w:next w:val="1"/>
    <w:qFormat/>
    <w:uiPriority w:val="0"/>
    <w:pPr>
      <w:ind w:left="210"/>
      <w:jc w:val="left"/>
    </w:pPr>
    <w:rPr>
      <w:smallCaps/>
      <w:sz w:val="20"/>
      <w:szCs w:val="20"/>
    </w:rPr>
  </w:style>
  <w:style w:type="paragraph" w:styleId="16">
    <w:name w:val="Body Text 2"/>
    <w:basedOn w:val="1"/>
    <w:qFormat/>
    <w:uiPriority w:val="0"/>
    <w:rPr>
      <w:rFonts w:ascii="宋体" w:hAnsi="宋体"/>
      <w:kern w:val="0"/>
      <w:sz w:val="20"/>
      <w:u w:val="single"/>
    </w:rPr>
  </w:style>
  <w:style w:type="paragraph" w:styleId="17">
    <w:name w:val="Body Text First Indent"/>
    <w:basedOn w:val="8"/>
    <w:qFormat/>
    <w:uiPriority w:val="0"/>
    <w:pPr>
      <w:spacing w:line="312" w:lineRule="auto"/>
      <w:ind w:firstLine="420"/>
    </w:pPr>
  </w:style>
  <w:style w:type="character" w:styleId="20">
    <w:name w:val="annotation reference"/>
    <w:basedOn w:val="19"/>
    <w:qFormat/>
    <w:uiPriority w:val="0"/>
    <w:rPr>
      <w:sz w:val="21"/>
      <w:szCs w:val="21"/>
    </w:rPr>
  </w:style>
  <w:style w:type="paragraph" w:customStyle="1" w:styleId="21">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22">
    <w:name w:val="发文落款"/>
    <w:basedOn w:val="21"/>
    <w:qFormat/>
    <w:uiPriority w:val="0"/>
    <w:pPr>
      <w:ind w:left="4094" w:right="607" w:firstLine="0"/>
      <w:jc w:val="center"/>
    </w:pPr>
  </w:style>
  <w:style w:type="paragraph" w:customStyle="1" w:styleId="23">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b/>
      <w:spacing w:val="4"/>
      <w:kern w:val="0"/>
      <w:sz w:val="30"/>
      <w:szCs w:val="30"/>
    </w:rPr>
  </w:style>
  <w:style w:type="paragraph" w:customStyle="1" w:styleId="24">
    <w:name w:val="文一"/>
    <w:basedOn w:val="1"/>
    <w:qFormat/>
    <w:uiPriority w:val="0"/>
    <w:pPr>
      <w:topLinePunct/>
      <w:adjustRightInd w:val="0"/>
      <w:snapToGrid w:val="0"/>
      <w:spacing w:line="360" w:lineRule="auto"/>
      <w:ind w:firstLine="200" w:firstLineChars="200"/>
    </w:pPr>
    <w:rPr>
      <w:rFonts w:ascii="Times New Roman" w:hAnsi="Times New Roman"/>
      <w:spacing w:val="4"/>
      <w:kern w:val="0"/>
      <w:sz w:val="24"/>
    </w:rPr>
  </w:style>
  <w:style w:type="paragraph" w:customStyle="1" w:styleId="25">
    <w:name w:val="正文文本缩进 21"/>
    <w:basedOn w:val="1"/>
    <w:qFormat/>
    <w:uiPriority w:val="0"/>
    <w:pPr>
      <w:spacing w:line="360" w:lineRule="auto"/>
      <w:ind w:firstLine="480" w:firstLineChars="200"/>
    </w:pPr>
    <w:rPr>
      <w:rFonts w:hint="eastAsia" w:ascii="宋体" w:hAnsi="宋体"/>
      <w:color w:val="FF0000"/>
      <w:kern w:val="0"/>
      <w:sz w:val="24"/>
    </w:rPr>
  </w:style>
  <w:style w:type="character" w:customStyle="1" w:styleId="26">
    <w:name w:val="font11"/>
    <w:basedOn w:val="19"/>
    <w:qFormat/>
    <w:uiPriority w:val="0"/>
    <w:rPr>
      <w:rFonts w:hint="eastAsia" w:ascii="宋体" w:hAnsi="宋体" w:eastAsia="宋体" w:cs="宋体"/>
      <w:color w:val="000000"/>
      <w:sz w:val="21"/>
      <w:szCs w:val="21"/>
      <w:u w:val="none"/>
    </w:rPr>
  </w:style>
  <w:style w:type="character" w:customStyle="1" w:styleId="27">
    <w:name w:val="font51"/>
    <w:basedOn w:val="19"/>
    <w:qFormat/>
    <w:uiPriority w:val="0"/>
    <w:rPr>
      <w:rFonts w:ascii="Calibri" w:hAnsi="Calibri" w:cs="Calibri"/>
      <w:color w:val="000000"/>
      <w:sz w:val="21"/>
      <w:szCs w:val="21"/>
      <w:u w:val="none"/>
    </w:rPr>
  </w:style>
  <w:style w:type="character" w:customStyle="1" w:styleId="28">
    <w:name w:val="font01"/>
    <w:basedOn w:val="19"/>
    <w:qFormat/>
    <w:uiPriority w:val="0"/>
    <w:rPr>
      <w:rFonts w:ascii="Calibri" w:hAnsi="Calibri" w:cs="Calibri"/>
      <w:color w:val="000000"/>
      <w:sz w:val="21"/>
      <w:szCs w:val="21"/>
      <w:u w:val="none"/>
    </w:rPr>
  </w:style>
  <w:style w:type="paragraph" w:customStyle="1" w:styleId="29">
    <w:name w:val="WPSOffice手动目录 1"/>
    <w:qFormat/>
    <w:uiPriority w:val="0"/>
    <w:rPr>
      <w:rFonts w:asciiTheme="minorHAnsi" w:hAnsiTheme="minorHAnsi" w:eastAsiaTheme="minorEastAsia" w:cstheme="minorBidi"/>
      <w:lang w:val="en-US" w:eastAsia="zh-CN" w:bidi="ar-SA"/>
    </w:rPr>
  </w:style>
  <w:style w:type="paragraph" w:customStyle="1" w:styleId="30">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31">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32">
    <w:name w:val="批注框文本 Char"/>
    <w:basedOn w:val="19"/>
    <w:link w:val="11"/>
    <w:qFormat/>
    <w:uiPriority w:val="0"/>
    <w:rPr>
      <w:rFonts w:ascii="Calibri" w:hAnsi="Calibr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zc</Company>
  <Pages>1</Pages>
  <Words>3368</Words>
  <Characters>19199</Characters>
  <Lines>159</Lines>
  <Paragraphs>45</Paragraphs>
  <TotalTime>16</TotalTime>
  <ScaleCrop>false</ScaleCrop>
  <LinksUpToDate>false</LinksUpToDate>
  <CharactersWithSpaces>22522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2023-08-26T14:45:00Z</dcterms:created>
  <dc:creator>段桂敏</dc:creator>
  <cp:lastModifiedBy>段桂敏</cp:lastModifiedBy>
  <dcterms:modified xsi:type="dcterms:W3CDTF">2023-10-18T09:06:08Z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73D0744903224F67973542927F8C8BDC_11</vt:lpwstr>
  </property>
</Properties>
</file>