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szCs w:val="21"/>
          <w:highlight w:val="none"/>
        </w:rPr>
      </w:pPr>
    </w:p>
    <w:p>
      <w:pPr>
        <w:jc w:val="center"/>
        <w:rPr>
          <w:rFonts w:hint="eastAsia" w:ascii="宋体" w:hAnsi="宋体" w:eastAsia="黑体"/>
          <w:sz w:val="48"/>
          <w:szCs w:val="48"/>
          <w:highlight w:val="none"/>
        </w:rPr>
      </w:pPr>
    </w:p>
    <w:p>
      <w:pPr>
        <w:jc w:val="center"/>
        <w:rPr>
          <w:rFonts w:ascii="宋体" w:hAnsi="宋体" w:eastAsia="黑体"/>
          <w:sz w:val="48"/>
          <w:szCs w:val="48"/>
          <w:highlight w:val="none"/>
        </w:rPr>
      </w:pPr>
      <w:r>
        <w:rPr>
          <w:rFonts w:hint="eastAsia" w:ascii="宋体" w:hAnsi="宋体" w:eastAsia="黑体"/>
          <w:sz w:val="48"/>
          <w:szCs w:val="48"/>
          <w:highlight w:val="none"/>
        </w:rPr>
        <w:t>南北台旧码头(原虎门石矿码头)防洪影响</w:t>
      </w:r>
    </w:p>
    <w:p>
      <w:pPr>
        <w:jc w:val="center"/>
        <w:rPr>
          <w:rFonts w:ascii="宋体" w:hAnsi="宋体" w:eastAsia="宋体" w:cs="宋体"/>
          <w:sz w:val="44"/>
          <w:szCs w:val="44"/>
          <w:highlight w:val="none"/>
        </w:rPr>
      </w:pPr>
      <w:r>
        <w:rPr>
          <w:rFonts w:hint="eastAsia" w:ascii="宋体" w:hAnsi="宋体" w:eastAsia="黑体"/>
          <w:sz w:val="48"/>
          <w:szCs w:val="48"/>
          <w:highlight w:val="none"/>
        </w:rPr>
        <w:t>评价报告编制</w:t>
      </w:r>
      <w:r>
        <w:rPr>
          <w:rFonts w:hint="eastAsia" w:ascii="宋体" w:hAnsi="宋体" w:eastAsia="黑体" w:cstheme="minorBidi"/>
          <w:b w:val="0"/>
          <w:bCs w:val="0"/>
          <w:kern w:val="2"/>
          <w:sz w:val="48"/>
          <w:szCs w:val="48"/>
          <w:highlight w:val="none"/>
          <w:lang w:val="en-US" w:eastAsia="zh-CN"/>
        </w:rPr>
        <w:t>（第二次）</w:t>
      </w:r>
      <w:r>
        <w:rPr>
          <w:rFonts w:hint="eastAsia" w:ascii="宋体" w:hAnsi="宋体" w:eastAsia="黑体" w:cstheme="minorBidi"/>
          <w:sz w:val="48"/>
          <w:szCs w:val="48"/>
          <w:highlight w:val="none"/>
        </w:rPr>
        <w:t xml:space="preserve"> </w:t>
      </w:r>
    </w:p>
    <w:p>
      <w:pPr>
        <w:rPr>
          <w:rFonts w:ascii="宋体" w:hAnsi="宋体" w:eastAsia="宋体" w:cs="宋体"/>
          <w:sz w:val="72"/>
          <w:szCs w:val="72"/>
          <w:highlight w:val="none"/>
        </w:rPr>
      </w:pPr>
    </w:p>
    <w:p>
      <w:pPr>
        <w:rPr>
          <w:rFonts w:ascii="宋体" w:hAnsi="宋体" w:eastAsia="宋体" w:cs="宋体"/>
          <w:sz w:val="72"/>
          <w:szCs w:val="72"/>
          <w:highlight w:val="none"/>
        </w:rPr>
      </w:pPr>
      <w:r>
        <w:rPr>
          <w:rFonts w:hint="eastAsia" w:ascii="宋体" w:hAnsi="宋体" w:eastAsia="宋体" w:cs="宋体"/>
          <w:sz w:val="72"/>
          <w:szCs w:val="72"/>
          <w:highlight w:val="none"/>
        </w:rPr>
        <w:t xml:space="preserve"> </w:t>
      </w:r>
    </w:p>
    <w:p>
      <w:pPr>
        <w:jc w:val="center"/>
        <w:rPr>
          <w:rFonts w:ascii="楷体" w:hAnsi="楷体" w:eastAsia="楷体" w:cs="楷体"/>
          <w:b/>
          <w:sz w:val="110"/>
          <w:szCs w:val="110"/>
          <w:highlight w:val="none"/>
        </w:rPr>
      </w:pPr>
      <w:r>
        <w:rPr>
          <w:rFonts w:hint="eastAsia" w:ascii="楷体" w:hAnsi="楷体" w:eastAsia="楷体" w:cs="楷体"/>
          <w:b/>
          <w:sz w:val="110"/>
          <w:szCs w:val="110"/>
          <w:highlight w:val="none"/>
        </w:rPr>
        <w:t>招 标 文 件</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bookmarkStart w:id="0" w:name="_Toc29976"/>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ind w:left="1606" w:hanging="1606" w:hangingChars="500"/>
        <w:jc w:val="center"/>
        <w:rPr>
          <w:rFonts w:ascii="宋体" w:hAnsi="宋体" w:eastAsia="宋体" w:cs="宋体"/>
          <w:sz w:val="32"/>
          <w:szCs w:val="32"/>
          <w:highlight w:val="none"/>
        </w:rPr>
      </w:pPr>
      <w:r>
        <w:rPr>
          <w:rFonts w:hint="eastAsia" w:ascii="宋体" w:hAnsi="宋体" w:eastAsia="宋体" w:cs="宋体"/>
          <w:b/>
          <w:sz w:val="32"/>
          <w:szCs w:val="32"/>
          <w:highlight w:val="none"/>
        </w:rPr>
        <w:t>招标人：广州南沙旅游发展有限公司</w:t>
      </w:r>
    </w:p>
    <w:p>
      <w:pPr>
        <w:spacing w:line="520" w:lineRule="exact"/>
        <w:ind w:right="-101" w:rightChars="-48" w:firstLine="321" w:firstLineChars="100"/>
        <w:jc w:val="center"/>
        <w:rPr>
          <w:rFonts w:ascii="宋体" w:hAnsi="宋体" w:eastAsia="宋体" w:cs="宋体"/>
          <w:spacing w:val="28"/>
          <w:position w:val="8"/>
          <w:sz w:val="28"/>
          <w:szCs w:val="28"/>
          <w:highlight w:val="none"/>
        </w:rPr>
      </w:pPr>
      <w:bookmarkStart w:id="1" w:name="OLE_LINK4"/>
      <w:bookmarkEnd w:id="1"/>
      <w:r>
        <w:rPr>
          <w:rFonts w:hint="eastAsia" w:ascii="宋体" w:hAnsi="宋体" w:eastAsia="宋体" w:cs="宋体"/>
          <w:b/>
          <w:sz w:val="32"/>
          <w:szCs w:val="32"/>
          <w:highlight w:val="none"/>
        </w:rPr>
        <w:t>2023年1</w:t>
      </w:r>
      <w:r>
        <w:rPr>
          <w:rFonts w:hint="eastAsia" w:ascii="宋体" w:hAnsi="宋体" w:eastAsia="宋体" w:cs="宋体"/>
          <w:b/>
          <w:sz w:val="32"/>
          <w:szCs w:val="32"/>
          <w:highlight w:val="none"/>
          <w:lang w:val="en-US" w:eastAsia="zh-CN"/>
        </w:rPr>
        <w:t>1</w:t>
      </w:r>
      <w:r>
        <w:rPr>
          <w:rFonts w:hint="eastAsia" w:ascii="宋体" w:hAnsi="宋体" w:eastAsia="宋体" w:cs="宋体"/>
          <w:b/>
          <w:sz w:val="32"/>
          <w:szCs w:val="32"/>
          <w:highlight w:val="none"/>
        </w:rPr>
        <w:t>月</w:t>
      </w:r>
    </w:p>
    <w:p>
      <w:pPr>
        <w:rPr>
          <w:rFonts w:ascii="黑体" w:hAnsi="宋体" w:eastAsia="黑体" w:cs="黑体"/>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sz w:val="36"/>
          <w:szCs w:val="36"/>
          <w:highlight w:val="none"/>
        </w:rPr>
      </w:pPr>
    </w:p>
    <w:bookmarkEnd w:id="0"/>
    <w:sdt>
      <w:sdtPr>
        <w:rPr>
          <w:rFonts w:ascii="宋体" w:hAnsi="宋体" w:eastAsia="宋体"/>
          <w:highlight w:val="none"/>
        </w:rPr>
        <w:id w:val="147481204"/>
        <w:docPartObj>
          <w:docPartGallery w:val="Table of Contents"/>
          <w:docPartUnique/>
        </w:docPartObj>
      </w:sdtPr>
      <w:sdtEndPr>
        <w:rPr>
          <w:rFonts w:ascii="宋体" w:hAnsi="宋体" w:eastAsia="宋体"/>
          <w:highlight w:val="none"/>
        </w:rPr>
      </w:sdtEndPr>
      <w:sdtContent>
        <w:p>
          <w:pPr>
            <w:jc w:val="center"/>
            <w:rPr>
              <w:b/>
              <w:bCs/>
              <w:sz w:val="36"/>
              <w:szCs w:val="36"/>
              <w:highlight w:val="none"/>
            </w:rPr>
          </w:pPr>
          <w:r>
            <w:rPr>
              <w:rFonts w:ascii="宋体" w:hAnsi="宋体" w:eastAsia="宋体"/>
              <w:b/>
              <w:bCs/>
              <w:sz w:val="36"/>
              <w:szCs w:val="36"/>
              <w:highlight w:val="none"/>
            </w:rPr>
            <w:t>目</w:t>
          </w:r>
          <w:r>
            <w:rPr>
              <w:rFonts w:hint="eastAsia" w:ascii="宋体" w:hAnsi="宋体" w:eastAsia="宋体"/>
              <w:b/>
              <w:bCs/>
              <w:sz w:val="36"/>
              <w:szCs w:val="36"/>
              <w:highlight w:val="none"/>
            </w:rPr>
            <w:t xml:space="preserve"> </w:t>
          </w:r>
          <w:r>
            <w:rPr>
              <w:rFonts w:ascii="宋体" w:hAnsi="宋体" w:eastAsia="宋体"/>
              <w:b/>
              <w:bCs/>
              <w:sz w:val="36"/>
              <w:szCs w:val="36"/>
              <w:highlight w:val="none"/>
            </w:rPr>
            <w:t>录</w:t>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_Toc23438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_Toc16527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_Toc16527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_Toc31979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_Toc2794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rPr>
            <w:t>第</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_Toc18473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_Toc18473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highlight w:val="none"/>
            </w:rPr>
          </w:pPr>
          <w:r>
            <w:rPr>
              <w:rFonts w:hint="eastAsia" w:ascii="宋体" w:hAnsi="宋体" w:eastAsia="宋体" w:cs="宋体"/>
              <w:color w:val="auto"/>
              <w:sz w:val="24"/>
              <w:szCs w:val="24"/>
              <w:highlight w:val="none"/>
            </w:rPr>
            <w:fldChar w:fldCharType="end"/>
          </w:r>
        </w:p>
      </w:sdtContent>
    </w:sdt>
    <w:p>
      <w:pPr>
        <w:pStyle w:val="2"/>
        <w:widowControl/>
        <w:spacing w:after="0"/>
        <w:ind w:firstLine="0"/>
        <w:rPr>
          <w:rFonts w:ascii="宋体" w:hAnsi="宋体" w:cs="宋体"/>
          <w:highlight w:val="none"/>
        </w:rPr>
        <w:sectPr>
          <w:footerReference r:id="rId3" w:type="default"/>
          <w:pgSz w:w="11915" w:h="16840"/>
          <w:pgMar w:top="1247" w:right="1135" w:bottom="1247" w:left="1361" w:header="720" w:footer="720" w:gutter="0"/>
          <w:pgNumType w:start="1"/>
          <w:cols w:space="425" w:num="1"/>
          <w:docGrid w:type="lines" w:linePitch="285" w:charSpace="0"/>
        </w:sectPr>
      </w:pPr>
      <w:r>
        <w:rPr>
          <w:rFonts w:hint="eastAsia" w:ascii="宋体" w:hAnsi="宋体" w:cs="宋体"/>
          <w:highlight w:val="none"/>
        </w:rPr>
        <w:t xml:space="preserve"> </w:t>
      </w:r>
      <w:bookmarkStart w:id="51" w:name="_GoBack"/>
      <w:bookmarkEnd w:id="51"/>
    </w:p>
    <w:p>
      <w:pPr>
        <w:pStyle w:val="4"/>
        <w:widowControl/>
        <w:spacing w:before="0" w:after="0" w:line="360" w:lineRule="auto"/>
        <w:jc w:val="center"/>
        <w:rPr>
          <w:rFonts w:ascii="黑体" w:hAnsi="宋体" w:cs="黑体"/>
          <w:b/>
          <w:color w:val="auto"/>
          <w:kern w:val="44"/>
          <w:sz w:val="44"/>
          <w:szCs w:val="44"/>
          <w:highlight w:val="none"/>
        </w:rPr>
      </w:pPr>
      <w:bookmarkStart w:id="2" w:name="_Toc23438"/>
      <w:bookmarkStart w:id="3" w:name="_Toc13302"/>
      <w:bookmarkStart w:id="4" w:name="_Toc374128472"/>
      <w:r>
        <w:rPr>
          <w:rFonts w:hint="eastAsia" w:ascii="黑体" w:hAnsi="宋体" w:cs="黑体"/>
          <w:b/>
          <w:color w:val="auto"/>
          <w:kern w:val="44"/>
          <w:sz w:val="44"/>
          <w:szCs w:val="44"/>
          <w:highlight w:val="none"/>
        </w:rPr>
        <w:t>第1章 投标须知及前附表</w:t>
      </w:r>
      <w:bookmarkEnd w:id="2"/>
      <w:bookmarkEnd w:id="3"/>
      <w:bookmarkEnd w:id="4"/>
    </w:p>
    <w:p>
      <w:pPr>
        <w:spacing w:after="120" w:afterLines="50"/>
        <w:jc w:val="center"/>
        <w:outlineLvl w:val="1"/>
        <w:rPr>
          <w:rFonts w:ascii="黑体" w:hAnsi="宋体" w:eastAsia="黑体" w:cs="黑体"/>
          <w:sz w:val="30"/>
          <w:szCs w:val="30"/>
          <w:highlight w:val="none"/>
        </w:rPr>
      </w:pPr>
      <w:r>
        <w:rPr>
          <w:rFonts w:hint="eastAsia" w:ascii="黑体" w:hAnsi="宋体" w:eastAsia="黑体" w:cs="黑体"/>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526"/>
        <w:gridCol w:w="647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条款号</w:t>
            </w:r>
          </w:p>
        </w:tc>
        <w:tc>
          <w:tcPr>
            <w:tcW w:w="152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内容</w:t>
            </w:r>
          </w:p>
        </w:tc>
        <w:tc>
          <w:tcPr>
            <w:tcW w:w="647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项目名称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napToGrid w:val="0"/>
              <w:spacing w:line="440" w:lineRule="exact"/>
              <w:ind w:firstLine="0"/>
              <w:rPr>
                <w:rFonts w:ascii="宋体" w:hAnsi="宋体" w:cs="宋体"/>
                <w:highlight w:val="none"/>
              </w:rPr>
            </w:pPr>
            <w:r>
              <w:rPr>
                <w:rFonts w:hint="eastAsia" w:ascii="宋体" w:hAnsi="宋体" w:cs="宋体"/>
                <w:highlight w:val="none"/>
              </w:rPr>
              <w:t>南北台旧码头(原虎门石矿码头)防洪影响评价报告编制</w:t>
            </w:r>
            <w:r>
              <w:rPr>
                <w:rFonts w:hint="eastAsia" w:ascii="宋体" w:hAnsi="宋体" w:eastAsia="宋体" w:cs="宋体"/>
                <w:b w:val="0"/>
                <w:bCs w:val="0"/>
                <w:kern w:val="2"/>
                <w:sz w:val="21"/>
                <w:szCs w:val="21"/>
                <w:highlight w:val="none"/>
                <w:lang w:val="en-US" w:eastAsia="zh-CN"/>
              </w:rPr>
              <w:t>（第二次）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建设地点</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建设规模</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南北台旧码头(原虎门石矿码头)位于南沙区南北台,码头布局为T字型,码头引桥宽度约10米，离岸边长度约74米，码头泊位宽度为10米，长度为50米。</w:t>
            </w:r>
          </w:p>
        </w:tc>
      </w:tr>
      <w:tr>
        <w:tblPrEx>
          <w:tblCellMar>
            <w:top w:w="0" w:type="dxa"/>
            <w:left w:w="108" w:type="dxa"/>
            <w:bottom w:w="0" w:type="dxa"/>
            <w:right w:w="108" w:type="dxa"/>
          </w:tblCellMar>
        </w:tblPrEx>
        <w:trPr>
          <w:trHeight w:val="53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2.2.5</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质量目标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eastAsia="宋体"/>
                <w:szCs w:val="21"/>
                <w:highlight w:val="none"/>
                <w:u w:val="none"/>
              </w:rPr>
              <w:t>符合国家、省、市、区现行管理规范及规章制度的要求</w:t>
            </w:r>
          </w:p>
        </w:tc>
      </w:tr>
      <w:tr>
        <w:tblPrEx>
          <w:tblCellMar>
            <w:top w:w="0" w:type="dxa"/>
            <w:left w:w="108" w:type="dxa"/>
            <w:bottom w:w="0" w:type="dxa"/>
            <w:right w:w="108" w:type="dxa"/>
          </w:tblCellMar>
        </w:tblPrEx>
        <w:trPr>
          <w:trHeight w:val="382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招标范围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投标人应根据国家与地方的法律、法规的要求，对南北台旧码头(原虎门石矿码头)开展防洪影响评价编制工作，向招标人提交本项目的防洪影响评价报告，并对防洪影响评价报告的质量及其所涉及的技术问题负责。工作内容（包括但不限于）：</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（一）对工程附近进行现场实地调查；</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（二）收集工程附近的水利资料；</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（三）对工程方案布置进行分析；</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（四）对工程洪水影响进行预测计算；</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（五）评价工程对河道行洪安全、河势稳定、防汛抢险等的影响；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（六）分析评价工程方案对第三人合法水事权益可能产生的影响；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（七）针对性提出消除和减轻影响措施。</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2.3.2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服务任务期限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自合同签订生效之日起至完成合同范围内所有工作并取得行业主管部门批复为止。</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资金来源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投标人资质要求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eastAsia="宋体" w:cs="宋体"/>
                <w:bCs w:val="0"/>
                <w:i w:val="0"/>
                <w:iCs w:val="0"/>
                <w:caps w:val="0"/>
                <w:spacing w:val="0"/>
                <w:sz w:val="21"/>
                <w:szCs w:val="21"/>
                <w:highlight w:val="none"/>
                <w:shd w:val="clear"/>
              </w:rPr>
              <w:t>投标人</w:t>
            </w:r>
            <w:r>
              <w:rPr>
                <w:rFonts w:hint="eastAsia" w:ascii="宋体" w:hAnsi="宋体" w:eastAsia="宋体" w:cs="宋体"/>
                <w:bCs w:val="0"/>
                <w:i w:val="0"/>
                <w:iCs w:val="0"/>
                <w:caps w:val="0"/>
                <w:spacing w:val="0"/>
                <w:sz w:val="21"/>
                <w:szCs w:val="21"/>
                <w:highlight w:val="none"/>
                <w:shd w:val="clear"/>
                <w:lang w:val="en-US" w:eastAsia="zh-CN"/>
              </w:rPr>
              <w:t>须</w:t>
            </w:r>
            <w:r>
              <w:rPr>
                <w:rFonts w:hint="eastAsia" w:ascii="宋体" w:hAnsi="宋体" w:eastAsia="宋体" w:cs="宋体"/>
                <w:bCs w:val="0"/>
                <w:i w:val="0"/>
                <w:iCs w:val="0"/>
                <w:caps w:val="0"/>
                <w:spacing w:val="0"/>
                <w:sz w:val="21"/>
                <w:szCs w:val="21"/>
                <w:highlight w:val="none"/>
                <w:shd w:val="clear"/>
              </w:rPr>
              <w:t>具备</w:t>
            </w:r>
            <w:r>
              <w:rPr>
                <w:rFonts w:hint="eastAsia" w:ascii="宋体" w:hAnsi="宋体" w:eastAsia="宋体" w:cs="宋体"/>
                <w:highlight w:val="none"/>
              </w:rPr>
              <w:t>工程咨询丙级或以上资质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服务人员的专业配套要求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ascii="宋体" w:hAnsi="宋体" w:eastAsia="宋体" w:cs="宋体"/>
                <w:szCs w:val="21"/>
                <w:highlight w:val="none"/>
              </w:rPr>
            </w:pPr>
            <w:r>
              <w:rPr>
                <w:rFonts w:hint="eastAsia" w:ascii="宋体" w:hAnsi="宋体" w:eastAsia="宋体" w:cs="宋体"/>
                <w:szCs w:val="21"/>
                <w:highlight w:val="none"/>
              </w:rPr>
              <w:t>投标人拟派项目负责人须具备水利工程相关专业工程师（或以上）技术职称资格。</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highlight w:val="none"/>
              </w:rPr>
              <w:t>2.3.3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投标要求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spacing w:line="360" w:lineRule="auto"/>
              <w:rPr>
                <w:rFonts w:hint="eastAsia" w:ascii="宋体" w:hAnsi="宋体" w:eastAsia="宋体" w:cs="宋体"/>
                <w:color w:val="auto"/>
                <w:kern w:val="2"/>
                <w:sz w:val="21"/>
                <w:szCs w:val="21"/>
                <w:highlight w:val="none"/>
                <w:lang w:val="en-US" w:eastAsia="zh-CN" w:bidi="ar-SA"/>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ascii="宋体" w:hAnsi="宋体" w:cs="宋体"/>
                <w:highlight w:val="none"/>
              </w:rPr>
            </w:pPr>
            <w:r>
              <w:rPr>
                <w:rFonts w:hint="eastAsia" w:ascii="宋体" w:hAnsi="宋体" w:cs="宋体"/>
                <w:highlight w:val="none"/>
              </w:rPr>
              <w:t>4.5</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ascii="宋体" w:hAnsi="宋体" w:cs="宋体"/>
                <w:highlight w:val="none"/>
              </w:rPr>
            </w:pPr>
            <w:r>
              <w:rPr>
                <w:rFonts w:hint="eastAsia" w:ascii="宋体" w:hAnsi="宋体" w:cs="宋体"/>
                <w:highlight w:val="none"/>
              </w:rPr>
              <w:t>资格审查方式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踏勘现场</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8.1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招标答疑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ascii="宋体" w:hAnsi="宋体" w:cs="宋体"/>
                <w:highlight w:val="none"/>
              </w:rPr>
            </w:pPr>
            <w:r>
              <w:rPr>
                <w:rFonts w:hint="eastAsia" w:ascii="宋体" w:hAnsi="宋体" w:cs="宋体"/>
                <w:highlight w:val="none"/>
              </w:rPr>
              <w:t>报价及结算方式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ascii="宋体" w:hAnsi="宋体" w:eastAsia="宋体" w:cs="宋体"/>
                <w:szCs w:val="21"/>
                <w:highlight w:val="none"/>
              </w:rPr>
            </w:pPr>
            <w:r>
              <w:rPr>
                <w:rFonts w:hint="eastAsia" w:ascii="宋体" w:hAnsi="宋体" w:eastAsia="宋体" w:cs="宋体"/>
                <w:szCs w:val="21"/>
                <w:highlight w:val="none"/>
              </w:rPr>
              <w:t>招标控制价为¥380000.00元（大写：</w:t>
            </w:r>
            <w:r>
              <w:rPr>
                <w:rFonts w:ascii="宋体" w:hAnsi="宋体" w:eastAsia="宋体" w:cs="宋体"/>
                <w:szCs w:val="21"/>
                <w:highlight w:val="none"/>
              </w:rPr>
              <w:t>叁拾捌万元整</w:t>
            </w:r>
            <w:r>
              <w:rPr>
                <w:rFonts w:hint="eastAsia" w:ascii="宋体" w:hAnsi="宋体" w:eastAsia="宋体" w:cs="宋体"/>
                <w:szCs w:val="21"/>
                <w:highlight w:val="none"/>
              </w:rPr>
              <w:t>）。投标单位自行报价，投标总报价不能超过招标控制价，否则按无效投标处理。（小数点后保留二位小数，第三位小数四舍五入）</w:t>
            </w:r>
          </w:p>
          <w:p>
            <w:pPr>
              <w:pStyle w:val="9"/>
              <w:widowControl/>
              <w:spacing w:line="360" w:lineRule="auto"/>
              <w:rPr>
                <w:rFonts w:hint="default" w:hAnsi="宋体" w:cs="宋体"/>
                <w:highlight w:val="none"/>
              </w:rPr>
            </w:pPr>
            <w:r>
              <w:rPr>
                <w:rFonts w:hAnsi="宋体" w:cs="宋体"/>
                <w:highlight w:val="none"/>
              </w:rPr>
              <w:t>投标报价已包括但不限于人工费、材料费、机械设备费、各项措施费、咨询费、资料文件费、数字模型建立分析费、评审费、报告编写费、配合协调费、工程保险费、风险费、管理费、驻场生活费、办公费、规费、利润、税金等所有的一切相关费用。</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投标有效期</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16.1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spacing w:val="-4"/>
                <w:highlight w:val="none"/>
              </w:rPr>
            </w:pPr>
            <w:r>
              <w:rPr>
                <w:rFonts w:hint="eastAsia" w:ascii="宋体" w:hAnsi="宋体" w:cs="宋体"/>
                <w:spacing w:val="-4"/>
                <w:highlight w:val="none"/>
              </w:rPr>
              <w:t>投标保证金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eastAsia="宋体" w:cs="Times New Roman"/>
                <w:highlight w:val="none"/>
              </w:rPr>
            </w:pPr>
            <w:r>
              <w:rPr>
                <w:rFonts w:hint="eastAsia" w:eastAsia="宋体" w:cs="Times New Roman"/>
                <w:highlight w:val="none"/>
              </w:rPr>
              <w:t>1、金额：人民币伍仟元。</w:t>
            </w:r>
          </w:p>
          <w:p>
            <w:pPr>
              <w:numPr>
                <w:ilvl w:val="255"/>
                <w:numId w:val="0"/>
              </w:numPr>
              <w:adjustRightInd w:val="0"/>
              <w:snapToGrid w:val="0"/>
              <w:spacing w:line="360" w:lineRule="auto"/>
              <w:rPr>
                <w:rFonts w:eastAsia="宋体" w:cs="Times New Roman"/>
                <w:highlight w:val="none"/>
              </w:rPr>
            </w:pPr>
            <w:r>
              <w:rPr>
                <w:rFonts w:hint="eastAsia" w:eastAsia="宋体" w:cs="Times New Roman"/>
                <w:highlight w:val="none"/>
              </w:rPr>
              <w:t>2、缴纳方式：银行转账。</w:t>
            </w:r>
          </w:p>
          <w:p>
            <w:pPr>
              <w:numPr>
                <w:ilvl w:val="255"/>
                <w:numId w:val="0"/>
              </w:numPr>
              <w:adjustRightInd w:val="0"/>
              <w:spacing w:line="360" w:lineRule="auto"/>
              <w:rPr>
                <w:rFonts w:eastAsia="宋体" w:cs="Times New Roman"/>
                <w:highlight w:val="none"/>
              </w:rPr>
            </w:pPr>
            <w:r>
              <w:rPr>
                <w:rFonts w:hint="eastAsia" w:eastAsia="宋体" w:cs="Times New Roman"/>
                <w:highlight w:val="none"/>
              </w:rPr>
              <w:t>账户名称：</w:t>
            </w:r>
            <w:r>
              <w:rPr>
                <w:rFonts w:eastAsia="宋体" w:cs="Times New Roman"/>
                <w:highlight w:val="none"/>
              </w:rPr>
              <w:t>广州南沙</w:t>
            </w:r>
            <w:r>
              <w:rPr>
                <w:rFonts w:hint="eastAsia" w:eastAsia="宋体" w:cs="Times New Roman"/>
                <w:highlight w:val="none"/>
              </w:rPr>
              <w:t>旅游发展</w:t>
            </w:r>
            <w:r>
              <w:rPr>
                <w:rFonts w:eastAsia="宋体" w:cs="Times New Roman"/>
                <w:highlight w:val="none"/>
              </w:rPr>
              <w:t>有限公司</w:t>
            </w:r>
          </w:p>
          <w:p>
            <w:pPr>
              <w:numPr>
                <w:ilvl w:val="255"/>
                <w:numId w:val="0"/>
              </w:numPr>
              <w:adjustRightInd w:val="0"/>
              <w:spacing w:line="360" w:lineRule="auto"/>
              <w:rPr>
                <w:rFonts w:eastAsia="宋体" w:cs="Times New Roman"/>
                <w:highlight w:val="none"/>
              </w:rPr>
            </w:pPr>
            <w:r>
              <w:rPr>
                <w:rFonts w:hint="eastAsia" w:eastAsia="宋体" w:cs="Times New Roman"/>
                <w:highlight w:val="none"/>
              </w:rPr>
              <w:t>开户银行：</w:t>
            </w:r>
            <w:r>
              <w:rPr>
                <w:rFonts w:eastAsia="宋体" w:cs="Times New Roman"/>
                <w:highlight w:val="none"/>
              </w:rPr>
              <w:t xml:space="preserve">中国银行广州南沙科技园区支行 </w:t>
            </w:r>
          </w:p>
          <w:p>
            <w:pPr>
              <w:numPr>
                <w:ilvl w:val="255"/>
                <w:numId w:val="0"/>
              </w:numPr>
              <w:adjustRightInd w:val="0"/>
              <w:spacing w:line="360" w:lineRule="auto"/>
              <w:rPr>
                <w:rFonts w:eastAsia="宋体" w:cs="Times New Roman"/>
                <w:highlight w:val="none"/>
              </w:rPr>
            </w:pPr>
            <w:r>
              <w:rPr>
                <w:rFonts w:hint="eastAsia" w:eastAsia="宋体" w:cs="Times New Roman"/>
                <w:highlight w:val="none"/>
              </w:rPr>
              <w:t>账号</w:t>
            </w:r>
            <w:r>
              <w:rPr>
                <w:rFonts w:eastAsia="宋体" w:cs="Times New Roman"/>
                <w:highlight w:val="none"/>
              </w:rPr>
              <w:t>：644457756045</w:t>
            </w:r>
          </w:p>
          <w:p>
            <w:pPr>
              <w:widowControl/>
              <w:numPr>
                <w:ilvl w:val="0"/>
                <w:numId w:val="1"/>
              </w:numPr>
              <w:adjustRightInd w:val="0"/>
              <w:snapToGrid w:val="0"/>
              <w:spacing w:line="360" w:lineRule="auto"/>
              <w:rPr>
                <w:rFonts w:eastAsia="宋体" w:cs="Times New Roman"/>
                <w:highlight w:val="none"/>
              </w:rPr>
            </w:pPr>
            <w:r>
              <w:rPr>
                <w:rFonts w:hint="eastAsia" w:eastAsia="宋体" w:cs="Times New Roman"/>
                <w:highlight w:val="none"/>
              </w:rPr>
              <w:t>缴纳时间：投标单位须在2023年1</w:t>
            </w:r>
            <w:r>
              <w:rPr>
                <w:rFonts w:hint="eastAsia" w:eastAsia="宋体" w:cs="Times New Roman"/>
                <w:highlight w:val="none"/>
                <w:lang w:val="en-US" w:eastAsia="zh-CN"/>
              </w:rPr>
              <w:t>1</w:t>
            </w:r>
            <w:r>
              <w:rPr>
                <w:rFonts w:hint="eastAsia" w:eastAsia="宋体" w:cs="Times New Roman"/>
                <w:highlight w:val="none"/>
              </w:rPr>
              <w:t>月</w:t>
            </w:r>
            <w:r>
              <w:rPr>
                <w:rFonts w:hint="eastAsia" w:eastAsia="宋体" w:cs="Times New Roman"/>
                <w:highlight w:val="none"/>
                <w:lang w:val="en-US" w:eastAsia="zh-CN"/>
              </w:rPr>
              <w:t>16</w:t>
            </w:r>
            <w:r>
              <w:rPr>
                <w:rFonts w:hint="eastAsia" w:eastAsia="宋体" w:cs="Times New Roman"/>
                <w:highlight w:val="none"/>
              </w:rPr>
              <w:t>日（星期</w:t>
            </w:r>
            <w:r>
              <w:rPr>
                <w:rFonts w:hint="eastAsia" w:eastAsia="宋体" w:cs="Times New Roman"/>
                <w:highlight w:val="none"/>
                <w:lang w:val="en-US" w:eastAsia="zh-CN"/>
              </w:rPr>
              <w:t>四</w:t>
            </w:r>
            <w:r>
              <w:rPr>
                <w:rFonts w:hint="eastAsia" w:eastAsia="宋体" w:cs="Times New Roman"/>
                <w:highlight w:val="none"/>
              </w:rPr>
              <w:t>）1</w:t>
            </w:r>
            <w:r>
              <w:rPr>
                <w:rFonts w:hint="eastAsia" w:eastAsia="宋体" w:cs="Times New Roman"/>
                <w:highlight w:val="none"/>
                <w:lang w:val="en-US" w:eastAsia="zh-CN"/>
              </w:rPr>
              <w:t>6</w:t>
            </w:r>
            <w:r>
              <w:rPr>
                <w:rFonts w:hint="eastAsia" w:eastAsia="宋体" w:cs="Times New Roman"/>
                <w:highlight w:val="none"/>
              </w:rPr>
              <w:t>时</w:t>
            </w:r>
            <w:r>
              <w:rPr>
                <w:rFonts w:hint="eastAsia" w:eastAsia="宋体" w:cs="Times New Roman"/>
                <w:highlight w:val="none"/>
                <w:lang w:val="en-US" w:eastAsia="zh-CN"/>
              </w:rPr>
              <w:t>3</w:t>
            </w:r>
            <w:r>
              <w:rPr>
                <w:rFonts w:hint="eastAsia" w:eastAsia="宋体" w:cs="Times New Roman"/>
                <w:highlight w:val="none"/>
              </w:rPr>
              <w:t>0分前以投标人转出【以招标单位查询的信息为准，汇款时备注：</w:t>
            </w:r>
            <w:r>
              <w:rPr>
                <w:rFonts w:hint="eastAsia" w:ascii="宋体" w:hAnsi="宋体" w:cs="宋体"/>
                <w:szCs w:val="21"/>
                <w:highlight w:val="none"/>
              </w:rPr>
              <w:t>南北台旧码头(原虎门石矿码头)防洪影响评价报告编制</w:t>
            </w:r>
            <w:r>
              <w:rPr>
                <w:rFonts w:hint="eastAsia" w:ascii="宋体" w:hAnsi="宋体" w:cs="宋体"/>
                <w:szCs w:val="21"/>
                <w:highlight w:val="none"/>
                <w:lang w:eastAsia="zh-CN"/>
              </w:rPr>
              <w:t>（</w:t>
            </w:r>
            <w:r>
              <w:rPr>
                <w:rFonts w:hint="eastAsia" w:ascii="宋体" w:hAnsi="宋体" w:cs="宋体"/>
                <w:szCs w:val="21"/>
                <w:highlight w:val="none"/>
                <w:lang w:val="en-US" w:eastAsia="zh-CN"/>
              </w:rPr>
              <w:t>第二次</w:t>
            </w:r>
            <w:r>
              <w:rPr>
                <w:rFonts w:hint="eastAsia" w:ascii="宋体" w:hAnsi="宋体" w:cs="宋体"/>
                <w:szCs w:val="21"/>
                <w:highlight w:val="none"/>
                <w:lang w:eastAsia="zh-CN"/>
              </w:rPr>
              <w:t>）</w:t>
            </w:r>
            <w:r>
              <w:rPr>
                <w:rFonts w:hint="eastAsia" w:eastAsia="宋体" w:cs="Times New Roman"/>
                <w:highlight w:val="none"/>
              </w:rPr>
              <w:t>投标保证金】</w:t>
            </w:r>
          </w:p>
          <w:p>
            <w:pPr>
              <w:widowControl/>
              <w:numPr>
                <w:ilvl w:val="0"/>
                <w:numId w:val="1"/>
              </w:numPr>
              <w:adjustRightInd w:val="0"/>
              <w:snapToGrid w:val="0"/>
              <w:spacing w:line="360" w:lineRule="auto"/>
              <w:rPr>
                <w:rFonts w:ascii="宋体" w:hAnsi="宋体" w:cs="宋体"/>
                <w:highlight w:val="none"/>
              </w:rPr>
            </w:pPr>
            <w:r>
              <w:rPr>
                <w:rFonts w:hint="eastAsia" w:eastAsia="宋体" w:cs="Times New Roman"/>
                <w:highlight w:val="none"/>
              </w:rPr>
              <w:t>未按规定缴纳投标保证金的正式投标人将被视为自动放弃本工程的投标资格。</w:t>
            </w:r>
          </w:p>
          <w:p>
            <w:pPr>
              <w:widowControl/>
              <w:numPr>
                <w:ilvl w:val="0"/>
                <w:numId w:val="1"/>
              </w:numPr>
              <w:adjustRightInd w:val="0"/>
              <w:snapToGrid w:val="0"/>
              <w:spacing w:line="360" w:lineRule="auto"/>
              <w:rPr>
                <w:rFonts w:ascii="宋体" w:hAnsi="宋体" w:cs="宋体"/>
                <w:highlight w:val="none"/>
              </w:rPr>
            </w:pPr>
            <w:r>
              <w:rPr>
                <w:rFonts w:hint="eastAsia" w:ascii="Calibri" w:hAnsi="Calibri" w:eastAsia="宋体" w:cs="Times New Roman"/>
                <w:highlight w:val="none"/>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17.1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ascii="宋体" w:hAnsi="宋体" w:cs="宋体"/>
                <w:highlight w:val="none"/>
              </w:rPr>
            </w:pPr>
            <w:r>
              <w:rPr>
                <w:rFonts w:hint="eastAsia" w:ascii="宋体" w:hAnsi="宋体" w:cs="宋体"/>
                <w:highlight w:val="none"/>
              </w:rPr>
              <w:t>投标文件份数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val="en-US" w:eastAsia="zh-CN"/>
              </w:rPr>
            </w:pPr>
            <w:r>
              <w:rPr>
                <w:rFonts w:hint="eastAsia" w:ascii="宋体" w:hAnsi="宋体" w:cs="宋体"/>
                <w:highlight w:val="none"/>
              </w:rPr>
              <w:t>1</w:t>
            </w:r>
            <w:r>
              <w:rPr>
                <w:rFonts w:hint="eastAsia" w:ascii="宋体" w:hAnsi="宋体" w:cs="宋体"/>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19.1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投标文件</w:t>
            </w:r>
          </w:p>
          <w:p>
            <w:pPr>
              <w:pStyle w:val="2"/>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提交地点及</w:t>
            </w:r>
          </w:p>
          <w:p>
            <w:pPr>
              <w:pStyle w:val="2"/>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截止时间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收件人：林小姐，020-31151828</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提交地点：广州市南沙区南沙街天后路88号南沙天后宫景区办公室2楼206评标室</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投标时间：2023年1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17</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五</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30</w:t>
            </w:r>
            <w:r>
              <w:rPr>
                <w:rFonts w:hint="eastAsia" w:ascii="宋体" w:hAnsi="宋体" w:eastAsia="宋体" w:cs="宋体"/>
                <w:szCs w:val="21"/>
                <w:highlight w:val="none"/>
              </w:rPr>
              <w:t>分至2023年1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17</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五</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00</w:t>
            </w:r>
            <w:r>
              <w:rPr>
                <w:rFonts w:hint="eastAsia" w:ascii="宋体" w:hAnsi="宋体" w:eastAsia="宋体" w:cs="宋体"/>
                <w:szCs w:val="21"/>
                <w:highlight w:val="none"/>
              </w:rPr>
              <w:t>分前。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开标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rPr>
                <w:rFonts w:ascii="宋体" w:hAnsi="宋体" w:eastAsia="宋体" w:cs="宋体"/>
                <w:szCs w:val="21"/>
                <w:highlight w:val="none"/>
              </w:rPr>
            </w:pPr>
            <w:r>
              <w:rPr>
                <w:rFonts w:hint="eastAsia" w:ascii="宋体" w:hAnsi="宋体" w:eastAsia="宋体" w:cs="宋体"/>
                <w:szCs w:val="21"/>
                <w:highlight w:val="none"/>
              </w:rPr>
              <w:t>开标时间：2023年1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17</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五</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00</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地点：广州市南沙区南沙街天后路88号南沙天后宫景区办公室2楼206评标室</w:t>
            </w:r>
          </w:p>
          <w:p>
            <w:pPr>
              <w:rPr>
                <w:rFonts w:ascii="宋体" w:hAnsi="宋体" w:cs="宋体"/>
                <w:szCs w:val="21"/>
                <w:highlight w:val="none"/>
              </w:rPr>
            </w:pPr>
            <w:r>
              <w:rPr>
                <w:rFonts w:hint="eastAsia" w:ascii="宋体" w:hAnsi="宋体" w:eastAsia="宋体" w:cs="宋体"/>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default" w:ascii="宋体" w:hAnsi="宋体" w:eastAsia="宋体" w:cs="宋体"/>
                <w:highlight w:val="none"/>
                <w:lang w:val="en-US" w:eastAsia="zh-CN"/>
              </w:rPr>
            </w:pPr>
            <w:r>
              <w:rPr>
                <w:rFonts w:hint="default" w:ascii="宋体" w:hAnsi="宋体" w:cs="宋体"/>
                <w:highlight w:val="none"/>
                <w:lang w:val="en-US"/>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27.3</w:t>
            </w:r>
          </w:p>
        </w:tc>
        <w:tc>
          <w:tcPr>
            <w:tcW w:w="152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评标方法</w:t>
            </w:r>
          </w:p>
        </w:tc>
        <w:tc>
          <w:tcPr>
            <w:tcW w:w="647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综合评审法</w:t>
            </w:r>
          </w:p>
        </w:tc>
      </w:tr>
    </w:tbl>
    <w:p>
      <w:pPr>
        <w:rPr>
          <w:rFonts w:ascii="宋体" w:hAnsi="宋体" w:eastAsia="宋体" w:cs="宋体"/>
          <w:highlight w:val="none"/>
        </w:rPr>
      </w:pPr>
      <w:r>
        <w:rPr>
          <w:rFonts w:hint="eastAsia" w:ascii="宋体" w:hAnsi="宋体" w:eastAsia="宋体" w:cs="宋体"/>
          <w:szCs w:val="21"/>
          <w:highlight w:val="none"/>
        </w:rPr>
        <w:t xml:space="preserve"> </w:t>
      </w:r>
    </w:p>
    <w:p>
      <w:pPr>
        <w:spacing w:line="360" w:lineRule="auto"/>
        <w:jc w:val="center"/>
        <w:rPr>
          <w:b/>
          <w:highlight w:val="none"/>
        </w:rPr>
      </w:pPr>
      <w:r>
        <w:rPr>
          <w:b/>
          <w:highlight w:val="none"/>
        </w:rPr>
        <w:br w:type="page"/>
      </w:r>
    </w:p>
    <w:p>
      <w:pPr>
        <w:spacing w:line="360" w:lineRule="auto"/>
        <w:jc w:val="center"/>
        <w:outlineLvl w:val="1"/>
        <w:rPr>
          <w:rFonts w:ascii="宋体" w:hAnsi="宋体" w:eastAsia="宋体" w:cs="宋体"/>
          <w:b/>
          <w:sz w:val="36"/>
          <w:szCs w:val="36"/>
          <w:highlight w:val="none"/>
        </w:rPr>
      </w:pPr>
      <w:r>
        <w:rPr>
          <w:rFonts w:hint="eastAsia" w:ascii="宋体" w:hAnsi="宋体" w:eastAsia="宋体" w:cs="宋体"/>
          <w:b/>
          <w:sz w:val="36"/>
          <w:szCs w:val="36"/>
          <w:highlight w:val="none"/>
        </w:rPr>
        <w:t>二、投标须知</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（一）总则</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1．定义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本招标文件使用的下列词语具有如下规定的意义：</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1.1 “招标人”（即委托人）指</w:t>
      </w:r>
      <w:r>
        <w:rPr>
          <w:rFonts w:hint="eastAsia" w:ascii="宋体" w:hAnsi="宋体" w:eastAsia="宋体" w:cs="宋体"/>
          <w:sz w:val="24"/>
          <w:highlight w:val="none"/>
          <w:u w:val="single"/>
        </w:rPr>
        <w:t>广州南沙旅游发展有限公司。</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1.2 “项目建设管理单位”指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1.3 “投标人”指向招标人提交投标文件的当事人。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1.4 “承包商”指被招标人接受并与其签订承包合同的当事人；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1.5 “招标代理”指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shd w:val="clear" w:color="auto" w:fill="FFFF00"/>
        </w:rPr>
      </w:pPr>
      <w:r>
        <w:rPr>
          <w:rFonts w:hint="eastAsia" w:ascii="宋体" w:hAnsi="宋体" w:eastAsia="宋体" w:cs="宋体"/>
          <w:sz w:val="24"/>
          <w:highlight w:val="none"/>
        </w:rPr>
        <w:t>1.6 “设计人”指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 “投标文件”指投标人根据本招标文件向招标人提交的全部文件。</w:t>
      </w:r>
    </w:p>
    <w:p>
      <w:pPr>
        <w:pStyle w:val="2"/>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2、招标说明</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2.1本招标项目按照《中华人民共和国招标投标法》等有关法律、行政法规和部门规章，采取邀请招标的办法，选择有经验、有实力、社会信誉好的报告编制单位承担树木迁移专章及后续方案编制，确保本</w:t>
      </w:r>
      <w:r>
        <w:rPr>
          <w:rFonts w:hint="eastAsia" w:ascii="宋体" w:hAnsi="宋体" w:cs="宋体"/>
          <w:highlight w:val="none"/>
        </w:rPr>
        <w:t>项目</w:t>
      </w:r>
      <w:r>
        <w:rPr>
          <w:rFonts w:hint="eastAsia" w:ascii="宋体" w:hAnsi="宋体" w:eastAsia="宋体" w:cs="宋体"/>
          <w:sz w:val="24"/>
          <w:highlight w:val="none"/>
        </w:rPr>
        <w:t>能按期、优质、经济地完成。</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w:t>
      </w:r>
      <w:r>
        <w:rPr>
          <w:rFonts w:hint="eastAsia" w:ascii="宋体" w:hAnsi="宋体" w:cs="宋体"/>
          <w:highlight w:val="none"/>
        </w:rPr>
        <w:t>项目</w:t>
      </w:r>
      <w:r>
        <w:rPr>
          <w:rFonts w:hint="eastAsia" w:ascii="宋体" w:hAnsi="宋体" w:eastAsia="宋体" w:cs="宋体"/>
          <w:sz w:val="24"/>
          <w:highlight w:val="none"/>
        </w:rPr>
        <w:t>概况：</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2.2.1</w:t>
      </w:r>
      <w:r>
        <w:rPr>
          <w:rFonts w:hint="eastAsia" w:ascii="宋体" w:hAnsi="宋体" w:cs="宋体"/>
          <w:highlight w:val="none"/>
        </w:rPr>
        <w:t>项目</w:t>
      </w:r>
      <w:r>
        <w:rPr>
          <w:rFonts w:hint="eastAsia" w:ascii="宋体" w:hAnsi="宋体" w:eastAsia="宋体" w:cs="宋体"/>
          <w:sz w:val="24"/>
          <w:highlight w:val="none"/>
        </w:rPr>
        <w:t>名称：见投标须知前附表第1项。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2.2.2建设地点：见投标须知前附表第2项。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2.2.3建设规模：见投标须知前附表第3项。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2.2.4</w:t>
      </w:r>
      <w:r>
        <w:rPr>
          <w:rFonts w:hint="eastAsia" w:ascii="宋体" w:hAnsi="宋体" w:eastAsia="宋体" w:cs="宋体"/>
          <w:sz w:val="24"/>
          <w:highlight w:val="none"/>
          <w:lang w:val="en-US" w:eastAsia="zh-CN"/>
        </w:rPr>
        <w:t xml:space="preserve"> 质量目标</w:t>
      </w:r>
      <w:r>
        <w:rPr>
          <w:rFonts w:hint="eastAsia" w:ascii="宋体" w:hAnsi="宋体" w:eastAsia="宋体" w:cs="宋体"/>
          <w:sz w:val="24"/>
          <w:highlight w:val="none"/>
        </w:rPr>
        <w:t>：见投标须知前附表第4项。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2.3招标范围及服务期及专业配套要求</w:t>
      </w:r>
    </w:p>
    <w:p>
      <w:pPr>
        <w:spacing w:line="500" w:lineRule="exact"/>
        <w:ind w:left="-1" w:firstLine="480" w:firstLineChars="200"/>
        <w:rPr>
          <w:rFonts w:hint="eastAsia" w:ascii="宋体" w:hAnsi="宋体" w:eastAsia="宋体" w:cs="宋体"/>
          <w:sz w:val="24"/>
          <w:highlight w:val="none"/>
        </w:rPr>
      </w:pPr>
      <w:r>
        <w:rPr>
          <w:rFonts w:hint="eastAsia" w:ascii="宋体" w:hAnsi="宋体" w:eastAsia="宋体" w:cs="宋体"/>
          <w:sz w:val="24"/>
          <w:highlight w:val="none"/>
        </w:rPr>
        <w:t>2.3.1 本招标项目的招标范围：见投标须知前附表第</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项。</w:t>
      </w:r>
    </w:p>
    <w:p>
      <w:pPr>
        <w:spacing w:line="500" w:lineRule="exact"/>
        <w:ind w:left="-1" w:firstLine="480" w:firstLineChars="200"/>
        <w:rPr>
          <w:rFonts w:hint="eastAsia" w:ascii="宋体" w:hAnsi="宋体" w:eastAsia="宋体" w:cs="宋体"/>
          <w:sz w:val="24"/>
          <w:highlight w:val="none"/>
        </w:rPr>
      </w:pPr>
      <w:r>
        <w:rPr>
          <w:rFonts w:hint="eastAsia" w:ascii="宋体" w:hAnsi="宋体" w:eastAsia="宋体" w:cs="宋体"/>
          <w:sz w:val="24"/>
          <w:highlight w:val="none"/>
        </w:rPr>
        <w:t>2.3.2 本招标项目的服务任务期限：见投标须知前附表第</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项。</w:t>
      </w:r>
    </w:p>
    <w:p>
      <w:pPr>
        <w:spacing w:line="5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2.3.3</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投标要求：见投标须知前附表第10项。</w:t>
      </w:r>
    </w:p>
    <w:p>
      <w:pPr>
        <w:ind w:firstLine="482"/>
        <w:rPr>
          <w:rFonts w:hint="eastAsia" w:ascii="宋体" w:hAnsi="宋体" w:eastAsia="宋体" w:cs="宋体"/>
          <w:b/>
          <w:sz w:val="24"/>
          <w:highlight w:val="none"/>
        </w:rPr>
      </w:pPr>
      <w:r>
        <w:rPr>
          <w:rFonts w:hint="eastAsia" w:ascii="宋体" w:hAnsi="宋体" w:eastAsia="宋体" w:cs="宋体"/>
          <w:b/>
          <w:sz w:val="24"/>
          <w:highlight w:val="none"/>
        </w:rPr>
        <w:t>3．资金来源</w:t>
      </w:r>
    </w:p>
    <w:p>
      <w:pPr>
        <w:pStyle w:val="2"/>
        <w:widowControl/>
        <w:rPr>
          <w:rFonts w:hint="eastAsia" w:ascii="宋体" w:hAnsi="宋体" w:eastAsia="宋体" w:cs="宋体"/>
          <w:sz w:val="24"/>
          <w:szCs w:val="24"/>
          <w:highlight w:val="none"/>
        </w:rPr>
      </w:pPr>
      <w:r>
        <w:rPr>
          <w:rFonts w:hint="eastAsia" w:ascii="宋体" w:hAnsi="宋体" w:eastAsia="宋体" w:cs="宋体"/>
          <w:sz w:val="24"/>
          <w:szCs w:val="24"/>
          <w:highlight w:val="none"/>
        </w:rPr>
        <w:t>本招标项目资金来源见投标须知前附表第</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4．合格投标人的条件</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详见投标须知前附表第</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5．踏勘现场</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6．投标费用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sz w:val="24"/>
          <w:highlight w:val="none"/>
        </w:rPr>
      </w:pPr>
      <w:r>
        <w:rPr>
          <w:rFonts w:hint="eastAsia" w:ascii="宋体" w:hAnsi="宋体" w:eastAsia="宋体" w:cs="宋体"/>
          <w:b/>
          <w:sz w:val="24"/>
          <w:highlight w:val="none"/>
        </w:rPr>
        <w:t>（二）招标文件</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7.招标文件的组成</w:t>
      </w:r>
    </w:p>
    <w:p>
      <w:pPr>
        <w:pStyle w:val="2"/>
        <w:widowControl/>
        <w:spacing w:after="0"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1）投标须知及前附表</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2）</w:t>
      </w:r>
      <w:r>
        <w:rPr>
          <w:rFonts w:hint="eastAsia" w:ascii="黑体" w:hAnsi="宋体" w:eastAsia="黑体" w:cs="黑体"/>
          <w:sz w:val="24"/>
          <w:highlight w:val="none"/>
        </w:rPr>
        <w:t>项目需求书</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3）投标文件格式</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4）服务合同（另附）</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5）评标办法</w:t>
      </w:r>
    </w:p>
    <w:p>
      <w:pPr>
        <w:spacing w:line="360" w:lineRule="auto"/>
        <w:ind w:firstLine="480" w:firstLineChars="200"/>
        <w:rPr>
          <w:rFonts w:ascii="宋体" w:hAnsi="宋体" w:eastAsia="宋体" w:cs="宋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6）附件</w:t>
      </w:r>
    </w:p>
    <w:p>
      <w:pPr>
        <w:pStyle w:val="2"/>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7.2除7.1内容外，招标人在提交投标文件截止时间</w:t>
      </w:r>
      <w:r>
        <w:rPr>
          <w:rFonts w:hint="eastAsia" w:ascii="宋体" w:hAnsi="宋体" w:cs="宋体"/>
          <w:b/>
          <w:sz w:val="24"/>
          <w:szCs w:val="24"/>
          <w:highlight w:val="none"/>
          <w:u w:val="single"/>
          <w:lang w:val="en-US" w:eastAsia="zh-CN"/>
        </w:rPr>
        <w:t>1</w:t>
      </w:r>
      <w:r>
        <w:rPr>
          <w:rFonts w:hint="eastAsia" w:ascii="宋体" w:hAnsi="宋体" w:cs="宋体"/>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w:t>
      </w:r>
      <w:r>
        <w:rPr>
          <w:rFonts w:hint="eastAsia" w:ascii="宋体" w:hAnsi="宋体" w:cs="宋体"/>
          <w:sz w:val="24"/>
          <w:szCs w:val="24"/>
          <w:highlight w:val="none"/>
        </w:rPr>
        <w:t>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8．招标答疑</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8.1投标人若对招标文件中有疑问，可以书面形式提交或传真给招标人或招标代理人，提交或传真地点见投标须知前附表第1</w:t>
      </w:r>
      <w:r>
        <w:rPr>
          <w:rFonts w:hint="default" w:ascii="宋体" w:hAnsi="宋体" w:cs="宋体"/>
          <w:sz w:val="24"/>
          <w:szCs w:val="24"/>
          <w:highlight w:val="none"/>
          <w:lang w:val="en-US"/>
        </w:rPr>
        <w:t>3</w:t>
      </w:r>
      <w:r>
        <w:rPr>
          <w:rFonts w:hint="eastAsia" w:ascii="宋体" w:hAnsi="宋体" w:cs="宋体"/>
          <w:sz w:val="24"/>
          <w:szCs w:val="24"/>
          <w:highlight w:val="none"/>
        </w:rPr>
        <w:t>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9.招标文件的澄清与修改</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9.1招标文件发出后,在提交投标文件截止时间</w:t>
      </w:r>
      <w:r>
        <w:rPr>
          <w:rFonts w:hint="eastAsia" w:ascii="宋体" w:hAnsi="宋体" w:cs="宋体"/>
          <w:b/>
          <w:sz w:val="24"/>
          <w:szCs w:val="24"/>
          <w:highlight w:val="none"/>
          <w:u w:val="single"/>
          <w:lang w:val="en-US" w:eastAsia="zh-CN"/>
        </w:rPr>
        <w:t>1</w:t>
      </w:r>
      <w:r>
        <w:rPr>
          <w:rFonts w:hint="eastAsia" w:ascii="宋体" w:hAnsi="宋体" w:cs="宋体"/>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sz w:val="24"/>
          <w:szCs w:val="24"/>
          <w:highlight w:val="none"/>
        </w:rPr>
      </w:pPr>
      <w:r>
        <w:rPr>
          <w:rFonts w:hint="eastAsia" w:ascii="宋体" w:hAnsi="宋体" w:cs="宋体"/>
          <w:b/>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10.1 投标文件和与投标有关的所有文件均应使用</w:t>
      </w:r>
      <w:r>
        <w:rPr>
          <w:rFonts w:hint="eastAsia" w:ascii="宋体" w:hAnsi="宋体" w:cs="宋体"/>
          <w:sz w:val="24"/>
          <w:szCs w:val="24"/>
          <w:highlight w:val="none"/>
          <w:u w:val="single"/>
        </w:rPr>
        <w:t>中文</w:t>
      </w:r>
      <w:r>
        <w:rPr>
          <w:rFonts w:hint="eastAsia" w:ascii="宋体" w:hAnsi="宋体" w:cs="宋体"/>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sz w:val="24"/>
          <w:szCs w:val="24"/>
          <w:highlight w:val="none"/>
        </w:rPr>
        <w:t>10.2 除项目规范另有规定外，投标文件使用的度量衡单位，均采用中华人民共和国法</w:t>
      </w:r>
      <w:r>
        <w:rPr>
          <w:rFonts w:hint="eastAsia" w:ascii="宋体" w:hAnsi="宋体" w:cs="宋体"/>
          <w:color w:val="auto"/>
          <w:sz w:val="24"/>
          <w:szCs w:val="24"/>
          <w:highlight w:val="none"/>
        </w:rPr>
        <w:t>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 业绩一览表（按招标文件第3章格式填写）；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11.10拟投入本项目人员一览表及证明文件（按招标文件第3章格式填写）；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11.11拟任项目负责人相关经验及业绩（按招标文件第3章格式填写）；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11.13技术标文件（独立成册）。</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11.14 投标文件电子版（刻录光盘或提供U盘）</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11.15投标申请人声明。</w:t>
      </w:r>
    </w:p>
    <w:p>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11.16投标人认为需要提供的其他文件。</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12．投标文件格式</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13．投标报价</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13.1 本次投标报价采用投标须知前附表第1</w:t>
      </w:r>
      <w:r>
        <w:rPr>
          <w:rFonts w:hint="default" w:ascii="宋体" w:hAnsi="宋体" w:cs="宋体"/>
          <w:sz w:val="24"/>
          <w:szCs w:val="24"/>
          <w:highlight w:val="none"/>
          <w:lang w:val="en-US"/>
        </w:rPr>
        <w:t>4</w:t>
      </w:r>
      <w:r>
        <w:rPr>
          <w:rFonts w:hint="eastAsia" w:ascii="宋体" w:hAnsi="宋体" w:cs="宋体"/>
          <w:sz w:val="24"/>
          <w:szCs w:val="24"/>
          <w:highlight w:val="none"/>
        </w:rPr>
        <w:t>项所规定的方式。</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13.2 投标人的投标报价，应是完成本须知第2.3款和合同条款所列招标项目服务范围的全部内容为计算投标报价基础。</w:t>
      </w:r>
    </w:p>
    <w:p>
      <w:pPr>
        <w:widowControl/>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rPr>
        <w:t>13.3投标报价方式：</w:t>
      </w:r>
      <w:r>
        <w:rPr>
          <w:rFonts w:hint="eastAsia" w:ascii="宋体" w:hAnsi="宋体" w:eastAsia="宋体" w:cs="宋体"/>
          <w:sz w:val="24"/>
          <w:szCs w:val="24"/>
          <w:highlight w:val="none"/>
        </w:rPr>
        <w:t>投标单位自行报价，投标总报价不能超过招标控制价，否则按无效投标处理。（小数点后保留二位小数，第三位小数四舍五入）</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14．投标货币</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14.1 本次投标报价采用的币种为</w:t>
      </w:r>
      <w:r>
        <w:rPr>
          <w:rFonts w:hint="eastAsia" w:ascii="宋体" w:hAnsi="宋体" w:cs="宋体"/>
          <w:b/>
          <w:sz w:val="24"/>
          <w:szCs w:val="24"/>
          <w:highlight w:val="none"/>
        </w:rPr>
        <w:t>人民币</w:t>
      </w:r>
      <w:r>
        <w:rPr>
          <w:rFonts w:hint="eastAsia" w:ascii="宋体" w:hAnsi="宋体" w:cs="宋体"/>
          <w:sz w:val="24"/>
          <w:szCs w:val="24"/>
          <w:highlight w:val="none"/>
        </w:rPr>
        <w:t>。</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15．投标有效期</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15.1 投标有效期见投标须知前附表第1</w:t>
      </w:r>
      <w:r>
        <w:rPr>
          <w:rFonts w:hint="default" w:ascii="宋体" w:hAnsi="宋体" w:cs="宋体"/>
          <w:sz w:val="24"/>
          <w:szCs w:val="24"/>
          <w:highlight w:val="none"/>
          <w:lang w:val="en-US"/>
        </w:rPr>
        <w:t>5</w:t>
      </w:r>
      <w:r>
        <w:rPr>
          <w:rFonts w:hint="eastAsia" w:ascii="宋体" w:hAnsi="宋体" w:cs="宋体"/>
          <w:sz w:val="24"/>
          <w:szCs w:val="24"/>
          <w:highlight w:val="none"/>
        </w:rPr>
        <w:t>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16．投标保证金</w:t>
      </w:r>
    </w:p>
    <w:p>
      <w:pPr>
        <w:widowControl/>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本项目要求递交投标保证金，详见投标须知前附表要求。</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17．投标文件的份数和签署</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17.1 投标人应按投标须知前附表第1</w:t>
      </w:r>
      <w:r>
        <w:rPr>
          <w:rFonts w:hint="default" w:ascii="宋体" w:hAnsi="宋体" w:cs="宋体"/>
          <w:sz w:val="24"/>
          <w:szCs w:val="24"/>
          <w:highlight w:val="none"/>
          <w:lang w:val="en-US"/>
        </w:rPr>
        <w:t>7</w:t>
      </w:r>
      <w:r>
        <w:rPr>
          <w:rFonts w:hint="eastAsia" w:ascii="宋体" w:hAnsi="宋体" w:cs="宋体"/>
          <w:sz w:val="24"/>
          <w:szCs w:val="24"/>
          <w:highlight w:val="none"/>
        </w:rPr>
        <w:t>项规定的份数提交投标文件。</w:t>
      </w:r>
    </w:p>
    <w:p>
      <w:pPr>
        <w:pStyle w:val="2"/>
        <w:widowControl/>
        <w:numPr>
          <w:ilvl w:val="-1"/>
          <w:numId w:val="0"/>
        </w:numPr>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sz w:val="24"/>
          <w:highlight w:val="none"/>
        </w:rPr>
      </w:pPr>
      <w:r>
        <w:rPr>
          <w:rFonts w:hint="eastAsia" w:ascii="宋体" w:hAnsi="宋体" w:cs="宋体"/>
          <w:b/>
          <w:sz w:val="24"/>
          <w:highlight w:val="none"/>
        </w:rPr>
        <w:t>（四）投标文件的提交</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18．投标文件的包封、密封和标记</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18.3投标文件的标记要求：每个包封上应具有以下标记：</w:t>
      </w:r>
    </w:p>
    <w:p>
      <w:pPr>
        <w:snapToGrid w:val="0"/>
        <w:spacing w:line="360" w:lineRule="auto"/>
        <w:ind w:left="1" w:hanging="1"/>
        <w:rPr>
          <w:rFonts w:ascii="宋体" w:hAnsi="宋体" w:eastAsia="宋体" w:cs="宋体"/>
          <w:sz w:val="24"/>
          <w:highlight w:val="none"/>
          <w:u w:val="single"/>
        </w:rPr>
      </w:pPr>
      <w:r>
        <w:rPr>
          <w:rFonts w:hint="eastAsia" w:ascii="宋体" w:hAnsi="宋体" w:eastAsia="宋体" w:cs="宋体"/>
          <w:sz w:val="24"/>
          <w:highlight w:val="none"/>
        </w:rPr>
        <w:t xml:space="preserve">    18.3.1招标人的名称和地址：</w:t>
      </w:r>
      <w:r>
        <w:rPr>
          <w:rFonts w:hint="eastAsia" w:ascii="宋体" w:hAnsi="宋体" w:eastAsia="宋体" w:cs="宋体"/>
          <w:sz w:val="24"/>
          <w:highlight w:val="none"/>
          <w:u w:val="single"/>
        </w:rPr>
        <w:t xml:space="preserve">          /           </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18.3.2 </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项目</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18.3.3</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前不得开封</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19．投标</w:t>
      </w:r>
      <w:r>
        <w:rPr>
          <w:rFonts w:hint="eastAsia" w:ascii="宋体" w:hAnsi="宋体" w:cs="宋体"/>
          <w:b/>
          <w:sz w:val="24"/>
          <w:szCs w:val="24"/>
          <w:highlight w:val="none"/>
        </w:rPr>
        <w:t>文件</w:t>
      </w:r>
      <w:r>
        <w:rPr>
          <w:rFonts w:hint="eastAsia" w:ascii="宋体" w:hAnsi="宋体" w:cs="宋体"/>
          <w:b/>
          <w:sz w:val="24"/>
          <w:highlight w:val="none"/>
        </w:rPr>
        <w:t>的提交</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19.1 投标人应按投标须知前附表第1</w:t>
      </w:r>
      <w:r>
        <w:rPr>
          <w:rFonts w:hint="default" w:ascii="宋体" w:hAnsi="宋体" w:eastAsia="宋体" w:cs="宋体"/>
          <w:sz w:val="24"/>
          <w:highlight w:val="none"/>
          <w:lang w:val="en-US"/>
        </w:rPr>
        <w:t>9</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20．投标文件提交的截止时间</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20.1投标人应按前附表第1</w:t>
      </w:r>
      <w:r>
        <w:rPr>
          <w:rFonts w:hint="default" w:ascii="宋体" w:hAnsi="宋体" w:eastAsia="宋体" w:cs="宋体"/>
          <w:sz w:val="24"/>
          <w:highlight w:val="none"/>
        </w:rPr>
        <w:t>8</w:t>
      </w:r>
      <w:r>
        <w:rPr>
          <w:rFonts w:hint="eastAsia" w:ascii="宋体" w:hAnsi="宋体" w:eastAsia="宋体" w:cs="宋体"/>
          <w:sz w:val="24"/>
          <w:highlight w:val="none"/>
        </w:rPr>
        <w:t>项所述的地点、日期和时间将投标文件提交给招标人。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sz w:val="24"/>
          <w:highlight w:val="none"/>
        </w:rPr>
      </w:pPr>
      <w:r>
        <w:rPr>
          <w:rFonts w:hint="eastAsia" w:ascii="宋体" w:hAnsi="宋体" w:cs="宋体"/>
          <w:b/>
          <w:sz w:val="24"/>
          <w:highlight w:val="none"/>
        </w:rPr>
        <w:t>21．迟交的投标文件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21.1 招标人在本须知第1</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22．投标文件的补充、修改与撤回</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（五）开标</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24．开标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24.1 招标人按投标须知前附表第</w:t>
      </w:r>
      <w:r>
        <w:rPr>
          <w:rFonts w:hint="default" w:ascii="宋体" w:hAnsi="宋体" w:eastAsia="宋体" w:cs="宋体"/>
          <w:sz w:val="24"/>
          <w:highlight w:val="none"/>
          <w:lang w:val="en-US"/>
        </w:rPr>
        <w:t>19</w:t>
      </w:r>
      <w:r>
        <w:rPr>
          <w:rFonts w:hint="eastAsia" w:ascii="宋体" w:hAnsi="宋体" w:eastAsia="宋体" w:cs="宋体"/>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24.4开标程序：</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1）开标由招标人主持；</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3）经确认无误后，由有关工作人员公布下列内容：a.法定代表人证明及授权委托；b.</w:t>
      </w:r>
      <w:r>
        <w:rPr>
          <w:rFonts w:hint="eastAsia" w:ascii="宋体" w:hAnsi="宋体" w:eastAsia="宋体" w:cs="宋体"/>
          <w:szCs w:val="21"/>
          <w:highlight w:val="none"/>
        </w:rPr>
        <w:t xml:space="preserve"> </w:t>
      </w:r>
      <w:r>
        <w:rPr>
          <w:rFonts w:hint="eastAsia" w:ascii="宋体" w:hAnsi="宋体" w:eastAsia="宋体" w:cs="宋体"/>
          <w:sz w:val="24"/>
          <w:highlight w:val="none"/>
        </w:rPr>
        <w:t>标书密封情况；c.投标报价；d.服务期；e. 质量目标；f.项目负责人等主要内容。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24.6 投标文件有下列情形之一的，招标人不予受理：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24.6.1逾期送达的或者未送达指定地点的；</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24.6.2未按招标文件要求密封的。</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（六） 评标</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25．评标过程的保密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26．投标文件的澄清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27．投标文件的评审、比较和否决</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27.3 评标小组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（七）合同的授予</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29．合同授予标准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29.1 本招标(项目)的合同将授予按本须知第27.3款所确定的中标人。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30．招标人保留接受或拒绝任何某一投标或所有投标的权力</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31．中标通知书</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31.1中标通知书经招标人确认，并由招标人颁发。</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32．合同协议书的签订</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2"/>
        <w:widowControl/>
        <w:numPr>
          <w:ilvl w:val="0"/>
          <w:numId w:val="2"/>
        </w:numPr>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合同生效</w:t>
      </w:r>
    </w:p>
    <w:p>
      <w:pPr>
        <w:pStyle w:val="2"/>
        <w:widowControl/>
        <w:spacing w:beforeAutospacing="0" w:after="0" w:line="360" w:lineRule="auto"/>
        <w:ind w:firstLine="480" w:firstLineChars="200"/>
        <w:outlineLvl w:val="3"/>
        <w:rPr>
          <w:rFonts w:ascii="黑体" w:hAnsi="宋体" w:cs="黑体"/>
          <w:b/>
          <w:kern w:val="44"/>
          <w:sz w:val="44"/>
          <w:szCs w:val="44"/>
          <w:highlight w:val="none"/>
        </w:rPr>
      </w:pPr>
      <w:r>
        <w:rPr>
          <w:rFonts w:hint="eastAsia" w:ascii="宋体" w:hAnsi="宋体" w:cs="宋体"/>
          <w:sz w:val="24"/>
          <w:highlight w:val="none"/>
        </w:rPr>
        <w:t>33.1在合同双方全权代表在合同协议书上签字，并分别加盖双方单位的公章，合同正式生效。</w:t>
      </w:r>
      <w:bookmarkStart w:id="5" w:name="_Toc1632"/>
      <w:bookmarkStart w:id="6" w:name="_Toc27492"/>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pPr>
        <w:pStyle w:val="4"/>
        <w:widowControl/>
        <w:spacing w:before="0" w:after="0" w:line="360" w:lineRule="auto"/>
        <w:jc w:val="center"/>
        <w:rPr>
          <w:rFonts w:ascii="宋体" w:hAnsi="宋体" w:eastAsia="宋体" w:cs="宋体"/>
          <w:b/>
          <w:color w:val="auto"/>
          <w:sz w:val="30"/>
          <w:szCs w:val="30"/>
          <w:highlight w:val="none"/>
        </w:rPr>
      </w:pPr>
      <w:bookmarkStart w:id="7" w:name="_Toc16527"/>
      <w:r>
        <w:rPr>
          <w:rFonts w:hint="eastAsia" w:ascii="黑体" w:hAnsi="宋体" w:cs="黑体"/>
          <w:b/>
          <w:color w:val="auto"/>
          <w:kern w:val="44"/>
          <w:sz w:val="44"/>
          <w:szCs w:val="44"/>
          <w:highlight w:val="none"/>
        </w:rPr>
        <w:t>第2章 项目需求书</w:t>
      </w:r>
      <w:bookmarkEnd w:id="5"/>
      <w:bookmarkEnd w:id="7"/>
    </w:p>
    <w:p>
      <w:pPr>
        <w:spacing w:line="360" w:lineRule="auto"/>
        <w:rPr>
          <w:rFonts w:ascii="宋体" w:hAnsi="宋体"/>
          <w:b/>
          <w:sz w:val="28"/>
          <w:szCs w:val="28"/>
          <w:highlight w:val="none"/>
        </w:rPr>
      </w:pPr>
      <w:r>
        <w:rPr>
          <w:rFonts w:hint="eastAsia" w:ascii="宋体" w:hAnsi="宋体"/>
          <w:b/>
          <w:sz w:val="28"/>
          <w:szCs w:val="28"/>
          <w:highlight w:val="none"/>
        </w:rPr>
        <w:t>一、项目名称及项目概况</w:t>
      </w:r>
    </w:p>
    <w:p>
      <w:pPr>
        <w:spacing w:line="360" w:lineRule="auto"/>
        <w:ind w:firstLine="560" w:firstLineChars="200"/>
        <w:jc w:val="left"/>
        <w:rPr>
          <w:rFonts w:hint="default" w:ascii="宋体" w:hAnsi="宋体" w:eastAsiaTheme="minorEastAsia"/>
          <w:sz w:val="28"/>
          <w:szCs w:val="28"/>
          <w:highlight w:val="none"/>
          <w:lang w:val="en-US" w:eastAsia="zh-CN"/>
        </w:rPr>
      </w:pPr>
      <w:r>
        <w:rPr>
          <w:rFonts w:hint="eastAsia" w:ascii="宋体" w:hAnsi="宋体"/>
          <w:sz w:val="28"/>
          <w:szCs w:val="28"/>
          <w:highlight w:val="none"/>
        </w:rPr>
        <w:t>1、工程名称：南北台旧码头(原虎门石矿码头)防洪影响评价报告编制</w:t>
      </w:r>
      <w:r>
        <w:rPr>
          <w:rFonts w:hint="eastAsia" w:ascii="宋体" w:hAnsi="宋体"/>
          <w:sz w:val="28"/>
          <w:szCs w:val="28"/>
          <w:highlight w:val="none"/>
          <w:lang w:val="en-US" w:eastAsia="zh-CN"/>
        </w:rPr>
        <w:t>(第二次)</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2、工程地点：广州市南沙区</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3、建设单位：广州南沙旅游发展有限公司</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4、工程概况：南北台旧码头(原虎门石矿码头)位于南沙区南北台,码头布局为T字型,码头引桥宽度约10米，离岸边长度约74米，码头泊位宽度为10米，长度为50米。</w:t>
      </w:r>
    </w:p>
    <w:p>
      <w:pPr>
        <w:spacing w:line="360" w:lineRule="auto"/>
        <w:rPr>
          <w:rFonts w:ascii="宋体" w:hAnsi="宋体"/>
          <w:b/>
          <w:sz w:val="28"/>
          <w:szCs w:val="28"/>
          <w:highlight w:val="none"/>
        </w:rPr>
      </w:pPr>
      <w:r>
        <w:rPr>
          <w:rFonts w:hint="eastAsia" w:ascii="宋体" w:hAnsi="宋体"/>
          <w:b/>
          <w:sz w:val="28"/>
          <w:szCs w:val="28"/>
          <w:highlight w:val="none"/>
        </w:rPr>
        <w:t>二、设计内容</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投标人应根据国家与地方的法律、法规的要求，对</w:t>
      </w:r>
      <w:r>
        <w:rPr>
          <w:rFonts w:hint="eastAsia" w:ascii="Times New Roman" w:hAnsi="Times New Roman" w:eastAsia="宋体" w:cs="Times New Roman"/>
          <w:color w:val="000000"/>
          <w:sz w:val="28"/>
          <w:szCs w:val="28"/>
          <w:highlight w:val="none"/>
        </w:rPr>
        <w:t>南北台旧码头(原虎门石矿码头)</w:t>
      </w:r>
      <w:r>
        <w:rPr>
          <w:rFonts w:ascii="Times New Roman" w:hAnsi="Times New Roman" w:eastAsia="宋体" w:cs="Times New Roman"/>
          <w:color w:val="000000"/>
          <w:sz w:val="28"/>
          <w:szCs w:val="28"/>
          <w:highlight w:val="none"/>
        </w:rPr>
        <w:t>开展防洪影响评价编制工作，向招标人提交本项目的防洪影响评价报告，并对防洪影响评价报告的质量及其所涉及的技术问题负责。工作内容（包括但不限于）：</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（一）对工程附近进行现场实地调查；</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（二）收集工程附近的水利资料；</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（三）对工程方案布置进行分析；</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（四）对工程洪水影响进行预测计算；</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（五）评价工程对对河道行洪安全、河势稳定、防汛抢险等的影响；</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（六）分析评价工程方案对第三人合法水事权益可能产生的影响；</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（七）针对性提出消除和减轻影响措施。</w:t>
      </w:r>
    </w:p>
    <w:p>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8" w:name="_Toc31979"/>
      <w:r>
        <w:rPr>
          <w:rFonts w:hint="eastAsia" w:ascii="黑体" w:hAnsi="宋体" w:cs="黑体"/>
          <w:b/>
          <w:color w:val="auto"/>
          <w:kern w:val="44"/>
          <w:sz w:val="44"/>
          <w:szCs w:val="44"/>
          <w:highlight w:val="none"/>
        </w:rPr>
        <w:t>第3章  投标格式文件</w:t>
      </w:r>
      <w:bookmarkEnd w:id="6"/>
      <w:bookmarkEnd w:id="8"/>
    </w:p>
    <w:p>
      <w:pPr>
        <w:snapToGrid w:val="0"/>
        <w:rPr>
          <w:rFonts w:ascii="黑体" w:hAnsi="宋体" w:eastAsia="黑体" w:cs="黑体"/>
          <w:b/>
          <w:kern w:val="44"/>
          <w:sz w:val="44"/>
          <w:szCs w:val="44"/>
          <w:highlight w:val="none"/>
        </w:rPr>
      </w:pPr>
      <w:r>
        <w:rPr>
          <w:rFonts w:hint="eastAsia" w:ascii="黑体" w:hAnsi="宋体" w:eastAsia="黑体" w:cs="黑体"/>
          <w:b/>
          <w:kern w:val="44"/>
          <w:sz w:val="44"/>
          <w:szCs w:val="44"/>
          <w:highlight w:val="none"/>
        </w:rPr>
        <w:t xml:space="preserve"> </w:t>
      </w:r>
    </w:p>
    <w:p>
      <w:pPr>
        <w:snapToGrid w:val="0"/>
        <w:outlineLvl w:val="1"/>
        <w:rPr>
          <w:rFonts w:ascii="宋体" w:hAnsi="宋体" w:eastAsia="宋体" w:cs="宋体"/>
          <w:b/>
          <w:sz w:val="28"/>
          <w:szCs w:val="28"/>
          <w:highlight w:val="none"/>
        </w:rPr>
      </w:pPr>
      <w:r>
        <w:rPr>
          <w:rFonts w:hint="eastAsia" w:ascii="宋体" w:hAnsi="宋体" w:eastAsia="宋体" w:cs="黑体"/>
          <w:b/>
          <w:spacing w:val="20"/>
          <w:sz w:val="28"/>
          <w:szCs w:val="28"/>
          <w:highlight w:val="none"/>
        </w:rPr>
        <w:br w:type="page"/>
      </w:r>
      <w:r>
        <w:rPr>
          <w:rFonts w:hint="eastAsia" w:ascii="宋体" w:hAnsi="宋体" w:eastAsia="宋体" w:cs="黑体"/>
          <w:b/>
          <w:spacing w:val="20"/>
          <w:sz w:val="28"/>
          <w:szCs w:val="28"/>
          <w:highlight w:val="none"/>
        </w:rPr>
        <w:t>格式一：</w:t>
      </w:r>
    </w:p>
    <w:p>
      <w:pPr>
        <w:spacing w:line="360" w:lineRule="auto"/>
        <w:jc w:val="center"/>
        <w:outlineLvl w:val="2"/>
        <w:rPr>
          <w:rFonts w:ascii="宋体" w:hAnsi="宋体" w:eastAsia="宋体" w:cs="宋体"/>
          <w:b/>
          <w:sz w:val="36"/>
          <w:szCs w:val="36"/>
          <w:highlight w:val="none"/>
        </w:rPr>
      </w:pPr>
      <w:r>
        <w:rPr>
          <w:rFonts w:hint="eastAsia" w:ascii="宋体" w:hAnsi="宋体" w:eastAsia="宋体" w:cs="宋体"/>
          <w:b/>
          <w:spacing w:val="34"/>
          <w:sz w:val="36"/>
          <w:szCs w:val="36"/>
          <w:highlight w:val="none"/>
        </w:rPr>
        <w:t>投标函</w:t>
      </w:r>
    </w:p>
    <w:p>
      <w:pPr>
        <w:rPr>
          <w:rFonts w:ascii="宋体" w:hAnsi="宋体" w:eastAsia="宋体" w:cs="宋体"/>
          <w:sz w:val="24"/>
          <w:highlight w:val="none"/>
        </w:rPr>
      </w:pPr>
    </w:p>
    <w:p>
      <w:pPr>
        <w:snapToGrid w:val="0"/>
        <w:spacing w:line="360" w:lineRule="auto"/>
        <w:rPr>
          <w:rFonts w:ascii="宋体" w:hAnsi="宋体" w:eastAsia="宋体" w:cs="Times New Roman"/>
          <w:spacing w:val="20"/>
          <w:sz w:val="24"/>
          <w:highlight w:val="none"/>
          <w:u w:val="single"/>
        </w:rPr>
      </w:pPr>
      <w:r>
        <w:rPr>
          <w:rFonts w:hint="eastAsia" w:ascii="宋体" w:hAnsi="宋体" w:eastAsia="宋体" w:cs="Times New Roman"/>
          <w:spacing w:val="20"/>
          <w:sz w:val="24"/>
          <w:highlight w:val="none"/>
          <w:u w:val="single"/>
        </w:rPr>
        <w:t>广州南沙旅游发展有限公司：</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我方决定参加贵方的</w:t>
      </w:r>
      <w:r>
        <w:rPr>
          <w:rFonts w:hint="eastAsia" w:ascii="宋体" w:hAnsi="宋体" w:eastAsia="宋体" w:cs="Times New Roman"/>
          <w:spacing w:val="20"/>
          <w:sz w:val="24"/>
          <w:highlight w:val="none"/>
          <w:u w:val="single"/>
        </w:rPr>
        <w:t>南北台旧码头(原虎门石矿码头)防洪影响评价报告编制</w:t>
      </w:r>
      <w:r>
        <w:rPr>
          <w:rFonts w:hint="eastAsia" w:ascii="宋体" w:hAnsi="宋体" w:eastAsia="宋体" w:cs="Times New Roman"/>
          <w:spacing w:val="20"/>
          <w:sz w:val="24"/>
          <w:highlight w:val="none"/>
          <w:u w:val="single"/>
          <w:lang w:eastAsia="zh-CN"/>
        </w:rPr>
        <w:t>（</w:t>
      </w:r>
      <w:r>
        <w:rPr>
          <w:rFonts w:hint="eastAsia" w:ascii="宋体" w:hAnsi="宋体" w:eastAsia="宋体" w:cs="Times New Roman"/>
          <w:spacing w:val="20"/>
          <w:sz w:val="24"/>
          <w:highlight w:val="none"/>
          <w:u w:val="single"/>
          <w:lang w:val="en-US" w:eastAsia="zh-CN"/>
        </w:rPr>
        <w:t>第二次</w:t>
      </w:r>
      <w:r>
        <w:rPr>
          <w:rFonts w:hint="eastAsia" w:ascii="宋体" w:hAnsi="宋体" w:eastAsia="宋体" w:cs="Times New Roman"/>
          <w:spacing w:val="20"/>
          <w:sz w:val="24"/>
          <w:highlight w:val="none"/>
          <w:u w:val="single"/>
          <w:lang w:eastAsia="zh-CN"/>
        </w:rPr>
        <w:t>）</w:t>
      </w:r>
      <w:r>
        <w:rPr>
          <w:rFonts w:hint="eastAsia" w:ascii="宋体" w:hAnsi="宋体" w:eastAsia="宋体" w:cs="Times New Roman"/>
          <w:spacing w:val="20"/>
          <w:sz w:val="24"/>
          <w:highlight w:val="none"/>
          <w:u w:val="none"/>
        </w:rPr>
        <w:t>单位</w:t>
      </w:r>
      <w:r>
        <w:rPr>
          <w:rFonts w:hint="eastAsia" w:ascii="宋体" w:hAnsi="宋体" w:eastAsia="宋体" w:cs="Times New Roman"/>
          <w:spacing w:val="20"/>
          <w:sz w:val="24"/>
          <w:highlight w:val="none"/>
        </w:rPr>
        <w:t>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spacing w:val="20"/>
          <w:sz w:val="24"/>
          <w:highlight w:val="none"/>
          <w:u w:val="single"/>
        </w:rPr>
        <w:t>南北台旧码头(原虎门石矿码头)防洪影响评价报告编制</w:t>
      </w:r>
      <w:r>
        <w:rPr>
          <w:rFonts w:hint="eastAsia" w:ascii="宋体" w:hAnsi="宋体" w:eastAsia="宋体" w:cs="Times New Roman"/>
          <w:spacing w:val="20"/>
          <w:sz w:val="24"/>
          <w:highlight w:val="none"/>
          <w:u w:val="single"/>
          <w:lang w:eastAsia="zh-CN"/>
        </w:rPr>
        <w:t>（</w:t>
      </w:r>
      <w:r>
        <w:rPr>
          <w:rFonts w:hint="eastAsia" w:ascii="宋体" w:hAnsi="宋体" w:eastAsia="宋体" w:cs="Times New Roman"/>
          <w:spacing w:val="20"/>
          <w:sz w:val="24"/>
          <w:highlight w:val="none"/>
          <w:u w:val="single"/>
          <w:lang w:val="en-US" w:eastAsia="zh-CN"/>
        </w:rPr>
        <w:t>第二次</w:t>
      </w:r>
      <w:r>
        <w:rPr>
          <w:rFonts w:hint="eastAsia" w:ascii="宋体" w:hAnsi="宋体" w:eastAsia="宋体" w:cs="Times New Roman"/>
          <w:spacing w:val="20"/>
          <w:sz w:val="24"/>
          <w:highlight w:val="none"/>
          <w:u w:val="single"/>
          <w:lang w:eastAsia="zh-CN"/>
        </w:rPr>
        <w:t>）</w:t>
      </w:r>
      <w:r>
        <w:rPr>
          <w:rFonts w:hint="eastAsia" w:ascii="宋体" w:hAnsi="宋体" w:eastAsia="宋体" w:cs="Times New Roman"/>
          <w:spacing w:val="20"/>
          <w:sz w:val="24"/>
          <w:highlight w:val="none"/>
        </w:rPr>
        <w:t>任务，并提供增值税专用发票税率为</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%，并按合同条件的要求，承担并完成树木迁移专章及后续方案编制任务。</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3、我方同意在规定的投标截止之日起</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4、在正式签订报告编制服务协议书之前，本投标书连同贵方的中标通知书应成为约束贵、我双方的合同文件。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投标人：（盖章）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3"/>
          <w:sz w:val="24"/>
          <w:highlight w:val="none"/>
          <w:u w:val="single"/>
        </w:rPr>
      </w:pPr>
      <w:r>
        <w:rPr>
          <w:rFonts w:hint="eastAsia" w:ascii="宋体" w:hAnsi="宋体" w:eastAsia="宋体" w:cs="Times New Roman"/>
          <w:spacing w:val="20"/>
          <w:sz w:val="24"/>
          <w:highlight w:val="none"/>
        </w:rPr>
        <w:t>法定代表人或被授权人（代理人）(签字或签章):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地    址：</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电    话：</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b/>
          <w:spacing w:val="20"/>
          <w:sz w:val="24"/>
          <w:highlight w:val="none"/>
        </w:rPr>
      </w:pPr>
      <w:r>
        <w:rPr>
          <w:rFonts w:hint="eastAsia" w:ascii="宋体" w:hAnsi="宋体" w:eastAsia="宋体" w:cs="Times New Roman"/>
          <w:spacing w:val="20"/>
          <w:sz w:val="24"/>
          <w:highlight w:val="none"/>
        </w:rPr>
        <w:t>日    期：</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b/>
          <w:spacing w:val="20"/>
          <w:sz w:val="24"/>
          <w:highlight w:val="none"/>
        </w:rPr>
        <w:tab/>
      </w:r>
    </w:p>
    <w:p>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pPr>
        <w:snapToGrid w:val="0"/>
        <w:spacing w:line="360" w:lineRule="auto"/>
        <w:outlineLvl w:val="1"/>
        <w:rPr>
          <w:rFonts w:ascii="宋体" w:hAnsi="宋体" w:eastAsia="宋体" w:cs="宋体"/>
          <w:b/>
          <w:sz w:val="28"/>
          <w:szCs w:val="28"/>
          <w:highlight w:val="none"/>
        </w:rPr>
      </w:pPr>
      <w:r>
        <w:rPr>
          <w:rFonts w:hint="eastAsia" w:ascii="宋体" w:hAnsi="宋体" w:eastAsia="宋体" w:cs="宋体"/>
          <w:b/>
          <w:sz w:val="28"/>
          <w:szCs w:val="28"/>
          <w:highlight w:val="none"/>
        </w:rPr>
        <w:t>格式二：</w:t>
      </w:r>
    </w:p>
    <w:p>
      <w:pPr>
        <w:snapToGrid w:val="0"/>
        <w:spacing w:line="480" w:lineRule="auto"/>
        <w:jc w:val="center"/>
        <w:outlineLvl w:val="2"/>
        <w:rPr>
          <w:b/>
          <w:sz w:val="28"/>
          <w:szCs w:val="28"/>
          <w:highlight w:val="none"/>
        </w:rPr>
      </w:pPr>
      <w:r>
        <w:rPr>
          <w:rFonts w:hint="eastAsia" w:ascii="宋体" w:hAnsi="宋体" w:eastAsia="宋体" w:cs="宋体"/>
          <w:b/>
          <w:sz w:val="36"/>
          <w:szCs w:val="36"/>
          <w:highlight w:val="none"/>
        </w:rPr>
        <w:t>服务承诺书（格式）</w:t>
      </w:r>
    </w:p>
    <w:p>
      <w:pPr>
        <w:snapToGrid w:val="0"/>
        <w:spacing w:line="480" w:lineRule="auto"/>
        <w:rPr>
          <w:rFonts w:ascii="宋体" w:hAnsi="宋体" w:eastAsia="宋体" w:cs="宋体"/>
          <w:sz w:val="24"/>
          <w:highlight w:val="none"/>
          <w:u w:val="single"/>
        </w:rPr>
      </w:pPr>
      <w:r>
        <w:rPr>
          <w:rFonts w:hint="eastAsia" w:ascii="宋体" w:hAnsi="宋体" w:eastAsia="宋体" w:cs="宋体"/>
          <w:sz w:val="24"/>
          <w:highlight w:val="none"/>
        </w:rPr>
        <w:t>致：</w:t>
      </w:r>
      <w:r>
        <w:rPr>
          <w:rFonts w:hint="eastAsia" w:ascii="宋体" w:hAnsi="宋体" w:eastAsia="宋体" w:cs="Times New Roman"/>
          <w:spacing w:val="20"/>
          <w:sz w:val="24"/>
          <w:highlight w:val="none"/>
          <w:u w:val="single"/>
        </w:rPr>
        <w:t>广州南沙旅游发展有限公司</w:t>
      </w:r>
    </w:p>
    <w:p>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一旦我方中标，我方愿意做出如下承诺：</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ind w:firstLine="3240" w:firstLineChars="1350"/>
        <w:rPr>
          <w:rFonts w:ascii="宋体" w:hAnsi="宋体" w:eastAsia="宋体" w:cs="宋体"/>
          <w:sz w:val="24"/>
          <w:highlight w:val="none"/>
          <w:u w:val="single"/>
        </w:rPr>
      </w:pPr>
      <w:r>
        <w:rPr>
          <w:rFonts w:hint="eastAsia" w:ascii="宋体" w:hAnsi="宋体" w:eastAsia="宋体" w:cs="宋体"/>
          <w:sz w:val="24"/>
          <w:highlight w:val="none"/>
        </w:rPr>
        <w:t>投 标 人： (盖公章)</w:t>
      </w:r>
      <w:r>
        <w:rPr>
          <w:rFonts w:hint="eastAsia" w:ascii="宋体" w:hAnsi="宋体" w:eastAsia="宋体" w:cs="宋体"/>
          <w:sz w:val="24"/>
          <w:highlight w:val="none"/>
          <w:u w:val="single"/>
        </w:rPr>
        <w:t xml:space="preserve">              </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授权代表： (签  字)</w:t>
      </w:r>
      <w:r>
        <w:rPr>
          <w:rFonts w:hint="eastAsia" w:ascii="宋体" w:hAnsi="宋体" w:eastAsia="宋体" w:cs="宋体"/>
          <w:sz w:val="24"/>
          <w:highlight w:val="none"/>
          <w:u w:val="single"/>
        </w:rPr>
        <w:t xml:space="preserve">              </w:t>
      </w:r>
    </w:p>
    <w:p>
      <w:pPr>
        <w:snapToGrid w:val="0"/>
        <w:spacing w:line="440" w:lineRule="exact"/>
        <w:ind w:right="26" w:firstLine="3240" w:firstLineChars="1350"/>
        <w:rPr>
          <w:rFonts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电    话：</w:t>
      </w:r>
      <w:r>
        <w:rPr>
          <w:rFonts w:hint="eastAsia" w:ascii="宋体" w:hAnsi="宋体" w:eastAsia="宋体" w:cs="宋体"/>
          <w:sz w:val="24"/>
          <w:highlight w:val="none"/>
          <w:u w:val="single"/>
        </w:rPr>
        <w:t xml:space="preserve">               </w:t>
      </w:r>
    </w:p>
    <w:p>
      <w:pPr>
        <w:spacing w:line="360" w:lineRule="auto"/>
        <w:ind w:firstLine="3240" w:firstLineChars="1350"/>
        <w:rPr>
          <w:rFonts w:ascii="宋体" w:hAnsi="宋体" w:eastAsia="宋体" w:cs="宋体"/>
          <w:b/>
          <w:spacing w:val="20"/>
          <w:sz w:val="28"/>
          <w:szCs w:val="28"/>
          <w:highlight w:val="none"/>
        </w:rPr>
      </w:pPr>
      <w:r>
        <w:rPr>
          <w:rFonts w:hint="eastAsia" w:ascii="宋体" w:hAnsi="宋体" w:eastAsia="宋体" w:cs="宋体"/>
          <w:sz w:val="24"/>
          <w:highlight w:val="none"/>
        </w:rPr>
        <w:t>传    真：</w:t>
      </w:r>
      <w:r>
        <w:rPr>
          <w:rFonts w:hint="eastAsia" w:ascii="宋体" w:hAnsi="宋体" w:eastAsia="宋体" w:cs="宋体"/>
          <w:sz w:val="24"/>
          <w:highlight w:val="none"/>
          <w:u w:val="singl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pStyle w:val="22"/>
        <w:widowControl/>
        <w:spacing w:before="120"/>
        <w:jc w:val="both"/>
        <w:rPr>
          <w:rFonts w:ascii="宋体" w:hAnsi="宋体" w:eastAsia="宋体" w:cs="宋体"/>
          <w:sz w:val="28"/>
          <w:szCs w:val="28"/>
          <w:highlight w:val="none"/>
        </w:rPr>
      </w:pPr>
      <w:bookmarkStart w:id="9" w:name="_Toc223342668"/>
      <w:bookmarkEnd w:id="9"/>
      <w:bookmarkStart w:id="10" w:name="_Toc216145749"/>
      <w:bookmarkEnd w:id="10"/>
      <w:r>
        <w:rPr>
          <w:rFonts w:hint="eastAsia" w:ascii="宋体" w:hAnsi="宋体" w:eastAsia="宋体" w:cs="黑体"/>
          <w:sz w:val="28"/>
          <w:szCs w:val="28"/>
          <w:highlight w:val="none"/>
        </w:rPr>
        <w:t>格式三：</w:t>
      </w:r>
    </w:p>
    <w:p>
      <w:pPr>
        <w:pStyle w:val="24"/>
        <w:widowControl/>
        <w:ind w:firstLine="0" w:firstLineChars="0"/>
        <w:jc w:val="center"/>
        <w:outlineLvl w:val="2"/>
        <w:rPr>
          <w:kern w:val="44"/>
          <w:highlight w:val="none"/>
        </w:rPr>
      </w:pPr>
      <w:bookmarkStart w:id="11" w:name="_Toc172416501"/>
      <w:bookmarkEnd w:id="11"/>
      <w:r>
        <w:rPr>
          <w:rFonts w:hint="eastAsia" w:ascii="宋体" w:hAnsi="宋体" w:cs="宋体"/>
          <w:b/>
          <w:sz w:val="30"/>
          <w:szCs w:val="30"/>
          <w:highlight w:val="none"/>
        </w:rPr>
        <w:t>法定代表人证明书</w:t>
      </w:r>
    </w:p>
    <w:p>
      <w:pPr>
        <w:pStyle w:val="24"/>
        <w:widowControl/>
        <w:ind w:firstLine="496"/>
        <w:jc w:val="right"/>
        <w:rPr>
          <w:b/>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pPr>
        <w:pStyle w:val="24"/>
        <w:widowControl/>
        <w:ind w:firstLine="0" w:firstLineChars="0"/>
        <w:rPr>
          <w:sz w:val="30"/>
          <w:szCs w:val="30"/>
          <w:highlight w:val="none"/>
        </w:rPr>
      </w:pPr>
      <w:r>
        <w:rPr>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sz w:val="30"/>
          <w:szCs w:val="30"/>
          <w:highlight w:val="none"/>
        </w:rPr>
      </w:pPr>
      <w:r>
        <w:rPr>
          <w:b/>
          <w:sz w:val="30"/>
          <w:szCs w:val="30"/>
          <w:highlight w:val="none"/>
        </w:rPr>
        <w:t xml:space="preserve"> </w:t>
      </w:r>
    </w:p>
    <w:p>
      <w:pPr>
        <w:pStyle w:val="24"/>
        <w:widowControl/>
        <w:ind w:firstLine="0" w:firstLineChars="0"/>
        <w:jc w:val="center"/>
        <w:outlineLvl w:val="2"/>
        <w:rPr>
          <w:b/>
          <w:sz w:val="30"/>
          <w:szCs w:val="30"/>
          <w:highlight w:val="none"/>
        </w:rPr>
      </w:pPr>
      <w:r>
        <w:rPr>
          <w:rFonts w:hint="eastAsia" w:ascii="宋体" w:hAnsi="宋体" w:cs="宋体"/>
          <w:b/>
          <w:sz w:val="30"/>
          <w:szCs w:val="30"/>
          <w:highlight w:val="none"/>
        </w:rPr>
        <w:t>授权委托证明书</w:t>
      </w:r>
    </w:p>
    <w:p>
      <w:pPr>
        <w:pStyle w:val="24"/>
        <w:widowControl/>
        <w:ind w:firstLine="496"/>
        <w:jc w:val="right"/>
        <w:rPr>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pPr>
        <w:pStyle w:val="24"/>
        <w:widowControl/>
        <w:ind w:firstLine="0" w:firstLineChars="0"/>
        <w:rPr>
          <w:b/>
          <w:highlight w:val="none"/>
        </w:rPr>
      </w:pPr>
      <w:r>
        <w:rPr>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20"/>
        <w:jc w:val="both"/>
        <w:outlineLvl w:val="9"/>
        <w:rPr>
          <w:rFonts w:ascii="黑体" w:hAnsi="宋体" w:cs="宋体"/>
          <w:b w:val="0"/>
          <w:highlight w:val="none"/>
        </w:rPr>
      </w:pPr>
      <w:r>
        <w:rPr>
          <w:rFonts w:hint="eastAsia" w:ascii="黑体" w:hAnsi="宋体" w:cs="宋体"/>
          <w:b w:val="0"/>
          <w:highlight w:val="none"/>
        </w:rPr>
        <w:t>备注：也可使用从工商管理部门购买的格式填写</w:t>
      </w:r>
      <w:bookmarkStart w:id="12" w:name="_Toc216145759"/>
      <w:bookmarkEnd w:id="12"/>
      <w:bookmarkStart w:id="13" w:name="_Toc223342677"/>
    </w:p>
    <w:p>
      <w:pPr>
        <w:rPr>
          <w:rFonts w:ascii="宋体" w:hAnsi="宋体" w:eastAsia="宋体" w:cs="黑体"/>
          <w:sz w:val="28"/>
          <w:szCs w:val="28"/>
          <w:highlight w:val="none"/>
        </w:rPr>
      </w:pPr>
      <w:r>
        <w:rPr>
          <w:rFonts w:hint="eastAsia" w:ascii="宋体" w:hAnsi="宋体" w:eastAsia="宋体" w:cs="黑体"/>
          <w:sz w:val="28"/>
          <w:szCs w:val="28"/>
          <w:highlight w:val="none"/>
        </w:rPr>
        <w:br w:type="page"/>
      </w:r>
    </w:p>
    <w:p>
      <w:pPr>
        <w:pStyle w:val="22"/>
        <w:widowControl/>
        <w:spacing w:before="120"/>
        <w:jc w:val="both"/>
        <w:rPr>
          <w:rFonts w:ascii="宋体" w:hAnsi="宋体" w:eastAsia="宋体" w:cs="宋体"/>
          <w:sz w:val="28"/>
          <w:szCs w:val="28"/>
          <w:highlight w:val="none"/>
        </w:rPr>
      </w:pPr>
      <w:r>
        <w:rPr>
          <w:rFonts w:hint="eastAsia" w:ascii="宋体" w:hAnsi="宋体" w:eastAsia="宋体" w:cs="黑体"/>
          <w:sz w:val="28"/>
          <w:szCs w:val="28"/>
          <w:highlight w:val="none"/>
        </w:rPr>
        <w:t>格式四：</w:t>
      </w:r>
      <w:bookmarkEnd w:id="13"/>
      <w:r>
        <w:rPr>
          <w:rFonts w:hint="eastAsia" w:ascii="宋体" w:hAnsi="宋体" w:eastAsia="宋体" w:cs="宋体"/>
          <w:sz w:val="28"/>
          <w:szCs w:val="28"/>
          <w:highlight w:val="none"/>
        </w:rPr>
        <w:t xml:space="preserve"> </w:t>
      </w:r>
    </w:p>
    <w:p>
      <w:pPr>
        <w:pStyle w:val="24"/>
        <w:widowControl/>
        <w:ind w:firstLine="0" w:firstLineChars="0"/>
        <w:jc w:val="center"/>
        <w:rPr>
          <w:b/>
          <w:sz w:val="28"/>
          <w:szCs w:val="28"/>
          <w:highlight w:val="none"/>
        </w:rPr>
      </w:pPr>
      <w:r>
        <w:rPr>
          <w:b/>
          <w:sz w:val="28"/>
          <w:szCs w:val="28"/>
          <w:highlight w:val="none"/>
        </w:rPr>
        <w:t xml:space="preserve"> </w:t>
      </w:r>
    </w:p>
    <w:p>
      <w:pPr>
        <w:snapToGrid w:val="0"/>
        <w:spacing w:after="120" w:line="440" w:lineRule="exact"/>
        <w:jc w:val="center"/>
        <w:outlineLvl w:val="2"/>
        <w:rPr>
          <w:rFonts w:ascii="宋体" w:hAnsi="宋体" w:eastAsia="宋体" w:cs="宋体"/>
          <w:b/>
          <w:sz w:val="32"/>
          <w:szCs w:val="32"/>
          <w:highlight w:val="none"/>
        </w:rPr>
      </w:pPr>
      <w:r>
        <w:rPr>
          <w:rFonts w:hint="eastAsia" w:ascii="宋体" w:hAnsi="宋体" w:eastAsia="宋体" w:cs="宋体"/>
          <w:b/>
          <w:sz w:val="32"/>
          <w:szCs w:val="32"/>
          <w:highlight w:val="none"/>
        </w:rPr>
        <w:t>人员到位承诺书</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招标人名称：</w:t>
      </w:r>
      <w:r>
        <w:rPr>
          <w:rFonts w:hint="eastAsia" w:ascii="宋体" w:hAnsi="宋体" w:eastAsia="宋体" w:cs="宋体"/>
          <w:sz w:val="24"/>
          <w:highlight w:val="none"/>
          <w:u w:val="single"/>
        </w:rPr>
        <w:t>广州南沙旅游发展有限公司</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投标项目名称：</w:t>
      </w:r>
      <w:r>
        <w:rPr>
          <w:rFonts w:hint="eastAsia" w:ascii="宋体" w:hAnsi="宋体" w:eastAsia="宋体" w:cs="Times New Roman"/>
          <w:spacing w:val="20"/>
          <w:sz w:val="24"/>
          <w:highlight w:val="none"/>
          <w:u w:val="single"/>
        </w:rPr>
        <w:t>南北台旧码头(原虎门石矿码头)防洪影响评价报告编制</w:t>
      </w:r>
      <w:r>
        <w:rPr>
          <w:rFonts w:hint="eastAsia" w:ascii="宋体" w:hAnsi="宋体" w:eastAsia="宋体" w:cs="Times New Roman"/>
          <w:spacing w:val="20"/>
          <w:sz w:val="24"/>
          <w:highlight w:val="none"/>
          <w:u w:val="single"/>
          <w:lang w:eastAsia="zh-CN"/>
        </w:rPr>
        <w:t>（</w:t>
      </w:r>
      <w:r>
        <w:rPr>
          <w:rFonts w:hint="eastAsia" w:ascii="宋体" w:hAnsi="宋体" w:eastAsia="宋体" w:cs="Times New Roman"/>
          <w:spacing w:val="20"/>
          <w:sz w:val="24"/>
          <w:highlight w:val="none"/>
          <w:u w:val="single"/>
          <w:lang w:val="en-US" w:eastAsia="zh-CN"/>
        </w:rPr>
        <w:t>第二次</w:t>
      </w:r>
      <w:r>
        <w:rPr>
          <w:rFonts w:hint="eastAsia" w:ascii="宋体" w:hAnsi="宋体" w:eastAsia="宋体" w:cs="Times New Roman"/>
          <w:spacing w:val="20"/>
          <w:sz w:val="24"/>
          <w:highlight w:val="none"/>
          <w:u w:val="single"/>
          <w:lang w:eastAsia="zh-CN"/>
        </w:rPr>
        <w:t>）</w:t>
      </w:r>
    </w:p>
    <w:p>
      <w:pPr>
        <w:snapToGrid w:val="0"/>
        <w:spacing w:after="120"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pPr>
        <w:adjustRightInd w:val="0"/>
        <w:snapToGrid w:val="0"/>
        <w:spacing w:before="72" w:beforeLines="30" w:line="360" w:lineRule="auto"/>
        <w:ind w:firstLine="360" w:firstLineChars="150"/>
        <w:jc w:val="left"/>
        <w:outlineLvl w:val="2"/>
        <w:rPr>
          <w:rFonts w:ascii="宋体" w:hAnsi="宋体" w:eastAsia="宋体" w:cs="宋体"/>
          <w:sz w:val="24"/>
          <w:highlight w:val="none"/>
        </w:rPr>
      </w:pPr>
      <w:r>
        <w:rPr>
          <w:rFonts w:hint="eastAsia" w:ascii="宋体" w:hAnsi="宋体" w:eastAsia="宋体" w:cs="宋体"/>
          <w:sz w:val="24"/>
          <w:highlight w:val="none"/>
        </w:rPr>
        <w:t>我方如果中标，承诺实际人员按我方提交的《参与本项目的人员一览表》配备。</w:t>
      </w:r>
    </w:p>
    <w:p>
      <w:pPr>
        <w:snapToGrid w:val="0"/>
        <w:spacing w:after="120" w:line="440" w:lineRule="exact"/>
        <w:rPr>
          <w:rFonts w:ascii="宋体" w:hAnsi="宋体" w:eastAsia="宋体" w:cs="宋体"/>
          <w:b/>
          <w:sz w:val="24"/>
          <w:highlight w:val="none"/>
        </w:rPr>
      </w:pPr>
      <w:r>
        <w:rPr>
          <w:rFonts w:hint="eastAsia" w:ascii="宋体" w:hAnsi="宋体" w:eastAsia="宋体" w:cs="宋体"/>
          <w:b/>
          <w:sz w:val="24"/>
          <w:highlight w:val="non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投标单位名称（盖法人公章）：</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pacing w:line="560" w:lineRule="exact"/>
        <w:ind w:firstLine="240" w:firstLineChars="100"/>
        <w:rPr>
          <w:rFonts w:ascii="宋体" w:hAnsi="宋体" w:eastAsia="宋体" w:cs="宋体"/>
          <w:sz w:val="24"/>
          <w:highlight w:val="none"/>
          <w:u w:val="single"/>
        </w:rPr>
      </w:pPr>
      <w:r>
        <w:rPr>
          <w:rFonts w:hint="eastAsia" w:ascii="宋体" w:hAnsi="宋体" w:eastAsia="宋体" w:cs="宋体"/>
          <w:sz w:val="24"/>
          <w:highlight w:val="none"/>
        </w:rPr>
        <w:t xml:space="preserve"> 法定代表人或受委托人（签字或盖章）：</w:t>
      </w:r>
      <w:r>
        <w:rPr>
          <w:rFonts w:hint="eastAsia" w:ascii="宋体" w:hAnsi="宋体" w:eastAsia="宋体" w:cs="宋体"/>
          <w:sz w:val="24"/>
          <w:highlight w:val="none"/>
          <w:u w:val="singl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日期：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月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日</w:t>
      </w:r>
    </w:p>
    <w:p>
      <w:pPr>
        <w:snapToGrid w:val="0"/>
        <w:spacing w:after="120"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outlineLvl w:val="1"/>
        <w:rPr>
          <w:rFonts w:ascii="宋体" w:hAnsi="宋体" w:eastAsia="宋体" w:cs="宋体"/>
          <w:b/>
          <w:sz w:val="28"/>
          <w:szCs w:val="28"/>
          <w:highlight w:val="none"/>
        </w:rPr>
      </w:pPr>
      <w:r>
        <w:rPr>
          <w:rFonts w:ascii="Times New Roman" w:hAnsi="Times New Roman" w:eastAsia="宋体" w:cs="Times New Roman"/>
          <w:spacing w:val="18"/>
          <w:szCs w:val="21"/>
          <w:highlight w:val="none"/>
        </w:rPr>
        <w:br w:type="page"/>
      </w:r>
      <w:bookmarkStart w:id="14" w:name="_Toc41822703"/>
      <w:bookmarkEnd w:id="14"/>
      <w:bookmarkStart w:id="15" w:name="_Toc415728297"/>
      <w:bookmarkEnd w:id="15"/>
      <w:bookmarkStart w:id="16" w:name="_Toc199647675"/>
      <w:bookmarkEnd w:id="16"/>
      <w:bookmarkStart w:id="17" w:name="_Toc196037097"/>
      <w:bookmarkEnd w:id="17"/>
      <w:bookmarkStart w:id="18" w:name="_Toc196036941"/>
      <w:bookmarkEnd w:id="18"/>
      <w:bookmarkStart w:id="19" w:name="_Toc196130110"/>
      <w:bookmarkEnd w:id="19"/>
      <w:bookmarkStart w:id="20" w:name="_Toc196130013"/>
      <w:bookmarkEnd w:id="20"/>
      <w:bookmarkStart w:id="21" w:name="_Toc197235848"/>
      <w:bookmarkEnd w:id="21"/>
      <w:bookmarkStart w:id="22" w:name="_Toc459403394"/>
      <w:bookmarkEnd w:id="22"/>
      <w:bookmarkStart w:id="23" w:name="_Toc326909213"/>
      <w:bookmarkEnd w:id="23"/>
      <w:bookmarkStart w:id="24" w:name="_Toc415833503"/>
      <w:bookmarkEnd w:id="24"/>
      <w:bookmarkStart w:id="25" w:name="_Toc462911098"/>
      <w:r>
        <w:rPr>
          <w:rFonts w:hint="eastAsia" w:ascii="宋体" w:hAnsi="宋体" w:eastAsia="宋体" w:cs="黑体"/>
          <w:b/>
          <w:spacing w:val="4"/>
          <w:kern w:val="0"/>
          <w:sz w:val="28"/>
          <w:szCs w:val="28"/>
          <w:highlight w:val="none"/>
        </w:rPr>
        <w:t>格式五</w:t>
      </w:r>
      <w:bookmarkEnd w:id="25"/>
      <w:r>
        <w:rPr>
          <w:rFonts w:hint="eastAsia" w:ascii="宋体" w:hAnsi="宋体" w:eastAsia="宋体" w:cs="宋体"/>
          <w:sz w:val="28"/>
          <w:szCs w:val="28"/>
          <w:highlight w:val="none"/>
        </w:rPr>
        <w:t>：</w:t>
      </w:r>
    </w:p>
    <w:p>
      <w:pPr>
        <w:spacing w:line="360" w:lineRule="auto"/>
        <w:jc w:val="center"/>
        <w:outlineLvl w:val="2"/>
        <w:rPr>
          <w:rFonts w:ascii="仿宋" w:hAnsi="仿宋" w:eastAsia="仿宋" w:cs="仿宋"/>
          <w:b/>
          <w:bCs/>
          <w:sz w:val="36"/>
          <w:szCs w:val="36"/>
          <w:highlight w:val="none"/>
        </w:rPr>
      </w:pPr>
      <w:bookmarkStart w:id="26" w:name="_Toc41822704"/>
      <w:bookmarkEnd w:id="26"/>
      <w:r>
        <w:rPr>
          <w:rFonts w:hint="eastAsia" w:ascii="仿宋" w:hAnsi="仿宋" w:eastAsia="仿宋" w:cs="仿宋"/>
          <w:b/>
          <w:bCs/>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924"/>
        <w:gridCol w:w="2355"/>
        <w:gridCol w:w="258"/>
        <w:gridCol w:w="1352"/>
        <w:gridCol w:w="615"/>
        <w:gridCol w:w="281"/>
        <w:gridCol w:w="18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单位名称</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注册地址</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单位性质</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pacing w:val="30"/>
                <w:sz w:val="24"/>
                <w:highlight w:val="none"/>
              </w:rPr>
            </w:pPr>
            <w:r>
              <w:rPr>
                <w:rFonts w:hint="eastAsia" w:ascii="仿宋" w:hAnsi="仿宋" w:eastAsia="仿宋" w:cs="仿宋"/>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经营范围</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分支机构地址</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ISO9000认证号、范围</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人，其中，高级职称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人，中级职称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联络人</w:t>
            </w:r>
          </w:p>
        </w:tc>
        <w:tc>
          <w:tcPr>
            <w:tcW w:w="237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237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姓  名</w:t>
            </w:r>
          </w:p>
        </w:tc>
        <w:tc>
          <w:tcPr>
            <w:tcW w:w="929"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务</w:t>
            </w:r>
          </w:p>
        </w:tc>
        <w:tc>
          <w:tcPr>
            <w:tcW w:w="929"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sz w:val="24"/>
                <w:highlight w:val="none"/>
              </w:rPr>
            </w:pPr>
            <w:r>
              <w:rPr>
                <w:rFonts w:hint="eastAsia" w:ascii="仿宋" w:hAnsi="仿宋" w:eastAsia="仿宋" w:cs="仿宋"/>
                <w:sz w:val="24"/>
                <w:highlight w:val="none"/>
              </w:rPr>
              <w:t>（单位盖章）</w:t>
            </w:r>
          </w:p>
        </w:tc>
      </w:tr>
    </w:tbl>
    <w:p>
      <w:pPr>
        <w:rPr>
          <w:rFonts w:ascii="仿宋" w:hAnsi="仿宋" w:eastAsia="仿宋" w:cs="仿宋"/>
          <w:highlight w:val="none"/>
        </w:rPr>
      </w:pPr>
      <w:r>
        <w:rPr>
          <w:rFonts w:hint="eastAsia" w:ascii="仿宋" w:hAnsi="仿宋" w:eastAsia="仿宋" w:cs="仿宋"/>
          <w:szCs w:val="21"/>
          <w:highlight w:val="none"/>
        </w:rPr>
        <w:t>注：企业资质、营业执照需要附上复印件。</w:t>
      </w:r>
    </w:p>
    <w:p>
      <w:pPr>
        <w:rPr>
          <w:rFonts w:ascii="仿宋" w:hAnsi="仿宋" w:eastAsia="仿宋" w:cs="仿宋"/>
          <w:highlight w:val="none"/>
        </w:rPr>
      </w:pPr>
      <w:r>
        <w:rPr>
          <w:rFonts w:hint="eastAsia" w:ascii="仿宋" w:hAnsi="仿宋" w:eastAsia="仿宋" w:cs="仿宋"/>
          <w:szCs w:val="21"/>
          <w:highlight w:val="none"/>
        </w:rPr>
        <w:t xml:space="preserve">  </w:t>
      </w:r>
    </w:p>
    <w:p>
      <w:pPr>
        <w:pStyle w:val="9"/>
        <w:rPr>
          <w:rFonts w:hint="default" w:hAnsi="宋体" w:cs="黑体"/>
          <w:b/>
          <w:spacing w:val="4"/>
          <w:kern w:val="0"/>
          <w:sz w:val="28"/>
          <w:szCs w:val="28"/>
          <w:highlight w:val="none"/>
        </w:rPr>
      </w:pPr>
      <w:bookmarkStart w:id="27" w:name="_Toc415728298"/>
      <w:bookmarkEnd w:id="27"/>
      <w:bookmarkStart w:id="28" w:name="_Toc415833504"/>
      <w:bookmarkEnd w:id="28"/>
      <w:bookmarkStart w:id="29" w:name="_Toc196036942"/>
      <w:bookmarkEnd w:id="29"/>
      <w:bookmarkStart w:id="30" w:name="_Toc199647676"/>
      <w:bookmarkEnd w:id="30"/>
      <w:bookmarkStart w:id="31" w:name="_Toc459403395"/>
      <w:bookmarkEnd w:id="31"/>
      <w:bookmarkStart w:id="32" w:name="_Toc196130111"/>
      <w:bookmarkEnd w:id="32"/>
      <w:bookmarkStart w:id="33" w:name="_Toc196130014"/>
      <w:bookmarkEnd w:id="33"/>
      <w:bookmarkStart w:id="34" w:name="_Toc326909214"/>
      <w:bookmarkEnd w:id="34"/>
      <w:bookmarkStart w:id="35" w:name="_Toc197235849"/>
      <w:bookmarkEnd w:id="35"/>
      <w:bookmarkStart w:id="36" w:name="_Toc196037098"/>
      <w:bookmarkEnd w:id="36"/>
      <w:bookmarkStart w:id="37" w:name="_Toc462911099"/>
    </w:p>
    <w:p>
      <w:pPr>
        <w:outlineLvl w:val="1"/>
        <w:rPr>
          <w:rFonts w:ascii="宋体" w:hAnsi="宋体" w:eastAsia="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pStyle w:val="2"/>
        <w:rPr>
          <w:rFonts w:ascii="宋体" w:hAnsi="宋体" w:cs="黑体"/>
          <w:b/>
          <w:spacing w:val="4"/>
          <w:kern w:val="0"/>
          <w:sz w:val="28"/>
          <w:szCs w:val="28"/>
          <w:highlight w:val="none"/>
        </w:rPr>
      </w:pPr>
    </w:p>
    <w:p>
      <w:pPr>
        <w:pStyle w:val="2"/>
        <w:rPr>
          <w:rFonts w:ascii="宋体" w:hAnsi="宋体" w:cs="黑体"/>
          <w:b/>
          <w:spacing w:val="4"/>
          <w:kern w:val="0"/>
          <w:sz w:val="28"/>
          <w:szCs w:val="28"/>
          <w:highlight w:val="none"/>
        </w:rPr>
      </w:pPr>
    </w:p>
    <w:p>
      <w:pPr>
        <w:pStyle w:val="2"/>
        <w:rPr>
          <w:rFonts w:ascii="宋体" w:hAnsi="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outlineLvl w:val="1"/>
        <w:rPr>
          <w:rFonts w:ascii="仿宋" w:hAnsi="仿宋" w:eastAsia="仿宋" w:cs="仿宋"/>
          <w:kern w:val="24"/>
          <w:sz w:val="28"/>
          <w:szCs w:val="28"/>
          <w:highlight w:val="none"/>
        </w:rPr>
      </w:pPr>
      <w:r>
        <w:rPr>
          <w:rFonts w:hint="eastAsia" w:ascii="宋体" w:hAnsi="宋体" w:eastAsia="宋体" w:cs="黑体"/>
          <w:b/>
          <w:spacing w:val="4"/>
          <w:kern w:val="0"/>
          <w:sz w:val="28"/>
          <w:szCs w:val="28"/>
          <w:highlight w:val="none"/>
        </w:rPr>
        <w:t>格式六</w:t>
      </w:r>
      <w:bookmarkEnd w:id="37"/>
      <w:r>
        <w:rPr>
          <w:rFonts w:hint="eastAsia" w:ascii="仿宋" w:hAnsi="仿宋" w:eastAsia="仿宋" w:cs="仿宋"/>
          <w:kern w:val="24"/>
          <w:sz w:val="28"/>
          <w:szCs w:val="28"/>
          <w:highlight w:val="none"/>
        </w:rPr>
        <w:t>：</w:t>
      </w:r>
    </w:p>
    <w:p>
      <w:pPr>
        <w:pStyle w:val="2"/>
        <w:rPr>
          <w:highlight w:val="none"/>
        </w:rPr>
      </w:pPr>
    </w:p>
    <w:p>
      <w:pPr>
        <w:spacing w:line="360" w:lineRule="auto"/>
        <w:jc w:val="center"/>
        <w:rPr>
          <w:rFonts w:ascii="宋体" w:hAnsi="宋体" w:eastAsia="宋体" w:cs="黑体"/>
          <w:b/>
          <w:sz w:val="32"/>
          <w:szCs w:val="32"/>
          <w:highlight w:val="none"/>
        </w:rPr>
      </w:pPr>
      <w:bookmarkStart w:id="38" w:name="_Toc532778401"/>
      <w:r>
        <w:rPr>
          <w:rFonts w:hint="eastAsia" w:ascii="宋体" w:hAnsi="宋体" w:eastAsia="宋体" w:cs="黑体"/>
          <w:b/>
          <w:sz w:val="32"/>
          <w:szCs w:val="32"/>
          <w:highlight w:val="none"/>
        </w:rPr>
        <w:t>业绩一览表</w:t>
      </w:r>
    </w:p>
    <w:p>
      <w:pPr>
        <w:pStyle w:val="2"/>
        <w:rPr>
          <w:highlight w:val="none"/>
        </w:rPr>
      </w:pPr>
    </w:p>
    <w:tbl>
      <w:tblPr>
        <w:tblStyle w:val="1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336"/>
        <w:gridCol w:w="1226"/>
        <w:gridCol w:w="2455"/>
        <w:gridCol w:w="1885"/>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序号</w:t>
            </w:r>
          </w:p>
        </w:tc>
        <w:tc>
          <w:tcPr>
            <w:tcW w:w="694"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项目名称</w:t>
            </w:r>
          </w:p>
        </w:tc>
        <w:tc>
          <w:tcPr>
            <w:tcW w:w="637"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合同金额</w:t>
            </w:r>
          </w:p>
        </w:tc>
        <w:tc>
          <w:tcPr>
            <w:tcW w:w="1275"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工作内容</w:t>
            </w:r>
          </w:p>
        </w:tc>
        <w:tc>
          <w:tcPr>
            <w:tcW w:w="979" w:type="pct"/>
            <w:vAlign w:val="center"/>
          </w:tcPr>
          <w:p>
            <w:pPr>
              <w:spacing w:line="360" w:lineRule="auto"/>
              <w:jc w:val="center"/>
              <w:rPr>
                <w:rFonts w:ascii="宋体" w:hAnsi="宋体" w:eastAsia="宋体" w:cs="Times New Roman"/>
                <w:sz w:val="24"/>
                <w:highlight w:val="none"/>
              </w:rPr>
            </w:pPr>
            <w:r>
              <w:rPr>
                <w:rFonts w:hint="eastAsia" w:ascii="宋体" w:hAnsi="宋体" w:eastAsia="宋体"/>
                <w:sz w:val="24"/>
                <w:highlight w:val="none"/>
              </w:rPr>
              <w:t>合同签订时间</w:t>
            </w:r>
          </w:p>
        </w:tc>
        <w:tc>
          <w:tcPr>
            <w:tcW w:w="1075" w:type="pct"/>
            <w:vAlign w:val="center"/>
          </w:tcPr>
          <w:p>
            <w:pPr>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委托人名称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1</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2</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3</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4</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5</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bCs/>
                <w:sz w:val="24"/>
                <w:highlight w:val="none"/>
              </w:rPr>
            </w:pPr>
            <w:r>
              <w:rPr>
                <w:rFonts w:ascii="宋体" w:hAnsi="宋体" w:eastAsia="宋体"/>
                <w:bCs/>
                <w:sz w:val="24"/>
                <w:highlight w:val="none"/>
              </w:rPr>
              <w:t>…</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bl>
    <w:p>
      <w:pPr>
        <w:spacing w:line="360" w:lineRule="auto"/>
        <w:rPr>
          <w:rFonts w:ascii="宋体" w:hAnsi="宋体" w:eastAsia="宋体" w:cs="宋体"/>
          <w:sz w:val="24"/>
          <w:szCs w:val="22"/>
          <w:highlight w:val="none"/>
        </w:rPr>
      </w:pPr>
    </w:p>
    <w:p>
      <w:pPr>
        <w:pStyle w:val="2"/>
        <w:ind w:firstLine="0"/>
        <w:rPr>
          <w:rFonts w:ascii="宋体" w:hAnsi="宋体" w:cs="宋体"/>
          <w:sz w:val="24"/>
          <w:szCs w:val="22"/>
          <w:highlight w:val="none"/>
        </w:rPr>
      </w:pPr>
    </w:p>
    <w:bookmarkEnd w:id="38"/>
    <w:p>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注：1 需提供与业主签订的合同扫描件（关键页），业绩时间以合同签订时间为准。</w:t>
      </w:r>
    </w:p>
    <w:p>
      <w:p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2.业绩</w:t>
      </w:r>
      <w:r>
        <w:rPr>
          <w:rFonts w:ascii="宋体" w:hAnsi="宋体" w:eastAsia="宋体" w:cs="宋体"/>
          <w:sz w:val="24"/>
          <w:szCs w:val="22"/>
          <w:highlight w:val="none"/>
        </w:rPr>
        <w:t>评审要求</w:t>
      </w:r>
      <w:r>
        <w:rPr>
          <w:rFonts w:hint="eastAsia" w:ascii="宋体" w:hAnsi="宋体" w:eastAsia="宋体" w:cs="宋体"/>
          <w:sz w:val="24"/>
          <w:szCs w:val="22"/>
          <w:highlight w:val="none"/>
        </w:rPr>
        <w:t>按招标公告及招标文件的要求。</w:t>
      </w: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pStyle w:val="5"/>
        <w:rPr>
          <w:rFonts w:ascii="仿宋" w:hAnsi="仿宋" w:eastAsia="仿宋" w:cs="仿宋"/>
          <w:kern w:val="24"/>
          <w:sz w:val="24"/>
          <w:highlight w:val="none"/>
        </w:rPr>
      </w:pPr>
    </w:p>
    <w:p>
      <w:pPr>
        <w:rPr>
          <w:rFonts w:ascii="仿宋" w:hAnsi="仿宋" w:eastAsia="仿宋" w:cs="仿宋"/>
          <w:kern w:val="24"/>
          <w:sz w:val="24"/>
          <w:highlight w:val="none"/>
        </w:rPr>
      </w:pPr>
    </w:p>
    <w:p>
      <w:pPr>
        <w:pStyle w:val="5"/>
        <w:rPr>
          <w:rFonts w:ascii="仿宋" w:hAnsi="仿宋" w:eastAsia="仿宋" w:cs="仿宋"/>
          <w:kern w:val="24"/>
          <w:sz w:val="24"/>
          <w:highlight w:val="none"/>
        </w:rPr>
      </w:pPr>
    </w:p>
    <w:p>
      <w:pPr>
        <w:rPr>
          <w:rFonts w:ascii="仿宋" w:hAnsi="仿宋" w:eastAsia="仿宋" w:cs="仿宋"/>
          <w:kern w:val="24"/>
          <w:sz w:val="24"/>
          <w:highlight w:val="none"/>
        </w:rPr>
      </w:pPr>
    </w:p>
    <w:p>
      <w:pPr>
        <w:pStyle w:val="5"/>
        <w:rPr>
          <w:rFonts w:ascii="仿宋" w:hAnsi="仿宋" w:eastAsia="仿宋" w:cs="仿宋"/>
          <w:kern w:val="24"/>
          <w:sz w:val="24"/>
          <w:highlight w:val="none"/>
        </w:rPr>
      </w:pPr>
    </w:p>
    <w:p>
      <w:pPr>
        <w:rPr>
          <w:highlight w:val="none"/>
        </w:rPr>
      </w:pPr>
    </w:p>
    <w:p>
      <w:pPr>
        <w:outlineLvl w:val="1"/>
        <w:rPr>
          <w:rFonts w:ascii="仿宋" w:hAnsi="仿宋" w:eastAsia="宋体" w:cs="宋体"/>
          <w:sz w:val="28"/>
          <w:szCs w:val="28"/>
          <w:highlight w:val="none"/>
        </w:rPr>
      </w:pPr>
      <w:r>
        <w:rPr>
          <w:rFonts w:hint="eastAsia" w:ascii="宋体" w:hAnsi="宋体" w:eastAsia="宋体" w:cs="黑体"/>
          <w:b/>
          <w:spacing w:val="4"/>
          <w:kern w:val="0"/>
          <w:sz w:val="28"/>
          <w:szCs w:val="28"/>
          <w:highlight w:val="none"/>
        </w:rPr>
        <w:t>格式七</w:t>
      </w:r>
      <w:r>
        <w:rPr>
          <w:rFonts w:hint="eastAsia" w:ascii="仿宋" w:hAnsi="仿宋" w:eastAsia="仿宋" w:cs="宋体"/>
          <w:sz w:val="28"/>
          <w:szCs w:val="28"/>
          <w:highlight w:val="none"/>
        </w:rPr>
        <w:t>：</w:t>
      </w:r>
    </w:p>
    <w:p>
      <w:pPr>
        <w:keepNext/>
        <w:keepLines/>
        <w:spacing w:line="360" w:lineRule="auto"/>
        <w:jc w:val="center"/>
        <w:outlineLvl w:val="2"/>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拟投入本项目人员一览表</w:t>
      </w:r>
    </w:p>
    <w:tbl>
      <w:tblPr>
        <w:tblStyle w:val="14"/>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051"/>
        <w:gridCol w:w="708"/>
        <w:gridCol w:w="1180"/>
        <w:gridCol w:w="663"/>
        <w:gridCol w:w="1134"/>
        <w:gridCol w:w="851"/>
        <w:gridCol w:w="152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序号</w:t>
            </w:r>
          </w:p>
        </w:tc>
        <w:tc>
          <w:tcPr>
            <w:tcW w:w="1051"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708"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180"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出生年月</w:t>
            </w:r>
          </w:p>
        </w:tc>
        <w:tc>
          <w:tcPr>
            <w:tcW w:w="663"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134"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851"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528" w:type="dxa"/>
          </w:tcPr>
          <w:p>
            <w:pPr>
              <w:spacing w:line="360" w:lineRule="auto"/>
              <w:jc w:val="center"/>
              <w:rPr>
                <w:rFonts w:ascii="宋体" w:hAnsi="宋体" w:eastAsia="宋体" w:cs="Times New Roman"/>
                <w:szCs w:val="21"/>
                <w:highlight w:val="none"/>
              </w:rPr>
            </w:pPr>
          </w:p>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工作年限</w:t>
            </w:r>
          </w:p>
        </w:tc>
        <w:tc>
          <w:tcPr>
            <w:tcW w:w="1418"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本项目担任职务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1</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r>
              <w:rPr>
                <w:rFonts w:hint="eastAsia" w:ascii="宋体" w:hAnsi="宋体" w:eastAsia="宋体" w:cs="Arial"/>
                <w:szCs w:val="21"/>
                <w:highlight w:val="none"/>
              </w:rPr>
              <w:t>项目</w:t>
            </w:r>
            <w:r>
              <w:rPr>
                <w:rFonts w:ascii="宋体" w:hAnsi="宋体" w:eastAsia="宋体" w:cs="Arial"/>
                <w:szCs w:val="21"/>
                <w:highlight w:val="none"/>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2</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3</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hint="eastAsia" w:ascii="宋体" w:hAnsi="宋体" w:eastAsia="宋体" w:cs="Arial"/>
                <w:szCs w:val="21"/>
                <w:highlight w:val="none"/>
              </w:rPr>
              <w:t>…</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72" w:type="dxa"/>
            <w:vAlign w:val="center"/>
          </w:tcPr>
          <w:p>
            <w:pPr>
              <w:keepNext/>
              <w:keepLines/>
              <w:spacing w:line="576" w:lineRule="auto"/>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bl>
    <w:p>
      <w:pPr>
        <w:tabs>
          <w:tab w:val="left" w:pos="1050"/>
          <w:tab w:val="left" w:pos="1838"/>
        </w:tabs>
        <w:spacing w:before="120" w:beforeLines="50"/>
        <w:ind w:left="166" w:leftChars="79"/>
        <w:rPr>
          <w:rFonts w:ascii="宋体" w:hAnsi="宋体" w:eastAsia="宋体" w:cs="Times New Roman"/>
          <w:szCs w:val="21"/>
          <w:highlight w:val="none"/>
          <w:lang w:val="zh-CN"/>
        </w:rPr>
      </w:pPr>
      <w:r>
        <w:rPr>
          <w:rFonts w:hint="eastAsia" w:ascii="宋体" w:hAnsi="宋体" w:eastAsia="宋体" w:cs="Times New Roman"/>
          <w:szCs w:val="21"/>
          <w:highlight w:val="none"/>
        </w:rPr>
        <w:t>注：</w:t>
      </w:r>
      <w:r>
        <w:rPr>
          <w:rFonts w:hint="eastAsia" w:ascii="宋体" w:hAnsi="宋体" w:eastAsia="宋体" w:cs="Times New Roman"/>
          <w:kern w:val="44"/>
          <w:szCs w:val="21"/>
          <w:highlight w:val="none"/>
        </w:rPr>
        <w:t>按照评分标准中要求提供证明资料。</w:t>
      </w: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pStyle w:val="5"/>
        <w:rPr>
          <w:rFonts w:ascii="仿宋" w:hAnsi="仿宋" w:eastAsia="仿宋" w:cs="仿宋"/>
          <w:szCs w:val="21"/>
          <w:highlight w:val="none"/>
        </w:rPr>
      </w:pPr>
    </w:p>
    <w:p>
      <w:pPr>
        <w:rPr>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宋体" w:cs="仿宋"/>
          <w:szCs w:val="21"/>
          <w:highlight w:val="none"/>
        </w:rPr>
      </w:pPr>
      <w:r>
        <w:rPr>
          <w:rFonts w:hint="eastAsia" w:ascii="仿宋" w:hAnsi="仿宋" w:eastAsia="仿宋" w:cs="仿宋"/>
          <w:szCs w:val="21"/>
          <w:highlight w:val="none"/>
        </w:rPr>
        <w:t xml:space="preserve"> </w:t>
      </w:r>
      <w:r>
        <w:rPr>
          <w:rFonts w:hint="eastAsia" w:ascii="宋体" w:hAnsi="宋体" w:eastAsia="宋体" w:cs="黑体"/>
          <w:b/>
          <w:spacing w:val="4"/>
          <w:kern w:val="0"/>
          <w:sz w:val="28"/>
          <w:szCs w:val="28"/>
          <w:highlight w:val="none"/>
        </w:rPr>
        <w:t>格式八</w:t>
      </w:r>
      <w:r>
        <w:rPr>
          <w:rFonts w:hint="eastAsia" w:ascii="仿宋" w:hAnsi="仿宋" w:eastAsia="仿宋" w:cs="宋体"/>
          <w:sz w:val="28"/>
          <w:szCs w:val="28"/>
          <w:highlight w:val="none"/>
        </w:rPr>
        <w:t>：</w:t>
      </w:r>
    </w:p>
    <w:p>
      <w:pPr>
        <w:keepNext/>
        <w:keepLines/>
        <w:spacing w:before="260" w:after="260" w:line="416" w:lineRule="auto"/>
        <w:jc w:val="center"/>
        <w:outlineLvl w:val="2"/>
        <w:rPr>
          <w:rFonts w:ascii="宋体" w:hAnsi="宋体" w:eastAsia="宋体" w:cs="Times New Roman"/>
          <w:b/>
          <w:bCs/>
          <w:kern w:val="0"/>
          <w:sz w:val="32"/>
          <w:szCs w:val="32"/>
          <w:highlight w:val="none"/>
        </w:rPr>
      </w:pPr>
      <w:r>
        <w:rPr>
          <w:rFonts w:hint="eastAsia" w:ascii="宋体" w:hAnsi="宋体" w:eastAsia="宋体" w:cs="Times New Roman"/>
          <w:b/>
          <w:bCs/>
          <w:kern w:val="0"/>
          <w:sz w:val="32"/>
          <w:szCs w:val="32"/>
          <w:highlight w:val="none"/>
        </w:rPr>
        <w:t>6.3拟任项目负责人简历</w:t>
      </w:r>
    </w:p>
    <w:tbl>
      <w:tblPr>
        <w:tblStyle w:val="14"/>
        <w:tblW w:w="8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34"/>
        <w:gridCol w:w="742"/>
        <w:gridCol w:w="109"/>
        <w:gridCol w:w="746"/>
        <w:gridCol w:w="149"/>
        <w:gridCol w:w="1207"/>
        <w:gridCol w:w="93"/>
        <w:gridCol w:w="1632"/>
        <w:gridCol w:w="204"/>
        <w:gridCol w:w="644"/>
        <w:gridCol w:w="258"/>
        <w:gridCol w:w="169"/>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980" w:type="dxa"/>
            <w:gridSpan w:val="5"/>
          </w:tcPr>
          <w:p>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836"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年龄</w:t>
            </w:r>
          </w:p>
        </w:tc>
        <w:tc>
          <w:tcPr>
            <w:tcW w:w="1722"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职务</w:t>
            </w:r>
          </w:p>
        </w:tc>
        <w:tc>
          <w:tcPr>
            <w:tcW w:w="1980" w:type="dxa"/>
            <w:gridSpan w:val="5"/>
          </w:tcPr>
          <w:p>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1836"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722"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876"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参加工作时间</w:t>
            </w:r>
          </w:p>
        </w:tc>
        <w:tc>
          <w:tcPr>
            <w:tcW w:w="2304" w:type="dxa"/>
            <w:gridSpan w:val="5"/>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从事工作年限</w:t>
            </w:r>
          </w:p>
        </w:tc>
        <w:tc>
          <w:tcPr>
            <w:tcW w:w="1980" w:type="dxa"/>
            <w:gridSpan w:val="3"/>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5" w:type="dxa"/>
            <w:gridSpan w:val="4"/>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执业资格证书编号</w:t>
            </w:r>
          </w:p>
        </w:tc>
        <w:tc>
          <w:tcPr>
            <w:tcW w:w="2195" w:type="dxa"/>
            <w:gridSpan w:val="4"/>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980" w:type="dxa"/>
            <w:gridSpan w:val="3"/>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8640" w:type="dxa"/>
            <w:gridSpan w:val="14"/>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134"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建设单位</w:t>
            </w:r>
          </w:p>
        </w:tc>
        <w:tc>
          <w:tcPr>
            <w:tcW w:w="1597" w:type="dxa"/>
            <w:gridSpan w:val="3"/>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项目名称</w:t>
            </w:r>
          </w:p>
          <w:p>
            <w:pPr>
              <w:jc w:val="center"/>
              <w:rPr>
                <w:rFonts w:ascii="宋体" w:hAnsi="宋体" w:eastAsia="宋体" w:cs="Times New Roman"/>
                <w:szCs w:val="21"/>
                <w:highlight w:val="none"/>
              </w:rPr>
            </w:pPr>
          </w:p>
        </w:tc>
        <w:tc>
          <w:tcPr>
            <w:tcW w:w="1356"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合同金额</w:t>
            </w:r>
          </w:p>
        </w:tc>
        <w:tc>
          <w:tcPr>
            <w:tcW w:w="1725"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项目承接时间</w:t>
            </w:r>
          </w:p>
        </w:tc>
        <w:tc>
          <w:tcPr>
            <w:tcW w:w="1275" w:type="dxa"/>
            <w:gridSpan w:val="4"/>
            <w:vAlign w:val="center"/>
          </w:tcPr>
          <w:p>
            <w:pPr>
              <w:jc w:val="center"/>
              <w:rPr>
                <w:rFonts w:ascii="宋体" w:hAnsi="宋体" w:eastAsia="宋体" w:cs="Times New Roman"/>
                <w:szCs w:val="21"/>
                <w:highlight w:val="none"/>
              </w:rPr>
            </w:pPr>
            <w:r>
              <w:rPr>
                <w:rFonts w:hint="eastAsia" w:ascii="宋体" w:hAnsi="宋体" w:eastAsia="宋体" w:cs="Times New Roman"/>
                <w:szCs w:val="22"/>
                <w:highlight w:val="none"/>
              </w:rPr>
              <w:t>项目专业类型</w:t>
            </w:r>
          </w:p>
        </w:tc>
        <w:tc>
          <w:tcPr>
            <w:tcW w:w="1553"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主要负责的工作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rPr>
                <w:rFonts w:ascii="宋体" w:hAnsi="宋体" w:eastAsia="宋体" w:cs="Times New Roman"/>
                <w:szCs w:val="21"/>
                <w:highlight w:val="none"/>
              </w:rPr>
            </w:pPr>
            <w:r>
              <w:rPr>
                <w:rFonts w:ascii="宋体" w:hAnsi="宋体" w:eastAsia="宋体" w:cs="Times New Roman"/>
                <w:szCs w:val="21"/>
                <w:highlight w:val="none"/>
              </w:rPr>
              <w:t>…</w:t>
            </w:r>
          </w:p>
        </w:tc>
        <w:tc>
          <w:tcPr>
            <w:tcW w:w="1597" w:type="dxa"/>
            <w:gridSpan w:val="3"/>
          </w:tcPr>
          <w:p>
            <w:pPr>
              <w:rPr>
                <w:rFonts w:ascii="宋体" w:hAnsi="宋体" w:eastAsia="宋体" w:cs="Times New Roman"/>
                <w:szCs w:val="21"/>
                <w:highlight w:val="none"/>
              </w:rPr>
            </w:pPr>
            <w:r>
              <w:rPr>
                <w:rFonts w:ascii="宋体" w:hAnsi="宋体" w:eastAsia="宋体" w:cs="Times New Roman"/>
                <w:szCs w:val="21"/>
                <w:highlight w:val="none"/>
              </w:rPr>
              <w:t>XX项目</w:t>
            </w:r>
          </w:p>
        </w:tc>
        <w:tc>
          <w:tcPr>
            <w:tcW w:w="1356" w:type="dxa"/>
            <w:gridSpan w:val="2"/>
          </w:tcPr>
          <w:p>
            <w:pPr>
              <w:rPr>
                <w:rFonts w:ascii="宋体" w:hAnsi="宋体" w:eastAsia="宋体" w:cs="Times New Roman"/>
                <w:szCs w:val="21"/>
                <w:highlight w:val="none"/>
              </w:rPr>
            </w:pPr>
            <w:r>
              <w:rPr>
                <w:rFonts w:ascii="宋体" w:hAnsi="宋体" w:eastAsia="宋体" w:cs="Times New Roman"/>
                <w:szCs w:val="21"/>
                <w:highlight w:val="none"/>
              </w:rPr>
              <w:t>XXXX</w:t>
            </w:r>
            <w:r>
              <w:rPr>
                <w:rFonts w:hint="eastAsia" w:ascii="宋体" w:hAnsi="宋体" w:eastAsia="宋体" w:cs="Times New Roman"/>
                <w:szCs w:val="21"/>
                <w:highlight w:val="none"/>
              </w:rPr>
              <w:t>万元</w:t>
            </w:r>
          </w:p>
        </w:tc>
        <w:tc>
          <w:tcPr>
            <w:tcW w:w="1725" w:type="dxa"/>
            <w:gridSpan w:val="2"/>
          </w:tcPr>
          <w:p>
            <w:pPr>
              <w:rPr>
                <w:rFonts w:ascii="宋体" w:hAnsi="宋体" w:eastAsia="宋体" w:cs="Times New Roman"/>
                <w:szCs w:val="21"/>
                <w:highlight w:val="none"/>
              </w:rPr>
            </w:pPr>
            <w:r>
              <w:rPr>
                <w:rFonts w:ascii="宋体" w:hAnsi="宋体" w:eastAsia="宋体" w:cs="Times New Roman"/>
                <w:szCs w:val="21"/>
                <w:highlight w:val="none"/>
              </w:rPr>
              <w:t>20XX</w:t>
            </w:r>
            <w:r>
              <w:rPr>
                <w:rFonts w:hint="eastAsia" w:ascii="宋体" w:hAnsi="宋体" w:eastAsia="宋体" w:cs="Times New Roman"/>
                <w:szCs w:val="21"/>
                <w:highlight w:val="none"/>
              </w:rPr>
              <w:t>年</w:t>
            </w:r>
            <w:r>
              <w:rPr>
                <w:rFonts w:ascii="宋体" w:hAnsi="宋体" w:eastAsia="宋体" w:cs="Times New Roman"/>
                <w:szCs w:val="21"/>
                <w:highlight w:val="none"/>
              </w:rPr>
              <w:t>X</w:t>
            </w:r>
            <w:r>
              <w:rPr>
                <w:rFonts w:hint="eastAsia" w:ascii="宋体" w:hAnsi="宋体" w:eastAsia="宋体" w:cs="Times New Roman"/>
                <w:szCs w:val="21"/>
                <w:highlight w:val="none"/>
              </w:rPr>
              <w:t>月</w:t>
            </w:r>
            <w:r>
              <w:rPr>
                <w:rFonts w:ascii="宋体" w:hAnsi="宋体" w:eastAsia="宋体" w:cs="Times New Roman"/>
                <w:szCs w:val="21"/>
                <w:highlight w:val="none"/>
              </w:rPr>
              <w:t>X</w:t>
            </w:r>
            <w:r>
              <w:rPr>
                <w:rFonts w:hint="eastAsia" w:ascii="宋体" w:hAnsi="宋体" w:eastAsia="宋体" w:cs="Times New Roman"/>
                <w:szCs w:val="21"/>
                <w:highlight w:val="none"/>
              </w:rPr>
              <w:t>日</w:t>
            </w: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rPr>
                <w:rFonts w:ascii="宋体" w:hAnsi="宋体" w:eastAsia="宋体" w:cs="Times New Roman"/>
                <w:szCs w:val="21"/>
                <w:highlight w:val="none"/>
              </w:rPr>
            </w:pPr>
            <w:r>
              <w:rPr>
                <w:rFonts w:ascii="宋体" w:hAnsi="宋体" w:eastAsia="宋体"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bl>
    <w:p>
      <w:pPr>
        <w:rPr>
          <w:rFonts w:ascii="宋体" w:hAnsi="宋体" w:eastAsia="宋体" w:cs="Times New Roman"/>
          <w:szCs w:val="21"/>
          <w:highlight w:val="none"/>
        </w:rPr>
      </w:pPr>
      <w:r>
        <w:rPr>
          <w:rFonts w:hint="eastAsia" w:ascii="宋体" w:hAnsi="宋体" w:eastAsia="宋体" w:cs="Times New Roman"/>
          <w:szCs w:val="21"/>
          <w:highlight w:val="none"/>
        </w:rPr>
        <w:t>注：</w:t>
      </w:r>
    </w:p>
    <w:p>
      <w:pPr>
        <w:rPr>
          <w:rFonts w:ascii="宋体" w:hAnsi="宋体" w:eastAsia="宋体" w:cs="Times New Roman"/>
          <w:kern w:val="44"/>
          <w:szCs w:val="21"/>
          <w:highlight w:val="none"/>
        </w:rPr>
      </w:pPr>
      <w:r>
        <w:rPr>
          <w:rFonts w:hint="eastAsia" w:ascii="宋体" w:hAnsi="宋体" w:eastAsia="宋体" w:cs="Times New Roman"/>
          <w:kern w:val="44"/>
          <w:szCs w:val="21"/>
          <w:highlight w:val="none"/>
        </w:rPr>
        <w:t>按照评分标准中要求提供证明资料。</w:t>
      </w:r>
    </w:p>
    <w:p>
      <w:pPr>
        <w:rPr>
          <w:rFonts w:ascii="宋体" w:hAnsi="宋体" w:eastAsia="宋体" w:cs="Times New Roman"/>
          <w:szCs w:val="21"/>
          <w:highlight w:val="none"/>
        </w:rPr>
      </w:pPr>
    </w:p>
    <w:p>
      <w:pPr>
        <w:widowControl/>
        <w:jc w:val="left"/>
        <w:rPr>
          <w:rFonts w:ascii="宋体" w:hAnsi="宋体" w:eastAsia="宋体" w:cs="Times New Roman"/>
          <w:b/>
          <w:bCs/>
          <w:sz w:val="28"/>
          <w:szCs w:val="32"/>
          <w:highlight w:val="none"/>
        </w:rPr>
      </w:pPr>
      <w:r>
        <w:rPr>
          <w:rFonts w:ascii="宋体" w:hAnsi="宋体" w:eastAsia="宋体" w:cs="Times New Roman"/>
          <w:szCs w:val="22"/>
          <w:highlight w:val="none"/>
        </w:rPr>
        <w:br w:type="page"/>
      </w:r>
    </w:p>
    <w:p>
      <w:pPr>
        <w:spacing w:line="360" w:lineRule="auto"/>
        <w:outlineLvl w:val="1"/>
        <w:rPr>
          <w:rFonts w:ascii="仿宋" w:hAnsi="仿宋" w:eastAsia="仿宋" w:cs="宋体"/>
          <w:sz w:val="28"/>
          <w:szCs w:val="28"/>
          <w:highlight w:val="none"/>
        </w:rPr>
      </w:pPr>
      <w:r>
        <w:rPr>
          <w:rFonts w:hint="eastAsia" w:ascii="宋体" w:hAnsi="宋体" w:eastAsia="宋体" w:cs="黑体"/>
          <w:b/>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sz w:val="32"/>
          <w:szCs w:val="32"/>
          <w:highlight w:val="none"/>
          <w:lang w:val="zh-CN"/>
        </w:rPr>
      </w:pPr>
      <w:r>
        <w:rPr>
          <w:rFonts w:hint="eastAsia" w:ascii="黑体" w:hAnsi="黑体" w:eastAsia="黑体" w:cs="黑体"/>
          <w:b/>
          <w:bCs/>
          <w:sz w:val="32"/>
          <w:szCs w:val="32"/>
          <w:highlight w:val="none"/>
          <w:lang w:val="zh-CN"/>
        </w:rPr>
        <w:t>报价表</w:t>
      </w:r>
    </w:p>
    <w:p>
      <w:pPr>
        <w:wordWrap w:val="0"/>
        <w:autoSpaceDE w:val="0"/>
        <w:autoSpaceDN w:val="0"/>
        <w:adjustRightInd w:val="0"/>
        <w:spacing w:line="360" w:lineRule="auto"/>
        <w:jc w:val="right"/>
        <w:rPr>
          <w:rFonts w:ascii="宋体" w:hAnsi="宋体" w:cs="宋体"/>
          <w:bCs/>
          <w:szCs w:val="21"/>
          <w:highlight w:val="none"/>
          <w:lang w:val="zh-CN"/>
        </w:rPr>
      </w:pPr>
      <w:r>
        <w:rPr>
          <w:rFonts w:hint="eastAsia" w:ascii="宋体" w:hAnsi="宋体" w:cs="宋体"/>
          <w:bCs/>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7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rPr>
              <w:t>项目</w:t>
            </w:r>
            <w:r>
              <w:rPr>
                <w:rFonts w:hint="eastAsia" w:ascii="宋体" w:hAnsi="宋体" w:cs="宋体"/>
                <w:bCs/>
                <w:szCs w:val="21"/>
                <w:highlight w:val="none"/>
                <w:lang w:val="zh-CN"/>
              </w:rPr>
              <w:t>名称</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eastAsia="宋体" w:cs="Times New Roman"/>
                <w:spacing w:val="20"/>
                <w:sz w:val="21"/>
                <w:szCs w:val="21"/>
                <w:highlight w:val="none"/>
              </w:rPr>
              <w:t>南北台旧码头(原虎门石矿码头)防洪影响评价报告编制</w:t>
            </w:r>
            <w:r>
              <w:rPr>
                <w:rFonts w:hint="eastAsia" w:ascii="宋体" w:hAnsi="宋体" w:eastAsia="宋体" w:cs="Times New Roman"/>
                <w:spacing w:val="20"/>
                <w:sz w:val="21"/>
                <w:szCs w:val="21"/>
                <w:highlight w:val="none"/>
                <w:u w:val="none"/>
                <w:lang w:eastAsia="zh-CN"/>
              </w:rPr>
              <w:t>（</w:t>
            </w:r>
            <w:r>
              <w:rPr>
                <w:rFonts w:hint="eastAsia" w:ascii="宋体" w:hAnsi="宋体" w:eastAsia="宋体" w:cs="Times New Roman"/>
                <w:spacing w:val="20"/>
                <w:sz w:val="21"/>
                <w:szCs w:val="21"/>
                <w:highlight w:val="none"/>
                <w:u w:val="none"/>
                <w:lang w:val="en-US" w:eastAsia="zh-CN"/>
              </w:rPr>
              <w:t>第二次</w:t>
            </w:r>
            <w:r>
              <w:rPr>
                <w:rFonts w:hint="eastAsia" w:ascii="宋体" w:hAnsi="宋体" w:eastAsia="宋体" w:cs="Times New Roman"/>
                <w:spacing w:val="20"/>
                <w:sz w:val="21"/>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152" w:type="dxa"/>
            <w:vMerge w:val="restart"/>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投标报价（元）</w:t>
            </w:r>
          </w:p>
        </w:tc>
        <w:tc>
          <w:tcPr>
            <w:tcW w:w="7258" w:type="dxa"/>
            <w:vAlign w:val="center"/>
          </w:tcPr>
          <w:p>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52" w:type="dxa"/>
            <w:vMerge w:val="continue"/>
            <w:vAlign w:val="center"/>
          </w:tcPr>
          <w:p>
            <w:pPr>
              <w:autoSpaceDE w:val="0"/>
              <w:autoSpaceDN w:val="0"/>
              <w:adjustRightInd w:val="0"/>
              <w:snapToGrid w:val="0"/>
              <w:jc w:val="center"/>
              <w:rPr>
                <w:rFonts w:ascii="宋体" w:hAnsi="宋体" w:cs="宋体"/>
                <w:bCs/>
                <w:szCs w:val="21"/>
                <w:highlight w:val="none"/>
                <w:lang w:val="zh-CN"/>
              </w:rPr>
            </w:pPr>
          </w:p>
        </w:tc>
        <w:tc>
          <w:tcPr>
            <w:tcW w:w="7258" w:type="dxa"/>
            <w:vAlign w:val="center"/>
          </w:tcPr>
          <w:p>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法定代表人</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授权委托人</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投标单位</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（企业公章）</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p>
        </w:tc>
      </w:tr>
    </w:tbl>
    <w:p>
      <w:pPr>
        <w:spacing w:line="360" w:lineRule="auto"/>
        <w:ind w:firstLine="210" w:firstLineChars="100"/>
        <w:rPr>
          <w:rFonts w:ascii="宋体" w:hAnsi="宋体" w:eastAsia="宋体" w:cs="宋体"/>
          <w:bCs/>
          <w:szCs w:val="21"/>
          <w:highlight w:val="none"/>
        </w:rPr>
      </w:pPr>
      <w:r>
        <w:rPr>
          <w:rFonts w:hint="eastAsia" w:ascii="宋体" w:hAnsi="宋体" w:eastAsia="宋体" w:cs="宋体"/>
          <w:bCs/>
          <w:szCs w:val="21"/>
          <w:highlight w:val="none"/>
        </w:rPr>
        <w:t>注：</w:t>
      </w:r>
    </w:p>
    <w:p>
      <w:pPr>
        <w:widowControl/>
        <w:spacing w:line="360" w:lineRule="auto"/>
        <w:rPr>
          <w:rFonts w:ascii="宋体" w:hAnsi="宋体" w:eastAsia="宋体" w:cs="宋体"/>
          <w:szCs w:val="21"/>
          <w:highlight w:val="none"/>
        </w:rPr>
      </w:pPr>
      <w:r>
        <w:rPr>
          <w:rFonts w:hint="eastAsia" w:ascii="宋体" w:hAnsi="宋体" w:eastAsia="宋体" w:cs="宋体"/>
          <w:bCs/>
          <w:szCs w:val="21"/>
          <w:highlight w:val="none"/>
        </w:rPr>
        <w:t>（1）</w:t>
      </w:r>
      <w:r>
        <w:rPr>
          <w:rFonts w:hint="eastAsia" w:ascii="宋体" w:hAnsi="宋体" w:eastAsia="宋体" w:cs="宋体"/>
          <w:szCs w:val="21"/>
          <w:highlight w:val="none"/>
        </w:rPr>
        <w:t>投标单位自行报价，投标总报价不能超过招标控制价，否则按无效投标处理。（小数点后保留二位小数，第三位小数四舍五入）</w:t>
      </w:r>
    </w:p>
    <w:p>
      <w:pPr>
        <w:spacing w:line="360" w:lineRule="auto"/>
        <w:rPr>
          <w:rFonts w:ascii="宋体" w:hAnsi="宋体" w:cs="宋体"/>
          <w:bCs/>
          <w:szCs w:val="21"/>
          <w:highlight w:val="none"/>
        </w:rPr>
      </w:pPr>
      <w:r>
        <w:rPr>
          <w:rFonts w:hint="eastAsia" w:ascii="宋体" w:hAnsi="宋体" w:eastAsia="宋体" w:cs="宋体"/>
          <w:bCs/>
          <w:szCs w:val="21"/>
          <w:highlight w:val="none"/>
        </w:rPr>
        <w:t>（2）</w:t>
      </w:r>
      <w:r>
        <w:rPr>
          <w:rFonts w:hint="eastAsia" w:ascii="宋体" w:hAnsi="宋体" w:eastAsia="宋体" w:cs="宋体"/>
          <w:szCs w:val="21"/>
          <w:highlight w:val="none"/>
        </w:rPr>
        <w:t>投标报价已包括但不限于人工费、材料费、机械设备费、各项措施费、咨询费、资料文件费、数字模型建立分析费、评审费、报告编写费、配合协调费、工程保险费、风险费、管理费、驻场生活费、办公费、规费、利润、税金等所有的一切相关费用</w:t>
      </w:r>
      <w:r>
        <w:rPr>
          <w:rFonts w:hint="eastAsia" w:ascii="宋体" w:hAnsi="宋体" w:cs="宋体"/>
          <w:bCs/>
          <w:szCs w:val="21"/>
          <w:highlight w:val="none"/>
        </w:rPr>
        <w:t>。</w:t>
      </w:r>
    </w:p>
    <w:p>
      <w:pPr>
        <w:autoSpaceDE w:val="0"/>
        <w:autoSpaceDN w:val="0"/>
        <w:adjustRightInd w:val="0"/>
        <w:spacing w:line="360" w:lineRule="auto"/>
        <w:jc w:val="center"/>
        <w:rPr>
          <w:rFonts w:ascii="黑体" w:hAnsi="黑体" w:eastAsia="黑体" w:cs="黑体"/>
          <w:b/>
          <w:bCs/>
          <w:sz w:val="32"/>
          <w:szCs w:val="32"/>
          <w:highlight w:val="none"/>
          <w:lang w:val="zh-CN"/>
        </w:rPr>
      </w:pPr>
    </w:p>
    <w:p>
      <w:pPr>
        <w:autoSpaceDE w:val="0"/>
        <w:autoSpaceDN w:val="0"/>
        <w:adjustRightInd w:val="0"/>
        <w:spacing w:line="360" w:lineRule="auto"/>
        <w:jc w:val="center"/>
        <w:rPr>
          <w:rFonts w:ascii="黑体" w:hAnsi="黑体" w:eastAsia="黑体" w:cs="黑体"/>
          <w:b/>
          <w:bCs/>
          <w:sz w:val="32"/>
          <w:szCs w:val="32"/>
          <w:highlight w:val="none"/>
          <w:lang w:val="zh-CN"/>
        </w:rPr>
      </w:pPr>
    </w:p>
    <w:p>
      <w:pPr>
        <w:autoSpaceDE w:val="0"/>
        <w:autoSpaceDN w:val="0"/>
        <w:adjustRightInd w:val="0"/>
        <w:spacing w:line="360" w:lineRule="auto"/>
        <w:jc w:val="center"/>
        <w:rPr>
          <w:rFonts w:ascii="黑体" w:hAnsi="黑体" w:eastAsia="黑体" w:cs="黑体"/>
          <w:b/>
          <w:bCs/>
          <w:sz w:val="32"/>
          <w:szCs w:val="32"/>
          <w:highlight w:val="none"/>
          <w:lang w:val="zh-CN"/>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r>
        <w:rPr>
          <w:rFonts w:hint="eastAsia"/>
          <w:b/>
          <w:sz w:val="24"/>
          <w:highlight w:val="none"/>
        </w:rPr>
        <w:t>封面</w:t>
      </w:r>
      <w:r>
        <w:rPr>
          <w:rFonts w:hint="eastAsia" w:ascii="宋体" w:hAnsi="宋体"/>
          <w:b/>
          <w:sz w:val="24"/>
          <w:highlight w:val="none"/>
        </w:rPr>
        <w:t>格式1：</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28"/>
          <w:szCs w:val="28"/>
          <w:highlight w:val="none"/>
        </w:rPr>
      </w:pPr>
      <w:r>
        <w:rPr>
          <w:rFonts w:hint="eastAsia" w:eastAsia="黑体"/>
          <w:sz w:val="52"/>
          <w:szCs w:val="52"/>
          <w:highlight w:val="none"/>
        </w:rPr>
        <w:t>商务文件</w:t>
      </w: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spacing w:line="720" w:lineRule="auto"/>
        <w:rPr>
          <w:rFonts w:eastAsia="黑体"/>
          <w:sz w:val="28"/>
          <w:szCs w:val="28"/>
          <w:highlight w:val="none"/>
        </w:rPr>
      </w:pPr>
    </w:p>
    <w:p>
      <w:pPr>
        <w:spacing w:line="480" w:lineRule="auto"/>
        <w:rPr>
          <w:rFonts w:eastAsia="黑体"/>
          <w:sz w:val="28"/>
          <w:szCs w:val="28"/>
          <w:highlight w:val="none"/>
          <w:u w:val="single"/>
        </w:rPr>
      </w:pPr>
      <w:r>
        <w:rPr>
          <w:rFonts w:hint="eastAsia" w:eastAsia="黑体"/>
          <w:sz w:val="28"/>
          <w:szCs w:val="28"/>
          <w:highlight w:val="none"/>
        </w:rPr>
        <w:t>投标人：（盖单位章）</w:t>
      </w:r>
    </w:p>
    <w:p>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pPr>
        <w:widowControl/>
        <w:jc w:val="left"/>
        <w:rPr>
          <w:b/>
          <w:sz w:val="24"/>
          <w:highlight w:val="none"/>
        </w:rPr>
      </w:pPr>
      <w:r>
        <w:rPr>
          <w:b/>
          <w:sz w:val="24"/>
          <w:highlight w:val="none"/>
        </w:rPr>
        <w:br w:type="page"/>
      </w:r>
    </w:p>
    <w:p>
      <w:pPr>
        <w:jc w:val="left"/>
        <w:rPr>
          <w:b/>
          <w:sz w:val="24"/>
          <w:highlight w:val="none"/>
        </w:rPr>
      </w:pPr>
      <w:r>
        <w:rPr>
          <w:rFonts w:hint="eastAsia"/>
          <w:b/>
          <w:sz w:val="24"/>
          <w:highlight w:val="none"/>
        </w:rPr>
        <w:t>封面</w:t>
      </w:r>
      <w:r>
        <w:rPr>
          <w:rFonts w:hint="eastAsia" w:ascii="宋体" w:hAnsi="宋体"/>
          <w:b/>
          <w:sz w:val="24"/>
          <w:highlight w:val="none"/>
        </w:rPr>
        <w:t>格式2：</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52"/>
          <w:szCs w:val="52"/>
          <w:highlight w:val="none"/>
        </w:rPr>
      </w:pPr>
      <w:r>
        <w:rPr>
          <w:rFonts w:hint="eastAsia" w:eastAsia="黑体"/>
          <w:sz w:val="52"/>
          <w:szCs w:val="52"/>
          <w:highlight w:val="none"/>
        </w:rPr>
        <w:t>技术文件</w:t>
      </w:r>
    </w:p>
    <w:p>
      <w:pPr>
        <w:autoSpaceDE w:val="0"/>
        <w:autoSpaceDN w:val="0"/>
        <w:adjustRightInd w:val="0"/>
        <w:spacing w:line="480" w:lineRule="auto"/>
        <w:rPr>
          <w:rFonts w:eastAsia="黑体"/>
          <w:sz w:val="28"/>
          <w:szCs w:val="28"/>
          <w:highlight w:val="none"/>
        </w:rPr>
      </w:pPr>
    </w:p>
    <w:p>
      <w:pPr>
        <w:pStyle w:val="2"/>
        <w:rPr>
          <w:rFonts w:eastAsia="黑体"/>
          <w:sz w:val="28"/>
          <w:szCs w:val="28"/>
          <w:highlight w:val="none"/>
        </w:rPr>
      </w:pPr>
    </w:p>
    <w:p>
      <w:pPr>
        <w:pStyle w:val="2"/>
        <w:rPr>
          <w:rFonts w:eastAsia="黑体"/>
          <w:sz w:val="28"/>
          <w:szCs w:val="28"/>
          <w:highlight w:val="none"/>
        </w:rPr>
      </w:pPr>
    </w:p>
    <w:p>
      <w:pPr>
        <w:spacing w:line="480" w:lineRule="auto"/>
        <w:rPr>
          <w:rFonts w:eastAsia="黑体"/>
          <w:sz w:val="28"/>
          <w:szCs w:val="28"/>
          <w:highlight w:val="none"/>
          <w:u w:val="single"/>
        </w:rPr>
      </w:pPr>
      <w:r>
        <w:rPr>
          <w:rFonts w:hint="eastAsia" w:eastAsia="黑体"/>
          <w:sz w:val="28"/>
          <w:szCs w:val="28"/>
          <w:highlight w:val="none"/>
        </w:rPr>
        <w:t>投标人：（盖单位章）</w:t>
      </w:r>
    </w:p>
    <w:p>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pPr>
        <w:pStyle w:val="9"/>
        <w:rPr>
          <w:rFonts w:hint="default"/>
          <w:highlight w:val="none"/>
        </w:rPr>
      </w:pPr>
      <w:r>
        <w:rPr>
          <w:highlight w:val="none"/>
        </w:rPr>
        <w:br w:type="page"/>
      </w:r>
    </w:p>
    <w:p>
      <w:pPr>
        <w:pStyle w:val="9"/>
        <w:rPr>
          <w:rFonts w:hint="default"/>
          <w:highlight w:val="none"/>
        </w:rPr>
      </w:pPr>
      <w:r>
        <w:rPr>
          <w:rFonts w:hAnsi="宋体" w:cs="宋体"/>
          <w:sz w:val="24"/>
          <w:highlight w:val="none"/>
        </w:rPr>
        <w:t xml:space="preserve"> </w:t>
      </w:r>
    </w:p>
    <w:p>
      <w:pPr>
        <w:pStyle w:val="9"/>
        <w:rPr>
          <w:rFonts w:hint="default"/>
          <w:highlight w:val="none"/>
        </w:rPr>
      </w:pPr>
      <w:r>
        <w:rPr>
          <w:highlight w:val="none"/>
        </w:rPr>
        <w:t xml:space="preserve"> </w:t>
      </w:r>
    </w:p>
    <w:p>
      <w:pPr>
        <w:pStyle w:val="9"/>
        <w:rPr>
          <w:rFonts w:hint="default"/>
          <w:highlight w:val="none"/>
        </w:rPr>
      </w:pPr>
      <w:bookmarkStart w:id="39" w:name="_Toc374128477"/>
      <w:bookmarkEnd w:id="39"/>
      <w:bookmarkStart w:id="40" w:name="_Toc30913"/>
    </w:p>
    <w:p>
      <w:pPr>
        <w:pStyle w:val="9"/>
        <w:rPr>
          <w:rFonts w:hint="default"/>
          <w:highlight w:val="none"/>
        </w:rPr>
      </w:pPr>
    </w:p>
    <w:p>
      <w:pPr>
        <w:pStyle w:val="9"/>
        <w:rPr>
          <w:rFonts w:hint="default"/>
          <w:highlight w:val="none"/>
        </w:rPr>
      </w:pPr>
    </w:p>
    <w:p>
      <w:pPr>
        <w:pStyle w:val="9"/>
        <w:rPr>
          <w:rFonts w:hint="default"/>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1" w:name="_Toc2794"/>
      <w:r>
        <w:rPr>
          <w:rFonts w:hint="eastAsia" w:ascii="黑体" w:hAnsi="宋体" w:cs="黑体"/>
          <w:b/>
          <w:color w:val="auto"/>
          <w:kern w:val="44"/>
          <w:sz w:val="44"/>
          <w:szCs w:val="44"/>
          <w:highlight w:val="none"/>
        </w:rPr>
        <w:t>第4章 评标办法</w:t>
      </w:r>
      <w:bookmarkEnd w:id="40"/>
      <w:bookmarkEnd w:id="41"/>
    </w:p>
    <w:p>
      <w:pPr>
        <w:spacing w:after="120" w:afterLines="50"/>
        <w:jc w:val="center"/>
        <w:rPr>
          <w:rFonts w:eastAsia="黑体"/>
          <w:sz w:val="36"/>
          <w:szCs w:val="36"/>
          <w:highlight w:val="none"/>
        </w:rPr>
      </w:pPr>
      <w:r>
        <w:rPr>
          <w:rFonts w:ascii="Times New Roman" w:hAnsi="Times New Roman" w:eastAsia="黑体" w:cs="Times New Roman"/>
          <w:sz w:val="36"/>
          <w:szCs w:val="36"/>
          <w:highlight w:val="none"/>
        </w:rPr>
        <w:t xml:space="preserve"> </w:t>
      </w:r>
    </w:p>
    <w:p>
      <w:pPr>
        <w:spacing w:line="500" w:lineRule="exact"/>
        <w:jc w:val="center"/>
        <w:rPr>
          <w:rFonts w:ascii="Times New Roman" w:hAnsi="Times New Roman" w:eastAsia="宋体" w:cs="Times New Roman"/>
          <w:szCs w:val="21"/>
          <w:highlight w:val="none"/>
        </w:rPr>
        <w:sectPr>
          <w:footerReference r:id="rId4" w:type="default"/>
          <w:pgSz w:w="11915" w:h="16840"/>
          <w:pgMar w:top="1247" w:right="1135" w:bottom="1247" w:left="1361" w:header="720" w:footer="720" w:gutter="0"/>
          <w:pgNumType w:start="1"/>
          <w:cols w:space="425" w:num="1"/>
          <w:docGrid w:linePitch="285" w:charSpace="0"/>
        </w:sectPr>
      </w:pPr>
      <w:r>
        <w:rPr>
          <w:rFonts w:ascii="Times New Roman" w:hAnsi="Times New Roman" w:eastAsia="宋体" w:cs="Times New Roman"/>
          <w:szCs w:val="21"/>
          <w:highlight w:val="none"/>
        </w:rPr>
        <w:br w:type="page"/>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一、前言</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1.1本项目采取非定向邀请招标选择报告编制单位，为保证招标“公开、公平、公正”，根据国家有关工程建设招标投标的法律、法规和方针、政策，制定本评标细则，实行评标的规范化、标准化、科学化。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1.2  本评标办法仅适用本次招标。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1.3  本评标办法的解释和修订权属招标人。</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二、评标依据</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2.1《中华人民共和国民法典》；</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2.2《中华人民共和国招标投标法》；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2.3《中华人民共和国招标投标法实施条例》</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2.5《广东省实施〈中华人民共和国招标投标法〉办法》；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2.8投标文件及澄清问题书面资料；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三、评标人员守则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全体参与评标人员：</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必须遵守评标纪律、不得泄密；</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必须公正、不得循私；</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必须科学、不得草率；</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必须客观、不得带有成见；</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必须平等、不得强加于人；</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必须严谨、不得随意马虎。</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四、评标机构</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招标人依法组建评标小组。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五、开标、评标、定标办法</w:t>
      </w:r>
    </w:p>
    <w:p>
      <w:pPr>
        <w:pStyle w:val="9"/>
        <w:widowControl/>
        <w:spacing w:line="500" w:lineRule="exact"/>
        <w:ind w:firstLine="562" w:firstLineChars="200"/>
        <w:rPr>
          <w:rFonts w:hint="default" w:ascii="仿宋" w:hAnsi="仿宋" w:eastAsia="仿宋" w:cs="仿宋"/>
          <w:b/>
          <w:sz w:val="28"/>
          <w:szCs w:val="28"/>
          <w:highlight w:val="none"/>
        </w:rPr>
      </w:pPr>
      <w:r>
        <w:rPr>
          <w:rFonts w:ascii="仿宋" w:hAnsi="仿宋" w:eastAsia="仿宋" w:cs="仿宋"/>
          <w:b/>
          <w:sz w:val="28"/>
          <w:szCs w:val="28"/>
          <w:highlight w:val="none"/>
        </w:rPr>
        <w:t>5.1评标小组</w:t>
      </w:r>
    </w:p>
    <w:p>
      <w:pPr>
        <w:pStyle w:val="9"/>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b/>
          <w:sz w:val="28"/>
          <w:szCs w:val="28"/>
          <w:highlight w:val="none"/>
        </w:rPr>
      </w:pPr>
      <w:r>
        <w:rPr>
          <w:rFonts w:ascii="仿宋" w:hAnsi="仿宋" w:eastAsia="仿宋" w:cs="仿宋"/>
          <w:sz w:val="28"/>
          <w:szCs w:val="28"/>
          <w:highlight w:val="none"/>
        </w:rPr>
        <w:t xml:space="preserve">    </w:t>
      </w:r>
      <w:r>
        <w:rPr>
          <w:rFonts w:ascii="仿宋" w:hAnsi="仿宋" w:eastAsia="仿宋" w:cs="仿宋"/>
          <w:b/>
          <w:sz w:val="28"/>
          <w:szCs w:val="28"/>
          <w:highlight w:val="none"/>
        </w:rPr>
        <w:t>5.2    评标原则</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5.3    评标办法 采用</w:t>
      </w:r>
      <w:r>
        <w:rPr>
          <w:rFonts w:hint="eastAsia" w:ascii="仿宋" w:hAnsi="仿宋" w:eastAsia="仿宋" w:cs="仿宋"/>
          <w:b/>
          <w:sz w:val="28"/>
          <w:szCs w:val="28"/>
          <w:highlight w:val="none"/>
          <w:u w:val="single"/>
        </w:rPr>
        <w:t>综合评审法评标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5.3.1  开标评标程序</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（1）投标人递交投标文件。</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（2）对投标文件公开开标。</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sz w:val="28"/>
          <w:szCs w:val="28"/>
          <w:highlight w:val="none"/>
        </w:rPr>
      </w:pPr>
      <w:r>
        <w:rPr>
          <w:rFonts w:hint="eastAsia" w:ascii="仿宋" w:hAnsi="仿宋" w:eastAsia="仿宋" w:cs="仿宋"/>
          <w:sz w:val="28"/>
          <w:szCs w:val="28"/>
          <w:highlight w:val="none"/>
        </w:rPr>
        <w:t>（4）汇总投标人的综合得分，推荐中标候选人并编写评标报告。</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5.3.2  详细评审步骤</w:t>
      </w:r>
    </w:p>
    <w:p>
      <w:pPr>
        <w:snapToGrid w:val="0"/>
        <w:spacing w:line="500" w:lineRule="exact"/>
        <w:ind w:left="779" w:leftChars="170" w:hanging="422" w:hangingChars="151"/>
        <w:rPr>
          <w:rFonts w:ascii="仿宋" w:hAnsi="仿宋" w:eastAsia="仿宋" w:cs="仿宋"/>
          <w:sz w:val="28"/>
          <w:szCs w:val="28"/>
          <w:highlight w:val="none"/>
        </w:rPr>
      </w:pPr>
      <w:r>
        <w:rPr>
          <w:rFonts w:hint="eastAsia" w:ascii="仿宋" w:hAnsi="仿宋" w:eastAsia="仿宋" w:cs="仿宋"/>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sz w:val="28"/>
          <w:szCs w:val="28"/>
          <w:highlight w:val="none"/>
        </w:rPr>
      </w:pPr>
      <w:r>
        <w:rPr>
          <w:rFonts w:hint="eastAsia" w:ascii="仿宋" w:hAnsi="仿宋" w:eastAsia="仿宋" w:cs="仿宋"/>
          <w:b/>
          <w:sz w:val="28"/>
          <w:szCs w:val="28"/>
          <w:highlight w:val="none"/>
        </w:rPr>
        <w:t>5.4   定标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5.4.2  招标人采用下面方法确定中标人：</w:t>
      </w:r>
    </w:p>
    <w:p>
      <w:pPr>
        <w:spacing w:line="500" w:lineRule="exact"/>
        <w:ind w:left="958" w:hanging="957" w:hangingChars="342"/>
        <w:jc w:val="left"/>
        <w:rPr>
          <w:rFonts w:ascii="仿宋" w:hAnsi="仿宋" w:eastAsia="仿宋" w:cs="仿宋"/>
          <w:sz w:val="28"/>
          <w:szCs w:val="28"/>
          <w:highlight w:val="none"/>
        </w:rPr>
      </w:pPr>
      <w:r>
        <w:rPr>
          <w:rFonts w:hint="eastAsia" w:ascii="仿宋" w:hAnsi="仿宋" w:eastAsia="仿宋" w:cs="仿宋"/>
          <w:sz w:val="28"/>
          <w:szCs w:val="28"/>
          <w:highlight w:val="none"/>
        </w:rPr>
        <w:t>□（a）招标人委托评标小组直接确定中标人；</w:t>
      </w:r>
    </w:p>
    <w:p>
      <w:pPr>
        <w:spacing w:line="500" w:lineRule="exact"/>
        <w:ind w:left="961" w:hanging="961" w:hangingChars="342"/>
        <w:jc w:val="left"/>
        <w:rPr>
          <w:rFonts w:ascii="仿宋" w:hAnsi="仿宋" w:eastAsia="仿宋" w:cs="仿宋"/>
          <w:sz w:val="28"/>
          <w:szCs w:val="28"/>
          <w:highlight w:val="none"/>
        </w:rPr>
      </w:pPr>
      <w:r>
        <w:rPr>
          <w:rFonts w:hint="eastAsia" w:ascii="仿宋" w:hAnsi="仿宋" w:eastAsia="仿宋" w:cs="仿宋"/>
          <w:b/>
          <w:kern w:val="0"/>
          <w:sz w:val="28"/>
          <w:szCs w:val="28"/>
          <w:highlight w:val="none"/>
        </w:rPr>
        <w:t>√</w:t>
      </w:r>
      <w:r>
        <w:rPr>
          <w:rFonts w:hint="eastAsia" w:ascii="仿宋" w:hAnsi="仿宋" w:eastAsia="仿宋" w:cs="仿宋"/>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b/>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b/>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5.6    授予合同</w:t>
      </w:r>
    </w:p>
    <w:p>
      <w:pPr>
        <w:pStyle w:val="9"/>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5.6.2  中标人必须签署并执行招标文件规定的合同条件。</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六、开标细则</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6.1开标由招标人或招标代理机构主持；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七、评标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7.1  评标过程</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1）第一步：进行投标文件符合性审查；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2）第二步：专家对综合评分表进行打分；</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7.2  投标文件的符合性审查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7.2.1</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7.2.2</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7.5  推荐中标候选人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360" w:lineRule="auto"/>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7.6 确定中标人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 招标人依据评标报告审定本项目的中标人。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7.7招标人将参照以下原则进行本项目中标人的替换：</w:t>
      </w:r>
    </w:p>
    <w:p>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若中标人在实际工作中服务质量存在问题，未能表现出符合要求的设计水平，经招标人研究确定，可解除与中标人的合同关系，并按照中标候选人顺序依次选取新的中标人。</w:t>
      </w:r>
    </w:p>
    <w:p>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当中标人以正式的书面函件形式申请放弃中标资格时，招标人可取消其中标人资格，解除与中标人的合同关系，并按照中标候选人顺序依次选取新的中标人。</w:t>
      </w:r>
    </w:p>
    <w:p>
      <w:pPr>
        <w:pStyle w:val="9"/>
        <w:rPr>
          <w:rFonts w:hint="default" w:ascii="仿宋" w:hAnsi="仿宋" w:eastAsia="仿宋" w:cs="仿宋"/>
          <w:sz w:val="28"/>
          <w:szCs w:val="28"/>
          <w:highlight w:val="none"/>
        </w:rPr>
      </w:pPr>
    </w:p>
    <w:p>
      <w:pPr>
        <w:pStyle w:val="9"/>
        <w:rPr>
          <w:rFonts w:hint="default" w:ascii="仿宋" w:hAnsi="仿宋" w:eastAsia="仿宋" w:cs="仿宋"/>
          <w:sz w:val="28"/>
          <w:szCs w:val="28"/>
          <w:highlight w:val="none"/>
        </w:rPr>
      </w:pPr>
    </w:p>
    <w:p>
      <w:pPr>
        <w:snapToGrid w:val="0"/>
        <w:spacing w:line="360" w:lineRule="auto"/>
        <w:rPr>
          <w:rFonts w:ascii="仿宋" w:hAnsi="仿宋" w:eastAsia="仿宋" w:cs="仿宋"/>
          <w:sz w:val="24"/>
          <w:highlight w:val="none"/>
        </w:rPr>
      </w:pPr>
    </w:p>
    <w:p>
      <w:pPr>
        <w:rPr>
          <w:rFonts w:ascii="黑体" w:hAnsi="宋体" w:cs="黑体"/>
          <w:b/>
          <w:kern w:val="44"/>
          <w:sz w:val="44"/>
          <w:szCs w:val="44"/>
          <w:highlight w:val="none"/>
        </w:rPr>
      </w:pPr>
      <w:bookmarkStart w:id="42" w:name="_Toc26593"/>
      <w:r>
        <w:rPr>
          <w:rFonts w:hint="eastAsia" w:ascii="黑体" w:hAnsi="宋体" w:cs="黑体"/>
          <w:b/>
          <w:kern w:val="44"/>
          <w:sz w:val="44"/>
          <w:szCs w:val="44"/>
          <w:highlight w:val="none"/>
        </w:rPr>
        <w:br w:type="page"/>
      </w:r>
    </w:p>
    <w:p>
      <w:pPr>
        <w:snapToGrid w:val="0"/>
        <w:spacing w:line="360" w:lineRule="auto"/>
        <w:ind w:firstLine="663" w:firstLineChars="150"/>
        <w:jc w:val="center"/>
        <w:rPr>
          <w:rFonts w:ascii="黑体" w:hAnsi="宋体" w:cs="黑体"/>
          <w:b/>
          <w:kern w:val="44"/>
          <w:sz w:val="44"/>
          <w:szCs w:val="44"/>
          <w:highlight w:val="none"/>
        </w:rPr>
      </w:pPr>
      <w:r>
        <w:rPr>
          <w:rFonts w:hint="eastAsia" w:ascii="黑体" w:hAnsi="宋体" w:cs="黑体"/>
          <w:b/>
          <w:kern w:val="44"/>
          <w:sz w:val="44"/>
          <w:szCs w:val="44"/>
          <w:highlight w:val="none"/>
        </w:rPr>
        <w:t>第5章 附件</w:t>
      </w:r>
      <w:bookmarkEnd w:id="42"/>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hint="default" w:ascii="仿宋" w:hAnsi="仿宋" w:eastAsia="仿宋" w:cs="仿宋"/>
          <w:b/>
          <w:color w:val="auto"/>
          <w:sz w:val="28"/>
          <w:szCs w:val="28"/>
          <w:highlight w:val="none"/>
          <w:u w:val="single"/>
        </w:rPr>
      </w:pPr>
      <w:bookmarkStart w:id="43" w:name="OLE_LINK3"/>
      <w:bookmarkEnd w:id="43"/>
      <w:r>
        <w:rPr>
          <w:rFonts w:ascii="仿宋" w:hAnsi="仿宋" w:eastAsia="仿宋" w:cs="仿宋"/>
          <w:b/>
          <w:color w:val="auto"/>
          <w:sz w:val="28"/>
          <w:szCs w:val="28"/>
          <w:highlight w:val="none"/>
          <w:u w:val="single"/>
        </w:rPr>
        <w:t>附件2 综合评分表</w:t>
      </w:r>
    </w:p>
    <w:p>
      <w:pPr>
        <w:widowControl/>
        <w:spacing w:line="360" w:lineRule="auto"/>
        <w:ind w:firstLine="562" w:firstLineChars="200"/>
        <w:rPr>
          <w:rFonts w:ascii="仿宋" w:hAnsi="仿宋" w:eastAsia="仿宋" w:cs="仿宋"/>
          <w:b/>
          <w:kern w:val="0"/>
          <w:sz w:val="28"/>
          <w:szCs w:val="28"/>
          <w:highlight w:val="none"/>
          <w:u w:val="single"/>
        </w:rPr>
      </w:pPr>
      <w:r>
        <w:rPr>
          <w:rFonts w:hint="eastAsia" w:ascii="仿宋" w:hAnsi="仿宋" w:eastAsia="仿宋" w:cs="仿宋"/>
          <w:b/>
          <w:kern w:val="0"/>
          <w:sz w:val="28"/>
          <w:szCs w:val="28"/>
          <w:highlight w:val="none"/>
          <w:u w:val="single"/>
        </w:rPr>
        <w:t>附件3 投标申请人声明</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附件4非联合体投标声明（格式自拟）</w:t>
      </w:r>
    </w:p>
    <w:p>
      <w:pPr>
        <w:snapToGrid w:val="0"/>
        <w:spacing w:line="300" w:lineRule="auto"/>
        <w:outlineLvl w:val="0"/>
        <w:rPr>
          <w:rFonts w:ascii="仿宋" w:hAnsi="仿宋" w:eastAsia="仿宋" w:cs="仿宋"/>
          <w:sz w:val="28"/>
          <w:szCs w:val="28"/>
          <w:highlight w:val="none"/>
        </w:rPr>
      </w:pPr>
      <w:r>
        <w:rPr>
          <w:rFonts w:hint="eastAsia" w:ascii="仿宋" w:hAnsi="仿宋" w:eastAsia="仿宋" w:cs="Times New Roman"/>
          <w:sz w:val="28"/>
          <w:szCs w:val="28"/>
          <w:highlight w:val="none"/>
        </w:rPr>
        <w:br w:type="page"/>
      </w:r>
      <w:bookmarkStart w:id="44" w:name="_Toc12170"/>
      <w:bookmarkStart w:id="45" w:name="_Toc18473"/>
      <w:r>
        <w:rPr>
          <w:rFonts w:hint="eastAsia" w:ascii="仿宋" w:hAnsi="仿宋" w:eastAsia="仿宋" w:cs="仿宋"/>
          <w:sz w:val="28"/>
          <w:szCs w:val="28"/>
          <w:highlight w:val="none"/>
        </w:rPr>
        <w:t>附件1：符合性审查表</w:t>
      </w:r>
      <w:bookmarkEnd w:id="44"/>
      <w:bookmarkEnd w:id="45"/>
      <w:r>
        <w:rPr>
          <w:rFonts w:hint="eastAsia" w:ascii="仿宋" w:hAnsi="仿宋" w:eastAsia="仿宋" w:cs="仿宋"/>
          <w:sz w:val="28"/>
          <w:szCs w:val="28"/>
          <w:highlight w:val="none"/>
        </w:rPr>
        <w:t xml:space="preserve">  </w:t>
      </w:r>
    </w:p>
    <w:p>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highlight w:val="none"/>
              </w:rPr>
            </w:pPr>
            <w:r>
              <w:rPr>
                <w:rFonts w:hint="eastAsia" w:ascii="仿宋" w:hAnsi="仿宋" w:eastAsia="仿宋" w:cs="仿宋"/>
                <w:b/>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highlight w:val="none"/>
              </w:rPr>
            </w:pPr>
          </w:p>
          <w:p>
            <w:pPr>
              <w:spacing w:before="120" w:beforeLines="50" w:after="120" w:afterLines="50" w:line="240" w:lineRule="exact"/>
              <w:ind w:left="105" w:leftChars="50" w:right="105" w:rightChars="50"/>
              <w:rPr>
                <w:rFonts w:ascii="仿宋" w:hAnsi="仿宋" w:eastAsia="仿宋" w:cs="仿宋"/>
                <w:b/>
                <w:highlight w:val="none"/>
              </w:rPr>
            </w:pPr>
            <w:r>
              <w:rPr>
                <w:rFonts w:hint="eastAsia" w:ascii="仿宋" w:hAnsi="仿宋" w:eastAsia="仿宋" w:cs="仿宋"/>
                <w:b/>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171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第六条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bl>
    <w:p>
      <w:pPr>
        <w:snapToGrid w:val="0"/>
        <w:spacing w:line="300" w:lineRule="auto"/>
        <w:jc w:val="left"/>
        <w:rPr>
          <w:rFonts w:ascii="仿宋" w:hAnsi="仿宋" w:eastAsia="仿宋" w:cs="Courier New"/>
          <w:sz w:val="24"/>
          <w:highlight w:val="none"/>
        </w:rPr>
      </w:pPr>
      <w:r>
        <w:rPr>
          <w:rFonts w:hint="eastAsia" w:ascii="仿宋" w:hAnsi="仿宋" w:eastAsia="仿宋" w:cs="Courier New"/>
          <w:sz w:val="24"/>
          <w:highlight w:val="none"/>
        </w:rPr>
        <w:t>注：</w:t>
      </w:r>
    </w:p>
    <w:p>
      <w:pPr>
        <w:snapToGrid w:val="0"/>
        <w:ind w:left="74"/>
        <w:rPr>
          <w:rFonts w:ascii="仿宋" w:hAnsi="仿宋" w:eastAsia="仿宋" w:cs="Courier New"/>
          <w:sz w:val="24"/>
          <w:highlight w:val="none"/>
        </w:rPr>
      </w:pPr>
      <w:r>
        <w:rPr>
          <w:rFonts w:hint="eastAsia" w:ascii="仿宋" w:hAnsi="仿宋" w:eastAsia="仿宋" w:cs="Courier New"/>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sz w:val="28"/>
          <w:szCs w:val="28"/>
          <w:highlight w:val="none"/>
        </w:rPr>
      </w:pPr>
      <w:r>
        <w:rPr>
          <w:rFonts w:hint="eastAsia" w:ascii="仿宋" w:hAnsi="仿宋" w:eastAsia="仿宋" w:cs="Courier New"/>
          <w:sz w:val="24"/>
          <w:highlight w:val="none"/>
        </w:rPr>
        <w:t>2.如对本表中某种情形的评审意见不一致时，以专家组过半数成员的意见作为专家组对该情形的认定结论。</w:t>
      </w:r>
      <w:r>
        <w:rPr>
          <w:rFonts w:hint="eastAsia" w:ascii="仿宋" w:hAnsi="仿宋" w:eastAsia="仿宋" w:cs="Courier New"/>
          <w:sz w:val="28"/>
          <w:szCs w:val="28"/>
          <w:highlight w:val="none"/>
        </w:rPr>
        <w:t xml:space="preserve"> </w:t>
      </w:r>
      <w:r>
        <w:rPr>
          <w:rFonts w:hint="eastAsia" w:ascii="仿宋" w:hAnsi="仿宋" w:eastAsia="仿宋" w:cs="仿宋"/>
          <w:sz w:val="28"/>
          <w:szCs w:val="28"/>
          <w:highlight w:val="none"/>
        </w:rPr>
        <w:t xml:space="preserve">    </w:t>
      </w:r>
    </w:p>
    <w:p>
      <w:pPr>
        <w:snapToGrid w:val="0"/>
        <w:ind w:left="74"/>
        <w:rPr>
          <w:rFonts w:ascii="仿宋" w:hAnsi="仿宋" w:eastAsia="仿宋" w:cs="Courier New"/>
          <w:sz w:val="28"/>
          <w:szCs w:val="28"/>
          <w:highlight w:val="none"/>
        </w:rPr>
      </w:pPr>
      <w:r>
        <w:rPr>
          <w:rFonts w:hint="eastAsia" w:ascii="仿宋" w:hAnsi="仿宋" w:eastAsia="仿宋" w:cs="仿宋"/>
          <w:b/>
          <w:sz w:val="28"/>
          <w:szCs w:val="28"/>
          <w:highlight w:val="none"/>
        </w:rPr>
        <w:t xml:space="preserve"> </w:t>
      </w:r>
      <w:r>
        <w:rPr>
          <w:rFonts w:hint="eastAsia" w:ascii="仿宋" w:hAnsi="仿宋" w:eastAsia="仿宋" w:cs="Courier New"/>
          <w:sz w:val="28"/>
          <w:szCs w:val="28"/>
          <w:highlight w:val="none"/>
        </w:rPr>
        <w:t>评标专家签名：                     日期：</w:t>
      </w:r>
    </w:p>
    <w:p>
      <w:pPr>
        <w:snapToGrid w:val="0"/>
        <w:ind w:left="74"/>
        <w:rPr>
          <w:rFonts w:ascii="仿宋" w:hAnsi="仿宋" w:eastAsia="仿宋" w:cs="Courier New"/>
          <w:sz w:val="28"/>
          <w:szCs w:val="28"/>
          <w:highlight w:val="none"/>
        </w:rPr>
      </w:pPr>
    </w:p>
    <w:p>
      <w:pPr>
        <w:snapToGrid w:val="0"/>
        <w:ind w:left="74"/>
        <w:outlineLvl w:val="0"/>
        <w:rPr>
          <w:rFonts w:ascii="仿宋" w:hAnsi="仿宋" w:eastAsia="仿宋" w:cs="仿宋"/>
          <w:b/>
          <w:sz w:val="24"/>
          <w:highlight w:val="none"/>
        </w:rPr>
        <w:sectPr>
          <w:footerReference r:id="rId5" w:type="default"/>
          <w:pgSz w:w="12240" w:h="15840"/>
          <w:pgMar w:top="1440" w:right="1797" w:bottom="1440" w:left="1797" w:header="720" w:footer="720" w:gutter="0"/>
          <w:cols w:space="425" w:num="1"/>
          <w:docGrid w:linePitch="312" w:charSpace="0"/>
        </w:sectPr>
      </w:pPr>
      <w:bookmarkStart w:id="46" w:name="_Toc18783"/>
    </w:p>
    <w:bookmarkEnd w:id="46"/>
    <w:p>
      <w:pPr>
        <w:snapToGrid w:val="0"/>
        <w:ind w:left="74"/>
        <w:outlineLvl w:val="0"/>
        <w:rPr>
          <w:rFonts w:ascii="仿宋" w:hAnsi="仿宋" w:eastAsia="仿宋" w:cs="仿宋"/>
          <w:sz w:val="24"/>
          <w:highlight w:val="none"/>
        </w:rPr>
      </w:pPr>
      <w:bookmarkStart w:id="47" w:name="_Toc2408"/>
      <w:r>
        <w:rPr>
          <w:rFonts w:hint="eastAsia" w:ascii="仿宋" w:hAnsi="仿宋" w:eastAsia="仿宋" w:cs="仿宋"/>
          <w:b/>
          <w:sz w:val="24"/>
          <w:highlight w:val="none"/>
        </w:rPr>
        <w:t>附件2综合评分表</w:t>
      </w:r>
      <w:r>
        <w:rPr>
          <w:rFonts w:hint="eastAsia" w:ascii="仿宋" w:hAnsi="仿宋" w:eastAsia="仿宋" w:cs="仿宋"/>
          <w:sz w:val="24"/>
          <w:highlight w:val="none"/>
        </w:rPr>
        <w:t>（100分）</w:t>
      </w:r>
      <w:bookmarkEnd w:id="47"/>
    </w:p>
    <w:tbl>
      <w:tblPr>
        <w:tblStyle w:val="14"/>
        <w:tblW w:w="13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序号</w:t>
            </w:r>
          </w:p>
        </w:tc>
        <w:tc>
          <w:tcPr>
            <w:tcW w:w="140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类别</w:t>
            </w:r>
          </w:p>
        </w:tc>
        <w:tc>
          <w:tcPr>
            <w:tcW w:w="709"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分项</w:t>
            </w:r>
          </w:p>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分值</w:t>
            </w:r>
          </w:p>
        </w:tc>
        <w:tc>
          <w:tcPr>
            <w:tcW w:w="9797" w:type="dxa"/>
            <w:shd w:val="clear" w:color="auto" w:fill="auto"/>
            <w:vAlign w:val="center"/>
          </w:tcPr>
          <w:p>
            <w:pPr>
              <w:snapToGrid w:val="0"/>
              <w:jc w:val="center"/>
              <w:rPr>
                <w:rFonts w:ascii="新宋体" w:hAnsi="新宋体" w:eastAsia="新宋体" w:cs="新宋体"/>
                <w:szCs w:val="21"/>
                <w:highlight w:val="none"/>
              </w:rPr>
            </w:pPr>
            <w:r>
              <w:rPr>
                <w:rFonts w:hint="eastAsia" w:ascii="新宋体" w:hAnsi="新宋体" w:eastAsia="新宋体" w:cs="新宋体"/>
                <w:szCs w:val="21"/>
                <w:highlight w:val="none"/>
              </w:rPr>
              <w:t>评 分 说 明</w:t>
            </w:r>
          </w:p>
        </w:tc>
        <w:tc>
          <w:tcPr>
            <w:tcW w:w="68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jc w:val="center"/>
        </w:trPr>
        <w:tc>
          <w:tcPr>
            <w:tcW w:w="643" w:type="dxa"/>
            <w:vMerge w:val="restart"/>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商务部分（</w:t>
            </w:r>
            <w:r>
              <w:rPr>
                <w:rFonts w:ascii="宋体" w:hAnsi="宋体" w:eastAsia="宋体" w:cs="宋体"/>
                <w:szCs w:val="21"/>
                <w:highlight w:val="none"/>
              </w:rPr>
              <w:t>60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ascii="Times New Roman" w:hAnsi="Times New Roman"/>
                <w:szCs w:val="21"/>
                <w:highlight w:val="none"/>
              </w:rPr>
              <w:t>资质等级</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0</w:t>
            </w:r>
          </w:p>
        </w:tc>
        <w:tc>
          <w:tcPr>
            <w:tcW w:w="9797" w:type="dxa"/>
            <w:shd w:val="clear" w:color="auto" w:fill="auto"/>
            <w:vAlign w:val="center"/>
          </w:tcPr>
          <w:p>
            <w:pPr>
              <w:rPr>
                <w:rFonts w:ascii="Times New Roman" w:hAnsi="Times New Roman" w:eastAsia="宋体" w:cs="Times New Roman"/>
                <w:highlight w:val="none"/>
              </w:rPr>
            </w:pPr>
            <w:r>
              <w:rPr>
                <w:rFonts w:ascii="Times New Roman" w:hAnsi="Times New Roman" w:eastAsia="宋体" w:cs="Times New Roman"/>
                <w:highlight w:val="none"/>
              </w:rPr>
              <w:t>1.</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具备有效的工程咨询甲级资质的，得</w:t>
            </w:r>
            <w:r>
              <w:rPr>
                <w:rFonts w:hint="eastAsia" w:ascii="Times New Roman" w:hAnsi="Times New Roman" w:eastAsia="宋体" w:cs="Times New Roman"/>
                <w:highlight w:val="none"/>
              </w:rPr>
              <w:t>1</w:t>
            </w:r>
            <w:r>
              <w:rPr>
                <w:rFonts w:hint="eastAsia" w:ascii="Times New Roman" w:hAnsi="Times New Roman" w:eastAsia="宋体" w:cs="Times New Roman"/>
                <w:highlight w:val="none"/>
                <w:lang w:val="en-US" w:eastAsia="zh-CN"/>
              </w:rPr>
              <w:t>0</w:t>
            </w:r>
            <w:r>
              <w:rPr>
                <w:rFonts w:ascii="Times New Roman" w:hAnsi="Times New Roman" w:eastAsia="宋体" w:cs="Times New Roman"/>
                <w:highlight w:val="none"/>
              </w:rPr>
              <w:t xml:space="preserve">分； </w:t>
            </w:r>
          </w:p>
          <w:p>
            <w:pPr>
              <w:rPr>
                <w:rFonts w:ascii="Times New Roman" w:hAnsi="Times New Roman" w:eastAsia="宋体" w:cs="Times New Roman"/>
                <w:highlight w:val="none"/>
              </w:rPr>
            </w:pPr>
            <w:r>
              <w:rPr>
                <w:rFonts w:ascii="Times New Roman" w:hAnsi="Times New Roman" w:eastAsia="宋体" w:cs="Times New Roman"/>
                <w:highlight w:val="none"/>
              </w:rPr>
              <w:t>2.</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具备有效的工程咨询乙级资质的，得</w:t>
            </w:r>
            <w:r>
              <w:rPr>
                <w:rFonts w:hint="eastAsia" w:ascii="Times New Roman" w:hAnsi="Times New Roman" w:eastAsia="宋体" w:cs="Times New Roman"/>
                <w:highlight w:val="none"/>
                <w:lang w:val="en-US" w:eastAsia="zh-CN"/>
              </w:rPr>
              <w:t>5</w:t>
            </w:r>
            <w:r>
              <w:rPr>
                <w:rFonts w:ascii="Times New Roman" w:hAnsi="Times New Roman" w:eastAsia="宋体" w:cs="Times New Roman"/>
                <w:highlight w:val="none"/>
              </w:rPr>
              <w:t xml:space="preserve">分； </w:t>
            </w:r>
          </w:p>
          <w:p>
            <w:pPr>
              <w:rPr>
                <w:rFonts w:ascii="宋体" w:hAnsi="宋体" w:eastAsia="宋体" w:cs="宋体"/>
                <w:szCs w:val="21"/>
                <w:highlight w:val="none"/>
              </w:rPr>
            </w:pPr>
            <w:r>
              <w:rPr>
                <w:rFonts w:hint="eastAsia" w:ascii="宋体" w:hAnsi="宋体" w:eastAsia="宋体" w:cs="宋体"/>
                <w:szCs w:val="21"/>
                <w:highlight w:val="none"/>
              </w:rPr>
              <w:t>备注：</w:t>
            </w:r>
            <w:r>
              <w:rPr>
                <w:rFonts w:hint="eastAsia" w:ascii="宋体" w:hAnsi="宋体" w:eastAsia="宋体" w:cs="宋体"/>
                <w:kern w:val="0"/>
                <w:szCs w:val="21"/>
                <w:highlight w:val="none"/>
              </w:rPr>
              <w:t>需提供相关证书复印件且加盖投标人公章，不提供不得分。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Times New Roman" w:hAnsi="Times New Roman"/>
                <w:szCs w:val="21"/>
                <w:highlight w:val="none"/>
              </w:rPr>
            </w:pPr>
            <w:r>
              <w:rPr>
                <w:rFonts w:hint="eastAsia" w:ascii="Times New Roman" w:hAnsi="Times New Roman"/>
                <w:szCs w:val="21"/>
                <w:highlight w:val="none"/>
                <w:lang w:val="en-US" w:eastAsia="zh-CN"/>
              </w:rPr>
              <w:t>企业信誉</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6</w:t>
            </w:r>
          </w:p>
        </w:tc>
        <w:tc>
          <w:tcPr>
            <w:tcW w:w="9797" w:type="dxa"/>
            <w:shd w:val="clear" w:color="auto" w:fill="auto"/>
            <w:vAlign w:val="center"/>
          </w:tcPr>
          <w:p>
            <w:pPr>
              <w:tabs>
                <w:tab w:val="left" w:pos="720"/>
              </w:tabs>
              <w:snapToGrid w:val="0"/>
              <w:spacing w:line="300" w:lineRule="exact"/>
              <w:jc w:val="left"/>
              <w:rPr>
                <w:rFonts w:hint="default" w:ascii="宋体" w:hAnsi="宋体" w:eastAsia="宋体" w:cs="宋体"/>
                <w:color w:val="000000"/>
                <w:kern w:val="0"/>
                <w:szCs w:val="21"/>
                <w:highlight w:val="none"/>
              </w:rPr>
            </w:pPr>
            <w:r>
              <w:rPr>
                <w:rFonts w:hint="eastAsia" w:ascii="宋体" w:hAnsi="宋体" w:eastAsia="宋体" w:cs="宋体"/>
                <w:color w:val="000000"/>
                <w:kern w:val="0"/>
                <w:szCs w:val="21"/>
                <w:highlight w:val="none"/>
              </w:rPr>
              <w:t>投标人具有在有效期内的质量管理体系、职业健康安全管理体系、环境管理体系、水安全管理体系</w:t>
            </w:r>
            <w:r>
              <w:rPr>
                <w:rFonts w:hint="eastAsia" w:ascii="宋体" w:hAnsi="宋体" w:eastAsia="宋体" w:cs="宋体"/>
                <w:color w:val="000000"/>
                <w:kern w:val="0"/>
                <w:szCs w:val="21"/>
                <w:highlight w:val="none"/>
                <w:lang w:val="en-US" w:eastAsia="zh-CN"/>
              </w:rPr>
              <w:t>认证</w:t>
            </w:r>
            <w:r>
              <w:rPr>
                <w:rFonts w:hint="eastAsia" w:ascii="宋体" w:hAnsi="宋体" w:eastAsia="宋体" w:cs="宋体"/>
                <w:color w:val="000000"/>
                <w:kern w:val="0"/>
                <w:szCs w:val="21"/>
                <w:highlight w:val="none"/>
              </w:rPr>
              <w:t>的，每</w:t>
            </w:r>
            <w:r>
              <w:rPr>
                <w:rFonts w:hint="eastAsia" w:ascii="宋体" w:hAnsi="宋体" w:eastAsia="宋体" w:cs="宋体"/>
                <w:szCs w:val="21"/>
                <w:highlight w:val="none"/>
              </w:rPr>
              <w:t>提供</w:t>
            </w:r>
            <w:r>
              <w:rPr>
                <w:rFonts w:hint="eastAsia" w:ascii="宋体" w:hAnsi="宋体" w:eastAsia="宋体" w:cs="宋体"/>
                <w:szCs w:val="21"/>
                <w:highlight w:val="none"/>
                <w:lang w:val="en-US" w:eastAsia="zh-CN"/>
              </w:rPr>
              <w:t>一</w:t>
            </w:r>
            <w:r>
              <w:rPr>
                <w:rFonts w:hint="eastAsia" w:ascii="宋体" w:hAnsi="宋体" w:eastAsia="宋体" w:cs="宋体"/>
                <w:color w:val="000000"/>
                <w:kern w:val="0"/>
                <w:szCs w:val="21"/>
                <w:highlight w:val="none"/>
              </w:rPr>
              <w:t>个</w:t>
            </w:r>
            <w:r>
              <w:rPr>
                <w:rFonts w:hint="eastAsia" w:ascii="宋体" w:hAnsi="宋体" w:eastAsia="宋体" w:cs="宋体"/>
                <w:color w:val="000000"/>
                <w:kern w:val="0"/>
                <w:szCs w:val="21"/>
                <w:highlight w:val="none"/>
                <w:lang w:val="en-US" w:eastAsia="zh-CN"/>
              </w:rPr>
              <w:t>认证证书</w:t>
            </w:r>
            <w:r>
              <w:rPr>
                <w:rFonts w:hint="eastAsia" w:ascii="宋体" w:hAnsi="宋体" w:eastAsia="宋体" w:cs="宋体"/>
                <w:color w:val="000000"/>
                <w:kern w:val="0"/>
                <w:szCs w:val="21"/>
                <w:highlight w:val="none"/>
              </w:rPr>
              <w:t>得</w:t>
            </w:r>
            <w:r>
              <w:rPr>
                <w:rFonts w:hint="eastAsia" w:ascii="宋体" w:hAnsi="宋体" w:eastAsia="宋体" w:cs="宋体"/>
                <w:color w:val="000000"/>
                <w:kern w:val="0"/>
                <w:szCs w:val="21"/>
                <w:highlight w:val="none"/>
                <w:lang w:val="en-US" w:eastAsia="zh-CN"/>
              </w:rPr>
              <w:t>4</w:t>
            </w:r>
            <w:r>
              <w:rPr>
                <w:rFonts w:hint="eastAsia" w:ascii="宋体" w:hAnsi="宋体" w:eastAsia="宋体" w:cs="宋体"/>
                <w:color w:val="000000"/>
                <w:kern w:val="0"/>
                <w:szCs w:val="21"/>
                <w:highlight w:val="none"/>
              </w:rPr>
              <w:t>分。</w:t>
            </w:r>
            <w:r>
              <w:rPr>
                <w:rFonts w:hint="eastAsia" w:ascii="宋体" w:hAnsi="宋体" w:eastAsia="宋体" w:cs="宋体"/>
                <w:color w:val="000000"/>
                <w:kern w:val="0"/>
                <w:szCs w:val="21"/>
                <w:highlight w:val="none"/>
                <w:lang w:val="en-US" w:eastAsia="zh-CN"/>
              </w:rPr>
              <w:t>本项最多得16分。</w:t>
            </w:r>
          </w:p>
          <w:p>
            <w:pPr>
              <w:tabs>
                <w:tab w:val="left" w:pos="720"/>
              </w:tabs>
              <w:snapToGrid w:val="0"/>
              <w:spacing w:line="300" w:lineRule="exact"/>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备注：需提供相关证书复印件且加盖投标人公章，不提供不得分。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企业业绩</w:t>
            </w:r>
          </w:p>
        </w:tc>
        <w:tc>
          <w:tcPr>
            <w:tcW w:w="709" w:type="dxa"/>
            <w:shd w:val="clear" w:color="auto" w:fill="auto"/>
            <w:vAlign w:val="center"/>
          </w:tcPr>
          <w:p>
            <w:pPr>
              <w:jc w:val="center"/>
              <w:rPr>
                <w:rFonts w:hint="default" w:ascii="宋体" w:hAnsi="宋体" w:eastAsia="宋体" w:cs="宋体"/>
                <w:szCs w:val="21"/>
                <w:highlight w:val="none"/>
              </w:rPr>
            </w:pPr>
            <w:r>
              <w:rPr>
                <w:rFonts w:hint="eastAsia" w:ascii="宋体" w:hAnsi="宋体" w:eastAsia="宋体" w:cs="宋体"/>
                <w:szCs w:val="21"/>
                <w:highlight w:val="none"/>
                <w:lang w:eastAsia="zh-CN"/>
              </w:rPr>
              <w:t>2</w:t>
            </w:r>
            <w:r>
              <w:rPr>
                <w:rFonts w:hint="eastAsia" w:ascii="宋体" w:hAnsi="宋体" w:eastAsia="宋体" w:cs="宋体"/>
                <w:szCs w:val="21"/>
                <w:highlight w:val="none"/>
                <w:lang w:val="en-US" w:eastAsia="zh-CN"/>
              </w:rPr>
              <w:t>0</w:t>
            </w:r>
          </w:p>
        </w:tc>
        <w:tc>
          <w:tcPr>
            <w:tcW w:w="9797" w:type="dxa"/>
            <w:shd w:val="clear" w:color="auto" w:fill="auto"/>
            <w:vAlign w:val="center"/>
          </w:tcPr>
          <w:p>
            <w:pPr>
              <w:tabs>
                <w:tab w:val="left" w:pos="720"/>
              </w:tabs>
              <w:snapToGrid w:val="0"/>
              <w:spacing w:line="300" w:lineRule="exact"/>
              <w:jc w:val="left"/>
              <w:rPr>
                <w:rFonts w:ascii="宋体" w:hAnsi="宋体" w:eastAsia="宋体" w:cs="宋体"/>
                <w:szCs w:val="21"/>
                <w:highlight w:val="none"/>
              </w:rPr>
            </w:pPr>
            <w:r>
              <w:rPr>
                <w:rFonts w:hint="eastAsia" w:ascii="宋体" w:hAnsi="宋体" w:eastAsia="宋体" w:cs="宋体"/>
                <w:color w:val="000000"/>
                <w:kern w:val="0"/>
                <w:szCs w:val="21"/>
                <w:highlight w:val="none"/>
              </w:rPr>
              <w:t>投标人自201</w:t>
            </w:r>
            <w:r>
              <w:rPr>
                <w:rFonts w:hint="eastAsia" w:ascii="宋体" w:hAnsi="宋体" w:eastAsia="宋体" w:cs="宋体"/>
                <w:color w:val="000000"/>
                <w:kern w:val="0"/>
                <w:szCs w:val="21"/>
                <w:highlight w:val="none"/>
                <w:lang w:val="en-US" w:eastAsia="zh-CN"/>
              </w:rPr>
              <w:t>8</w:t>
            </w:r>
            <w:r>
              <w:rPr>
                <w:rFonts w:hint="eastAsia" w:ascii="宋体" w:hAnsi="宋体" w:eastAsia="宋体" w:cs="宋体"/>
                <w:color w:val="000000"/>
                <w:kern w:val="0"/>
                <w:szCs w:val="21"/>
                <w:highlight w:val="none"/>
              </w:rPr>
              <w:t>年1月1日以来（以项目合同签订时间为准）完成过的防洪评价业绩</w:t>
            </w:r>
            <w:r>
              <w:rPr>
                <w:rFonts w:hint="eastAsia" w:ascii="宋体" w:hAnsi="宋体" w:eastAsia="宋体" w:cs="宋体"/>
                <w:szCs w:val="21"/>
                <w:highlight w:val="none"/>
              </w:rPr>
              <w:t>，每提供一个业绩得</w:t>
            </w:r>
            <w:r>
              <w:rPr>
                <w:rFonts w:hint="eastAsia" w:ascii="宋体" w:hAnsi="宋体" w:eastAsia="宋体" w:cs="宋体"/>
                <w:szCs w:val="21"/>
                <w:highlight w:val="none"/>
                <w:lang w:eastAsia="zh-CN"/>
              </w:rPr>
              <w:t>5</w:t>
            </w:r>
            <w:r>
              <w:rPr>
                <w:rFonts w:hint="eastAsia" w:ascii="宋体" w:hAnsi="宋体" w:eastAsia="宋体" w:cs="宋体"/>
                <w:szCs w:val="21"/>
                <w:highlight w:val="none"/>
              </w:rPr>
              <w:t>分，本项最多得</w:t>
            </w:r>
            <w:r>
              <w:rPr>
                <w:rFonts w:hint="eastAsia" w:ascii="宋体" w:hAnsi="宋体" w:eastAsia="宋体" w:cs="宋体"/>
                <w:szCs w:val="21"/>
                <w:highlight w:val="none"/>
                <w:lang w:eastAsia="zh-CN"/>
              </w:rPr>
              <w:t>2</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分。</w:t>
            </w:r>
          </w:p>
          <w:p>
            <w:pPr>
              <w:tabs>
                <w:tab w:val="left" w:pos="720"/>
              </w:tabs>
              <w:snapToGrid w:val="0"/>
              <w:spacing w:line="300" w:lineRule="exact"/>
              <w:jc w:val="left"/>
              <w:rPr>
                <w:rFonts w:ascii="宋体" w:hAnsi="宋体" w:eastAsia="宋体" w:cs="宋体"/>
                <w:szCs w:val="21"/>
                <w:highlight w:val="none"/>
              </w:rPr>
            </w:pPr>
            <w:r>
              <w:rPr>
                <w:rFonts w:hint="eastAsia" w:ascii="宋体" w:hAnsi="宋体" w:eastAsia="宋体" w:cs="宋体"/>
                <w:szCs w:val="21"/>
                <w:highlight w:val="none"/>
              </w:rPr>
              <w:t>备注：</w:t>
            </w:r>
            <w:r>
              <w:rPr>
                <w:rFonts w:hint="eastAsia" w:ascii="宋体" w:hAnsi="宋体" w:eastAsia="宋体" w:cs="宋体"/>
                <w:kern w:val="0"/>
                <w:szCs w:val="21"/>
                <w:highlight w:val="none"/>
              </w:rPr>
              <w:t>需提供与业主签订的合同扫描件（关键页）及成果文件扫描件，业绩时间以合同签订时间为准。</w:t>
            </w:r>
            <w:r>
              <w:rPr>
                <w:rFonts w:hint="eastAsia" w:ascii="宋体" w:hAnsi="宋体" w:eastAsia="宋体" w:cs="宋体"/>
                <w:szCs w:val="21"/>
                <w:highlight w:val="none"/>
              </w:rPr>
              <w:t>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获奖情况</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4</w:t>
            </w:r>
          </w:p>
        </w:tc>
        <w:tc>
          <w:tcPr>
            <w:tcW w:w="9797" w:type="dxa"/>
            <w:shd w:val="clear" w:color="auto" w:fill="auto"/>
            <w:vAlign w:val="center"/>
          </w:tcPr>
          <w:p>
            <w:pPr>
              <w:tabs>
                <w:tab w:val="left" w:pos="720"/>
              </w:tabs>
              <w:snapToGrid w:val="0"/>
              <w:spacing w:line="300" w:lineRule="exact"/>
              <w:jc w:val="left"/>
              <w:rPr>
                <w:rFonts w:hint="default" w:ascii="宋体" w:hAnsi="宋体" w:cs="宋体" w:eastAsiaTheme="minorEastAsia"/>
                <w:color w:val="000000"/>
                <w:kern w:val="0"/>
                <w:szCs w:val="21"/>
                <w:highlight w:val="none"/>
                <w:lang w:val="en-US" w:eastAsia="zh-CN"/>
              </w:rPr>
            </w:pPr>
            <w:r>
              <w:rPr>
                <w:highlight w:val="none"/>
              </w:rPr>
              <w:t>投标人自201</w:t>
            </w:r>
            <w:r>
              <w:rPr>
                <w:rFonts w:hint="eastAsia"/>
                <w:highlight w:val="none"/>
                <w:lang w:val="en-US" w:eastAsia="zh-CN"/>
              </w:rPr>
              <w:t>8</w:t>
            </w:r>
            <w:r>
              <w:rPr>
                <w:highlight w:val="none"/>
              </w:rPr>
              <w:t>年1月1日以来的获奖情况进行评分：①获得水利类省部级（或以上）科学奖一等奖及以上的，每获得1项，得</w:t>
            </w:r>
            <w:r>
              <w:rPr>
                <w:rFonts w:hint="eastAsia"/>
                <w:highlight w:val="none"/>
                <w:lang w:val="en-US" w:eastAsia="zh-CN"/>
              </w:rPr>
              <w:t>5</w:t>
            </w:r>
            <w:r>
              <w:rPr>
                <w:highlight w:val="none"/>
              </w:rPr>
              <w:t>分，本小项最多计2项；②获得水利类省部级（或以上）科学奖二等奖的，每获得1项，得</w:t>
            </w:r>
            <w:r>
              <w:rPr>
                <w:rFonts w:hint="eastAsia"/>
                <w:highlight w:val="none"/>
                <w:lang w:val="en-US" w:eastAsia="zh-CN"/>
              </w:rPr>
              <w:t>2</w:t>
            </w:r>
            <w:r>
              <w:rPr>
                <w:highlight w:val="none"/>
              </w:rPr>
              <w:t>分，本小项最多计2项；本项得分为①+②，最高不超过1</w:t>
            </w:r>
            <w:r>
              <w:rPr>
                <w:rFonts w:hint="eastAsia"/>
                <w:highlight w:val="none"/>
                <w:lang w:val="en-US" w:eastAsia="zh-CN"/>
              </w:rPr>
              <w:t>4</w:t>
            </w:r>
            <w:r>
              <w:rPr>
                <w:highlight w:val="none"/>
              </w:rPr>
              <w:t>分。 注：1.科学奖等级：国家级（国家科学奖）＞行业级（华夏建设科学奖、大禹水利科学奖、中国大坝工程学会）＞省部级科学奖。2.需提供相关证明文件复印件并加盖投标人公章，未提供不得分。</w:t>
            </w:r>
            <w:r>
              <w:rPr>
                <w:rFonts w:hint="default"/>
                <w:highlight w:val="none"/>
                <w:lang w:val="en-US" w:eastAsia="zh-CN"/>
              </w:rPr>
              <w:t>3.同一项目按最高奖项计分，不得重复计算。</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643" w:type="dxa"/>
            <w:vMerge w:val="restart"/>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技术部分（2</w:t>
            </w:r>
            <w:r>
              <w:rPr>
                <w:rFonts w:ascii="宋体" w:hAnsi="宋体" w:eastAsia="宋体" w:cs="宋体"/>
                <w:szCs w:val="21"/>
                <w:highlight w:val="none"/>
              </w:rPr>
              <w:t>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bCs/>
                <w:kern w:val="0"/>
                <w:szCs w:val="21"/>
                <w:highlight w:val="none"/>
              </w:rPr>
              <w:t>对招标项目的理解和总体思路</w:t>
            </w:r>
          </w:p>
        </w:tc>
        <w:tc>
          <w:tcPr>
            <w:tcW w:w="709"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9797" w:type="dxa"/>
            <w:shd w:val="clear" w:color="auto" w:fill="auto"/>
            <w:vAlign w:val="center"/>
          </w:tcPr>
          <w:p>
            <w:pPr>
              <w:widowControl/>
              <w:rPr>
                <w:rFonts w:ascii="宋体" w:hAnsi="宋体" w:eastAsia="宋体" w:cs="宋体"/>
                <w:szCs w:val="21"/>
                <w:highlight w:val="none"/>
              </w:rPr>
            </w:pPr>
            <w:r>
              <w:rPr>
                <w:rFonts w:hint="eastAsia" w:ascii="宋体" w:hAnsi="宋体" w:eastAsia="宋体" w:cs="宋体"/>
                <w:szCs w:val="21"/>
                <w:highlight w:val="none"/>
              </w:rPr>
              <w:t>根据对工作范围和任务描述准确程度和总体思路清晰、切实可行程度：</w:t>
            </w:r>
          </w:p>
          <w:p>
            <w:pPr>
              <w:widowControl/>
              <w:rPr>
                <w:rFonts w:ascii="宋体" w:hAnsi="宋体" w:eastAsia="宋体" w:cs="宋体"/>
                <w:szCs w:val="21"/>
                <w:highlight w:val="none"/>
              </w:rPr>
            </w:pPr>
            <w:r>
              <w:rPr>
                <w:rFonts w:hint="eastAsia" w:ascii="宋体" w:hAnsi="宋体" w:eastAsia="宋体" w:cs="宋体"/>
                <w:szCs w:val="21"/>
                <w:highlight w:val="none"/>
              </w:rPr>
              <w:t>（1）对工作范围和任务掌握充分、准确，总体思路清晰、切实可行，得（10-7）分；</w:t>
            </w:r>
          </w:p>
          <w:p>
            <w:pPr>
              <w:widowControl/>
              <w:rPr>
                <w:rFonts w:ascii="宋体" w:hAnsi="宋体" w:eastAsia="宋体" w:cs="宋体"/>
                <w:szCs w:val="21"/>
                <w:highlight w:val="none"/>
              </w:rPr>
            </w:pPr>
            <w:r>
              <w:rPr>
                <w:rFonts w:hint="eastAsia" w:ascii="宋体" w:hAnsi="宋体" w:eastAsia="宋体" w:cs="宋体"/>
                <w:szCs w:val="21"/>
                <w:highlight w:val="none"/>
              </w:rPr>
              <w:t>（2）对工作范围和任务掌握比较充分、比较准确，总体思路比较清晰、比较可行，得（7-4）分；</w:t>
            </w:r>
          </w:p>
          <w:p>
            <w:pPr>
              <w:widowControl/>
              <w:rPr>
                <w:rFonts w:ascii="宋体" w:hAnsi="宋体" w:eastAsia="宋体" w:cs="宋体"/>
                <w:szCs w:val="21"/>
                <w:highlight w:val="none"/>
              </w:rPr>
            </w:pPr>
            <w:r>
              <w:rPr>
                <w:rFonts w:hint="eastAsia" w:ascii="宋体" w:hAnsi="宋体" w:eastAsia="宋体" w:cs="宋体"/>
                <w:szCs w:val="21"/>
                <w:highlight w:val="none"/>
              </w:rPr>
              <w:t>（3）对工作范围和任务掌握基本充分、基本准确，总体思路基本清晰、基本可行，得（</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-1）分；</w:t>
            </w:r>
          </w:p>
          <w:p>
            <w:pPr>
              <w:numPr>
                <w:ilvl w:val="255"/>
                <w:numId w:val="0"/>
              </w:numPr>
              <w:rPr>
                <w:rFonts w:ascii="宋体" w:hAnsi="宋体" w:eastAsia="宋体" w:cs="宋体"/>
                <w:szCs w:val="21"/>
                <w:highlight w:val="none"/>
              </w:rPr>
            </w:pPr>
            <w:r>
              <w:rPr>
                <w:rFonts w:hint="eastAsia" w:ascii="宋体" w:hAnsi="宋体" w:eastAsia="宋体" w:cs="宋体"/>
                <w:szCs w:val="21"/>
                <w:highlight w:val="none"/>
              </w:rPr>
              <w:t>（4）不提供不得分。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对招标项目的特点、关键技术问题的认知及其对策措施（10分）</w:t>
            </w:r>
          </w:p>
        </w:tc>
        <w:tc>
          <w:tcPr>
            <w:tcW w:w="709"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9797" w:type="dxa"/>
            <w:shd w:val="clear" w:color="auto" w:fill="auto"/>
            <w:vAlign w:val="center"/>
          </w:tcPr>
          <w:p>
            <w:pPr>
              <w:rPr>
                <w:rFonts w:ascii="宋体" w:hAnsi="宋体" w:eastAsia="宋体" w:cs="宋体"/>
                <w:szCs w:val="21"/>
                <w:highlight w:val="none"/>
              </w:rPr>
            </w:pPr>
            <w:r>
              <w:rPr>
                <w:rFonts w:hint="eastAsia" w:ascii="宋体" w:hAnsi="宋体" w:eastAsia="宋体" w:cs="宋体"/>
                <w:szCs w:val="21"/>
                <w:highlight w:val="none"/>
              </w:rPr>
              <w:t>根据对项目的特点、关键技术问题的把握程度和着重解决关键技术问题所提出处理措施的可行性程度：</w:t>
            </w:r>
          </w:p>
          <w:p>
            <w:pPr>
              <w:rPr>
                <w:rFonts w:ascii="宋体" w:hAnsi="宋体" w:eastAsia="宋体" w:cs="宋体"/>
                <w:szCs w:val="21"/>
                <w:highlight w:val="none"/>
              </w:rPr>
            </w:pPr>
            <w:r>
              <w:rPr>
                <w:rFonts w:hint="eastAsia" w:ascii="宋体" w:hAnsi="宋体" w:eastAsia="宋体" w:cs="宋体"/>
                <w:szCs w:val="21"/>
                <w:highlight w:val="none"/>
              </w:rPr>
              <w:t>（1）对项目的特点、关键技术问题的把握充分、准确，着重解决关键技术问题所提出处理措施切实可行，得（10-7）分；</w:t>
            </w:r>
          </w:p>
          <w:p>
            <w:pPr>
              <w:rPr>
                <w:rFonts w:ascii="宋体" w:hAnsi="宋体" w:eastAsia="宋体" w:cs="宋体"/>
                <w:szCs w:val="21"/>
                <w:highlight w:val="none"/>
              </w:rPr>
            </w:pPr>
            <w:r>
              <w:rPr>
                <w:rFonts w:hint="eastAsia" w:ascii="宋体" w:hAnsi="宋体" w:eastAsia="宋体" w:cs="宋体"/>
                <w:szCs w:val="21"/>
                <w:highlight w:val="none"/>
              </w:rPr>
              <w:t>（2）对项目的特点、关键技术问题的把握比较充分、比较准确，着重解决关键技术问题所提出处理措施比较可行，得（7-4）分；</w:t>
            </w:r>
          </w:p>
          <w:p>
            <w:pPr>
              <w:rPr>
                <w:rFonts w:ascii="宋体" w:hAnsi="宋体" w:eastAsia="宋体" w:cs="宋体"/>
                <w:szCs w:val="21"/>
                <w:highlight w:val="none"/>
              </w:rPr>
            </w:pPr>
            <w:r>
              <w:rPr>
                <w:rFonts w:hint="eastAsia" w:ascii="宋体" w:hAnsi="宋体" w:eastAsia="宋体" w:cs="宋体"/>
                <w:szCs w:val="21"/>
                <w:highlight w:val="none"/>
              </w:rPr>
              <w:t>（3）对项目的特点、关键技术问题的把握基本充分、基本准确，着重解决关键技术问题所提出处理措施基本可行，得（</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-1）分；</w:t>
            </w:r>
          </w:p>
          <w:p>
            <w:pPr>
              <w:rPr>
                <w:rFonts w:ascii="宋体" w:hAnsi="宋体" w:eastAsia="宋体" w:cs="宋体"/>
                <w:szCs w:val="21"/>
                <w:highlight w:val="none"/>
              </w:rPr>
            </w:pPr>
            <w:r>
              <w:rPr>
                <w:rFonts w:hint="eastAsia" w:ascii="宋体" w:hAnsi="宋体" w:eastAsia="宋体" w:cs="宋体"/>
                <w:szCs w:val="21"/>
                <w:highlight w:val="none"/>
              </w:rPr>
              <w:t>（4）不提供不得分。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经济部分（2</w:t>
            </w:r>
            <w:r>
              <w:rPr>
                <w:rFonts w:ascii="宋体" w:hAnsi="宋体" w:eastAsia="宋体" w:cs="宋体"/>
                <w:szCs w:val="21"/>
                <w:highlight w:val="none"/>
              </w:rPr>
              <w:t>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服务</w:t>
            </w:r>
          </w:p>
          <w:p>
            <w:pPr>
              <w:jc w:val="center"/>
              <w:rPr>
                <w:rFonts w:ascii="宋体" w:hAnsi="宋体" w:eastAsia="宋体" w:cs="宋体"/>
                <w:szCs w:val="21"/>
                <w:highlight w:val="none"/>
              </w:rPr>
            </w:pPr>
            <w:r>
              <w:rPr>
                <w:rFonts w:hint="eastAsia" w:ascii="宋体" w:hAnsi="宋体" w:eastAsia="宋体" w:cs="宋体"/>
                <w:szCs w:val="21"/>
                <w:highlight w:val="none"/>
              </w:rPr>
              <w:t>报价</w:t>
            </w:r>
          </w:p>
        </w:tc>
        <w:tc>
          <w:tcPr>
            <w:tcW w:w="709" w:type="dxa"/>
            <w:shd w:val="clear" w:color="auto" w:fill="auto"/>
            <w:vAlign w:val="center"/>
          </w:tcPr>
          <w:p>
            <w:pPr>
              <w:widowControl/>
              <w:jc w:val="center"/>
              <w:textAlignment w:val="center"/>
              <w:rPr>
                <w:rFonts w:ascii="宋体" w:hAnsi="宋体" w:eastAsia="宋体" w:cs="宋体"/>
                <w:szCs w:val="21"/>
                <w:highlight w:val="none"/>
              </w:rPr>
            </w:pPr>
            <w:r>
              <w:rPr>
                <w:rFonts w:ascii="宋体" w:hAnsi="宋体" w:eastAsia="宋体" w:cs="宋体"/>
                <w:color w:val="000000"/>
                <w:kern w:val="0"/>
                <w:szCs w:val="21"/>
                <w:highlight w:val="none"/>
                <w:lang w:bidi="ar"/>
              </w:rPr>
              <w:t>20</w:t>
            </w:r>
          </w:p>
        </w:tc>
        <w:tc>
          <w:tcPr>
            <w:tcW w:w="9797" w:type="dxa"/>
            <w:shd w:val="clear" w:color="auto" w:fill="auto"/>
          </w:tcPr>
          <w:p>
            <w:pPr>
              <w:numPr>
                <w:ilvl w:val="0"/>
                <w:numId w:val="0"/>
              </w:numPr>
              <w:snapToGrid w:val="0"/>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widowControl w:val="0"/>
              <w:numPr>
                <w:ilvl w:val="0"/>
                <w:numId w:val="5"/>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报价等于基准价的，得分=20。</w:t>
            </w:r>
          </w:p>
          <w:p>
            <w:pPr>
              <w:widowControl w:val="0"/>
              <w:numPr>
                <w:ilvl w:val="0"/>
                <w:numId w:val="5"/>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报价高于基准价的，得分=20-[（报价-基准价）/基准价]×100×1</w:t>
            </w:r>
          </w:p>
          <w:p>
            <w:pPr>
              <w:pStyle w:val="9"/>
              <w:numPr>
                <w:ilvl w:val="0"/>
                <w:numId w:val="5"/>
              </w:numPr>
              <w:rPr>
                <w:rFonts w:hint="default" w:hAnsi="宋体" w:cs="宋体"/>
                <w:highlight w:val="none"/>
              </w:rPr>
            </w:pPr>
            <w:r>
              <w:rPr>
                <w:rFonts w:hint="eastAsia" w:ascii="宋体" w:hAnsi="宋体" w:eastAsia="宋体" w:cs="宋体"/>
                <w:color w:val="auto"/>
                <w:kern w:val="2"/>
                <w:sz w:val="21"/>
                <w:szCs w:val="21"/>
                <w:highlight w:val="none"/>
                <w:lang w:val="en-US" w:eastAsia="zh-CN" w:bidi="ar-SA"/>
              </w:rPr>
              <w:t>报价低于基准价的，得分=20-[（基准价-报价）/基准价]×100×0.5</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ascii="宋体" w:hAnsi="宋体" w:eastAsia="宋体" w:cs="宋体"/>
                <w:sz w:val="18"/>
                <w:szCs w:val="18"/>
                <w:highlight w:val="none"/>
              </w:rPr>
            </w:pPr>
            <w:r>
              <w:rPr>
                <w:rFonts w:hint="eastAsia" w:ascii="宋体" w:hAnsi="宋体" w:eastAsia="宋体" w:cs="宋体"/>
                <w:sz w:val="18"/>
                <w:szCs w:val="18"/>
                <w:highlight w:val="none"/>
              </w:rPr>
              <w:t>合计</w:t>
            </w:r>
          </w:p>
        </w:tc>
        <w:tc>
          <w:tcPr>
            <w:tcW w:w="709" w:type="dxa"/>
            <w:shd w:val="clear" w:color="auto" w:fill="auto"/>
            <w:vAlign w:val="center"/>
          </w:tcPr>
          <w:p>
            <w:pPr>
              <w:spacing w:line="220" w:lineRule="exact"/>
              <w:ind w:left="-2" w:leftChars="-1"/>
              <w:jc w:val="center"/>
              <w:rPr>
                <w:rFonts w:ascii="仿宋" w:hAnsi="仿宋" w:eastAsia="仿宋" w:cs="宋体"/>
                <w:szCs w:val="21"/>
                <w:highlight w:val="none"/>
              </w:rPr>
            </w:pPr>
            <w:r>
              <w:rPr>
                <w:rFonts w:hint="eastAsia" w:ascii="仿宋" w:hAnsi="仿宋" w:eastAsia="仿宋" w:cs="宋体"/>
                <w:szCs w:val="21"/>
                <w:highlight w:val="none"/>
              </w:rPr>
              <w:t>100</w:t>
            </w:r>
          </w:p>
        </w:tc>
        <w:tc>
          <w:tcPr>
            <w:tcW w:w="9797" w:type="dxa"/>
            <w:shd w:val="clear" w:color="auto" w:fill="auto"/>
            <w:vAlign w:val="center"/>
          </w:tcPr>
          <w:p>
            <w:pPr>
              <w:spacing w:line="220" w:lineRule="exact"/>
              <w:ind w:left="-2" w:leftChars="-1"/>
              <w:rPr>
                <w:rFonts w:ascii="仿宋" w:hAnsi="仿宋" w:eastAsia="仿宋" w:cs="宋体"/>
                <w:sz w:val="18"/>
                <w:szCs w:val="18"/>
                <w:highlight w:val="none"/>
              </w:rPr>
            </w:pPr>
          </w:p>
        </w:tc>
        <w:tc>
          <w:tcPr>
            <w:tcW w:w="686" w:type="dxa"/>
            <w:shd w:val="clear" w:color="auto" w:fill="auto"/>
            <w:vAlign w:val="center"/>
          </w:tcPr>
          <w:p>
            <w:pPr>
              <w:spacing w:line="360" w:lineRule="exact"/>
              <w:ind w:left="-2" w:leftChars="-1"/>
              <w:rPr>
                <w:rFonts w:ascii="仿宋" w:hAnsi="仿宋" w:eastAsia="仿宋" w:cs="宋体"/>
                <w:sz w:val="18"/>
                <w:szCs w:val="18"/>
                <w:highlight w:val="none"/>
              </w:rPr>
            </w:pPr>
          </w:p>
        </w:tc>
      </w:tr>
    </w:tbl>
    <w:p>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说明：</w:t>
      </w:r>
    </w:p>
    <w:p>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本表中所有要求提供的证明资料复印件均需加盖投标人公章。</w:t>
      </w:r>
      <w:r>
        <w:rPr>
          <w:rFonts w:hint="eastAsia" w:ascii="宋体" w:hAnsi="宋体" w:cs="宋体"/>
          <w:szCs w:val="18"/>
          <w:highlight w:val="none"/>
        </w:rPr>
        <w:t>未提供证明资料或提供的证明材料不齐全、不符合要求的，不得分。</w:t>
      </w: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sectPr>
          <w:pgSz w:w="16838" w:h="11906" w:orient="landscape"/>
          <w:pgMar w:top="1800" w:right="1440" w:bottom="1800" w:left="1440" w:header="851" w:footer="992" w:gutter="0"/>
          <w:cols w:space="720" w:num="1"/>
          <w:docGrid w:type="lines" w:linePitch="312" w:charSpace="0"/>
        </w:sectPr>
      </w:pPr>
    </w:p>
    <w:p>
      <w:pPr>
        <w:snapToGrid w:val="0"/>
        <w:spacing w:line="360" w:lineRule="auto"/>
        <w:jc w:val="left"/>
        <w:rPr>
          <w:rFonts w:ascii="宋体" w:hAnsi="宋体"/>
          <w:sz w:val="24"/>
          <w:highlight w:val="none"/>
        </w:rPr>
      </w:pPr>
      <w:r>
        <w:rPr>
          <w:rFonts w:hint="eastAsia" w:ascii="宋体" w:hAnsi="宋体"/>
          <w:sz w:val="24"/>
          <w:highlight w:val="none"/>
        </w:rPr>
        <w:t>附件3：</w:t>
      </w:r>
    </w:p>
    <w:p>
      <w:pPr>
        <w:adjustRightInd w:val="0"/>
        <w:snapToGrid w:val="0"/>
        <w:spacing w:line="360" w:lineRule="auto"/>
        <w:jc w:val="center"/>
        <w:outlineLvl w:val="0"/>
        <w:rPr>
          <w:rFonts w:ascii="宋体" w:hAnsi="宋体" w:cs="宋体"/>
          <w:b/>
          <w:sz w:val="28"/>
          <w:szCs w:val="28"/>
          <w:highlight w:val="none"/>
        </w:rPr>
      </w:pPr>
      <w:bookmarkStart w:id="48" w:name="_Toc3751"/>
      <w:r>
        <w:rPr>
          <w:rFonts w:hint="eastAsia" w:ascii="宋体" w:hAnsi="宋体" w:cs="宋体"/>
          <w:b/>
          <w:kern w:val="0"/>
          <w:sz w:val="28"/>
          <w:szCs w:val="28"/>
          <w:highlight w:val="none"/>
        </w:rPr>
        <w:t>投标申请人</w:t>
      </w:r>
      <w:r>
        <w:rPr>
          <w:rFonts w:hint="eastAsia" w:ascii="宋体" w:hAnsi="宋体" w:cs="宋体"/>
          <w:b/>
          <w:sz w:val="28"/>
          <w:szCs w:val="28"/>
          <w:highlight w:val="none"/>
        </w:rPr>
        <w:t>声明</w:t>
      </w:r>
      <w:bookmarkEnd w:id="48"/>
    </w:p>
    <w:p>
      <w:pPr>
        <w:snapToGrid w:val="0"/>
        <w:spacing w:line="360" w:lineRule="auto"/>
        <w:rPr>
          <w:rFonts w:ascii="宋体" w:hAnsi="宋体" w:eastAsia="宋体" w:cs="Times New Roman"/>
          <w:sz w:val="24"/>
          <w:highlight w:val="none"/>
        </w:rPr>
      </w:pPr>
      <w:r>
        <w:rPr>
          <w:rFonts w:hint="eastAsia" w:ascii="宋体" w:hAnsi="宋体" w:eastAsia="宋体" w:cs="Times New Roman"/>
          <w:sz w:val="24"/>
          <w:highlight w:val="none"/>
        </w:rPr>
        <w:t>致</w:t>
      </w:r>
      <w:r>
        <w:rPr>
          <w:rFonts w:hint="eastAsia" w:ascii="宋体" w:hAnsi="宋体" w:eastAsia="宋体" w:cs="Times New Roman"/>
          <w:sz w:val="24"/>
          <w:highlight w:val="none"/>
          <w:u w:val="single"/>
        </w:rPr>
        <w:t>：</w:t>
      </w:r>
      <w:r>
        <w:rPr>
          <w:rFonts w:hint="eastAsia" w:ascii="宋体" w:hAnsi="宋体" w:eastAsia="宋体" w:cs="Times New Roman"/>
          <w:color w:val="000000"/>
          <w:sz w:val="24"/>
          <w:highlight w:val="none"/>
          <w:u w:val="single"/>
        </w:rPr>
        <w:t>广州南沙旅游发展有限公司</w:t>
      </w:r>
      <w:r>
        <w:rPr>
          <w:rFonts w:hint="eastAsia" w:ascii="宋体" w:hAnsi="宋体" w:eastAsia="宋体" w:cs="Times New Roman"/>
          <w:sz w:val="24"/>
          <w:highlight w:val="none"/>
          <w:u w:val="single"/>
        </w:rPr>
        <w:t xml:space="preserve"> </w:t>
      </w:r>
    </w:p>
    <w:p>
      <w:pPr>
        <w:snapToGrid w:val="0"/>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 xml:space="preserve">本公司就参加 </w:t>
      </w:r>
      <w:r>
        <w:rPr>
          <w:rFonts w:hint="eastAsia" w:ascii="宋体" w:hAnsi="宋体" w:eastAsia="宋体" w:cs="Times New Roman"/>
          <w:spacing w:val="20"/>
          <w:sz w:val="24"/>
          <w:highlight w:val="none"/>
          <w:u w:val="single"/>
        </w:rPr>
        <w:t>南北台旧码头(原虎门石矿码头)防洪影响评价报告编制</w:t>
      </w:r>
      <w:r>
        <w:rPr>
          <w:rFonts w:hint="eastAsia" w:ascii="宋体" w:hAnsi="宋体" w:eastAsia="宋体" w:cs="Times New Roman"/>
          <w:spacing w:val="20"/>
          <w:sz w:val="24"/>
          <w:highlight w:val="none"/>
          <w:u w:val="single"/>
          <w:lang w:eastAsia="zh-CN"/>
        </w:rPr>
        <w:t>（</w:t>
      </w:r>
      <w:r>
        <w:rPr>
          <w:rFonts w:hint="eastAsia" w:ascii="宋体" w:hAnsi="宋体" w:eastAsia="宋体" w:cs="Times New Roman"/>
          <w:spacing w:val="20"/>
          <w:sz w:val="24"/>
          <w:highlight w:val="none"/>
          <w:u w:val="single"/>
          <w:lang w:val="en-US" w:eastAsia="zh-CN"/>
        </w:rPr>
        <w:t>第二次</w:t>
      </w:r>
      <w:r>
        <w:rPr>
          <w:rFonts w:hint="eastAsia" w:ascii="宋体" w:hAnsi="宋体" w:eastAsia="宋体" w:cs="Times New Roman"/>
          <w:spacing w:val="20"/>
          <w:sz w:val="24"/>
          <w:highlight w:val="none"/>
          <w:u w:val="single"/>
          <w:lang w:eastAsia="zh-CN"/>
        </w:rPr>
        <w:t>）</w:t>
      </w:r>
      <w:r>
        <w:rPr>
          <w:rFonts w:hint="eastAsia" w:ascii="宋体" w:hAnsi="宋体" w:eastAsia="宋体" w:cs="Times New Roman"/>
          <w:sz w:val="24"/>
          <w:highlight w:val="none"/>
        </w:rPr>
        <w:t>投标工作，做出郑重声明：</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一、本公司保证投标报名材料及其后提供的一切材料都是真实的。</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二、本公司保证在本项目投标中不与其他单位围标、串标，不出让投标资格，不向招标人或评标委员会成员行贿。</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四、本公司及其有隶属关系的机构没有参加本项目的招标文件编写、监理工作；本公司与承担本招标项目监理业务的单位没有隶属关系或其他利害关系。</w:t>
      </w:r>
    </w:p>
    <w:p>
      <w:pPr>
        <w:adjustRightInd w:val="0"/>
        <w:snapToGrid w:val="0"/>
        <w:spacing w:line="360" w:lineRule="auto"/>
        <w:ind w:firstLine="629"/>
        <w:rPr>
          <w:rFonts w:ascii="宋体" w:hAnsi="宋体" w:eastAsia="宋体" w:cs="宋体"/>
          <w:sz w:val="24"/>
          <w:highlight w:val="none"/>
        </w:rPr>
      </w:pPr>
      <w:r>
        <w:rPr>
          <w:rFonts w:hint="eastAsia" w:ascii="宋体" w:hAnsi="宋体" w:eastAsia="宋体" w:cs="宋体"/>
          <w:sz w:val="24"/>
          <w:highlight w:val="none"/>
        </w:rPr>
        <w:t>五、与本公司单位负责人为同一人或者与本公司存在控股、管理关系的其他单位包括：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。（注：本条由投标人如实填写，如有，应列出全部满足招标公告资质要求的相关单位的名称；如无，则填写“无”。）</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本公司违反上述保证，或本声明陈述与事实不符，经查实，本公司愿意接受公开通报，承担由此带来的法律后果，并自愿停止参加广州市行政辖区内的招标投标活动三个月。</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特此声明！</w:t>
      </w:r>
    </w:p>
    <w:p>
      <w:pPr>
        <w:snapToGrid w:val="0"/>
        <w:spacing w:line="360" w:lineRule="auto"/>
        <w:ind w:firstLine="2160" w:firstLineChars="900"/>
        <w:jc w:val="center"/>
        <w:rPr>
          <w:rFonts w:ascii="宋体" w:hAnsi="宋体" w:eastAsia="宋体" w:cs="Times New Roman"/>
          <w:sz w:val="24"/>
          <w:highlight w:val="none"/>
        </w:rPr>
      </w:pPr>
      <w:r>
        <w:rPr>
          <w:rFonts w:hint="eastAsia" w:ascii="宋体" w:hAnsi="宋体" w:eastAsia="宋体" w:cs="Times New Roman"/>
          <w:sz w:val="24"/>
          <w:highlight w:val="none"/>
        </w:rPr>
        <w:t xml:space="preserve"> </w:t>
      </w:r>
      <w:r>
        <w:rPr>
          <w:rFonts w:ascii="宋体" w:hAnsi="宋体" w:eastAsia="宋体" w:cs="Times New Roman"/>
          <w:sz w:val="24"/>
          <w:highlight w:val="none"/>
        </w:rPr>
        <w:t xml:space="preserve">         </w:t>
      </w:r>
      <w:r>
        <w:rPr>
          <w:rFonts w:hint="eastAsia" w:ascii="宋体" w:hAnsi="宋体" w:eastAsia="宋体" w:cs="Times New Roman"/>
          <w:sz w:val="24"/>
          <w:highlight w:val="none"/>
        </w:rPr>
        <w:t xml:space="preserve">声明企业： </w:t>
      </w:r>
      <w:r>
        <w:rPr>
          <w:rFonts w:ascii="宋体" w:hAnsi="宋体" w:eastAsia="宋体" w:cs="Times New Roman"/>
          <w:sz w:val="24"/>
          <w:highlight w:val="none"/>
        </w:rPr>
        <w:t xml:space="preserve">         </w:t>
      </w:r>
      <w:r>
        <w:rPr>
          <w:rFonts w:hint="eastAsia" w:ascii="宋体" w:hAnsi="宋体" w:eastAsia="宋体" w:cs="Times New Roman"/>
          <w:sz w:val="24"/>
          <w:highlight w:val="none"/>
        </w:rPr>
        <w:t>(企业公章)</w:t>
      </w:r>
    </w:p>
    <w:p>
      <w:pPr>
        <w:snapToGrid w:val="0"/>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 xml:space="preserve">              法定代表人签字：                  </w:t>
      </w:r>
    </w:p>
    <w:p>
      <w:pPr>
        <w:snapToGrid w:val="0"/>
        <w:spacing w:line="360" w:lineRule="auto"/>
        <w:ind w:firstLine="4080" w:firstLineChars="1700"/>
        <w:jc w:val="right"/>
        <w:rPr>
          <w:rFonts w:hint="eastAsia" w:ascii="宋体" w:hAnsi="宋体" w:eastAsia="宋体" w:cs="Times New Roman"/>
          <w:sz w:val="24"/>
          <w:highlight w:val="none"/>
        </w:rPr>
      </w:pPr>
      <w:r>
        <w:rPr>
          <w:rFonts w:hint="eastAsia" w:ascii="宋体" w:hAnsi="宋体" w:eastAsia="宋体" w:cs="Times New Roman"/>
          <w:sz w:val="24"/>
          <w:highlight w:val="none"/>
        </w:rPr>
        <w:t>年   月   日</w:t>
      </w:r>
    </w:p>
    <w:p>
      <w:pPr>
        <w:pStyle w:val="2"/>
        <w:rPr>
          <w:rFonts w:hint="eastAsia" w:ascii="宋体" w:hAnsi="宋体" w:eastAsia="宋体" w:cs="Times New Roman"/>
          <w:sz w:val="24"/>
          <w:highlight w:val="none"/>
        </w:rPr>
      </w:pPr>
    </w:p>
    <w:p>
      <w:pPr>
        <w:pStyle w:val="2"/>
        <w:rPr>
          <w:rFonts w:hint="eastAsia" w:ascii="宋体" w:hAnsi="宋体" w:eastAsia="宋体" w:cs="Times New Roman"/>
          <w:sz w:val="24"/>
          <w:highlight w:val="none"/>
        </w:rPr>
      </w:pPr>
    </w:p>
    <w:p>
      <w:pPr>
        <w:pStyle w:val="2"/>
        <w:rPr>
          <w:rFonts w:hint="eastAsia" w:ascii="宋体" w:hAnsi="宋体" w:eastAsia="宋体" w:cs="Times New Roman"/>
          <w:sz w:val="24"/>
          <w:highlight w:val="none"/>
        </w:rPr>
      </w:pPr>
    </w:p>
    <w:p>
      <w:pPr>
        <w:pStyle w:val="2"/>
        <w:rPr>
          <w:rFonts w:hint="eastAsia" w:ascii="宋体" w:hAnsi="宋体" w:eastAsia="宋体" w:cs="Times New Roman"/>
          <w:sz w:val="24"/>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49" w:name="_Toc18471"/>
      <w:bookmarkStart w:id="50" w:name="_Toc26871"/>
      <w:r>
        <w:rPr>
          <w:rFonts w:hint="eastAsia" w:ascii="宋体" w:hAnsi="宋体" w:cs="宋体" w:eastAsiaTheme="minorEastAsia"/>
          <w:b/>
          <w:color w:val="auto"/>
          <w:kern w:val="0"/>
          <w:sz w:val="28"/>
          <w:szCs w:val="28"/>
          <w:highlight w:val="none"/>
          <w:lang w:val="en-US" w:eastAsia="zh-CN"/>
        </w:rPr>
        <w:t>非联合体投标声明（格式自拟）</w:t>
      </w:r>
      <w:bookmarkEnd w:id="49"/>
      <w:bookmarkEnd w:id="50"/>
    </w:p>
    <w:p>
      <w:pPr>
        <w:snapToGrid w:val="0"/>
        <w:spacing w:line="360" w:lineRule="auto"/>
        <w:ind w:firstLine="4080" w:firstLineChars="1700"/>
        <w:jc w:val="right"/>
        <w:rPr>
          <w:rFonts w:ascii="仿宋_GB2312" w:hAnsi="Calisto MT" w:eastAsia="仿宋_GB2312" w:cs="Times New Roman"/>
          <w:sz w:val="24"/>
          <w:highlight w:val="none"/>
        </w:rPr>
      </w:pPr>
    </w:p>
    <w:p>
      <w:pPr>
        <w:snapToGrid w:val="0"/>
        <w:spacing w:line="360" w:lineRule="auto"/>
        <w:jc w:val="left"/>
        <w:rPr>
          <w:rFonts w:ascii="宋体" w:hAnsi="宋体"/>
          <w:sz w:val="24"/>
          <w:highlight w:val="none"/>
        </w:rPr>
      </w:pPr>
    </w:p>
    <w:p>
      <w:pPr>
        <w:rPr>
          <w:rFonts w:ascii="宋体" w:hAnsi="Courier New" w:eastAsia="宋体" w:cs="Times New Roman"/>
          <w:szCs w:val="21"/>
          <w:highlight w:val="none"/>
        </w:rPr>
      </w:pPr>
    </w:p>
    <w:p>
      <w:pPr>
        <w:pStyle w:val="9"/>
        <w:rPr>
          <w:rFonts w:hint="default"/>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424473ED"/>
    <w:multiLevelType w:val="singleLevel"/>
    <w:tmpl w:val="424473ED"/>
    <w:lvl w:ilvl="0" w:tentative="0">
      <w:start w:val="3"/>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zZjliNzQ4M2JhYjM0MjI3YTk2NzE0ZGY0MWQ5N2YifQ=="/>
  </w:docVars>
  <w:rsids>
    <w:rsidRoot w:val="3B6D4312"/>
    <w:rsid w:val="0002289A"/>
    <w:rsid w:val="0002557B"/>
    <w:rsid w:val="0005254F"/>
    <w:rsid w:val="00062E76"/>
    <w:rsid w:val="000744F3"/>
    <w:rsid w:val="00085D0C"/>
    <w:rsid w:val="000B7B0A"/>
    <w:rsid w:val="000E0EC3"/>
    <w:rsid w:val="000F63F4"/>
    <w:rsid w:val="001062CA"/>
    <w:rsid w:val="00116E11"/>
    <w:rsid w:val="0012610A"/>
    <w:rsid w:val="00134FF9"/>
    <w:rsid w:val="00135D99"/>
    <w:rsid w:val="001416B6"/>
    <w:rsid w:val="001543AA"/>
    <w:rsid w:val="001544AB"/>
    <w:rsid w:val="00164413"/>
    <w:rsid w:val="001921E8"/>
    <w:rsid w:val="001B03C8"/>
    <w:rsid w:val="001C26B1"/>
    <w:rsid w:val="001C4DFB"/>
    <w:rsid w:val="001D1F1F"/>
    <w:rsid w:val="001E1021"/>
    <w:rsid w:val="001F504D"/>
    <w:rsid w:val="001F66EC"/>
    <w:rsid w:val="002124C7"/>
    <w:rsid w:val="002B1295"/>
    <w:rsid w:val="002B764E"/>
    <w:rsid w:val="002C5781"/>
    <w:rsid w:val="002D2547"/>
    <w:rsid w:val="002D7B13"/>
    <w:rsid w:val="00370029"/>
    <w:rsid w:val="003B0AEE"/>
    <w:rsid w:val="003B47E8"/>
    <w:rsid w:val="003D0F57"/>
    <w:rsid w:val="0040578E"/>
    <w:rsid w:val="00407F49"/>
    <w:rsid w:val="00426513"/>
    <w:rsid w:val="00456C93"/>
    <w:rsid w:val="00464100"/>
    <w:rsid w:val="0048290C"/>
    <w:rsid w:val="004921C5"/>
    <w:rsid w:val="004B2C05"/>
    <w:rsid w:val="004D104F"/>
    <w:rsid w:val="004D6177"/>
    <w:rsid w:val="0051781B"/>
    <w:rsid w:val="00524AD0"/>
    <w:rsid w:val="00553FDF"/>
    <w:rsid w:val="00571117"/>
    <w:rsid w:val="005A19E6"/>
    <w:rsid w:val="005C4427"/>
    <w:rsid w:val="00641255"/>
    <w:rsid w:val="00646FE0"/>
    <w:rsid w:val="00653F97"/>
    <w:rsid w:val="0065458C"/>
    <w:rsid w:val="0065720F"/>
    <w:rsid w:val="00697CBD"/>
    <w:rsid w:val="006A18B1"/>
    <w:rsid w:val="006D1E78"/>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3D97"/>
    <w:rsid w:val="008C667C"/>
    <w:rsid w:val="008C76C5"/>
    <w:rsid w:val="008F1212"/>
    <w:rsid w:val="008F47DB"/>
    <w:rsid w:val="008F491E"/>
    <w:rsid w:val="00907D66"/>
    <w:rsid w:val="00945378"/>
    <w:rsid w:val="009538E5"/>
    <w:rsid w:val="009A31D3"/>
    <w:rsid w:val="009B4E73"/>
    <w:rsid w:val="009C14AA"/>
    <w:rsid w:val="009C50DE"/>
    <w:rsid w:val="009D0B60"/>
    <w:rsid w:val="009E4EFF"/>
    <w:rsid w:val="00A03EF4"/>
    <w:rsid w:val="00A05D0A"/>
    <w:rsid w:val="00A14DC5"/>
    <w:rsid w:val="00A367D2"/>
    <w:rsid w:val="00A81829"/>
    <w:rsid w:val="00A920B1"/>
    <w:rsid w:val="00AC62A3"/>
    <w:rsid w:val="00AD7F7C"/>
    <w:rsid w:val="00AF1D2C"/>
    <w:rsid w:val="00AF57CF"/>
    <w:rsid w:val="00B00879"/>
    <w:rsid w:val="00B11F8D"/>
    <w:rsid w:val="00B14F6E"/>
    <w:rsid w:val="00B60E3F"/>
    <w:rsid w:val="00B71F35"/>
    <w:rsid w:val="00B96CE0"/>
    <w:rsid w:val="00BB3D24"/>
    <w:rsid w:val="00BD0854"/>
    <w:rsid w:val="00C532AA"/>
    <w:rsid w:val="00C673E2"/>
    <w:rsid w:val="00C915CC"/>
    <w:rsid w:val="00CA24DF"/>
    <w:rsid w:val="00CA49A2"/>
    <w:rsid w:val="00CC34A7"/>
    <w:rsid w:val="00D06D88"/>
    <w:rsid w:val="00D0796B"/>
    <w:rsid w:val="00D50CF1"/>
    <w:rsid w:val="00D603A5"/>
    <w:rsid w:val="00D650B3"/>
    <w:rsid w:val="00D85D6D"/>
    <w:rsid w:val="00D87B4A"/>
    <w:rsid w:val="00D95E37"/>
    <w:rsid w:val="00DD64C1"/>
    <w:rsid w:val="00DD686E"/>
    <w:rsid w:val="00DF620B"/>
    <w:rsid w:val="00E14E87"/>
    <w:rsid w:val="00E222D9"/>
    <w:rsid w:val="00E32FBB"/>
    <w:rsid w:val="00E529BD"/>
    <w:rsid w:val="00E85F0E"/>
    <w:rsid w:val="00EC3FB8"/>
    <w:rsid w:val="00EC75BF"/>
    <w:rsid w:val="00EE23EE"/>
    <w:rsid w:val="00EF43F3"/>
    <w:rsid w:val="00EF5506"/>
    <w:rsid w:val="00F15754"/>
    <w:rsid w:val="00F358B9"/>
    <w:rsid w:val="00F52D3A"/>
    <w:rsid w:val="00F5751A"/>
    <w:rsid w:val="00F71B42"/>
    <w:rsid w:val="00F72550"/>
    <w:rsid w:val="00F72577"/>
    <w:rsid w:val="00F90CF2"/>
    <w:rsid w:val="00FB7EE5"/>
    <w:rsid w:val="00FC3484"/>
    <w:rsid w:val="00FD3285"/>
    <w:rsid w:val="00FF33A0"/>
    <w:rsid w:val="00FF76D9"/>
    <w:rsid w:val="01194ED0"/>
    <w:rsid w:val="01E200EE"/>
    <w:rsid w:val="02F7533D"/>
    <w:rsid w:val="032246BF"/>
    <w:rsid w:val="03562994"/>
    <w:rsid w:val="03CB6D70"/>
    <w:rsid w:val="04364A4F"/>
    <w:rsid w:val="04A127DB"/>
    <w:rsid w:val="04A97E61"/>
    <w:rsid w:val="04E40895"/>
    <w:rsid w:val="04FF0224"/>
    <w:rsid w:val="051B7598"/>
    <w:rsid w:val="05715BAA"/>
    <w:rsid w:val="083B43B1"/>
    <w:rsid w:val="08757A2C"/>
    <w:rsid w:val="09062DA7"/>
    <w:rsid w:val="09A667E8"/>
    <w:rsid w:val="0B372B92"/>
    <w:rsid w:val="0C855B7E"/>
    <w:rsid w:val="0C87037B"/>
    <w:rsid w:val="0D911372"/>
    <w:rsid w:val="0E1B10A8"/>
    <w:rsid w:val="0E80564C"/>
    <w:rsid w:val="0EA03B8A"/>
    <w:rsid w:val="0EAC0C18"/>
    <w:rsid w:val="0EB25F9A"/>
    <w:rsid w:val="0F8D0176"/>
    <w:rsid w:val="10B72C8A"/>
    <w:rsid w:val="11F528ED"/>
    <w:rsid w:val="12E86716"/>
    <w:rsid w:val="14082F52"/>
    <w:rsid w:val="14085DAD"/>
    <w:rsid w:val="14233C6D"/>
    <w:rsid w:val="14452035"/>
    <w:rsid w:val="145B3800"/>
    <w:rsid w:val="16007AF5"/>
    <w:rsid w:val="17E977C8"/>
    <w:rsid w:val="1873680D"/>
    <w:rsid w:val="18F12637"/>
    <w:rsid w:val="1AAB47D2"/>
    <w:rsid w:val="1AB46DAB"/>
    <w:rsid w:val="1B6C2995"/>
    <w:rsid w:val="1BC44893"/>
    <w:rsid w:val="1BE136FF"/>
    <w:rsid w:val="1C05708F"/>
    <w:rsid w:val="1C307374"/>
    <w:rsid w:val="1C9203A6"/>
    <w:rsid w:val="1C9C5FC9"/>
    <w:rsid w:val="1D2B388A"/>
    <w:rsid w:val="1E032835"/>
    <w:rsid w:val="1F1C5732"/>
    <w:rsid w:val="205D447F"/>
    <w:rsid w:val="21424D60"/>
    <w:rsid w:val="224A02E7"/>
    <w:rsid w:val="227411DF"/>
    <w:rsid w:val="2379601B"/>
    <w:rsid w:val="243868DF"/>
    <w:rsid w:val="24856237"/>
    <w:rsid w:val="25053D8A"/>
    <w:rsid w:val="25687B33"/>
    <w:rsid w:val="25791876"/>
    <w:rsid w:val="26236584"/>
    <w:rsid w:val="26B94C66"/>
    <w:rsid w:val="26FF6942"/>
    <w:rsid w:val="272B74FA"/>
    <w:rsid w:val="2865301D"/>
    <w:rsid w:val="28C86C87"/>
    <w:rsid w:val="29051210"/>
    <w:rsid w:val="296119D7"/>
    <w:rsid w:val="2A97100B"/>
    <w:rsid w:val="2B401296"/>
    <w:rsid w:val="2BEC17AE"/>
    <w:rsid w:val="2C1B0D4A"/>
    <w:rsid w:val="2C532BDA"/>
    <w:rsid w:val="2D0635AD"/>
    <w:rsid w:val="2D5D6575"/>
    <w:rsid w:val="2DC518B5"/>
    <w:rsid w:val="2DDB1EBF"/>
    <w:rsid w:val="2DF963B5"/>
    <w:rsid w:val="2E3D144C"/>
    <w:rsid w:val="2EC40C57"/>
    <w:rsid w:val="2EE433BF"/>
    <w:rsid w:val="30334755"/>
    <w:rsid w:val="30EC6390"/>
    <w:rsid w:val="311233CC"/>
    <w:rsid w:val="316C6EFC"/>
    <w:rsid w:val="34801FDC"/>
    <w:rsid w:val="34935BA4"/>
    <w:rsid w:val="34A264CA"/>
    <w:rsid w:val="3700775A"/>
    <w:rsid w:val="3797498D"/>
    <w:rsid w:val="37A26BD4"/>
    <w:rsid w:val="37AE7FE3"/>
    <w:rsid w:val="38417D8A"/>
    <w:rsid w:val="39731517"/>
    <w:rsid w:val="39FC703A"/>
    <w:rsid w:val="3B183024"/>
    <w:rsid w:val="3B674BFC"/>
    <w:rsid w:val="3B6D4312"/>
    <w:rsid w:val="3CB7521C"/>
    <w:rsid w:val="3CE76215"/>
    <w:rsid w:val="3CFF0303"/>
    <w:rsid w:val="3D7619F9"/>
    <w:rsid w:val="3D96007A"/>
    <w:rsid w:val="3DA355D5"/>
    <w:rsid w:val="3E810EE1"/>
    <w:rsid w:val="3F5F332B"/>
    <w:rsid w:val="3F8502F8"/>
    <w:rsid w:val="3FD704B2"/>
    <w:rsid w:val="405854B3"/>
    <w:rsid w:val="409313F9"/>
    <w:rsid w:val="40CA2819"/>
    <w:rsid w:val="41EC3A6C"/>
    <w:rsid w:val="42A2655E"/>
    <w:rsid w:val="436C5E0D"/>
    <w:rsid w:val="440E45CE"/>
    <w:rsid w:val="44631084"/>
    <w:rsid w:val="446A549B"/>
    <w:rsid w:val="44800368"/>
    <w:rsid w:val="46871AD6"/>
    <w:rsid w:val="47025D0E"/>
    <w:rsid w:val="4735560E"/>
    <w:rsid w:val="47413F22"/>
    <w:rsid w:val="4792678F"/>
    <w:rsid w:val="481D5A38"/>
    <w:rsid w:val="487975A7"/>
    <w:rsid w:val="48E72086"/>
    <w:rsid w:val="49732ED5"/>
    <w:rsid w:val="499C01CA"/>
    <w:rsid w:val="4A1079FD"/>
    <w:rsid w:val="4A1D620C"/>
    <w:rsid w:val="4B6C12E7"/>
    <w:rsid w:val="4BB450EB"/>
    <w:rsid w:val="4BC136D0"/>
    <w:rsid w:val="4BF328A0"/>
    <w:rsid w:val="4C2E17B4"/>
    <w:rsid w:val="4C81677F"/>
    <w:rsid w:val="4D904DD7"/>
    <w:rsid w:val="4D985118"/>
    <w:rsid w:val="4D9C287D"/>
    <w:rsid w:val="4DC53F66"/>
    <w:rsid w:val="4E2A0E48"/>
    <w:rsid w:val="4E48345B"/>
    <w:rsid w:val="4F7725B8"/>
    <w:rsid w:val="4FAE7EEE"/>
    <w:rsid w:val="4FC91A1A"/>
    <w:rsid w:val="51321BB6"/>
    <w:rsid w:val="51552F81"/>
    <w:rsid w:val="51AB2104"/>
    <w:rsid w:val="528D1056"/>
    <w:rsid w:val="529B7A17"/>
    <w:rsid w:val="530E35F9"/>
    <w:rsid w:val="53427976"/>
    <w:rsid w:val="53A07C03"/>
    <w:rsid w:val="53A63423"/>
    <w:rsid w:val="54386D63"/>
    <w:rsid w:val="54A36172"/>
    <w:rsid w:val="54BC0EE8"/>
    <w:rsid w:val="55D41C4B"/>
    <w:rsid w:val="55FF436A"/>
    <w:rsid w:val="5633540E"/>
    <w:rsid w:val="56EF512A"/>
    <w:rsid w:val="572444C0"/>
    <w:rsid w:val="594F1692"/>
    <w:rsid w:val="59566C52"/>
    <w:rsid w:val="59C84CAF"/>
    <w:rsid w:val="5AAF5CCA"/>
    <w:rsid w:val="5B6E68B8"/>
    <w:rsid w:val="5B7C0BD0"/>
    <w:rsid w:val="5B8D6C19"/>
    <w:rsid w:val="5B955245"/>
    <w:rsid w:val="5BCE61FA"/>
    <w:rsid w:val="5C9B134E"/>
    <w:rsid w:val="5DAA1580"/>
    <w:rsid w:val="5DF14932"/>
    <w:rsid w:val="5E1A6FB5"/>
    <w:rsid w:val="5E7A3CE2"/>
    <w:rsid w:val="5F355496"/>
    <w:rsid w:val="5F865CD7"/>
    <w:rsid w:val="60F61E20"/>
    <w:rsid w:val="61A7533B"/>
    <w:rsid w:val="621244D5"/>
    <w:rsid w:val="62B2296D"/>
    <w:rsid w:val="636147EE"/>
    <w:rsid w:val="63DB6B9E"/>
    <w:rsid w:val="64B32261"/>
    <w:rsid w:val="65B441A4"/>
    <w:rsid w:val="65D8147F"/>
    <w:rsid w:val="66373494"/>
    <w:rsid w:val="66591B82"/>
    <w:rsid w:val="6898637C"/>
    <w:rsid w:val="68B16D7B"/>
    <w:rsid w:val="68BA7003"/>
    <w:rsid w:val="6A020F52"/>
    <w:rsid w:val="6C343EB1"/>
    <w:rsid w:val="6C920572"/>
    <w:rsid w:val="6DC31ECB"/>
    <w:rsid w:val="6E656845"/>
    <w:rsid w:val="6F0230C8"/>
    <w:rsid w:val="6F3141EF"/>
    <w:rsid w:val="6F471F5D"/>
    <w:rsid w:val="6FCD2BC8"/>
    <w:rsid w:val="70CF07C8"/>
    <w:rsid w:val="710F157A"/>
    <w:rsid w:val="718C3480"/>
    <w:rsid w:val="72F3401B"/>
    <w:rsid w:val="731416B4"/>
    <w:rsid w:val="73712518"/>
    <w:rsid w:val="738E7AB2"/>
    <w:rsid w:val="74624F7D"/>
    <w:rsid w:val="74B72A06"/>
    <w:rsid w:val="7546516B"/>
    <w:rsid w:val="75AF555B"/>
    <w:rsid w:val="763204BA"/>
    <w:rsid w:val="76F3488A"/>
    <w:rsid w:val="77281C38"/>
    <w:rsid w:val="77B97E57"/>
    <w:rsid w:val="781828A1"/>
    <w:rsid w:val="781C3DC0"/>
    <w:rsid w:val="786D482A"/>
    <w:rsid w:val="78780B98"/>
    <w:rsid w:val="788E06C1"/>
    <w:rsid w:val="78D76423"/>
    <w:rsid w:val="79E02BD8"/>
    <w:rsid w:val="7A2B55F9"/>
    <w:rsid w:val="7A3458D0"/>
    <w:rsid w:val="7A44736A"/>
    <w:rsid w:val="7A4B048B"/>
    <w:rsid w:val="7A96669D"/>
    <w:rsid w:val="7B672810"/>
    <w:rsid w:val="7B681B66"/>
    <w:rsid w:val="7C6B2EC5"/>
    <w:rsid w:val="7C831CEC"/>
    <w:rsid w:val="7D145786"/>
    <w:rsid w:val="7D6438CC"/>
    <w:rsid w:val="7DDF7DDD"/>
    <w:rsid w:val="7E300909"/>
    <w:rsid w:val="7EC84C80"/>
    <w:rsid w:val="7EF55FF4"/>
    <w:rsid w:val="7F0627ED"/>
    <w:rsid w:val="7F2C6DAA"/>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3"/>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qFormat/>
    <w:uiPriority w:val="0"/>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annotation text"/>
    <w:basedOn w:val="1"/>
    <w:semiHidden/>
    <w:unhideWhenUsed/>
    <w:qFormat/>
    <w:uiPriority w:val="0"/>
    <w:pPr>
      <w:jc w:val="left"/>
    </w:pPr>
  </w:style>
  <w:style w:type="paragraph" w:styleId="9">
    <w:name w:val="Plain Text"/>
    <w:basedOn w:val="1"/>
    <w:next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character" w:styleId="19">
    <w:name w:val="annotation reference"/>
    <w:basedOn w:val="15"/>
    <w:semiHidden/>
    <w:unhideWhenUsed/>
    <w:uiPriority w:val="0"/>
    <w:rPr>
      <w:sz w:val="21"/>
      <w:szCs w:val="21"/>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字符"/>
    <w:basedOn w:val="15"/>
    <w:link w:val="12"/>
    <w:qFormat/>
    <w:uiPriority w:val="0"/>
    <w:rPr>
      <w:rFonts w:asciiTheme="minorHAnsi" w:hAnsiTheme="minorHAnsi" w:eastAsiaTheme="minorEastAsia" w:cstheme="minorBidi"/>
      <w:kern w:val="2"/>
      <w:sz w:val="18"/>
      <w:szCs w:val="18"/>
    </w:rPr>
  </w:style>
  <w:style w:type="character" w:customStyle="1" w:styleId="29">
    <w:name w:val="页脚 字符"/>
    <w:basedOn w:val="15"/>
    <w:link w:val="11"/>
    <w:qFormat/>
    <w:uiPriority w:val="0"/>
    <w:rPr>
      <w:rFonts w:asciiTheme="minorHAnsi" w:hAnsiTheme="minorHAnsi" w:eastAsiaTheme="minorEastAsia" w:cstheme="minorBidi"/>
      <w:kern w:val="2"/>
      <w:sz w:val="18"/>
      <w:szCs w:val="18"/>
    </w:rPr>
  </w:style>
  <w:style w:type="character" w:customStyle="1" w:styleId="30">
    <w:name w:val="批注框文本 字符"/>
    <w:basedOn w:val="15"/>
    <w:link w:val="10"/>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字符"/>
    <w:link w:val="9"/>
    <w:qFormat/>
    <w:uiPriority w:val="0"/>
    <w:rPr>
      <w:rFonts w:ascii="宋体" w:hAnsi="Courier New"/>
      <w:kern w:val="2"/>
      <w:sz w:val="21"/>
      <w:szCs w:val="21"/>
    </w:rPr>
  </w:style>
  <w:style w:type="character" w:customStyle="1" w:styleId="33">
    <w:name w:val="正文文本首行缩进 字符"/>
    <w:basedOn w:val="15"/>
    <w:link w:val="2"/>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39">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124293-E64E-46C5-8A7B-8055AFBF4B4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39</Pages>
  <Words>2739</Words>
  <Characters>15614</Characters>
  <Lines>130</Lines>
  <Paragraphs>36</Paragraphs>
  <TotalTime>6</TotalTime>
  <ScaleCrop>false</ScaleCrop>
  <LinksUpToDate>false</LinksUpToDate>
  <CharactersWithSpaces>18317</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2023-10-23T08:54:00Z</dcterms:created>
  <dc:creator>李晓晨</dc:creator>
  <cp:lastModifiedBy>momo</cp:lastModifiedBy>
  <cp:lastPrinted>2023-11-13T06:40:53Z</cp:lastPrinted>
  <dcterms:modified xsi:type="dcterms:W3CDTF">2023-11-13T08:03:22Z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5DA673B7A46447ABAD1A54D92021F532_13</vt:lpwstr>
  </property>
</Properties>
</file>