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40" w:lineRule="exact"/>
        <w:contextualSpacing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广州南沙光华房地产开发有限公司</w:t>
      </w:r>
    </w:p>
    <w:p>
      <w:pPr>
        <w:widowControl w:val="0"/>
        <w:adjustRightInd/>
        <w:snapToGrid/>
        <w:spacing w:line="440" w:lineRule="exact"/>
        <w:contextualSpacing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物业招租更正</w:t>
      </w:r>
      <w:r>
        <w:rPr>
          <w:rFonts w:hint="eastAsia" w:ascii="宋体" w:hAnsi="宋体" w:cs="宋体"/>
          <w:b/>
          <w:bCs/>
          <w:sz w:val="32"/>
          <w:szCs w:val="32"/>
        </w:rPr>
        <w:t>公告</w:t>
      </w:r>
    </w:p>
    <w:p>
      <w:pPr>
        <w:pStyle w:val="6"/>
        <w:snapToGrid/>
        <w:spacing w:line="360" w:lineRule="auto"/>
        <w:rPr>
          <w:rFonts w:ascii="宋体" w:hAnsi="宋体" w:eastAsia="宋体" w:cs="宋体"/>
          <w:kern w:val="2"/>
          <w:szCs w:val="24"/>
        </w:rPr>
      </w:pPr>
      <w:r>
        <w:rPr>
          <w:color w:val="333333"/>
          <w:sz w:val="21"/>
          <w:szCs w:val="21"/>
        </w:rPr>
        <w:t> 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一、首次公告日期：202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日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二、竞租需提交的资料更正为：</w:t>
      </w:r>
    </w:p>
    <w:p>
      <w:pPr>
        <w:pStyle w:val="6"/>
        <w:snapToGrid/>
        <w:spacing w:line="360" w:lineRule="auto"/>
        <w:ind w:firstLine="480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1.竞租人为法人的，提交营业执照复印件、法定代表人身份证明、法人身份证复印件，如有授权委托人的，还需提交授权委托书和受委托人身份证复印件；竞租人为自然人的，提交竞租人身份证复印件；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2.交纳竞租保证金的银行转账单或收据复印件；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竞租人本人在广州地区的银行账户（作退回竞租保证金用途）；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4.竞租报价表、投标承诺函（详见附件一、二）；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竞租人在国家企业信用信息公示系统（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www.gsxt.gov.cn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）未被列入严重违法失信企业名单（黑名单）和经营异常名录的查询打印件；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竞租人在中国执行信息公开网（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http：//zxgk.court.gov.cn/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）未被列入失信被执行人名单的查询打印件；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以上每一项资料需加盖竞租人单位公章；自然人竞租的，需签名并加盖手指印；所有资料须密封，在密封封口处加盖竞租人单位公章，自然人竞租的须签名加盖手指印。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三、时间安排更正为：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1.竞租文件递交截止时间：202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日14:30。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2.公开竞租时间：202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日14:30。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3.交易保证金截止时间：202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日11:00。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四、原招租公告附件已变更，详见本公告附件一竞租报价表、附件二投标承诺函、附件三符合性审查表。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kern w:val="2"/>
          <w:sz w:val="28"/>
          <w:szCs w:val="28"/>
        </w:rPr>
        <w:t>、凡对本次公告提出询问，请按以下方式联系：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招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租</w:t>
      </w:r>
      <w:r>
        <w:rPr>
          <w:rFonts w:hint="eastAsia" w:ascii="宋体" w:hAnsi="宋体" w:eastAsia="宋体" w:cs="宋体"/>
          <w:kern w:val="2"/>
          <w:sz w:val="28"/>
          <w:szCs w:val="28"/>
        </w:rPr>
        <w:t>联系人：朱小姐，联系电话：020-84986332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周小姐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，联系电话：020-84688677        </w:t>
      </w:r>
    </w:p>
    <w:p>
      <w:pPr>
        <w:pStyle w:val="6"/>
        <w:snapToGrid/>
        <w:spacing w:line="360" w:lineRule="auto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更正</w:t>
      </w:r>
      <w:r>
        <w:rPr>
          <w:rFonts w:hint="eastAsia" w:ascii="宋体" w:hAnsi="宋体" w:eastAsia="宋体" w:cs="宋体"/>
          <w:kern w:val="2"/>
          <w:sz w:val="28"/>
          <w:szCs w:val="28"/>
        </w:rPr>
        <w:t>公告为招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租</w:t>
      </w:r>
      <w:r>
        <w:rPr>
          <w:rFonts w:hint="eastAsia" w:ascii="宋体" w:hAnsi="宋体" w:eastAsia="宋体" w:cs="宋体"/>
          <w:kern w:val="2"/>
          <w:sz w:val="28"/>
          <w:szCs w:val="28"/>
        </w:rPr>
        <w:t>公告的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重要</w:t>
      </w:r>
      <w:r>
        <w:rPr>
          <w:rFonts w:hint="eastAsia" w:ascii="宋体" w:hAnsi="宋体" w:eastAsia="宋体" w:cs="宋体"/>
          <w:kern w:val="2"/>
          <w:sz w:val="28"/>
          <w:szCs w:val="28"/>
        </w:rPr>
        <w:t>组成部分，请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各竞租</w:t>
      </w:r>
      <w:r>
        <w:rPr>
          <w:rFonts w:hint="eastAsia" w:ascii="宋体" w:hAnsi="宋体" w:eastAsia="宋体" w:cs="宋体"/>
          <w:kern w:val="2"/>
          <w:sz w:val="28"/>
          <w:szCs w:val="28"/>
        </w:rPr>
        <w:t>人仔细阅读。</w:t>
      </w:r>
    </w:p>
    <w:p>
      <w:pPr>
        <w:pStyle w:val="6"/>
        <w:snapToGrid/>
        <w:spacing w:line="360" w:lineRule="auto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附件：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竞租报价表</w:t>
      </w:r>
    </w:p>
    <w:p>
      <w:pPr>
        <w:pStyle w:val="6"/>
        <w:snapToGrid/>
        <w:spacing w:line="360" w:lineRule="auto"/>
        <w:ind w:firstLine="48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投标承诺函</w:t>
      </w:r>
    </w:p>
    <w:p>
      <w:pPr>
        <w:pStyle w:val="6"/>
        <w:snapToGrid/>
        <w:spacing w:line="360" w:lineRule="auto"/>
        <w:ind w:firstLine="48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符合性审查表</w:t>
      </w:r>
    </w:p>
    <w:p>
      <w:pPr>
        <w:pStyle w:val="6"/>
        <w:snapToGrid/>
        <w:spacing w:line="360" w:lineRule="auto"/>
        <w:ind w:firstLine="480"/>
        <w:jc w:val="both"/>
        <w:rPr>
          <w:rFonts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rPr>
          <w:rFonts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广州南沙光华房地产开发有限公司</w:t>
      </w: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2"/>
          <w:sz w:val="28"/>
          <w:szCs w:val="28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6"/>
        <w:snapToGrid/>
        <w:spacing w:line="360" w:lineRule="auto"/>
        <w:ind w:firstLine="48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附件一</w:t>
      </w:r>
    </w:p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</w:rPr>
        <w:t>竞租报价</w:t>
      </w:r>
      <w:r>
        <w:rPr>
          <w:rFonts w:hint="eastAsia" w:ascii="宋体" w:hAnsi="宋体" w:eastAsia="宋体" w:cs="Times New Roman"/>
          <w:b/>
          <w:color w:val="auto"/>
          <w:sz w:val="44"/>
          <w:szCs w:val="44"/>
          <w:lang w:eastAsia="zh-CN"/>
        </w:rPr>
        <w:t>表</w:t>
      </w:r>
    </w:p>
    <w:tbl>
      <w:tblPr>
        <w:tblStyle w:val="9"/>
        <w:tblpPr w:leftFromText="180" w:rightFromText="180" w:vertAnchor="text" w:horzAnchor="page" w:tblpX="1771" w:tblpY="22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57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意向方</w:t>
            </w:r>
          </w:p>
        </w:tc>
        <w:tc>
          <w:tcPr>
            <w:tcW w:w="3242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57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微软雅黑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\身份证</w:t>
            </w:r>
          </w:p>
        </w:tc>
        <w:tc>
          <w:tcPr>
            <w:tcW w:w="3242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57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联系地址</w:t>
            </w:r>
          </w:p>
        </w:tc>
        <w:tc>
          <w:tcPr>
            <w:tcW w:w="3242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57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242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57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首月租金报价</w:t>
            </w:r>
          </w:p>
        </w:tc>
        <w:tc>
          <w:tcPr>
            <w:tcW w:w="3242" w:type="pct"/>
            <w:noWrap w:val="0"/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color w:val="auto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元/㎡/月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租期</w:t>
            </w:r>
          </w:p>
        </w:tc>
        <w:tc>
          <w:tcPr>
            <w:tcW w:w="32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5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2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cs="宋体"/>
                <w:color w:val="auto"/>
                <w:sz w:val="32"/>
                <w:szCs w:val="32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备注：各报价人严格根据招租方提供的上述清单格式进行报价。以上报价已包含增值税税款。 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8"/>
          <w:lang w:bidi="ar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意向方（盖章/签字）：</w:t>
      </w:r>
    </w:p>
    <w:p>
      <w:pPr>
        <w:widowControl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法定代表人或委托代理人（签字）：</w:t>
      </w:r>
    </w:p>
    <w:p>
      <w:pPr>
        <w:widowControl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日 期：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日</w:t>
      </w:r>
    </w:p>
    <w:p>
      <w:pPr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附件二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bidi="ar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一、我方完全理解并同意遵守招租公告及附件内容的各项规定和要求。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二、我方完全理解和接受招租方公布的评审结果。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对我方有约束力，我方不会反悔。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签署订立合同。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意向方（盖章/签字）：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法定代表人或委托代理人（签字）：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期：   年    月    日 </w:t>
      </w:r>
    </w:p>
    <w:p>
      <w:pPr>
        <w:rPr>
          <w:rFonts w:hint="eastAsia" w:ascii="宋体" w:hAnsi="宋体"/>
          <w:color w:val="auto"/>
          <w:sz w:val="24"/>
        </w:rPr>
      </w:pPr>
    </w:p>
    <w:p>
      <w:pPr>
        <w:rPr>
          <w:rFonts w:hint="eastAsia" w:ascii="宋体" w:hAnsi="宋体"/>
          <w:color w:val="auto"/>
          <w:sz w:val="24"/>
        </w:rPr>
      </w:pPr>
    </w:p>
    <w:p>
      <w:pPr>
        <w:rPr>
          <w:rFonts w:hint="eastAsia" w:ascii="宋体" w:hAnsi="宋体"/>
          <w:color w:val="auto"/>
          <w:sz w:val="24"/>
        </w:rPr>
      </w:pPr>
    </w:p>
    <w:p>
      <w:pPr>
        <w:rPr>
          <w:rFonts w:hint="eastAsia" w:ascii="宋体" w:hAnsi="宋体"/>
          <w:color w:val="auto"/>
          <w:sz w:val="24"/>
        </w:rPr>
      </w:pPr>
    </w:p>
    <w:p>
      <w:pPr>
        <w:rPr>
          <w:rFonts w:hint="eastAsia" w:ascii="宋体" w:hAnsi="宋体"/>
          <w:color w:val="auto"/>
          <w:sz w:val="24"/>
        </w:rPr>
      </w:pPr>
    </w:p>
    <w:p>
      <w:pPr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附件</w:t>
      </w:r>
      <w:r>
        <w:rPr>
          <w:rFonts w:hint="eastAsia" w:ascii="宋体" w:hAnsi="宋体"/>
          <w:color w:val="auto"/>
          <w:sz w:val="24"/>
          <w:lang w:eastAsia="zh-CN"/>
        </w:rPr>
        <w:t>三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符合性审查表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1200" w:hanging="1200" w:hangingChars="5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项目内容：</w:t>
      </w:r>
    </w:p>
    <w:tbl>
      <w:tblPr>
        <w:tblStyle w:val="8"/>
        <w:tblpPr w:leftFromText="180" w:rightFromText="180" w:vertAnchor="text" w:tblpY="1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587"/>
        <w:gridCol w:w="108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3810</wp:posOffset>
                      </wp:positionV>
                      <wp:extent cx="2941955" cy="533400"/>
                      <wp:effectExtent l="635" t="4445" r="10160" b="1460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955" cy="5334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2pt;margin-top:0.3pt;height:42pt;width:231.65pt;z-index:251660288;mso-width-relative:page;mso-height-relative:page;" filled="f" stroked="t" coordsize="21600,21600" o:gfxdata="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COFo1QAAAAYBAAAPAAAAAAAAAAEAIAAAACIAAABkcnMvZG93&#10;bnJldi54bWxQSwECFAAUAAAACACHTuJAyGZpiAMCAADxAwAADgAAAAAAAAABACAAAAAk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号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34290</wp:posOffset>
                      </wp:positionV>
                      <wp:extent cx="2084070" cy="1212850"/>
                      <wp:effectExtent l="2540" t="3810" r="8890" b="215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4070" cy="12128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95pt;margin-top:2.7pt;height:95.5pt;width:164.1pt;z-index:251659264;mso-width-relative:page;mso-height-relative:page;" filled="f" stroked="t" coordsize="21600,21600" o:gfxdata="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h6F6LXAAAACAEAAA8AAAAAAAAAAQAgAAAAIgAAAGRycy9k&#10;b3ducmV2LnhtbFBLAQIUABQAAAAIAIdO4kBUnyDhAwIAAPIDAAAOAAAAAAAAAAEAIAAAACY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                 竞租人  评审</w:t>
            </w:r>
          </w:p>
          <w:p>
            <w:pPr>
              <w:wordWrap w:val="0"/>
              <w:ind w:left="150" w:hanging="150" w:hangingChars="50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项目      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竞租文件密封性完好。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竞租人为法人的，提交营业执照复印件、法定代表人身份证明、法人身份证复印件，有授权委托人的，还需提交授权委托书和受委托人身份证复印件；竞租人为自然人的，提交竞租人身份证复印件。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经营用途符合招租条件。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租金</w:t>
            </w:r>
            <w:r>
              <w:rPr>
                <w:rFonts w:hint="eastAsia" w:ascii="宋体" w:hAnsi="宋体"/>
                <w:color w:val="auto"/>
                <w:sz w:val="24"/>
              </w:rPr>
              <w:t>报价不低于招租底价。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45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投标承诺函。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45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竞租人</w:t>
            </w:r>
            <w:r>
              <w:rPr>
                <w:rFonts w:hint="eastAsia"/>
                <w:color w:val="auto"/>
                <w:sz w:val="24"/>
                <w:lang w:eastAsia="zh-CN"/>
              </w:rPr>
              <w:t>在国家企业信用信息公示系统（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www.gsxt.gov.cn</w:t>
            </w:r>
            <w:r>
              <w:rPr>
                <w:rFonts w:hint="eastAsia"/>
                <w:color w:val="auto"/>
                <w:sz w:val="24"/>
                <w:lang w:eastAsia="zh-CN"/>
              </w:rPr>
              <w:t>）未被列入严重违法失信企业名单（黑名单）和经营异常名录的查询打印件。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45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ind w:left="0" w:leftChars="0" w:firstLine="480" w:firstLineChars="200"/>
              <w:jc w:val="left"/>
              <w:rPr>
                <w:rFonts w:hint="eastAsia" w:ascii="宋体" w:hAnsi="宋体" w:eastAsia="微软雅黑" w:cstheme="minorBidi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微软雅黑" w:cstheme="minorBidi"/>
                <w:color w:val="auto"/>
                <w:sz w:val="24"/>
                <w:szCs w:val="22"/>
                <w:lang w:val="en-US" w:eastAsia="zh-CN" w:bidi="ar-SA"/>
              </w:rPr>
              <w:t>竞租人在中国执行信息公开网（http：//zxgk.court.gov.cn/）未被列入失信被执行人名单的查询打印件</w:t>
            </w:r>
            <w:r>
              <w:rPr>
                <w:rFonts w:hint="eastAsia" w:cstheme="minorBidi"/>
                <w:color w:val="auto"/>
                <w:sz w:val="24"/>
                <w:szCs w:val="22"/>
                <w:lang w:val="en-US" w:eastAsia="zh-CN" w:bidi="ar-SA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45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按要求缴纳</w:t>
            </w:r>
            <w:r>
              <w:rPr>
                <w:rFonts w:hint="eastAsia" w:ascii="宋体" w:hAnsi="宋体"/>
                <w:color w:val="auto"/>
                <w:sz w:val="24"/>
              </w:rPr>
              <w:t>竞租保证金。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评审结论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2、表中全部条件满足为通过。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/>
          <w:sz w:val="24"/>
        </w:rPr>
        <w:t>评委签名：                                           日期：     年    月    日</w:t>
      </w:r>
      <w:bookmarkStart w:id="0" w:name="_GoBack"/>
      <w:bookmarkEnd w:id="0"/>
    </w:p>
    <w:sectPr>
      <w:pgSz w:w="11906" w:h="16838"/>
      <w:pgMar w:top="1440" w:right="1306" w:bottom="1440" w:left="11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2M4ZWFjOTMxNzg4ODYyMzJmZWE3OTU1ODExYTcifQ=="/>
  </w:docVars>
  <w:rsids>
    <w:rsidRoot w:val="00D31D50"/>
    <w:rsid w:val="00205034"/>
    <w:rsid w:val="00323B43"/>
    <w:rsid w:val="003C6C30"/>
    <w:rsid w:val="003D37D8"/>
    <w:rsid w:val="00403839"/>
    <w:rsid w:val="00425A98"/>
    <w:rsid w:val="00426133"/>
    <w:rsid w:val="00433711"/>
    <w:rsid w:val="004358AB"/>
    <w:rsid w:val="005127E0"/>
    <w:rsid w:val="00571F73"/>
    <w:rsid w:val="00595C8E"/>
    <w:rsid w:val="005B304D"/>
    <w:rsid w:val="005D545E"/>
    <w:rsid w:val="00734336"/>
    <w:rsid w:val="00744D51"/>
    <w:rsid w:val="007D17F2"/>
    <w:rsid w:val="00813F4F"/>
    <w:rsid w:val="008513E4"/>
    <w:rsid w:val="008B7726"/>
    <w:rsid w:val="009C0CC9"/>
    <w:rsid w:val="00A37119"/>
    <w:rsid w:val="00B44E3E"/>
    <w:rsid w:val="00B46847"/>
    <w:rsid w:val="00BE2B4A"/>
    <w:rsid w:val="00C33388"/>
    <w:rsid w:val="00CB13FB"/>
    <w:rsid w:val="00CB5E26"/>
    <w:rsid w:val="00D31D50"/>
    <w:rsid w:val="00D71B12"/>
    <w:rsid w:val="00E1109A"/>
    <w:rsid w:val="00EF1845"/>
    <w:rsid w:val="00FC42C7"/>
    <w:rsid w:val="00FF2DB6"/>
    <w:rsid w:val="037F700D"/>
    <w:rsid w:val="04203A72"/>
    <w:rsid w:val="050F6813"/>
    <w:rsid w:val="0B1C7DE3"/>
    <w:rsid w:val="0C32700E"/>
    <w:rsid w:val="0D9907A7"/>
    <w:rsid w:val="0F3E24D2"/>
    <w:rsid w:val="100115C8"/>
    <w:rsid w:val="13054DB2"/>
    <w:rsid w:val="1497412F"/>
    <w:rsid w:val="160C641C"/>
    <w:rsid w:val="1A3F504D"/>
    <w:rsid w:val="1BB83309"/>
    <w:rsid w:val="1D4175EE"/>
    <w:rsid w:val="1E780B2E"/>
    <w:rsid w:val="247F68D7"/>
    <w:rsid w:val="26BF3827"/>
    <w:rsid w:val="293926EA"/>
    <w:rsid w:val="33F97BC3"/>
    <w:rsid w:val="35C642D1"/>
    <w:rsid w:val="389A294B"/>
    <w:rsid w:val="3AA5237A"/>
    <w:rsid w:val="3AA80595"/>
    <w:rsid w:val="3CFD2A0A"/>
    <w:rsid w:val="3EBC0C80"/>
    <w:rsid w:val="42132798"/>
    <w:rsid w:val="42AC1C60"/>
    <w:rsid w:val="44672E72"/>
    <w:rsid w:val="446948F1"/>
    <w:rsid w:val="478F288A"/>
    <w:rsid w:val="4BD51047"/>
    <w:rsid w:val="4E97240D"/>
    <w:rsid w:val="50B1697D"/>
    <w:rsid w:val="52D01FDF"/>
    <w:rsid w:val="53C45DC3"/>
    <w:rsid w:val="56C740D4"/>
    <w:rsid w:val="58F64977"/>
    <w:rsid w:val="59346190"/>
    <w:rsid w:val="64177A6E"/>
    <w:rsid w:val="648F5856"/>
    <w:rsid w:val="668470E4"/>
    <w:rsid w:val="682B1D3A"/>
    <w:rsid w:val="69BD4C13"/>
    <w:rsid w:val="6B3E7D15"/>
    <w:rsid w:val="6DE210EC"/>
    <w:rsid w:val="74602D6B"/>
    <w:rsid w:val="77B05DB7"/>
    <w:rsid w:val="78D91D2A"/>
    <w:rsid w:val="78E427E0"/>
    <w:rsid w:val="79C478F8"/>
    <w:rsid w:val="7A3B22B0"/>
    <w:rsid w:val="7F4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after="0"/>
    </w:pPr>
    <w:rPr>
      <w:rFonts w:ascii="微软雅黑" w:hAnsi="微软雅黑" w:cs="Times New Roman"/>
      <w:sz w:val="24"/>
    </w:rPr>
  </w:style>
  <w:style w:type="paragraph" w:styleId="7">
    <w:name w:val="Body Text First Indent 2"/>
    <w:basedOn w:val="3"/>
    <w:autoRedefine/>
    <w:qFormat/>
    <w:uiPriority w:val="0"/>
    <w:pPr>
      <w:ind w:firstLine="640"/>
    </w:pPr>
    <w:rPr>
      <w:rFonts w:ascii="宋体" w:hAnsi="宋体"/>
      <w:sz w:val="24"/>
      <w:szCs w:val="30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rFonts w:hint="eastAsia" w:ascii="微软雅黑" w:hAnsi="微软雅黑" w:eastAsia="微软雅黑" w:cs="微软雅黑"/>
      <w:color w:val="337AB7"/>
      <w:u w:val="none"/>
    </w:rPr>
  </w:style>
  <w:style w:type="character" w:styleId="13">
    <w:name w:val="HTML Definition"/>
    <w:basedOn w:val="10"/>
    <w:semiHidden/>
    <w:unhideWhenUsed/>
    <w:qFormat/>
    <w:uiPriority w:val="99"/>
    <w:rPr>
      <w:i/>
      <w:sz w:val="20"/>
      <w:szCs w:val="20"/>
    </w:rPr>
  </w:style>
  <w:style w:type="character" w:styleId="14">
    <w:name w:val="Hyperlink"/>
    <w:basedOn w:val="10"/>
    <w:semiHidden/>
    <w:unhideWhenUsed/>
    <w:qFormat/>
    <w:uiPriority w:val="99"/>
    <w:rPr>
      <w:rFonts w:hint="eastAsia" w:ascii="微软雅黑" w:hAnsi="微软雅黑" w:eastAsia="微软雅黑" w:cs="微软雅黑"/>
      <w:color w:val="337AB7"/>
      <w:u w:val="none"/>
    </w:rPr>
  </w:style>
  <w:style w:type="character" w:styleId="15">
    <w:name w:val="HTML Code"/>
    <w:basedOn w:val="10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16">
    <w:name w:val="HTML Keyboard"/>
    <w:basedOn w:val="10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10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username"/>
    <w:basedOn w:val="10"/>
    <w:autoRedefine/>
    <w:qFormat/>
    <w:uiPriority w:val="0"/>
  </w:style>
  <w:style w:type="character" w:customStyle="1" w:styleId="19">
    <w:name w:val="title26"/>
    <w:basedOn w:val="10"/>
    <w:autoRedefine/>
    <w:qFormat/>
    <w:uiPriority w:val="0"/>
  </w:style>
  <w:style w:type="character" w:customStyle="1" w:styleId="20">
    <w:name w:val="页眉 Char"/>
    <w:basedOn w:val="10"/>
    <w:link w:val="5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1">
    <w:name w:val="页脚 Char"/>
    <w:basedOn w:val="10"/>
    <w:link w:val="4"/>
    <w:autoRedefine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338</Characters>
  <Lines>3</Lines>
  <Paragraphs>1</Paragraphs>
  <TotalTime>3</TotalTime>
  <ScaleCrop>false</ScaleCrop>
  <LinksUpToDate>false</LinksUpToDate>
  <CharactersWithSpaces>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2022-04-13T07:47:00Z</dcterms:created>
  <dc:creator>Administrator</dc:creator>
  <cp:lastModifiedBy>Administrator</cp:lastModifiedBy>
  <cp:lastPrinted>2022-08-10T06:09:00Z</cp:lastPrinted>
  <dcterms:modified xsi:type="dcterms:W3CDTF">2023-12-26T08:05:11Z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A098B4D9304343019FBAB5A36580ACF7</vt:lpwstr>
  </property>
</Properties>
</file>