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2"/>
        <w:rPr>
          <w:highlight w:val="none"/>
        </w:rPr>
      </w:pPr>
    </w:p>
    <w:p>
      <w:pPr>
        <w:pStyle w:val="22"/>
        <w:rPr>
          <w:highlight w:val="none"/>
        </w:rPr>
      </w:pPr>
    </w:p>
    <w:p>
      <w:pPr>
        <w:jc w:val="center"/>
        <w:rPr>
          <w:rFonts w:ascii="宋体" w:hAnsi="宋体" w:eastAsia="宋体" w:cs="宋体"/>
          <w:color w:val="auto"/>
          <w:sz w:val="72"/>
          <w:szCs w:val="72"/>
          <w:highlight w:val="none"/>
        </w:rPr>
      </w:pPr>
      <w:r>
        <w:rPr>
          <w:rFonts w:hint="eastAsia" w:ascii="宋体" w:hAnsi="宋体" w:eastAsia="宋体" w:cs="宋体"/>
          <w:b/>
          <w:bCs w:val="0"/>
          <w:color w:val="auto"/>
          <w:sz w:val="44"/>
          <w:szCs w:val="44"/>
          <w:highlight w:val="none"/>
          <w:lang w:val="en-US" w:eastAsia="zh-CN"/>
        </w:rPr>
        <w:t>新建南沙天后宫天后湖舞台项目</w:t>
      </w:r>
    </w:p>
    <w:p>
      <w:pP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22"/>
        <w:rPr>
          <w:rFonts w:hint="eastAsia" w:ascii="宋体" w:hAnsi="宋体" w:eastAsia="宋体" w:cs="宋体"/>
          <w:color w:val="auto"/>
          <w:sz w:val="72"/>
          <w:szCs w:val="72"/>
          <w:highlight w:val="none"/>
        </w:rPr>
      </w:pPr>
      <w:bookmarkStart w:id="96" w:name="_GoBack"/>
      <w:bookmarkEnd w:id="96"/>
    </w:p>
    <w:p>
      <w:pPr>
        <w:pStyle w:val="22"/>
        <w:rPr>
          <w:rFonts w:hint="eastAsia"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none"/>
        </w:rPr>
      </w:pPr>
    </w:p>
    <w:bookmarkEnd w:id="0"/>
    <w:sdt>
      <w:sdtPr>
        <w:rPr>
          <w:rFonts w:hint="eastAsia" w:ascii="宋体" w:hAnsi="宋体" w:eastAsia="宋体" w:cs="宋体"/>
          <w:color w:val="auto"/>
          <w:sz w:val="24"/>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_Toc17503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第1章 投标须知及前附表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_Toc17503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_Toc28921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第2章 项目需求书</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_Toc28921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12</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_Toc2908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第3章 投标格式文件</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_Toc2908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13</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_Toc24523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第4章 评标办法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_Toc24523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25</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_Toc11051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z w:val="24"/>
              <w:szCs w:val="24"/>
              <w:highlight w:val="none"/>
              <w:lang w:val="en-US" w:eastAsia="zh-CN"/>
            </w:rPr>
            <w:t>第5章 附件</w:t>
          </w:r>
          <w:r>
            <w:rPr>
              <w:rFonts w:hint="eastAsia" w:ascii="宋体" w:hAnsi="宋体" w:eastAsia="宋体" w:cs="宋体"/>
              <w:b w:val="0"/>
              <w:bCs w:val="0"/>
              <w:sz w:val="24"/>
              <w:szCs w:val="24"/>
            </w:rPr>
            <w:tab/>
          </w:r>
          <w:r>
            <w:rPr>
              <w:rFonts w:hint="eastAsia" w:ascii="宋体" w:hAnsi="宋体" w:eastAsia="宋体" w:cs="宋体"/>
              <w:b w:val="0"/>
              <w:bCs w:val="0"/>
              <w:sz w:val="24"/>
              <w:szCs w:val="24"/>
              <w:lang w:eastAsia="zh-CN"/>
            </w:rPr>
            <w:t>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sz w:val="24"/>
              <w:szCs w:val="24"/>
              <w:lang w:val="en-US" w:eastAsia="zh-CN"/>
            </w:rPr>
            <w:t>2</w:t>
          </w:r>
        </w:p>
        <w:p>
          <w:pPr>
            <w:pStyle w:val="14"/>
            <w:tabs>
              <w:tab w:val="right" w:leader="dot" w:pos="9410"/>
            </w:tabs>
            <w:rPr>
              <w:sz w:val="24"/>
              <w:szCs w:val="24"/>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16"/>
        <w:widowControl/>
        <w:spacing w:beforeAutospacing="0"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27659"/>
      <w:bookmarkStart w:id="3" w:name="_Toc17503"/>
      <w:bookmarkStart w:id="4" w:name="_Toc9159"/>
      <w:bookmarkStart w:id="5" w:name="_Toc23838"/>
      <w:bookmarkStart w:id="6" w:name="_Toc13388"/>
      <w:bookmarkStart w:id="7" w:name="_Toc8549"/>
      <w:bookmarkStart w:id="8" w:name="_Toc20698"/>
      <w:bookmarkStart w:id="9" w:name="_Toc13302"/>
      <w:bookmarkStart w:id="10" w:name="_Toc374128472"/>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bookmarkEnd w:id="9"/>
      <w:bookmarkEnd w:id="10"/>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6"/>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eastAsia" w:ascii="宋体" w:hAnsi="宋体" w:eastAsia="宋体" w:cs="宋体"/>
                <w:b w:val="0"/>
                <w:bCs w:val="0"/>
                <w:color w:val="auto"/>
                <w:sz w:val="21"/>
                <w:szCs w:val="21"/>
                <w:highlight w:val="none"/>
                <w:lang w:val="en-US" w:eastAsia="zh-CN"/>
              </w:rPr>
              <w:t>新建南沙天后宫天后湖舞台项目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2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rPr>
              <w:t>广州市南沙区</w:t>
            </w:r>
            <w:r>
              <w:rPr>
                <w:rFonts w:hint="eastAsia" w:ascii="宋体" w:hAnsi="宋体" w:cs="宋体"/>
                <w:color w:val="auto"/>
                <w:kern w:val="2"/>
                <w:position w:val="0"/>
                <w:sz w:val="21"/>
                <w:szCs w:val="21"/>
                <w:highlight w:val="none"/>
                <w:lang w:val="en-US" w:eastAsia="zh-CN"/>
              </w:rPr>
              <w:t>天后宫</w:t>
            </w:r>
            <w:r>
              <w:rPr>
                <w:rFonts w:hint="eastAsia" w:ascii="宋体" w:hAnsi="宋体" w:eastAsia="宋体" w:cs="宋体"/>
                <w:color w:val="auto"/>
                <w:kern w:val="2"/>
                <w:position w:val="0"/>
                <w:sz w:val="21"/>
                <w:szCs w:val="21"/>
                <w:highlight w:val="none"/>
              </w:rPr>
              <w:t>景区内</w:t>
            </w:r>
          </w:p>
        </w:tc>
      </w:tr>
      <w:tr>
        <w:tblPrEx>
          <w:tblCellMar>
            <w:top w:w="0" w:type="dxa"/>
            <w:left w:w="108" w:type="dxa"/>
            <w:bottom w:w="0" w:type="dxa"/>
            <w:right w:w="108" w:type="dxa"/>
          </w:tblCellMar>
        </w:tblPrEx>
        <w:trPr>
          <w:trHeight w:val="755"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snapToGrid/>
                <w:color w:val="auto"/>
                <w:kern w:val="2"/>
                <w:sz w:val="21"/>
                <w:szCs w:val="21"/>
                <w:highlight w:val="none"/>
                <w:lang w:val="en-US" w:eastAsia="zh-CN" w:bidi="ar-SA"/>
              </w:rPr>
              <w:t>在天后湖新建演绎舞台</w:t>
            </w:r>
            <w:r>
              <w:rPr>
                <w:rFonts w:hint="eastAsia" w:ascii="宋体" w:hAnsi="宋体" w:cs="宋体"/>
                <w:snapToGrid/>
                <w:color w:val="auto"/>
                <w:kern w:val="2"/>
                <w:sz w:val="21"/>
                <w:szCs w:val="21"/>
                <w:highlight w:val="none"/>
                <w:lang w:val="en-US" w:eastAsia="zh-CN" w:bidi="ar-SA"/>
              </w:rPr>
              <w:t>，</w:t>
            </w:r>
            <w:r>
              <w:rPr>
                <w:rFonts w:hint="eastAsia" w:ascii="宋体" w:hAnsi="宋体" w:eastAsia="宋体" w:cs="宋体"/>
                <w:snapToGrid/>
                <w:color w:val="auto"/>
                <w:kern w:val="2"/>
                <w:sz w:val="21"/>
                <w:szCs w:val="21"/>
                <w:highlight w:val="none"/>
                <w:lang w:val="en-US" w:eastAsia="zh-CN" w:bidi="ar-SA"/>
              </w:rPr>
              <w:t>通过新建南沙天后宫天后湖舞台,拓展妈祖文化的推广渠道，与天后宫的夜经济灯光配套规划项目形成联动，实现妈祖文化和演绎结合，特色发展的目标。</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20" w:lineRule="exact"/>
              <w:ind w:firstLine="0"/>
              <w:rPr>
                <w:rFonts w:hint="default" w:ascii="宋体" w:hAnsi="宋体" w:eastAsia="宋体" w:cs="宋体"/>
                <w:color w:val="FF0000"/>
                <w:highlight w:val="none"/>
                <w:u w:val="none"/>
                <w:lang w:val="en-US"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28.19</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1717"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beforeAutospacing="0"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color w:val="auto"/>
                <w:spacing w:val="0"/>
                <w:kern w:val="2"/>
                <w:sz w:val="21"/>
                <w:szCs w:val="21"/>
                <w:highlight w:val="none"/>
                <w:u w:val="none"/>
                <w:lang w:val="en-US" w:eastAsia="zh-CN" w:bidi="ar"/>
              </w:rPr>
              <w:t>项目内容包括新建湖面舞台174.4平方米，其中舞台160平方米，连廊14.4平方米，舞台采用竹木生态地板，结构为钢管桩和钢梁体系。连廊栏杆为竹木生态栏杆，舞台栏杆为麻绳矮栏杆维护。具体以实际施工图纸、工程量清单为准</w:t>
            </w:r>
            <w:r>
              <w:rPr>
                <w:rFonts w:hint="eastAsia" w:ascii="宋体" w:hAnsi="宋体" w:eastAsia="宋体" w:cs="宋体"/>
                <w:color w:val="auto"/>
                <w:spacing w:val="0"/>
                <w:sz w:val="21"/>
                <w:szCs w:val="21"/>
                <w:highlight w:val="none"/>
                <w:u w:val="none"/>
                <w:lang w:val="en-US" w:eastAsia="zh-CN" w:bidi="ar"/>
              </w:rPr>
              <w:t>。</w:t>
            </w:r>
            <w:r>
              <w:rPr>
                <w:rFonts w:hint="eastAsia" w:ascii="宋体" w:hAnsi="宋体" w:eastAsia="宋体" w:cs="宋体"/>
                <w:color w:val="auto"/>
                <w:kern w:val="2"/>
                <w:sz w:val="21"/>
                <w:szCs w:val="21"/>
                <w:highlight w:val="none"/>
                <w:u w:val="none"/>
                <w:lang w:val="en-US" w:eastAsia="zh-CN" w:bidi="ar"/>
              </w:rPr>
              <w:t>投标人需按招标文件、图纸规范等要求进行施工，如设计图纸有调整时，必须服从要求调整</w:t>
            </w:r>
            <w:r>
              <w:rPr>
                <w:rFonts w:hint="eastAsia" w:ascii="宋体" w:hAnsi="宋体" w:eastAsia="宋体" w:cs="宋体"/>
                <w:bCs w:val="0"/>
                <w:color w:val="auto"/>
                <w:kern w:val="2"/>
                <w:sz w:val="21"/>
                <w:szCs w:val="21"/>
                <w:highlight w:val="none"/>
                <w:u w:val="none"/>
                <w:lang w:val="en-US" w:eastAsia="zh-CN" w:bidi="ar"/>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15日历</w:t>
            </w:r>
            <w:r>
              <w:rPr>
                <w:rFonts w:hint="eastAsia" w:ascii="宋体" w:hAnsi="宋体" w:eastAsia="宋体" w:cs="宋体"/>
                <w:color w:val="auto"/>
                <w:sz w:val="21"/>
                <w:szCs w:val="21"/>
                <w:highlight w:val="none"/>
                <w:u w:val="none"/>
                <w:lang w:val="en-US" w:eastAsia="zh-CN"/>
              </w:rPr>
              <w:t>天，且须于 202</w:t>
            </w:r>
            <w:r>
              <w:rPr>
                <w:rFonts w:hint="eastAsia" w:ascii="宋体" w:hAnsi="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lang w:val="en-US" w:eastAsia="zh-CN"/>
              </w:rPr>
              <w:t>年</w:t>
            </w:r>
            <w:r>
              <w:rPr>
                <w:rFonts w:hint="eastAsia" w:ascii="宋体" w:hAnsi="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lang w:val="en-US" w:eastAsia="zh-CN"/>
              </w:rPr>
              <w:t>月10日前完成全部施工工作并通过验收。</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8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shd w:val="clear"/>
              </w:rPr>
              <w:t>投标人</w:t>
            </w:r>
            <w:r>
              <w:rPr>
                <w:rFonts w:hint="eastAsia" w:ascii="宋体" w:hAnsi="宋体" w:eastAsia="宋体" w:cs="宋体"/>
                <w:bCs w:val="0"/>
                <w:i w:val="0"/>
                <w:iCs w:val="0"/>
                <w:caps w:val="0"/>
                <w:color w:val="auto"/>
                <w:spacing w:val="0"/>
                <w:sz w:val="21"/>
                <w:szCs w:val="21"/>
                <w:highlight w:val="none"/>
                <w:shd w:val="clear"/>
                <w:lang w:val="en-US" w:eastAsia="zh-CN"/>
              </w:rPr>
              <w:t>须</w:t>
            </w:r>
            <w:r>
              <w:rPr>
                <w:rFonts w:hint="eastAsia" w:ascii="宋体" w:hAnsi="宋体" w:eastAsia="宋体" w:cs="宋体"/>
                <w:bCs w:val="0"/>
                <w:i w:val="0"/>
                <w:iCs w:val="0"/>
                <w:caps w:val="0"/>
                <w:color w:val="auto"/>
                <w:spacing w:val="0"/>
                <w:sz w:val="21"/>
                <w:szCs w:val="21"/>
                <w:highlight w:val="none"/>
                <w:shd w:val="clear"/>
              </w:rPr>
              <w:t>具备建设行政主管部门颁发的市政公用工程施工总承包</w:t>
            </w:r>
            <w:r>
              <w:rPr>
                <w:rFonts w:hint="eastAsia" w:ascii="宋体" w:hAnsi="宋体" w:eastAsia="宋体" w:cs="宋体"/>
                <w:bCs w:val="0"/>
                <w:i w:val="0"/>
                <w:iCs w:val="0"/>
                <w:caps w:val="0"/>
                <w:color w:val="auto"/>
                <w:spacing w:val="0"/>
                <w:sz w:val="21"/>
                <w:szCs w:val="21"/>
                <w:highlight w:val="none"/>
                <w:shd w:val="clear"/>
                <w:lang w:val="en-US" w:eastAsia="zh-CN"/>
              </w:rPr>
              <w:t>三</w:t>
            </w:r>
            <w:r>
              <w:rPr>
                <w:rFonts w:hint="eastAsia" w:ascii="宋体" w:hAnsi="宋体" w:eastAsia="宋体" w:cs="宋体"/>
                <w:bCs w:val="0"/>
                <w:i w:val="0"/>
                <w:iCs w:val="0"/>
                <w:caps w:val="0"/>
                <w:color w:val="auto"/>
                <w:spacing w:val="0"/>
                <w:sz w:val="21"/>
                <w:szCs w:val="21"/>
                <w:highlight w:val="none"/>
                <w:shd w:val="clear"/>
              </w:rPr>
              <w:t>级</w:t>
            </w:r>
            <w:r>
              <w:rPr>
                <w:rFonts w:hint="eastAsia" w:ascii="宋体" w:hAnsi="宋体" w:eastAsia="宋体" w:cs="宋体"/>
                <w:bCs w:val="0"/>
                <w:i w:val="0"/>
                <w:iCs w:val="0"/>
                <w:caps w:val="0"/>
                <w:color w:val="auto"/>
                <w:spacing w:val="0"/>
                <w:sz w:val="21"/>
                <w:szCs w:val="21"/>
                <w:highlight w:val="none"/>
                <w:shd w:val="clear"/>
                <w:lang w:val="en-US" w:eastAsia="zh-CN"/>
              </w:rPr>
              <w:t>或</w:t>
            </w:r>
            <w:r>
              <w:rPr>
                <w:rFonts w:hint="eastAsia" w:ascii="宋体" w:hAnsi="宋体" w:eastAsia="宋体" w:cs="宋体"/>
                <w:bCs w:val="0"/>
                <w:i w:val="0"/>
                <w:iCs w:val="0"/>
                <w:caps w:val="0"/>
                <w:color w:val="auto"/>
                <w:spacing w:val="0"/>
                <w:sz w:val="21"/>
                <w:szCs w:val="21"/>
                <w:highlight w:val="none"/>
                <w:shd w:val="clear"/>
              </w:rPr>
              <w:t>以上资质，持有有效的安全生产许可证</w:t>
            </w:r>
            <w:r>
              <w:rPr>
                <w:rFonts w:hint="eastAsia" w:ascii="宋体" w:hAnsi="宋体" w:eastAsia="宋体" w:cs="宋体"/>
                <w:bCs w:val="0"/>
                <w:i w:val="0"/>
                <w:iCs w:val="0"/>
                <w:caps w:val="0"/>
                <w:color w:val="auto"/>
                <w:spacing w:val="0"/>
                <w:sz w:val="21"/>
                <w:szCs w:val="21"/>
                <w:highlight w:val="none"/>
                <w:shd w:val="clear"/>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6"/>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1"/>
              </w:numPr>
              <w:spacing w:line="360" w:lineRule="auto"/>
              <w:ind w:firstLine="0" w:firstLineChars="0"/>
              <w:rPr>
                <w:rFonts w:hint="default"/>
                <w:highlight w:val="none"/>
                <w:u w:val="none"/>
              </w:rPr>
            </w:pPr>
            <w:r>
              <w:rPr>
                <w:rFonts w:hint="default" w:asciiTheme="minorHAnsi" w:hAnsiTheme="minorHAnsi" w:eastAsiaTheme="minorEastAsia" w:cstheme="minorBidi"/>
                <w:sz w:val="21"/>
                <w:szCs w:val="24"/>
                <w:highlight w:val="none"/>
                <w:u w:val="none"/>
              </w:rPr>
              <w:t>投标</w:t>
            </w:r>
            <w:r>
              <w:rPr>
                <w:rFonts w:hint="default" w:asciiTheme="minorHAnsi" w:hAnsiTheme="minorHAnsi" w:eastAsiaTheme="minorEastAsia" w:cstheme="minorBidi"/>
                <w:sz w:val="21"/>
                <w:szCs w:val="24"/>
                <w:highlight w:val="none"/>
                <w:u w:val="none"/>
                <w:lang w:eastAsia="zh-CN"/>
              </w:rPr>
              <w:t>人</w:t>
            </w:r>
            <w:r>
              <w:rPr>
                <w:rFonts w:hint="default" w:asciiTheme="minorHAnsi" w:hAnsiTheme="minorHAnsi" w:eastAsiaTheme="minorEastAsia" w:cstheme="minorBidi"/>
                <w:sz w:val="21"/>
                <w:szCs w:val="24"/>
                <w:highlight w:val="none"/>
                <w:u w:val="none"/>
              </w:rPr>
              <w:t>委派的项目负责人</w:t>
            </w:r>
            <w:r>
              <w:rPr>
                <w:rFonts w:hint="default" w:asciiTheme="minorHAnsi" w:hAnsiTheme="minorHAnsi" w:eastAsiaTheme="minorEastAsia" w:cstheme="minorBidi"/>
                <w:sz w:val="21"/>
                <w:szCs w:val="24"/>
                <w:highlight w:val="none"/>
                <w:u w:val="none"/>
                <w:lang w:eastAsia="zh-CN"/>
              </w:rPr>
              <w:t>为：</w:t>
            </w:r>
            <w:r>
              <w:rPr>
                <w:rFonts w:hint="default" w:asciiTheme="minorHAnsi" w:hAnsiTheme="minorHAnsi" w:eastAsiaTheme="minorEastAsia" w:cstheme="minorBidi"/>
                <w:sz w:val="21"/>
                <w:szCs w:val="24"/>
                <w:highlight w:val="none"/>
                <w:u w:val="none"/>
              </w:rPr>
              <w:t>市政公用工程专业</w:t>
            </w:r>
            <w:r>
              <w:rPr>
                <w:rFonts w:hint="default" w:asciiTheme="minorHAnsi" w:hAnsiTheme="minorHAnsi" w:eastAsiaTheme="minorEastAsia" w:cstheme="minorBidi"/>
                <w:sz w:val="21"/>
                <w:szCs w:val="24"/>
                <w:highlight w:val="none"/>
                <w:u w:val="none"/>
                <w:lang w:val="en-US" w:eastAsia="zh-CN"/>
              </w:rPr>
              <w:t>二</w:t>
            </w:r>
            <w:r>
              <w:rPr>
                <w:rFonts w:hint="default" w:asciiTheme="minorHAnsi" w:hAnsiTheme="minorHAnsi" w:eastAsiaTheme="minorEastAsia" w:cstheme="minorBidi"/>
                <w:sz w:val="21"/>
                <w:szCs w:val="24"/>
                <w:highlight w:val="none"/>
                <w:u w:val="none"/>
              </w:rPr>
              <w:t>级或以上级别的注册建造师</w:t>
            </w:r>
            <w:r>
              <w:rPr>
                <w:rFonts w:hint="default" w:asciiTheme="minorHAnsi" w:hAnsiTheme="minorHAnsi" w:eastAsiaTheme="minorEastAsia" w:cstheme="minorBidi"/>
                <w:sz w:val="21"/>
                <w:szCs w:val="24"/>
                <w:highlight w:val="none"/>
                <w:u w:val="none"/>
                <w:lang w:eastAsia="zh-CN"/>
              </w:rPr>
              <w:t>。</w:t>
            </w:r>
            <w:r>
              <w:rPr>
                <w:rFonts w:hint="default" w:asciiTheme="minorHAnsi" w:hAnsiTheme="minorHAnsi" w:eastAsiaTheme="minorEastAsia" w:cstheme="minorBidi"/>
                <w:b w:val="0"/>
                <w:bCs w:val="0"/>
                <w:sz w:val="21"/>
                <w:szCs w:val="24"/>
                <w:highlight w:val="none"/>
                <w:u w:val="none"/>
              </w:rPr>
              <w:t>项目负责人</w:t>
            </w:r>
            <w:r>
              <w:rPr>
                <w:rFonts w:hint="default" w:asciiTheme="minorHAnsi" w:hAnsiTheme="minorHAnsi" w:eastAsiaTheme="minorEastAsia" w:cstheme="minorBidi"/>
                <w:sz w:val="21"/>
                <w:szCs w:val="24"/>
                <w:highlight w:val="none"/>
                <w:u w:val="none"/>
              </w:rPr>
              <w:t>持有安全培训考核合格证（B类）</w:t>
            </w:r>
            <w:r>
              <w:rPr>
                <w:rFonts w:hint="default" w:asciiTheme="minorHAnsi" w:hAnsiTheme="minorHAnsi" w:eastAsiaTheme="minorEastAsia" w:cstheme="minorBidi"/>
                <w:b w:val="0"/>
                <w:bCs w:val="0"/>
                <w:sz w:val="21"/>
                <w:szCs w:val="24"/>
                <w:highlight w:val="none"/>
                <w:u w:val="none"/>
              </w:rPr>
              <w:t>。</w:t>
            </w:r>
          </w:p>
          <w:p>
            <w:pPr>
              <w:widowControl w:val="0"/>
              <w:numPr>
                <w:ilvl w:val="0"/>
                <w:numId w:val="1"/>
              </w:numPr>
              <w:spacing w:line="360" w:lineRule="auto"/>
              <w:ind w:firstLine="0" w:firstLineChars="0"/>
              <w:rPr>
                <w:rFonts w:hint="default" w:asciiTheme="minorHAnsi" w:hAnsiTheme="minorHAnsi" w:eastAsiaTheme="minorEastAsia" w:cstheme="minorBidi"/>
                <w:sz w:val="21"/>
                <w:szCs w:val="24"/>
                <w:highlight w:val="none"/>
                <w:u w:val="none"/>
                <w:shd w:val="clear"/>
                <w:lang w:val="en-US" w:eastAsia="zh-CN"/>
              </w:rPr>
            </w:pPr>
            <w:r>
              <w:rPr>
                <w:rFonts w:hint="default" w:asciiTheme="minorHAnsi" w:hAnsiTheme="minorHAnsi" w:eastAsiaTheme="minorEastAsia" w:cstheme="minorBidi"/>
                <w:sz w:val="21"/>
                <w:szCs w:val="24"/>
                <w:highlight w:val="none"/>
                <w:u w:val="none"/>
                <w:shd w:val="clear"/>
                <w:lang w:val="en-US" w:eastAsia="zh-CN"/>
              </w:rPr>
              <w:t>投标人委派的技术负责人具有</w:t>
            </w:r>
            <w:r>
              <w:rPr>
                <w:rFonts w:hint="default" w:asciiTheme="minorHAnsi" w:hAnsiTheme="minorHAnsi" w:eastAsiaTheme="minorEastAsia" w:cstheme="minorBidi"/>
                <w:sz w:val="21"/>
                <w:szCs w:val="24"/>
                <w:highlight w:val="none"/>
                <w:u w:val="none"/>
                <w:shd w:val="clear"/>
              </w:rPr>
              <w:t>市政公用工程专业</w:t>
            </w:r>
            <w:r>
              <w:rPr>
                <w:rFonts w:hint="default" w:asciiTheme="minorHAnsi" w:hAnsiTheme="minorHAnsi" w:eastAsiaTheme="minorEastAsia" w:cstheme="minorBidi"/>
                <w:sz w:val="21"/>
                <w:szCs w:val="24"/>
                <w:highlight w:val="none"/>
                <w:u w:val="none"/>
                <w:shd w:val="clear"/>
                <w:lang w:val="en-US" w:eastAsia="zh-CN"/>
              </w:rPr>
              <w:t>中级工程师或以上职称。技术负责人与项目负责人不能为同一人。</w:t>
            </w:r>
          </w:p>
          <w:p>
            <w:pPr>
              <w:numPr>
                <w:ilvl w:val="-1"/>
                <w:numId w:val="0"/>
              </w:numPr>
              <w:spacing w:line="360" w:lineRule="auto"/>
              <w:ind w:firstLine="0"/>
              <w:rPr>
                <w:rFonts w:hint="default" w:asciiTheme="minorHAnsi" w:hAnsiTheme="minorHAnsi" w:eastAsiaTheme="minorEastAsia" w:cstheme="minorBidi"/>
                <w:kern w:val="2"/>
                <w:sz w:val="21"/>
                <w:szCs w:val="24"/>
                <w:highlight w:val="none"/>
                <w:u w:val="none"/>
                <w:lang w:val="en-US" w:eastAsia="zh-CN" w:bidi="ar-SA"/>
              </w:rPr>
            </w:pPr>
            <w:r>
              <w:rPr>
                <w:rFonts w:hint="eastAsia" w:cstheme="minorBidi"/>
                <w:b w:val="0"/>
                <w:bCs w:val="0"/>
                <w:sz w:val="21"/>
                <w:szCs w:val="24"/>
                <w:highlight w:val="none"/>
                <w:u w:val="none"/>
                <w:lang w:val="en-US" w:eastAsia="zh-CN"/>
              </w:rPr>
              <w:t>3、</w:t>
            </w:r>
            <w:r>
              <w:rPr>
                <w:rFonts w:hint="default" w:asciiTheme="minorHAnsi" w:hAnsiTheme="minorHAnsi" w:eastAsiaTheme="minorEastAsia" w:cstheme="minorBidi"/>
                <w:b w:val="0"/>
                <w:bCs w:val="0"/>
                <w:sz w:val="21"/>
                <w:szCs w:val="24"/>
                <w:highlight w:val="none"/>
                <w:u w:val="none"/>
              </w:rPr>
              <w:t>专职安全员须具有</w:t>
            </w:r>
            <w:r>
              <w:rPr>
                <w:rFonts w:hint="default" w:asciiTheme="minorHAnsi" w:hAnsiTheme="minorHAnsi" w:eastAsiaTheme="minorEastAsia" w:cstheme="minorBidi"/>
                <w:sz w:val="21"/>
                <w:szCs w:val="24"/>
                <w:highlight w:val="none"/>
                <w:u w:val="none"/>
              </w:rPr>
              <w:t>安全生产考核合格证（C类）</w:t>
            </w:r>
            <w:r>
              <w:rPr>
                <w:rFonts w:hint="default" w:asciiTheme="minorHAnsi" w:hAnsiTheme="minorHAnsi" w:eastAsiaTheme="minorEastAsia" w:cstheme="minorBidi"/>
                <w:kern w:val="2"/>
                <w:sz w:val="21"/>
                <w:szCs w:val="24"/>
                <w:highlight w:val="none"/>
                <w:u w:val="none"/>
              </w:rPr>
              <w:t>或建筑施工企业专职安全生产管理人员安全生产考核合格证书</w:t>
            </w:r>
            <w:r>
              <w:rPr>
                <w:rFonts w:hint="default" w:asciiTheme="minorHAnsi" w:hAnsiTheme="minorHAnsi" w:eastAsiaTheme="minorEastAsia" w:cstheme="minorBidi"/>
                <w:b w:val="0"/>
                <w:bCs w:val="0"/>
                <w:sz w:val="21"/>
                <w:szCs w:val="24"/>
                <w:highlight w:val="none"/>
                <w:u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43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192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lang w:val="en-US" w:eastAsia="zh-CN"/>
              </w:rPr>
              <w:t>264753.12</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u w:val="none"/>
                <w:lang w:val="en-US" w:eastAsia="zh-CN"/>
              </w:rPr>
              <w:t>贰拾陆万肆仟柒佰伍拾叁元壹角贰分</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rPr>
              <w:t>4391.46</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w:t>
            </w:r>
            <w:r>
              <w:rPr>
                <w:rFonts w:hint="eastAsia" w:hAnsi="宋体" w:cs="宋体"/>
                <w:color w:val="auto"/>
                <w:kern w:val="2"/>
                <w:sz w:val="21"/>
                <w:szCs w:val="21"/>
                <w:highlight w:val="none"/>
                <w:u w:val="none"/>
                <w:lang w:val="en-US" w:eastAsia="zh-CN" w:bidi="ar-SA"/>
              </w:rPr>
              <w:t>无效投标</w:t>
            </w:r>
            <w:r>
              <w:rPr>
                <w:rFonts w:hint="eastAsia" w:ascii="宋体" w:hAnsi="宋体" w:eastAsia="宋体" w:cs="宋体"/>
                <w:color w:val="auto"/>
                <w:kern w:val="2"/>
                <w:sz w:val="21"/>
                <w:szCs w:val="21"/>
                <w:highlight w:val="none"/>
                <w:u w:val="none"/>
                <w:lang w:val="en-US" w:eastAsia="zh-CN" w:bidi="ar-SA"/>
              </w:rPr>
              <w:t>处理。（小数点后保留二位小数，第三位小数四舍五入）</w:t>
            </w:r>
          </w:p>
        </w:tc>
      </w:tr>
      <w:tr>
        <w:tblPrEx>
          <w:tblCellMar>
            <w:top w:w="0" w:type="dxa"/>
            <w:left w:w="108" w:type="dxa"/>
            <w:bottom w:w="0" w:type="dxa"/>
            <w:right w:w="108" w:type="dxa"/>
          </w:tblCellMar>
        </w:tblPrEx>
        <w:trPr>
          <w:trHeight w:val="43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519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highlight w:val="none"/>
              </w:rPr>
            </w:pPr>
            <w:r>
              <w:rPr>
                <w:rFonts w:hint="eastAsia"/>
                <w:highlight w:val="none"/>
              </w:rPr>
              <w:t>1、金额：人民币</w:t>
            </w:r>
            <w:r>
              <w:rPr>
                <w:rFonts w:hint="eastAsia"/>
                <w:highlight w:val="none"/>
                <w:lang w:val="en-US" w:eastAsia="zh-CN"/>
              </w:rPr>
              <w:t>伍仟</w:t>
            </w:r>
            <w:r>
              <w:rPr>
                <w:rFonts w:hint="eastAsia"/>
                <w:highlight w:val="none"/>
              </w:rPr>
              <w:t>元。</w:t>
            </w:r>
          </w:p>
          <w:p>
            <w:pPr>
              <w:numPr>
                <w:ilvl w:val="-1"/>
                <w:numId w:val="0"/>
              </w:numPr>
              <w:adjustRightInd w:val="0"/>
              <w:snapToGrid w:val="0"/>
              <w:spacing w:line="360" w:lineRule="auto"/>
              <w:rPr>
                <w:rFonts w:hint="eastAsia"/>
                <w:highlight w:val="none"/>
                <w:lang w:eastAsia="zh-CN"/>
              </w:rPr>
            </w:pPr>
            <w:r>
              <w:rPr>
                <w:rFonts w:hint="eastAsia"/>
                <w:highlight w:val="none"/>
              </w:rPr>
              <w:t>2、缴纳方式：</w:t>
            </w:r>
            <w:r>
              <w:rPr>
                <w:rFonts w:hint="eastAsia"/>
                <w:highlight w:val="none"/>
                <w:lang w:eastAsia="zh-CN"/>
              </w:rPr>
              <w:t>银行转账。</w:t>
            </w:r>
          </w:p>
          <w:p>
            <w:pPr>
              <w:numPr>
                <w:ilvl w:val="-1"/>
                <w:numId w:val="0"/>
              </w:numPr>
              <w:adjustRightInd w:val="0"/>
              <w:spacing w:line="360" w:lineRule="auto"/>
              <w:rPr>
                <w:rFonts w:hint="eastAsia"/>
                <w:highlight w:val="none"/>
                <w:lang w:eastAsia="zh-CN"/>
              </w:rPr>
            </w:pPr>
            <w:r>
              <w:rPr>
                <w:rFonts w:hint="eastAsia"/>
                <w:highlight w:val="none"/>
              </w:rPr>
              <w:t>账户名称：</w:t>
            </w:r>
            <w:r>
              <w:rPr>
                <w:highlight w:val="none"/>
              </w:rPr>
              <w:t>广州南沙</w:t>
            </w:r>
            <w:r>
              <w:rPr>
                <w:rFonts w:hint="eastAsia"/>
                <w:highlight w:val="none"/>
                <w:lang w:val="en-US" w:eastAsia="zh-CN"/>
              </w:rPr>
              <w:t>旅游发展</w:t>
            </w:r>
            <w:r>
              <w:rPr>
                <w:highlight w:val="none"/>
              </w:rPr>
              <w:t>有限公司</w:t>
            </w:r>
          </w:p>
          <w:p>
            <w:pPr>
              <w:numPr>
                <w:ilvl w:val="-1"/>
                <w:numId w:val="0"/>
              </w:numPr>
              <w:adjustRightInd w:val="0"/>
              <w:spacing w:line="360" w:lineRule="auto"/>
              <w:rPr>
                <w:rFonts w:hint="default"/>
                <w:highlight w:val="none"/>
                <w:lang w:eastAsia="zh-CN"/>
              </w:rPr>
            </w:pPr>
            <w:r>
              <w:rPr>
                <w:rFonts w:hint="eastAsia"/>
                <w:highlight w:val="none"/>
              </w:rPr>
              <w:t>开户银行：</w:t>
            </w:r>
            <w:r>
              <w:rPr>
                <w:rFonts w:hint="default"/>
                <w:highlight w:val="none"/>
              </w:rPr>
              <w:t>中国银行广州南沙科技园区支行</w:t>
            </w:r>
            <w:r>
              <w:rPr>
                <w:rFonts w:hint="default"/>
                <w:highlight w:val="none"/>
                <w:lang w:val="en-US" w:eastAsia="zh-CN"/>
              </w:rPr>
              <w:t xml:space="preserve">  </w:t>
            </w:r>
          </w:p>
          <w:p>
            <w:pPr>
              <w:numPr>
                <w:ilvl w:val="-1"/>
                <w:numId w:val="0"/>
              </w:numPr>
              <w:adjustRightInd w:val="0"/>
              <w:spacing w:line="360" w:lineRule="auto"/>
              <w:rPr>
                <w:rFonts w:hint="default"/>
                <w:highlight w:val="none"/>
                <w:lang w:val="en-US" w:eastAsia="zh-CN"/>
              </w:rPr>
            </w:pPr>
            <w:r>
              <w:rPr>
                <w:rFonts w:hint="eastAsia"/>
                <w:highlight w:val="none"/>
              </w:rPr>
              <w:t>账号</w:t>
            </w:r>
            <w:r>
              <w:rPr>
                <w:rFonts w:hint="default"/>
                <w:highlight w:val="none"/>
              </w:rPr>
              <w:t>：644457756045</w:t>
            </w:r>
          </w:p>
          <w:p>
            <w:pPr>
              <w:numPr>
                <w:ilvl w:val="0"/>
                <w:numId w:val="2"/>
              </w:numPr>
              <w:adjustRightInd w:val="0"/>
              <w:snapToGrid w:val="0"/>
              <w:spacing w:line="360" w:lineRule="auto"/>
              <w:rPr>
                <w:rFonts w:hint="eastAsia"/>
                <w:highlight w:val="none"/>
                <w:lang w:val="en-US" w:eastAsia="zh-CN"/>
              </w:rPr>
            </w:pPr>
            <w:r>
              <w:rPr>
                <w:rFonts w:hint="eastAsia"/>
                <w:highlight w:val="none"/>
              </w:rPr>
              <w:t>缴纳时间：投标单位须在202</w:t>
            </w:r>
            <w:r>
              <w:rPr>
                <w:rFonts w:hint="eastAsia"/>
                <w:highlight w:val="none"/>
                <w:lang w:val="en-US" w:eastAsia="zh-CN"/>
              </w:rPr>
              <w:t>4</w:t>
            </w:r>
            <w:r>
              <w:rPr>
                <w:rFonts w:hint="eastAsia"/>
                <w:highlight w:val="none"/>
              </w:rPr>
              <w:t>年</w:t>
            </w:r>
            <w:r>
              <w:rPr>
                <w:rFonts w:hint="eastAsia"/>
                <w:highlight w:val="none"/>
                <w:lang w:val="en-US" w:eastAsia="zh-CN"/>
              </w:rPr>
              <w:t>1月17</w:t>
            </w:r>
            <w:r>
              <w:rPr>
                <w:rFonts w:hint="eastAsia"/>
                <w:highlight w:val="none"/>
              </w:rPr>
              <w:t>日</w:t>
            </w:r>
            <w:r>
              <w:rPr>
                <w:rFonts w:hint="eastAsia"/>
                <w:highlight w:val="none"/>
                <w:lang w:eastAsia="zh-CN"/>
              </w:rPr>
              <w:t>（星期</w:t>
            </w:r>
            <w:r>
              <w:rPr>
                <w:rFonts w:hint="eastAsia"/>
                <w:highlight w:val="none"/>
                <w:lang w:val="en-US" w:eastAsia="zh-CN"/>
              </w:rPr>
              <w:t>三</w:t>
            </w:r>
            <w:r>
              <w:rPr>
                <w:rFonts w:hint="eastAsia"/>
                <w:highlight w:val="none"/>
                <w:lang w:eastAsia="zh-CN"/>
              </w:rPr>
              <w:t>）</w:t>
            </w:r>
            <w:r>
              <w:rPr>
                <w:rFonts w:hint="eastAsia"/>
                <w:highlight w:val="none"/>
                <w:lang w:val="en-US" w:eastAsia="zh-CN"/>
              </w:rPr>
              <w:t>16</w:t>
            </w:r>
            <w:r>
              <w:rPr>
                <w:rFonts w:hint="eastAsia"/>
                <w:highlight w:val="none"/>
              </w:rPr>
              <w:t>时</w:t>
            </w:r>
            <w:r>
              <w:rPr>
                <w:rFonts w:hint="eastAsia"/>
                <w:highlight w:val="none"/>
                <w:lang w:val="en-US" w:eastAsia="zh-CN"/>
              </w:rPr>
              <w:t>30</w:t>
            </w:r>
            <w:r>
              <w:rPr>
                <w:rFonts w:hint="eastAsia"/>
                <w:highlight w:val="none"/>
              </w:rPr>
              <w:t>分</w:t>
            </w:r>
            <w:r>
              <w:rPr>
                <w:rFonts w:hint="eastAsia"/>
                <w:highlight w:val="none"/>
                <w:lang w:eastAsia="zh-CN"/>
              </w:rPr>
              <w:t>前</w:t>
            </w:r>
            <w:r>
              <w:rPr>
                <w:rFonts w:hint="eastAsia"/>
                <w:highlight w:val="none"/>
              </w:rPr>
              <w:t>以投标人转出【以招标单位查询的信息为准，汇款时备注：</w:t>
            </w:r>
            <w:r>
              <w:rPr>
                <w:rFonts w:hint="eastAsia" w:ascii="宋体" w:hAnsi="宋体" w:eastAsia="宋体" w:cs="宋体"/>
                <w:b w:val="0"/>
                <w:bCs w:val="0"/>
                <w:color w:val="auto"/>
                <w:sz w:val="21"/>
                <w:szCs w:val="21"/>
                <w:highlight w:val="none"/>
                <w:lang w:val="en-US" w:eastAsia="zh-CN"/>
              </w:rPr>
              <w:t>新建南沙天后宫天后湖舞台项目</w:t>
            </w:r>
            <w:r>
              <w:rPr>
                <w:rFonts w:hint="eastAsia"/>
                <w:highlight w:val="none"/>
              </w:rPr>
              <w:t>投标保证金】</w:t>
            </w:r>
          </w:p>
          <w:p>
            <w:pPr>
              <w:numPr>
                <w:ilvl w:val="0"/>
                <w:numId w:val="2"/>
              </w:numPr>
              <w:adjustRightInd w:val="0"/>
              <w:snapToGrid w:val="0"/>
              <w:spacing w:line="360" w:lineRule="auto"/>
              <w:rPr>
                <w:rFonts w:hint="eastAsia"/>
                <w:highlight w:val="none"/>
              </w:rPr>
            </w:pPr>
            <w:r>
              <w:rPr>
                <w:rFonts w:hint="eastAsia"/>
                <w:highlight w:val="none"/>
              </w:rPr>
              <w:t>未按规定缴纳投标保证金的正式投标人将被视为自动放弃本工程的投标资格。</w:t>
            </w:r>
          </w:p>
          <w:p>
            <w:pPr>
              <w:pStyle w:val="2"/>
              <w:numPr>
                <w:ilvl w:val="0"/>
                <w:numId w:val="2"/>
              </w:numPr>
              <w:spacing w:line="360" w:lineRule="auto"/>
              <w:rPr>
                <w:rFonts w:hint="eastAsia"/>
                <w:highlight w:val="none"/>
                <w:lang w:val="en-US" w:eastAsia="zh-CN"/>
              </w:rPr>
            </w:pPr>
            <w:r>
              <w:rPr>
                <w:rFonts w:hint="eastAsia" w:asciiTheme="minorHAnsi" w:hAnsiTheme="minorHAnsi" w:eastAsiaTheme="minorEastAsia" w:cstheme="minorBidi"/>
                <w:b w:val="0"/>
                <w:sz w:val="21"/>
                <w:szCs w:val="24"/>
                <w:highlight w:val="none"/>
                <w:lang w:val="en-US" w:eastAsia="zh-CN"/>
              </w:rPr>
              <w:t>招标人在中标通知书发出后5个工作日内无息退还未中标投标人的投标保证金，在合同签订后5个工作日内无息退还中标投标人的投标保证金。所有投标人的投标保证金以转账的方式予以退还。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281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6"/>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6"/>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1月18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1月18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1月18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6"/>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6"/>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评审</w:t>
            </w:r>
            <w:r>
              <w:rPr>
                <w:rFonts w:hint="eastAsia" w:ascii="宋体" w:hAnsi="宋体" w:eastAsia="宋体" w:cs="宋体"/>
                <w:color w:val="auto"/>
                <w:szCs w:val="21"/>
                <w:highlight w:val="none"/>
                <w:u w:val="none"/>
              </w:rPr>
              <w:t>法</w:t>
            </w:r>
          </w:p>
        </w:tc>
      </w:tr>
    </w:tbl>
    <w:p>
      <w:pPr>
        <w:pStyle w:val="4"/>
        <w:rPr>
          <w:rFonts w:hint="eastAsia" w:ascii="宋体" w:hAnsi="宋体" w:eastAsia="宋体" w:cs="宋体"/>
          <w:b/>
          <w:color w:val="auto"/>
          <w:sz w:val="36"/>
          <w:szCs w:val="36"/>
          <w:highlight w:val="none"/>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6"/>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8.2招标答疑会会议纪要将在提交投标文件截止时间1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8.3答疑会会议纪要为招标文件的一部分。</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eastAsia="宋体" w:cs="宋体"/>
          <w:color w:val="auto"/>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6"/>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6"/>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项目负责人相关经验及业绩</w:t>
      </w:r>
      <w:r>
        <w:rPr>
          <w:rFonts w:hint="eastAsia" w:ascii="宋体" w:hAnsi="宋体" w:eastAsia="宋体" w:cs="宋体"/>
          <w:color w:val="auto"/>
          <w:sz w:val="24"/>
          <w:highlight w:val="none"/>
        </w:rPr>
        <w:t>（按招标文件第3章格式填写）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hAnsi="宋体" w:cs="宋体"/>
          <w:color w:val="auto"/>
          <w:sz w:val="24"/>
          <w:highlight w:val="none"/>
        </w:rPr>
        <w:t>刻录光盘或提供U盘，需为公司盖章版本</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11.15施工组织方案。</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11.17投标人认为需要提供的其他文件。</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16"/>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6"/>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6"/>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11" w:name="_Toc1632"/>
      <w:bookmarkStart w:id="12"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13" w:name="_Toc10474"/>
      <w:bookmarkStart w:id="14" w:name="_Toc8457"/>
      <w:bookmarkStart w:id="15" w:name="_Toc28921"/>
      <w:bookmarkStart w:id="16" w:name="_Toc28984"/>
      <w:bookmarkStart w:id="17" w:name="_Toc8409"/>
      <w:bookmarkStart w:id="18" w:name="_Toc7252"/>
      <w:bookmarkStart w:id="19" w:name="_Toc22411"/>
      <w:r>
        <w:rPr>
          <w:rFonts w:hint="eastAsia" w:ascii="方正小标宋简体" w:hAnsi="方正小标宋简体" w:eastAsia="方正小标宋简体" w:cs="方正小标宋简体"/>
          <w:b/>
          <w:color w:val="auto"/>
          <w:kern w:val="44"/>
          <w:sz w:val="36"/>
          <w:szCs w:val="36"/>
          <w:highlight w:val="none"/>
        </w:rPr>
        <w:t>第2章 项目需求书</w:t>
      </w:r>
      <w:bookmarkEnd w:id="11"/>
      <w:bookmarkEnd w:id="13"/>
      <w:bookmarkEnd w:id="14"/>
      <w:bookmarkEnd w:id="15"/>
      <w:bookmarkEnd w:id="16"/>
      <w:bookmarkEnd w:id="17"/>
      <w:bookmarkEnd w:id="18"/>
      <w:bookmarkEnd w:id="19"/>
    </w:p>
    <w:p>
      <w:pPr>
        <w:rPr>
          <w:rFonts w:ascii="宋体" w:hAnsi="宋体" w:eastAsia="宋体" w:cs="宋体"/>
          <w:b/>
          <w:color w:val="auto"/>
          <w:sz w:val="30"/>
          <w:szCs w:val="30"/>
          <w:highlight w:val="none"/>
        </w:rPr>
      </w:pPr>
    </w:p>
    <w:p>
      <w:pPr>
        <w:pStyle w:val="8"/>
        <w:spacing w:line="560" w:lineRule="exact"/>
        <w:rPr>
          <w:rFonts w:hint="eastAsia" w:ascii="宋体" w:hAnsi="宋体" w:eastAsia="宋体" w:cs="Times New Roman"/>
          <w:b/>
          <w:kern w:val="0"/>
          <w:sz w:val="28"/>
          <w:szCs w:val="20"/>
          <w:highlight w:val="none"/>
          <w:u w:val="none"/>
          <w:lang w:val="en-US" w:eastAsia="zh-CN"/>
        </w:rPr>
      </w:pPr>
      <w:bookmarkStart w:id="20" w:name="_Toc23673"/>
      <w:r>
        <w:rPr>
          <w:rFonts w:hint="eastAsia" w:ascii="宋体" w:hAnsi="宋体" w:eastAsia="宋体" w:cs="Times New Roman"/>
          <w:b/>
          <w:color w:val="000000"/>
          <w:kern w:val="0"/>
          <w:sz w:val="28"/>
          <w:szCs w:val="20"/>
          <w:highlight w:val="none"/>
          <w:u w:val="none"/>
        </w:rPr>
        <w:t>一、</w:t>
      </w:r>
      <w:r>
        <w:rPr>
          <w:rFonts w:hint="eastAsia" w:ascii="宋体" w:hAnsi="宋体" w:eastAsia="宋体" w:cs="Times New Roman"/>
          <w:b/>
          <w:kern w:val="0"/>
          <w:sz w:val="28"/>
          <w:szCs w:val="20"/>
          <w:highlight w:val="none"/>
          <w:u w:val="none"/>
        </w:rPr>
        <w:t>项目</w:t>
      </w:r>
      <w:r>
        <w:rPr>
          <w:rFonts w:hint="eastAsia" w:ascii="宋体" w:hAnsi="宋体" w:eastAsia="宋体" w:cs="Times New Roman"/>
          <w:b/>
          <w:kern w:val="0"/>
          <w:sz w:val="28"/>
          <w:szCs w:val="20"/>
          <w:highlight w:val="none"/>
          <w:u w:val="none"/>
          <w:lang w:val="en-US" w:eastAsia="zh-CN"/>
        </w:rPr>
        <w:t>概况</w:t>
      </w:r>
      <w:bookmarkEnd w:id="20"/>
    </w:p>
    <w:p>
      <w:pPr>
        <w:pStyle w:val="5"/>
        <w:spacing w:line="560" w:lineRule="exact"/>
        <w:ind w:firstLine="560" w:firstLineChars="200"/>
        <w:rPr>
          <w:rFonts w:hint="eastAsia" w:ascii="宋体" w:hAnsi="宋体" w:eastAsia="宋体" w:cs="宋体"/>
          <w:b w:val="0"/>
          <w:bCs/>
          <w:color w:val="000000"/>
          <w:kern w:val="0"/>
          <w:sz w:val="28"/>
          <w:szCs w:val="20"/>
          <w:highlight w:val="none"/>
          <w:lang w:eastAsia="zh-CN"/>
        </w:rPr>
      </w:pPr>
      <w:r>
        <w:rPr>
          <w:rFonts w:hint="eastAsia" w:ascii="宋体" w:hAnsi="宋体" w:eastAsia="宋体" w:cs="宋体"/>
          <w:b w:val="0"/>
          <w:bCs/>
          <w:snapToGrid/>
          <w:color w:val="auto"/>
          <w:kern w:val="2"/>
          <w:sz w:val="28"/>
          <w:szCs w:val="28"/>
          <w:highlight w:val="none"/>
          <w:u w:val="none"/>
          <w:lang w:val="en-US" w:eastAsia="zh-CN" w:bidi="ar-SA"/>
        </w:rPr>
        <w:t>在天后湖新建演绎舞台。通过新建南沙天后宫天后湖舞台,拓展妈祖文化的推广渠道，与天后宫的夜经济灯光配套规划项目形成联动，实现妈祖文化和演绎结合，特色发展的目标。</w:t>
      </w:r>
    </w:p>
    <w:p>
      <w:pPr>
        <w:pStyle w:val="5"/>
        <w:spacing w:line="560" w:lineRule="exact"/>
        <w:rPr>
          <w:rFonts w:hint="eastAsia" w:ascii="宋体" w:hAnsi="宋体" w:eastAsia="宋体" w:cs="宋体"/>
          <w:b/>
          <w:color w:val="000000"/>
          <w:kern w:val="0"/>
          <w:sz w:val="28"/>
          <w:szCs w:val="20"/>
          <w:highlight w:val="none"/>
        </w:rPr>
      </w:pPr>
      <w:r>
        <w:rPr>
          <w:rFonts w:hint="eastAsia" w:ascii="宋体" w:hAnsi="宋体" w:eastAsia="宋体" w:cs="宋体"/>
          <w:b/>
          <w:color w:val="000000"/>
          <w:kern w:val="0"/>
          <w:sz w:val="28"/>
          <w:szCs w:val="20"/>
          <w:highlight w:val="none"/>
          <w:lang w:eastAsia="zh-CN"/>
        </w:rPr>
        <w:t>二、招标范围</w:t>
      </w:r>
    </w:p>
    <w:p>
      <w:pPr>
        <w:pStyle w:val="2"/>
        <w:spacing w:line="560" w:lineRule="exact"/>
        <w:ind w:firstLine="560" w:firstLineChars="200"/>
        <w:rPr>
          <w:rFonts w:hint="eastAsia" w:ascii="仿宋_GB2312" w:hAnsi="仿宋_GB2312" w:eastAsia="仿宋_GB2312" w:cs="仿宋_GB2312"/>
          <w:color w:val="auto"/>
          <w:sz w:val="32"/>
          <w:szCs w:val="32"/>
          <w:highlight w:val="none"/>
        </w:rPr>
      </w:pPr>
      <w:r>
        <w:rPr>
          <w:rFonts w:hint="eastAsia" w:ascii="宋体" w:hAnsi="宋体" w:eastAsia="宋体" w:cs="宋体"/>
          <w:color w:val="auto"/>
          <w:spacing w:val="0"/>
          <w:kern w:val="2"/>
          <w:sz w:val="28"/>
          <w:szCs w:val="28"/>
          <w:highlight w:val="none"/>
          <w:u w:val="none"/>
          <w:lang w:val="en-US" w:eastAsia="zh-CN" w:bidi="ar-SA"/>
        </w:rPr>
        <w:t>项目内容包括新建湖面舞台174.4平方米，其中舞台160平方米，连廊14.4平方米，舞台采用竹木生态地板，结构为钢管桩和钢梁体系。连廊栏杆为竹木生态栏杆，舞台栏杆为麻绳矮栏杆维护。具体以实际施工图纸、工程量清单为准</w:t>
      </w:r>
      <w:r>
        <w:rPr>
          <w:rFonts w:hint="eastAsia" w:ascii="宋体" w:hAnsi="宋体" w:eastAsia="宋体" w:cs="宋体"/>
          <w:color w:val="auto"/>
          <w:spacing w:val="0"/>
          <w:sz w:val="28"/>
          <w:szCs w:val="28"/>
          <w:highlight w:val="none"/>
          <w:u w:val="none"/>
          <w:lang w:val="en-US" w:eastAsia="zh-CN" w:bidi="ar-SA"/>
        </w:rPr>
        <w:t>。</w:t>
      </w:r>
      <w:r>
        <w:rPr>
          <w:rFonts w:hint="eastAsia" w:ascii="宋体" w:hAnsi="宋体" w:eastAsia="宋体" w:cs="宋体"/>
          <w:color w:val="auto"/>
          <w:kern w:val="2"/>
          <w:sz w:val="28"/>
          <w:szCs w:val="28"/>
          <w:highlight w:val="none"/>
          <w:u w:val="none"/>
          <w:lang w:val="en-US" w:eastAsia="zh-CN" w:bidi="ar-SA"/>
        </w:rPr>
        <w:t>投标人需按招标文件、图纸规范等要求进行施工，如设计图纸有调整时，必须服从要求调整</w:t>
      </w:r>
      <w:r>
        <w:rPr>
          <w:rFonts w:hint="eastAsia" w:ascii="宋体" w:hAnsi="宋体" w:eastAsia="宋体" w:cs="宋体"/>
          <w:bCs w:val="0"/>
          <w:color w:val="auto"/>
          <w:kern w:val="2"/>
          <w:sz w:val="28"/>
          <w:szCs w:val="28"/>
          <w:highlight w:val="none"/>
          <w:u w:val="none"/>
          <w:lang w:val="en-US" w:eastAsia="zh-CN" w:bidi="ar-SA"/>
        </w:rPr>
        <w:t>。</w:t>
      </w:r>
    </w:p>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21" w:name="_Toc10090"/>
      <w:bookmarkStart w:id="22" w:name="_Toc27735"/>
      <w:bookmarkStart w:id="23" w:name="_Toc19076"/>
      <w:bookmarkStart w:id="24" w:name="_Toc5931"/>
      <w:bookmarkStart w:id="25" w:name="_Toc28153"/>
      <w:bookmarkStart w:id="26" w:name="_Toc2266"/>
      <w:bookmarkStart w:id="27" w:name="_Toc2908"/>
      <w:r>
        <w:rPr>
          <w:rFonts w:hint="eastAsia" w:ascii="黑体" w:hAnsi="宋体" w:cs="黑体"/>
          <w:b/>
          <w:color w:val="auto"/>
          <w:kern w:val="44"/>
          <w:sz w:val="44"/>
          <w:szCs w:val="44"/>
          <w:highlight w:val="none"/>
        </w:rPr>
        <w:t>第3章  投标格式文件</w:t>
      </w:r>
      <w:bookmarkEnd w:id="12"/>
      <w:bookmarkEnd w:id="21"/>
      <w:bookmarkEnd w:id="22"/>
      <w:bookmarkEnd w:id="23"/>
      <w:bookmarkEnd w:id="24"/>
      <w:bookmarkEnd w:id="25"/>
      <w:bookmarkEnd w:id="26"/>
      <w:bookmarkEnd w:id="2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宋体"/>
          <w:b w:val="0"/>
          <w:bCs w:val="0"/>
          <w:color w:val="auto"/>
          <w:sz w:val="24"/>
          <w:szCs w:val="24"/>
          <w:highlight w:val="none"/>
          <w:u w:val="single"/>
          <w:lang w:val="en-US" w:eastAsia="zh-CN"/>
        </w:rPr>
        <w:t>新建南沙天后宫天后湖舞台项目</w:t>
      </w:r>
      <w:r>
        <w:rPr>
          <w:rFonts w:hint="eastAsia" w:ascii="宋体" w:hAnsi="宋体" w:eastAsia="宋体" w:cs="宋体"/>
          <w:color w:val="auto"/>
          <w:spacing w:val="0"/>
          <w:sz w:val="24"/>
          <w:highlight w:val="none"/>
          <w:u w:val="singl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sz w:val="24"/>
          <w:szCs w:val="24"/>
          <w:highlight w:val="none"/>
          <w:u w:val="single"/>
          <w:lang w:val="en-US" w:eastAsia="zh-CN"/>
        </w:rPr>
        <w:t>新建南沙天后宫天后湖舞台项目</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8" w:name="_Toc216145749"/>
      <w:bookmarkEnd w:id="28"/>
      <w:bookmarkStart w:id="29" w:name="_Toc223342668"/>
      <w:bookmarkEnd w:id="29"/>
      <w:r>
        <w:rPr>
          <w:rFonts w:hint="eastAsia" w:ascii="宋体" w:hAnsi="宋体" w:eastAsia="宋体" w:cs="黑体"/>
          <w:color w:val="auto"/>
          <w:sz w:val="28"/>
          <w:szCs w:val="28"/>
          <w:highlight w:val="none"/>
        </w:rPr>
        <w:t>格式三：</w:t>
      </w:r>
    </w:p>
    <w:p>
      <w:pPr>
        <w:pStyle w:val="28"/>
        <w:widowControl/>
        <w:ind w:firstLine="0" w:firstLineChars="0"/>
        <w:jc w:val="center"/>
        <w:outlineLvl w:val="2"/>
        <w:rPr>
          <w:color w:val="auto"/>
          <w:kern w:val="44"/>
          <w:highlight w:val="none"/>
        </w:rPr>
      </w:pPr>
      <w:bookmarkStart w:id="30" w:name="_Toc172416501"/>
      <w:bookmarkEnd w:id="30"/>
      <w:r>
        <w:rPr>
          <w:rFonts w:hint="eastAsia" w:ascii="宋体" w:hAnsi="宋体" w:cs="宋体"/>
          <w:b/>
          <w:color w:val="auto"/>
          <w:sz w:val="30"/>
          <w:szCs w:val="30"/>
          <w:highlight w:val="none"/>
        </w:rPr>
        <w:t>法定代表人证明书</w:t>
      </w:r>
    </w:p>
    <w:p>
      <w:pPr>
        <w:pStyle w:val="28"/>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8"/>
        <w:widowControl/>
        <w:ind w:firstLine="618"/>
        <w:rPr>
          <w:b/>
          <w:color w:val="auto"/>
          <w:sz w:val="30"/>
          <w:szCs w:val="30"/>
          <w:highlight w:val="none"/>
        </w:rPr>
      </w:pPr>
      <w:r>
        <w:rPr>
          <w:b/>
          <w:color w:val="auto"/>
          <w:sz w:val="30"/>
          <w:szCs w:val="30"/>
          <w:highlight w:val="none"/>
        </w:rPr>
        <w:t xml:space="preserve"> </w:t>
      </w:r>
    </w:p>
    <w:p>
      <w:pPr>
        <w:pStyle w:val="28"/>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8"/>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6"/>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31" w:name="_Toc216145759"/>
      <w:bookmarkEnd w:id="31"/>
      <w:bookmarkStart w:id="3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32"/>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33" w:name="_Toc41822704"/>
      <w:bookmarkEnd w:id="33"/>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宋体"/>
          <w:b w:val="0"/>
          <w:bCs w:val="0"/>
          <w:color w:val="auto"/>
          <w:sz w:val="24"/>
          <w:szCs w:val="24"/>
          <w:highlight w:val="none"/>
          <w:u w:val="single"/>
          <w:lang w:val="en-US" w:eastAsia="zh-CN"/>
        </w:rPr>
        <w:t>新建南沙天后宫天后湖舞台项目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6"/>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2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34" w:name="_Toc196130014"/>
      <w:bookmarkEnd w:id="34"/>
      <w:bookmarkStart w:id="35" w:name="_Toc197235849"/>
      <w:bookmarkEnd w:id="35"/>
      <w:bookmarkStart w:id="36" w:name="_Toc196130111"/>
      <w:bookmarkEnd w:id="36"/>
      <w:bookmarkStart w:id="37" w:name="_Toc459403395"/>
      <w:bookmarkEnd w:id="37"/>
      <w:bookmarkStart w:id="38" w:name="_Toc196037098"/>
      <w:bookmarkEnd w:id="38"/>
      <w:bookmarkStart w:id="39" w:name="_Toc415728298"/>
      <w:bookmarkEnd w:id="39"/>
      <w:bookmarkStart w:id="40" w:name="_Toc326909214"/>
      <w:bookmarkEnd w:id="40"/>
      <w:bookmarkStart w:id="41" w:name="_Toc199647676"/>
      <w:bookmarkEnd w:id="41"/>
      <w:bookmarkStart w:id="42" w:name="_Toc415833504"/>
      <w:bookmarkEnd w:id="42"/>
      <w:bookmarkStart w:id="43" w:name="_Toc196036942"/>
      <w:bookmarkEnd w:id="43"/>
      <w:bookmarkStart w:id="44" w:name="_Toc462911099"/>
    </w:p>
    <w:bookmarkEnd w:id="4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3" w:type="default"/>
          <w:footerReference r:id="rId4" w:type="default"/>
          <w:pgSz w:w="11906" w:h="16840"/>
          <w:pgMar w:top="1247" w:right="1135" w:bottom="1247" w:left="1361" w:header="720" w:footer="720" w:gutter="0"/>
          <w:pgNumType w:fmt="decimal" w:start="1"/>
          <w:cols w:space="425" w:num="1"/>
          <w:docGrid w:linePitch="285" w:charSpace="0"/>
        </w:sectPr>
      </w:pPr>
    </w:p>
    <w:p>
      <w:pPr>
        <w:outlineLvl w:val="1"/>
        <w:rPr>
          <w:rFonts w:hint="eastAsia"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widowControl w:val="0"/>
        <w:ind w:firstLine="480"/>
        <w:jc w:val="both"/>
        <w:rPr>
          <w:rFonts w:hint="eastAsia" w:ascii="仿宋" w:hAnsi="仿宋" w:eastAsia="仿宋" w:cs="宋体"/>
          <w:color w:val="auto"/>
          <w:kern w:val="2"/>
          <w:sz w:val="28"/>
          <w:szCs w:val="28"/>
          <w:highlight w:val="none"/>
          <w:lang w:val="en-US" w:eastAsia="zh-CN" w:bidi="ar-SA"/>
        </w:rPr>
      </w:pPr>
    </w:p>
    <w:p>
      <w:pPr>
        <w:widowControl w:val="0"/>
        <w:ind w:firstLine="480"/>
        <w:jc w:val="both"/>
        <w:rPr>
          <w:rFonts w:hint="eastAsia" w:ascii="仿宋" w:hAnsi="仿宋" w:eastAsia="仿宋" w:cs="宋体"/>
          <w:color w:val="auto"/>
          <w:kern w:val="2"/>
          <w:sz w:val="28"/>
          <w:szCs w:val="28"/>
          <w:highlight w:val="none"/>
          <w:lang w:val="en-US" w:eastAsia="zh-CN" w:bidi="ar-SA"/>
        </w:rPr>
      </w:pP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val="0"/>
        <w:ind w:firstLine="480"/>
        <w:jc w:val="both"/>
        <w:rPr>
          <w:rFonts w:hint="eastAsia" w:ascii="仿宋" w:hAnsi="仿宋" w:eastAsia="仿宋" w:cs="仿宋"/>
          <w:color w:val="auto"/>
          <w:kern w:val="2"/>
          <w:sz w:val="24"/>
          <w:szCs w:val="24"/>
          <w:highlight w:val="none"/>
          <w:lang w:val="en-US" w:eastAsia="zh-CN" w:bidi="ar-SA"/>
        </w:rPr>
      </w:pP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highlight w:val="none"/>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kern w:val="2"/>
          <w:sz w:val="28"/>
          <w:szCs w:val="28"/>
          <w:highlight w:val="none"/>
          <w:lang w:val="en-US" w:eastAsia="zh-CN" w:bidi="ar-SA"/>
        </w:rPr>
      </w:pPr>
      <w:bookmarkStart w:id="45" w:name="_Toc196037099"/>
      <w:bookmarkEnd w:id="45"/>
      <w:bookmarkStart w:id="46" w:name="_Toc196036943"/>
      <w:bookmarkEnd w:id="46"/>
      <w:bookmarkStart w:id="47" w:name="_Toc41822705"/>
      <w:bookmarkEnd w:id="47"/>
      <w:bookmarkStart w:id="48" w:name="_Toc197235850"/>
      <w:bookmarkEnd w:id="48"/>
      <w:bookmarkStart w:id="49" w:name="_Toc199647677"/>
      <w:bookmarkEnd w:id="49"/>
      <w:bookmarkStart w:id="50" w:name="_Toc196130015"/>
      <w:bookmarkEnd w:id="50"/>
      <w:bookmarkStart w:id="51" w:name="_Toc196130112"/>
      <w:bookmarkEnd w:id="51"/>
      <w:r>
        <w:rPr>
          <w:rFonts w:hint="eastAsia" w:ascii="宋体" w:hAnsi="宋体" w:eastAsia="宋体" w:cs="Times New Roman"/>
          <w:b/>
          <w:bCs/>
          <w:kern w:val="2"/>
          <w:sz w:val="28"/>
          <w:szCs w:val="28"/>
          <w:highlight w:val="none"/>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highlight w:val="none"/>
          <w:u w:val="none"/>
          <w:lang w:val="en-US" w:eastAsia="zh-CN" w:bidi="ar-SA"/>
        </w:rPr>
      </w:pPr>
      <w:r>
        <w:rPr>
          <w:rFonts w:hint="eastAsia" w:ascii="宋体" w:hAnsi="宋体" w:eastAsia="宋体" w:cs="Times New Roman"/>
          <w:b/>
          <w:bCs/>
          <w:kern w:val="2"/>
          <w:sz w:val="24"/>
          <w:highlight w:val="none"/>
          <w:u w:val="none"/>
          <w:lang w:val="en-US" w:eastAsia="zh-CN" w:bidi="ar-SA"/>
        </w:rPr>
        <w:t xml:space="preserve">项目名称：                  </w:t>
      </w:r>
    </w:p>
    <w:tbl>
      <w:tblPr>
        <w:tblStyle w:val="17"/>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规模</w:t>
            </w:r>
          </w:p>
        </w:tc>
        <w:tc>
          <w:tcPr>
            <w:tcW w:w="1707" w:type="dxa"/>
            <w:noWrap w:val="0"/>
            <w:vAlign w:val="center"/>
          </w:tcPr>
          <w:p>
            <w:pPr>
              <w:ind w:left="239" w:leftChars="114" w:firstLine="0" w:firstLineChars="0"/>
              <w:jc w:val="left"/>
              <w:rPr>
                <w:rFonts w:hint="eastAsia" w:ascii="宋体" w:hAnsi="宋体" w:eastAsia="宋体" w:cs="Times New Roman"/>
                <w:bCs/>
                <w:kern w:val="2"/>
                <w:sz w:val="24"/>
                <w:szCs w:val="20"/>
                <w:highlight w:val="none"/>
                <w:lang w:eastAsia="zh-CN"/>
              </w:rPr>
            </w:pPr>
            <w:r>
              <w:rPr>
                <w:rFonts w:hint="eastAsia" w:ascii="宋体" w:hAnsi="宋体" w:eastAsia="宋体" w:cs="Times New Roman"/>
                <w:kern w:val="0"/>
                <w:sz w:val="24"/>
                <w:szCs w:val="20"/>
                <w:highlight w:val="none"/>
              </w:rPr>
              <w:t>合同总价</w:t>
            </w:r>
            <w:r>
              <w:rPr>
                <w:rFonts w:hint="eastAsia" w:ascii="宋体" w:hAnsi="宋体" w:eastAsia="宋体" w:cs="Times New Roman"/>
                <w:kern w:val="0"/>
                <w:sz w:val="24"/>
                <w:szCs w:val="20"/>
                <w:highlight w:val="none"/>
                <w:lang w:eastAsia="zh-CN"/>
              </w:rPr>
              <w:t>（</w:t>
            </w:r>
            <w:r>
              <w:rPr>
                <w:rFonts w:hint="eastAsia" w:ascii="宋体" w:hAnsi="宋体" w:eastAsia="宋体" w:cs="Times New Roman"/>
                <w:kern w:val="0"/>
                <w:sz w:val="24"/>
                <w:szCs w:val="20"/>
                <w:highlight w:val="none"/>
                <w:lang w:val="en-US" w:eastAsia="zh-CN"/>
              </w:rPr>
              <w:t>万元</w:t>
            </w:r>
            <w:r>
              <w:rPr>
                <w:rFonts w:hint="eastAsia" w:ascii="宋体" w:hAnsi="宋体" w:eastAsia="宋体" w:cs="Times New Roman"/>
                <w:kern w:val="0"/>
                <w:sz w:val="24"/>
                <w:szCs w:val="20"/>
                <w:highlight w:val="none"/>
                <w:lang w:eastAsia="zh-CN"/>
              </w:rPr>
              <w:t>）</w:t>
            </w:r>
          </w:p>
        </w:tc>
        <w:tc>
          <w:tcPr>
            <w:tcW w:w="1707" w:type="dxa"/>
            <w:noWrap w:val="0"/>
            <w:vAlign w:val="center"/>
          </w:tcPr>
          <w:p>
            <w:pPr>
              <w:ind w:firstLine="240" w:firstLineChars="100"/>
              <w:jc w:val="left"/>
              <w:rPr>
                <w:rFonts w:hint="default" w:ascii="宋体" w:hAnsi="宋体" w:eastAsia="宋体" w:cs="Times New Roman"/>
                <w:bCs/>
                <w:kern w:val="2"/>
                <w:sz w:val="24"/>
                <w:szCs w:val="20"/>
                <w:highlight w:val="none"/>
                <w:lang w:val="en-US"/>
              </w:rPr>
            </w:pPr>
            <w:r>
              <w:rPr>
                <w:rFonts w:hint="eastAsia" w:ascii="宋体" w:hAnsi="宋体" w:eastAsia="宋体" w:cs="Times New Roman"/>
                <w:kern w:val="0"/>
                <w:sz w:val="24"/>
                <w:szCs w:val="20"/>
                <w:highlight w:val="none"/>
                <w:lang w:val="en-US" w:eastAsia="zh-CN"/>
              </w:rPr>
              <w:t>竣工日期</w:t>
            </w:r>
          </w:p>
        </w:tc>
        <w:tc>
          <w:tcPr>
            <w:tcW w:w="1708" w:type="dxa"/>
            <w:noWrap w:val="0"/>
            <w:vAlign w:val="center"/>
          </w:tcPr>
          <w:p>
            <w:pPr>
              <w:jc w:val="left"/>
              <w:rPr>
                <w:rFonts w:hint="default" w:ascii="宋体" w:hAnsi="宋体" w:eastAsia="宋体" w:cs="Times New Roman"/>
                <w:kern w:val="0"/>
                <w:sz w:val="24"/>
                <w:szCs w:val="20"/>
                <w:highlight w:val="none"/>
                <w:lang w:val="en-US"/>
              </w:rPr>
            </w:pPr>
            <w:r>
              <w:rPr>
                <w:rFonts w:hint="default" w:ascii="宋体" w:hAnsi="宋体" w:eastAsia="宋体" w:cs="Times New Roman"/>
                <w:kern w:val="0"/>
                <w:sz w:val="24"/>
                <w:szCs w:val="20"/>
                <w:highlight w:val="none"/>
                <w:lang w:val="en-US"/>
              </w:rPr>
              <w:t>业主单位、</w:t>
            </w:r>
          </w:p>
          <w:p>
            <w:pPr>
              <w:jc w:val="left"/>
              <w:rPr>
                <w:rFonts w:hint="default" w:ascii="宋体" w:hAnsi="宋体" w:eastAsia="宋体" w:cs="Times New Roman"/>
                <w:bCs/>
                <w:kern w:val="2"/>
                <w:sz w:val="24"/>
                <w:szCs w:val="20"/>
                <w:highlight w:val="none"/>
                <w:lang w:val="en-US" w:eastAsia="zh-CN"/>
              </w:rPr>
            </w:pPr>
            <w:r>
              <w:rPr>
                <w:rFonts w:hint="default" w:ascii="宋体" w:hAnsi="宋体" w:eastAsia="宋体" w:cs="Times New Roman"/>
                <w:kern w:val="0"/>
                <w:sz w:val="24"/>
                <w:szCs w:val="20"/>
                <w:highlight w:val="none"/>
                <w:lang w:val="en-US"/>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8" w:type="dxa"/>
            <w:noWrap w:val="0"/>
            <w:vAlign w:val="center"/>
          </w:tcPr>
          <w:p>
            <w:pPr>
              <w:spacing w:line="360" w:lineRule="auto"/>
              <w:jc w:val="left"/>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8" w:type="dxa"/>
            <w:noWrap w:val="0"/>
            <w:vAlign w:val="center"/>
          </w:tcPr>
          <w:p>
            <w:pPr>
              <w:spacing w:line="360" w:lineRule="auto"/>
              <w:jc w:val="left"/>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highlight w:val="none"/>
                <w:lang w:val="en-US" w:eastAsia="zh-CN" w:bidi="ar-SA"/>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bl>
    <w:p>
      <w:pPr>
        <w:spacing w:line="360" w:lineRule="auto"/>
        <w:rPr>
          <w:rFonts w:ascii="宋体" w:hAnsi="宋体" w:eastAsia="宋体" w:cs="Times New Roman"/>
          <w:kern w:val="2"/>
          <w:sz w:val="24"/>
          <w:szCs w:val="20"/>
          <w:highlight w:val="none"/>
        </w:rPr>
      </w:pP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投标人全称（盖公章）：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法定代表人或投标授权代表（签字或签章）：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highlight w:val="none"/>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highlight w:val="none"/>
          <w:lang w:val="en-US" w:eastAsia="zh-CN" w:bidi="ar-SA"/>
        </w:rPr>
      </w:pPr>
      <w:r>
        <w:rPr>
          <w:rFonts w:hint="eastAsia" w:ascii="宋体" w:hAnsi="宋体" w:eastAsia="宋体" w:cs="Times New Roman"/>
          <w:b/>
          <w:kern w:val="2"/>
          <w:sz w:val="21"/>
          <w:szCs w:val="20"/>
          <w:highlight w:val="none"/>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highlight w:val="none"/>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pStyle w:val="4"/>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0" w:firstLineChars="0"/>
              <w:jc w:val="left"/>
              <w:rPr>
                <w:rFonts w:hint="eastAsia" w:ascii="宋体" w:hAnsi="宋体" w:cs="宋体"/>
                <w:bCs/>
                <w:color w:val="auto"/>
                <w:szCs w:val="21"/>
                <w:highlight w:val="none"/>
                <w:u w:val="none"/>
                <w:lang w:val="en-US"/>
              </w:rPr>
            </w:pPr>
            <w:r>
              <w:rPr>
                <w:rFonts w:hint="eastAsia" w:ascii="宋体" w:hAnsi="宋体" w:cs="宋体" w:eastAsiaTheme="minorEastAsia"/>
                <w:b w:val="0"/>
                <w:bCs/>
                <w:color w:val="auto"/>
                <w:sz w:val="21"/>
                <w:szCs w:val="21"/>
                <w:highlight w:val="none"/>
                <w:u w:val="none"/>
                <w:lang w:val="en-US" w:eastAsia="zh-CN"/>
              </w:rPr>
              <w:t>新建南沙天后宫天后湖舞台项目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630" w:firstLineChars="300"/>
        <w:rPr>
          <w:rFonts w:hint="default" w:ascii="宋体" w:hAnsi="宋体" w:eastAsia="宋体" w:cs="宋体"/>
          <w:bCs/>
          <w:color w:val="auto"/>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bCs/>
          <w:color w:val="auto"/>
          <w:kern w:val="2"/>
          <w:sz w:val="21"/>
          <w:szCs w:val="21"/>
          <w:highlight w:val="none"/>
          <w:u w:val="none"/>
          <w:lang w:val="en-US" w:eastAsia="zh-CN" w:bidi="ar-SA"/>
        </w:rPr>
        <w:t>投标单位自行报价，投标总报价不能超过招标控制价，否则按</w:t>
      </w:r>
      <w:r>
        <w:rPr>
          <w:rFonts w:hint="eastAsia" w:hAnsi="宋体" w:cs="宋体"/>
          <w:bCs/>
          <w:color w:val="auto"/>
          <w:kern w:val="2"/>
          <w:sz w:val="21"/>
          <w:szCs w:val="21"/>
          <w:highlight w:val="none"/>
          <w:u w:val="none"/>
          <w:lang w:val="en-US" w:eastAsia="zh-CN" w:bidi="ar-SA"/>
        </w:rPr>
        <w:t>无效投标</w:t>
      </w:r>
      <w:r>
        <w:rPr>
          <w:rFonts w:hint="eastAsia" w:ascii="宋体" w:hAnsi="宋体" w:eastAsia="宋体" w:cs="宋体"/>
          <w:bCs/>
          <w:color w:val="auto"/>
          <w:kern w:val="2"/>
          <w:sz w:val="21"/>
          <w:szCs w:val="21"/>
          <w:highlight w:val="none"/>
          <w:u w:val="none"/>
          <w:lang w:val="en-US" w:eastAsia="zh-CN" w:bidi="ar-SA"/>
        </w:rPr>
        <w:t>处理。（小数点后保留二位小数，第三位小数四舍五入）</w:t>
      </w:r>
    </w:p>
    <w:p>
      <w:pPr>
        <w:pStyle w:val="2"/>
        <w:spacing w:line="360" w:lineRule="auto"/>
        <w:ind w:firstLine="630" w:firstLineChars="300"/>
        <w:rPr>
          <w:rFonts w:hint="eastAsia" w:ascii="宋体" w:hAnsi="宋体" w:eastAsia="宋体" w:cs="宋体"/>
          <w:color w:val="auto"/>
          <w:sz w:val="21"/>
          <w:szCs w:val="21"/>
          <w:highlight w:val="none"/>
        </w:rPr>
      </w:pP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52" w:name="_Toc374128477"/>
      <w:bookmarkEnd w:id="52"/>
      <w:bookmarkStart w:id="53"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4" w:name="_Toc24523"/>
      <w:bookmarkStart w:id="55" w:name="_Toc25010"/>
      <w:bookmarkStart w:id="56" w:name="_Toc8367"/>
      <w:bookmarkStart w:id="57" w:name="_Toc23233"/>
      <w:bookmarkStart w:id="58" w:name="_Toc17859"/>
      <w:bookmarkStart w:id="59" w:name="_Toc4893"/>
      <w:bookmarkStart w:id="60" w:name="_Toc26234"/>
      <w:r>
        <w:rPr>
          <w:rFonts w:hint="eastAsia" w:ascii="黑体" w:hAnsi="宋体" w:cs="黑体"/>
          <w:b/>
          <w:color w:val="auto"/>
          <w:kern w:val="44"/>
          <w:sz w:val="44"/>
          <w:szCs w:val="44"/>
          <w:highlight w:val="none"/>
        </w:rPr>
        <w:t>第4章 评标办法</w:t>
      </w:r>
      <w:bookmarkEnd w:id="53"/>
      <w:bookmarkEnd w:id="54"/>
      <w:bookmarkEnd w:id="55"/>
      <w:bookmarkEnd w:id="56"/>
      <w:bookmarkEnd w:id="57"/>
      <w:bookmarkEnd w:id="58"/>
      <w:bookmarkEnd w:id="59"/>
      <w:bookmarkEnd w:id="60"/>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w:t>
      </w:r>
      <w:r>
        <w:rPr>
          <w:rFonts w:hint="eastAsia" w:ascii="仿宋" w:hAnsi="仿宋" w:eastAsia="仿宋" w:cs="仿宋"/>
          <w:b/>
          <w:color w:val="auto"/>
          <w:sz w:val="28"/>
          <w:szCs w:val="28"/>
          <w:highlight w:val="none"/>
          <w:u w:val="none"/>
        </w:rPr>
        <w:t>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2"/>
        <w:rPr>
          <w:rFonts w:hint="default" w:ascii="仿宋" w:hAnsi="仿宋" w:eastAsia="仿宋" w:cs="仿宋"/>
          <w:color w:val="auto"/>
          <w:sz w:val="28"/>
          <w:szCs w:val="28"/>
          <w:highlight w:val="none"/>
        </w:rPr>
      </w:pPr>
    </w:p>
    <w:p>
      <w:pPr>
        <w:pStyle w:val="2"/>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61"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61"/>
    </w:p>
    <w:p>
      <w:pPr>
        <w:pStyle w:val="25"/>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62" w:name="_Toc20865"/>
      <w:bookmarkStart w:id="63" w:name="_Toc18242"/>
      <w:bookmarkStart w:id="64" w:name="_Toc3331"/>
      <w:bookmarkStart w:id="65" w:name="_Toc13788"/>
      <w:bookmarkStart w:id="66" w:name="_Toc12170"/>
      <w:bookmarkStart w:id="67" w:name="_Toc6823"/>
      <w:bookmarkStart w:id="68" w:name="_Toc11051"/>
      <w:bookmarkStart w:id="69" w:name="_Toc5919"/>
      <w:r>
        <w:rPr>
          <w:rFonts w:hint="eastAsia" w:ascii="宋体" w:hAnsi="宋体" w:eastAsia="宋体" w:cs="宋体"/>
          <w:color w:val="auto"/>
          <w:sz w:val="21"/>
          <w:szCs w:val="21"/>
          <w:highlight w:val="none"/>
        </w:rPr>
        <w:t>附件1：符合性审查表</w:t>
      </w:r>
      <w:bookmarkEnd w:id="62"/>
      <w:bookmarkEnd w:id="63"/>
      <w:bookmarkEnd w:id="64"/>
      <w:bookmarkEnd w:id="65"/>
      <w:bookmarkEnd w:id="66"/>
      <w:bookmarkEnd w:id="67"/>
      <w:bookmarkEnd w:id="68"/>
      <w:bookmarkEnd w:id="6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szCs w:val="21"/>
                <w:highlight w:val="none"/>
              </w:rPr>
              <w:t>投标文件中附有有效的法定代表人证明书原件，或由委托代理人签字的投标文件中有法定代表人授权书原件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投标文件封面有法定代表人或其委托代理人签字</w:t>
            </w:r>
            <w:r>
              <w:rPr>
                <w:rFonts w:hint="eastAsia" w:ascii="仿宋" w:hAnsi="仿宋" w:eastAsia="仿宋" w:cs="仿宋"/>
                <w:szCs w:val="21"/>
                <w:highlight w:val="none"/>
                <w:lang w:val="en-US" w:eastAsia="zh-CN"/>
              </w:rPr>
              <w:t>并加盖投标单位公章</w:t>
            </w:r>
            <w:r>
              <w:rPr>
                <w:rFonts w:hint="eastAsia" w:ascii="仿宋" w:hAnsi="仿宋" w:eastAsia="仿宋" w:cs="仿宋"/>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5" w:type="default"/>
          <w:pgSz w:w="11906" w:h="16838"/>
          <w:pgMar w:top="1440" w:right="1797" w:bottom="1440" w:left="1797" w:header="720" w:footer="720" w:gutter="0"/>
          <w:pgNumType w:fmt="decimal"/>
          <w:cols w:space="0" w:num="1"/>
          <w:rtlGutter w:val="0"/>
          <w:docGrid w:linePitch="312" w:charSpace="0"/>
        </w:sectPr>
      </w:pPr>
      <w:bookmarkStart w:id="70" w:name="_Toc18783"/>
    </w:p>
    <w:bookmarkEnd w:id="70"/>
    <w:p>
      <w:pPr>
        <w:snapToGrid w:val="0"/>
        <w:ind w:left="74"/>
        <w:outlineLvl w:val="0"/>
        <w:rPr>
          <w:rFonts w:hint="eastAsia" w:ascii="宋体" w:hAnsi="宋体" w:eastAsia="宋体" w:cs="宋体"/>
          <w:b w:val="0"/>
          <w:bCs/>
          <w:color w:val="auto"/>
          <w:sz w:val="21"/>
          <w:szCs w:val="21"/>
          <w:highlight w:val="none"/>
        </w:rPr>
      </w:pPr>
      <w:bookmarkStart w:id="71" w:name="_Toc4185"/>
      <w:bookmarkStart w:id="72" w:name="_Toc5297"/>
      <w:bookmarkStart w:id="73" w:name="_Toc15156"/>
      <w:bookmarkStart w:id="74" w:name="_Toc22905"/>
      <w:bookmarkStart w:id="75" w:name="_Toc15249"/>
      <w:bookmarkStart w:id="76" w:name="_Toc32519"/>
      <w:bookmarkStart w:id="77" w:name="_Toc31760"/>
      <w:bookmarkStart w:id="78" w:name="_Toc20704"/>
      <w:bookmarkStart w:id="79" w:name="_Toc18739"/>
      <w:bookmarkStart w:id="80" w:name="_Toc12016"/>
      <w:bookmarkStart w:id="81" w:name="_Toc2642"/>
      <w:bookmarkStart w:id="82" w:name="_Toc6504"/>
      <w:bookmarkStart w:id="83" w:name="_Toc13000"/>
      <w:r>
        <w:rPr>
          <w:rFonts w:hint="eastAsia" w:ascii="宋体" w:hAnsi="宋体" w:eastAsia="宋体" w:cs="宋体"/>
          <w:b w:val="0"/>
          <w:bCs/>
          <w:color w:val="auto"/>
          <w:sz w:val="21"/>
          <w:szCs w:val="21"/>
          <w:highlight w:val="none"/>
        </w:rPr>
        <w:t>附件2综合评分表（100分）</w:t>
      </w:r>
    </w:p>
    <w:p>
      <w:pPr>
        <w:widowControl w:val="0"/>
        <w:jc w:val="both"/>
        <w:rPr>
          <w:rFonts w:hint="eastAsia" w:ascii="宋体" w:hAnsi="Courier New" w:eastAsia="宋体" w:cs="Times New Roman"/>
          <w:b w:val="0"/>
          <w:bCs w:val="0"/>
          <w:kern w:val="2"/>
          <w:sz w:val="21"/>
          <w:szCs w:val="21"/>
          <w:lang w:val="en-US" w:eastAsia="zh-CN" w:bidi="ar-SA"/>
        </w:rPr>
      </w:pPr>
    </w:p>
    <w:tbl>
      <w:tblPr>
        <w:tblStyle w:val="17"/>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560"/>
        <w:gridCol w:w="735"/>
        <w:gridCol w:w="873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1090" w:type="dxa"/>
            <w:shd w:val="clear" w:color="auto" w:fill="auto"/>
            <w:vAlign w:val="center"/>
          </w:tcPr>
          <w:p>
            <w:pPr>
              <w:snapToGrid w:val="0"/>
              <w:ind w:left="-2" w:leftChars="-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评审项目</w:t>
            </w:r>
          </w:p>
        </w:tc>
        <w:tc>
          <w:tcPr>
            <w:tcW w:w="156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35"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8730"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90" w:type="dxa"/>
            <w:vMerge w:val="restart"/>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商务部分</w:t>
            </w:r>
          </w:p>
          <w:p>
            <w:pPr>
              <w:pageBreakBefore w:val="0"/>
              <w:widowControl w:val="0"/>
              <w:kinsoku/>
              <w:wordWrap/>
              <w:overflowPunct/>
              <w:topLinePunct w:val="0"/>
              <w:autoSpaceDN/>
              <w:bidi w:val="0"/>
              <w:snapToGrid w:val="0"/>
              <w:spacing w:before="120" w:after="120" w:line="36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（30分）</w:t>
            </w: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eastAsia="zh-CN"/>
              </w:rPr>
            </w:pPr>
          </w:p>
          <w:p>
            <w:pPr>
              <w:pageBreakBefore w:val="0"/>
              <w:widowControl w:val="0"/>
              <w:kinsoku/>
              <w:wordWrap/>
              <w:overflowPunct/>
              <w:topLinePunct w:val="0"/>
              <w:autoSpaceDN/>
              <w:bidi w:val="0"/>
              <w:spacing w:line="360" w:lineRule="exact"/>
              <w:ind w:left="-2" w:leftChars="-1"/>
              <w:textAlignment w:val="auto"/>
              <w:rPr>
                <w:rFonts w:hint="eastAsia" w:ascii="宋体" w:hAnsi="宋体" w:eastAsia="宋体" w:cs="宋体"/>
                <w:szCs w:val="21"/>
                <w:highlight w:val="none"/>
                <w:lang w:eastAsia="zh-CN"/>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szCs w:val="21"/>
                <w:highlight w:val="none"/>
              </w:rPr>
            </w:pPr>
          </w:p>
          <w:p>
            <w:pPr>
              <w:keepNext/>
              <w:keepLines/>
              <w:widowControl w:val="0"/>
              <w:spacing w:line="413" w:lineRule="auto"/>
              <w:jc w:val="both"/>
              <w:outlineLvl w:val="1"/>
              <w:rPr>
                <w:rFonts w:hint="eastAsia" w:ascii="宋体" w:hAnsi="宋体" w:eastAsia="宋体" w:cs="宋体"/>
                <w:b/>
                <w:kern w:val="2"/>
                <w:sz w:val="21"/>
                <w:szCs w:val="21"/>
                <w:highlight w:val="none"/>
                <w:lang w:val="en-US" w:eastAsia="zh-CN" w:bidi="ar-SA"/>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color w:val="auto"/>
                <w:szCs w:val="21"/>
                <w:highlight w:val="none"/>
              </w:rPr>
            </w:pPr>
            <w:r>
              <w:rPr>
                <w:rFonts w:hint="eastAsia" w:ascii="宋体" w:hAnsi="宋体" w:eastAsia="宋体" w:cs="宋体"/>
                <w:color w:val="000000"/>
                <w:sz w:val="21"/>
                <w:szCs w:val="21"/>
              </w:rPr>
              <w:t>同类项目业绩</w:t>
            </w:r>
          </w:p>
        </w:tc>
        <w:tc>
          <w:tcPr>
            <w:tcW w:w="735" w:type="dxa"/>
            <w:shd w:val="clear" w:color="auto" w:fill="auto"/>
            <w:vAlign w:val="center"/>
          </w:tcPr>
          <w:p>
            <w:pPr>
              <w:pageBreakBefore w:val="0"/>
              <w:widowControl w:val="0"/>
              <w:kinsoku/>
              <w:wordWrap/>
              <w:overflowPunct/>
              <w:topLinePunct w:val="0"/>
              <w:autoSpaceDN/>
              <w:bidi w:val="0"/>
              <w:spacing w:line="360" w:lineRule="exact"/>
              <w:ind w:left="42" w:leftChars="20" w:right="42" w:rightChars="20"/>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p>
        </w:tc>
        <w:tc>
          <w:tcPr>
            <w:tcW w:w="8730" w:type="dxa"/>
            <w:shd w:val="clear" w:color="auto" w:fill="auto"/>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投标人自202</w:t>
            </w:r>
            <w:r>
              <w:rPr>
                <w:rFonts w:hint="eastAsia" w:ascii="宋体" w:hAnsi="宋体" w:eastAsia="宋体" w:cs="宋体"/>
                <w:sz w:val="21"/>
                <w:szCs w:val="21"/>
                <w:lang w:val="en-US" w:eastAsia="zh-CN"/>
              </w:rPr>
              <w:t>1</w:t>
            </w:r>
            <w:r>
              <w:rPr>
                <w:rFonts w:hint="eastAsia" w:ascii="宋体" w:hAnsi="宋体" w:eastAsia="宋体" w:cs="宋体"/>
                <w:sz w:val="21"/>
                <w:szCs w:val="21"/>
              </w:rPr>
              <w:t>年1月1日</w:t>
            </w:r>
            <w:r>
              <w:rPr>
                <w:rFonts w:hint="eastAsia" w:ascii="宋体" w:hAnsi="宋体" w:eastAsia="宋体" w:cs="宋体"/>
                <w:sz w:val="21"/>
                <w:szCs w:val="21"/>
                <w:lang w:val="zh-TW"/>
              </w:rPr>
              <w:t>至投标截止时间独立</w:t>
            </w:r>
            <w:r>
              <w:rPr>
                <w:rFonts w:hint="eastAsia" w:ascii="宋体" w:hAnsi="宋体" w:eastAsia="宋体" w:cs="宋体"/>
                <w:sz w:val="21"/>
                <w:szCs w:val="21"/>
              </w:rPr>
              <w:t>完成过质量合格的</w:t>
            </w:r>
            <w:r>
              <w:rPr>
                <w:rFonts w:hint="eastAsia" w:ascii="宋体" w:hAnsi="宋体" w:eastAsia="宋体" w:cs="宋体"/>
                <w:sz w:val="21"/>
                <w:szCs w:val="21"/>
                <w:lang w:val="zh-TW"/>
              </w:rPr>
              <w:t>类似工程业绩</w:t>
            </w:r>
            <w:r>
              <w:rPr>
                <w:rFonts w:hint="eastAsia" w:ascii="宋体" w:hAnsi="宋体" w:eastAsia="宋体" w:cs="宋体"/>
                <w:sz w:val="21"/>
                <w:szCs w:val="21"/>
                <w:lang w:val="zh-TW" w:eastAsia="zh-CN"/>
              </w:rPr>
              <w:t>（</w:t>
            </w:r>
            <w:r>
              <w:rPr>
                <w:rFonts w:hint="eastAsia" w:ascii="宋体" w:hAnsi="宋体" w:eastAsia="宋体" w:cs="宋体"/>
                <w:bCs/>
                <w:color w:val="auto"/>
                <w:sz w:val="21"/>
                <w:szCs w:val="21"/>
                <w:highlight w:val="none"/>
              </w:rPr>
              <w:t>类似工程业绩是指</w:t>
            </w:r>
            <w:r>
              <w:rPr>
                <w:rFonts w:hint="eastAsia" w:ascii="宋体" w:hAnsi="宋体" w:eastAsia="宋体" w:cs="宋体"/>
                <w:bCs/>
                <w:color w:val="auto"/>
                <w:sz w:val="21"/>
                <w:szCs w:val="21"/>
                <w:highlight w:val="none"/>
                <w:lang w:val="en-US" w:eastAsia="zh-CN"/>
              </w:rPr>
              <w:t>合同</w:t>
            </w:r>
            <w:r>
              <w:rPr>
                <w:rFonts w:hint="eastAsia" w:ascii="宋体" w:hAnsi="宋体" w:eastAsia="宋体" w:cs="宋体"/>
                <w:bCs/>
                <w:color w:val="auto"/>
                <w:sz w:val="21"/>
                <w:szCs w:val="21"/>
                <w:highlight w:val="none"/>
              </w:rPr>
              <w:t>金额≥</w:t>
            </w:r>
            <w:r>
              <w:rPr>
                <w:rFonts w:hint="eastAsia" w:ascii="宋体" w:hAnsi="宋体" w:eastAsia="宋体" w:cs="宋体"/>
                <w:bCs/>
                <w:color w:val="auto"/>
                <w:sz w:val="21"/>
                <w:szCs w:val="21"/>
                <w:highlight w:val="none"/>
                <w:lang w:val="en-US" w:eastAsia="zh-CN"/>
              </w:rPr>
              <w:t>18</w:t>
            </w:r>
            <w:r>
              <w:rPr>
                <w:rFonts w:hint="eastAsia" w:ascii="宋体" w:hAnsi="宋体" w:eastAsia="宋体" w:cs="宋体"/>
                <w:bCs/>
                <w:color w:val="auto"/>
                <w:sz w:val="21"/>
                <w:szCs w:val="21"/>
                <w:highlight w:val="none"/>
              </w:rPr>
              <w:t>万元的</w:t>
            </w:r>
            <w:r>
              <w:rPr>
                <w:rFonts w:hint="eastAsia" w:ascii="宋体" w:hAnsi="宋体" w:eastAsia="宋体" w:cs="宋体"/>
                <w:sz w:val="21"/>
                <w:szCs w:val="21"/>
                <w:lang w:val="en-US" w:eastAsia="zh-CN"/>
              </w:rPr>
              <w:t>市政</w:t>
            </w:r>
            <w:r>
              <w:rPr>
                <w:rFonts w:hint="eastAsia" w:ascii="宋体" w:hAnsi="宋体" w:eastAsia="宋体" w:cs="宋体"/>
                <w:sz w:val="21"/>
                <w:szCs w:val="21"/>
                <w:lang w:val="zh-TW"/>
              </w:rPr>
              <w:t>工程施工总承包</w:t>
            </w:r>
            <w:r>
              <w:rPr>
                <w:rFonts w:hint="eastAsia" w:ascii="宋体" w:hAnsi="宋体" w:eastAsia="宋体" w:cs="宋体"/>
                <w:bCs/>
                <w:color w:val="auto"/>
                <w:sz w:val="21"/>
                <w:szCs w:val="21"/>
                <w:highlight w:val="none"/>
              </w:rPr>
              <w:t>业绩</w:t>
            </w:r>
            <w:r>
              <w:rPr>
                <w:rFonts w:hint="eastAsia" w:ascii="宋体" w:hAnsi="宋体" w:eastAsia="宋体" w:cs="宋体"/>
                <w:sz w:val="21"/>
                <w:szCs w:val="21"/>
                <w:lang w:val="zh-TW" w:eastAsia="zh-CN"/>
              </w:rPr>
              <w:t>）</w:t>
            </w:r>
            <w:r>
              <w:rPr>
                <w:rFonts w:hint="eastAsia" w:ascii="宋体" w:hAnsi="宋体" w:eastAsia="宋体" w:cs="宋体"/>
                <w:sz w:val="21"/>
                <w:szCs w:val="21"/>
              </w:rPr>
              <w:t>，每</w:t>
            </w:r>
            <w:r>
              <w:rPr>
                <w:rFonts w:hint="eastAsia" w:ascii="宋体" w:hAnsi="宋体" w:eastAsia="宋体" w:cs="宋体"/>
                <w:sz w:val="21"/>
                <w:szCs w:val="21"/>
                <w:lang w:val="en-US" w:eastAsia="zh-CN"/>
              </w:rPr>
              <w:t>提供</w:t>
            </w:r>
            <w:r>
              <w:rPr>
                <w:rFonts w:hint="eastAsia" w:ascii="宋体" w:hAnsi="宋体" w:eastAsia="宋体" w:cs="宋体"/>
                <w:sz w:val="21"/>
                <w:szCs w:val="21"/>
              </w:rPr>
              <w:t>一项得</w:t>
            </w:r>
            <w:r>
              <w:rPr>
                <w:rFonts w:hint="eastAsia" w:ascii="宋体" w:hAnsi="宋体" w:eastAsia="宋体" w:cs="宋体"/>
                <w:sz w:val="21"/>
                <w:szCs w:val="21"/>
                <w:lang w:val="en-US" w:eastAsia="zh-CN"/>
              </w:rPr>
              <w:t>2</w:t>
            </w:r>
            <w:r>
              <w:rPr>
                <w:rFonts w:hint="eastAsia" w:ascii="宋体" w:hAnsi="宋体" w:eastAsia="宋体" w:cs="宋体"/>
                <w:sz w:val="21"/>
                <w:szCs w:val="21"/>
              </w:rPr>
              <w:t>分，本项最高得</w:t>
            </w:r>
            <w:r>
              <w:rPr>
                <w:rFonts w:hint="eastAsia" w:ascii="宋体" w:hAnsi="宋体" w:eastAsia="宋体" w:cs="宋体"/>
                <w:sz w:val="21"/>
                <w:szCs w:val="21"/>
                <w:lang w:val="en-US" w:eastAsia="zh-CN"/>
              </w:rPr>
              <w:t>10</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注：须提供</w:t>
            </w:r>
            <w:r>
              <w:rPr>
                <w:rFonts w:hint="eastAsia" w:ascii="宋体" w:hAnsi="宋体" w:eastAsia="宋体" w:cs="宋体"/>
                <w:sz w:val="21"/>
                <w:szCs w:val="21"/>
                <w:lang w:val="zh-TW"/>
              </w:rPr>
              <w:t>中标通知书或免招标的相关证明</w:t>
            </w:r>
            <w:r>
              <w:rPr>
                <w:rFonts w:hint="eastAsia" w:ascii="宋体" w:hAnsi="宋体" w:eastAsia="宋体" w:cs="宋体"/>
                <w:sz w:val="21"/>
                <w:szCs w:val="21"/>
                <w:lang w:val="zh-TW" w:eastAsia="zh-CN"/>
              </w:rPr>
              <w:t>，</w:t>
            </w:r>
            <w:r>
              <w:rPr>
                <w:rFonts w:hint="eastAsia" w:ascii="宋体" w:hAnsi="宋体" w:eastAsia="宋体" w:cs="宋体"/>
                <w:sz w:val="21"/>
                <w:szCs w:val="21"/>
                <w:lang w:val="zh-TW"/>
              </w:rPr>
              <w:t>施工合同</w:t>
            </w:r>
            <w:r>
              <w:rPr>
                <w:rFonts w:hint="eastAsia" w:ascii="宋体" w:hAnsi="宋体" w:eastAsia="宋体" w:cs="宋体"/>
                <w:sz w:val="21"/>
                <w:szCs w:val="21"/>
                <w:lang w:val="zh-TW" w:eastAsia="zh-CN"/>
              </w:rPr>
              <w:t>，</w:t>
            </w:r>
            <w:r>
              <w:rPr>
                <w:rFonts w:hint="eastAsia" w:ascii="宋体" w:hAnsi="宋体" w:eastAsia="宋体" w:cs="宋体"/>
                <w:sz w:val="21"/>
                <w:szCs w:val="21"/>
                <w:lang w:val="zh-TW"/>
              </w:rPr>
              <w:t>竣工验收报告或竣工验收证明或工程竣工验收备案表或其他竣工验收证明材料，完成时间以竣工验收文件为准</w:t>
            </w:r>
            <w:r>
              <w:rPr>
                <w:rFonts w:hint="eastAsia" w:ascii="宋体" w:hAnsi="宋体" w:eastAsia="宋体" w:cs="宋体"/>
                <w:sz w:val="21"/>
                <w:szCs w:val="21"/>
                <w:lang w:val="zh-TW" w:eastAsia="zh-CN"/>
              </w:rPr>
              <w:t>。</w:t>
            </w: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atLeast"/>
          <w:jc w:val="center"/>
        </w:trPr>
        <w:tc>
          <w:tcPr>
            <w:tcW w:w="1090" w:type="dxa"/>
            <w:vMerge w:val="continue"/>
            <w:shd w:val="clear" w:color="auto" w:fill="auto"/>
            <w:vAlign w:val="center"/>
          </w:tcPr>
          <w:p>
            <w:pPr>
              <w:keepNext/>
              <w:keepLines/>
              <w:widowControl w:val="0"/>
              <w:spacing w:line="413" w:lineRule="auto"/>
              <w:jc w:val="both"/>
              <w:outlineLvl w:val="1"/>
              <w:rPr>
                <w:rFonts w:hint="eastAsia" w:ascii="宋体" w:hAnsi="宋体" w:eastAsia="宋体" w:cs="宋体"/>
                <w:b/>
                <w:kern w:val="2"/>
                <w:sz w:val="21"/>
                <w:szCs w:val="21"/>
                <w:highlight w:val="none"/>
                <w:lang w:val="en-US" w:eastAsia="zh-CN" w:bidi="ar-SA"/>
              </w:rPr>
            </w:pPr>
          </w:p>
        </w:tc>
        <w:tc>
          <w:tcPr>
            <w:tcW w:w="1560" w:type="dxa"/>
            <w:shd w:val="clear" w:color="auto" w:fill="auto"/>
            <w:vAlign w:val="center"/>
          </w:tcPr>
          <w:p>
            <w:pPr>
              <w:widowControl/>
              <w:ind w:left="-42" w:leftChars="0" w:right="-61" w:right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技术负责人</w:t>
            </w:r>
          </w:p>
        </w:tc>
        <w:tc>
          <w:tcPr>
            <w:tcW w:w="735" w:type="dxa"/>
            <w:shd w:val="clear" w:color="auto" w:fill="auto"/>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rPr>
              <w:t>6</w:t>
            </w:r>
          </w:p>
        </w:tc>
        <w:tc>
          <w:tcPr>
            <w:tcW w:w="8730" w:type="dxa"/>
            <w:shd w:val="clear" w:color="auto" w:fill="auto"/>
            <w:vAlign w:val="center"/>
          </w:tcPr>
          <w:p>
            <w:pPr>
              <w:rPr>
                <w:rFonts w:hint="eastAsia" w:ascii="宋体" w:hAnsi="宋体" w:eastAsia="宋体" w:cs="宋体"/>
                <w:bCs/>
                <w:color w:val="000000"/>
                <w:sz w:val="21"/>
                <w:szCs w:val="21"/>
                <w:lang w:eastAsia="zh-CN"/>
              </w:rPr>
            </w:pPr>
            <w:r>
              <w:rPr>
                <w:rFonts w:hint="eastAsia" w:ascii="宋体" w:hAnsi="宋体" w:eastAsia="宋体" w:cs="宋体"/>
                <w:bCs/>
                <w:color w:val="000000"/>
                <w:sz w:val="21"/>
                <w:szCs w:val="21"/>
                <w:lang w:val="en-US" w:eastAsia="zh-CN"/>
              </w:rPr>
              <w:t>①</w:t>
            </w:r>
            <w:r>
              <w:rPr>
                <w:rFonts w:hint="eastAsia" w:ascii="宋体" w:hAnsi="宋体" w:eastAsia="宋体" w:cs="宋体"/>
                <w:bCs/>
                <w:color w:val="000000"/>
                <w:sz w:val="21"/>
                <w:szCs w:val="21"/>
              </w:rPr>
              <w:t>技术负责人具有行政主管部门颁发的安全生产考核合格证书A类得3分</w:t>
            </w:r>
            <w:r>
              <w:rPr>
                <w:rFonts w:hint="eastAsia" w:ascii="宋体" w:hAnsi="宋体" w:eastAsia="宋体" w:cs="宋体"/>
                <w:bCs/>
                <w:color w:val="000000"/>
                <w:sz w:val="21"/>
                <w:szCs w:val="21"/>
                <w:lang w:eastAsia="zh-CN"/>
              </w:rPr>
              <w:t>；</w:t>
            </w:r>
          </w:p>
          <w:p>
            <w:pPr>
              <w:rPr>
                <w:rFonts w:hint="eastAsia" w:ascii="宋体" w:hAnsi="宋体" w:eastAsia="宋体" w:cs="宋体"/>
                <w:bCs/>
                <w:color w:val="000000"/>
                <w:sz w:val="21"/>
                <w:szCs w:val="21"/>
                <w:lang w:eastAsia="zh-CN"/>
              </w:rPr>
            </w:pPr>
            <w:r>
              <w:rPr>
                <w:rFonts w:hint="eastAsia" w:ascii="宋体" w:hAnsi="宋体" w:eastAsia="宋体" w:cs="宋体"/>
                <w:bCs/>
                <w:color w:val="000000"/>
                <w:sz w:val="21"/>
                <w:szCs w:val="21"/>
                <w:lang w:val="en-US" w:eastAsia="zh-CN"/>
              </w:rPr>
              <w:t>②</w:t>
            </w:r>
            <w:r>
              <w:rPr>
                <w:rFonts w:hint="eastAsia" w:ascii="宋体" w:hAnsi="宋体" w:eastAsia="宋体" w:cs="宋体"/>
                <w:bCs/>
                <w:color w:val="000000"/>
                <w:sz w:val="21"/>
                <w:szCs w:val="21"/>
              </w:rPr>
              <w:t>技术负责人具有</w:t>
            </w:r>
            <w:r>
              <w:rPr>
                <w:rFonts w:hint="eastAsia" w:ascii="宋体" w:hAnsi="宋体" w:eastAsia="宋体" w:cs="宋体"/>
                <w:bCs/>
                <w:color w:val="000000"/>
                <w:sz w:val="21"/>
                <w:szCs w:val="21"/>
                <w:lang w:val="en-US" w:eastAsia="zh-CN"/>
              </w:rPr>
              <w:t>市政</w:t>
            </w:r>
            <w:r>
              <w:rPr>
                <w:rFonts w:hint="eastAsia" w:ascii="宋体" w:hAnsi="宋体" w:eastAsia="宋体" w:cs="宋体"/>
                <w:bCs/>
                <w:color w:val="000000"/>
                <w:sz w:val="21"/>
                <w:szCs w:val="21"/>
              </w:rPr>
              <w:t>工程专业一级注册建造师得</w:t>
            </w:r>
            <w:r>
              <w:rPr>
                <w:rFonts w:hint="eastAsia" w:ascii="宋体" w:hAnsi="宋体" w:eastAsia="宋体" w:cs="宋体"/>
                <w:bCs/>
                <w:color w:val="000000"/>
                <w:sz w:val="21"/>
                <w:szCs w:val="21"/>
                <w:lang w:val="en-US" w:eastAsia="zh-CN"/>
              </w:rPr>
              <w:t>3</w:t>
            </w:r>
            <w:r>
              <w:rPr>
                <w:rFonts w:hint="eastAsia" w:ascii="宋体" w:hAnsi="宋体" w:eastAsia="宋体" w:cs="宋体"/>
                <w:bCs/>
                <w:color w:val="000000"/>
                <w:sz w:val="21"/>
                <w:szCs w:val="21"/>
              </w:rPr>
              <w:t>分</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rPr>
              <w:t>具有</w:t>
            </w:r>
            <w:r>
              <w:rPr>
                <w:rFonts w:hint="eastAsia" w:ascii="宋体" w:hAnsi="宋体" w:eastAsia="宋体" w:cs="宋体"/>
                <w:bCs/>
                <w:color w:val="000000"/>
                <w:sz w:val="21"/>
                <w:szCs w:val="21"/>
                <w:lang w:val="en-US" w:eastAsia="zh-CN"/>
              </w:rPr>
              <w:t>市政</w:t>
            </w:r>
            <w:r>
              <w:rPr>
                <w:rFonts w:hint="eastAsia" w:ascii="宋体" w:hAnsi="宋体" w:eastAsia="宋体" w:cs="宋体"/>
                <w:bCs/>
                <w:color w:val="000000"/>
                <w:sz w:val="21"/>
                <w:szCs w:val="21"/>
              </w:rPr>
              <w:t>工程专业</w:t>
            </w:r>
            <w:r>
              <w:rPr>
                <w:rFonts w:hint="eastAsia" w:ascii="宋体" w:hAnsi="宋体" w:eastAsia="宋体" w:cs="宋体"/>
                <w:bCs/>
                <w:color w:val="000000"/>
                <w:sz w:val="21"/>
                <w:szCs w:val="21"/>
                <w:lang w:val="en-US" w:eastAsia="zh-CN"/>
              </w:rPr>
              <w:t>二</w:t>
            </w:r>
            <w:r>
              <w:rPr>
                <w:rFonts w:hint="eastAsia" w:ascii="宋体" w:hAnsi="宋体" w:eastAsia="宋体" w:cs="宋体"/>
                <w:bCs/>
                <w:color w:val="000000"/>
                <w:sz w:val="21"/>
                <w:szCs w:val="21"/>
              </w:rPr>
              <w:t>级注册建造师得</w:t>
            </w:r>
            <w:r>
              <w:rPr>
                <w:rFonts w:hint="eastAsia" w:ascii="宋体" w:hAnsi="宋体" w:eastAsia="宋体" w:cs="宋体"/>
                <w:bCs/>
                <w:color w:val="000000"/>
                <w:sz w:val="21"/>
                <w:szCs w:val="21"/>
                <w:lang w:val="en-US" w:eastAsia="zh-CN"/>
              </w:rPr>
              <w:t>1</w:t>
            </w:r>
            <w:r>
              <w:rPr>
                <w:rFonts w:hint="eastAsia" w:ascii="宋体" w:hAnsi="宋体" w:eastAsia="宋体" w:cs="宋体"/>
                <w:bCs/>
                <w:color w:val="000000"/>
                <w:sz w:val="21"/>
                <w:szCs w:val="21"/>
              </w:rPr>
              <w:t>分</w:t>
            </w:r>
            <w:r>
              <w:rPr>
                <w:rFonts w:hint="eastAsia" w:ascii="宋体" w:hAnsi="宋体" w:eastAsia="宋体" w:cs="宋体"/>
                <w:bCs/>
                <w:color w:val="000000"/>
                <w:sz w:val="21"/>
                <w:szCs w:val="21"/>
                <w:lang w:eastAsia="zh-CN"/>
              </w:rPr>
              <w:t>。</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w:t>
            </w:r>
            <w:r>
              <w:rPr>
                <w:rFonts w:hint="eastAsia" w:ascii="宋体" w:hAnsi="宋体" w:eastAsia="宋体" w:cs="宋体"/>
                <w:bCs/>
                <w:color w:val="000000"/>
                <w:sz w:val="21"/>
                <w:szCs w:val="21"/>
              </w:rPr>
              <w:t>提供人员相关证件复印件及近三个月</w:t>
            </w:r>
            <w:r>
              <w:rPr>
                <w:rFonts w:hint="eastAsia" w:ascii="宋体" w:hAnsi="宋体" w:eastAsia="宋体" w:cs="宋体"/>
                <w:bCs/>
                <w:color w:val="000000"/>
                <w:sz w:val="21"/>
                <w:szCs w:val="21"/>
                <w:lang w:val="en-US" w:eastAsia="zh-CN"/>
              </w:rPr>
              <w:t>的</w:t>
            </w:r>
            <w:r>
              <w:rPr>
                <w:rFonts w:hint="eastAsia" w:ascii="宋体" w:hAnsi="宋体" w:eastAsia="宋体" w:cs="宋体"/>
                <w:bCs/>
                <w:color w:val="000000"/>
                <w:sz w:val="21"/>
                <w:szCs w:val="21"/>
              </w:rPr>
              <w:t>社保证明</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rPr>
              <w:t>不提供或提供不全不得分</w:t>
            </w:r>
            <w:r>
              <w:rPr>
                <w:rFonts w:hint="eastAsia" w:ascii="宋体" w:hAnsi="宋体" w:eastAsia="宋体" w:cs="宋体"/>
                <w:bCs/>
                <w:color w:val="000000"/>
                <w:sz w:val="21"/>
                <w:szCs w:val="21"/>
                <w:lang w:eastAsia="zh-CN"/>
              </w:rPr>
              <w:t>。</w:t>
            </w: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atLeast"/>
          <w:jc w:val="center"/>
        </w:trPr>
        <w:tc>
          <w:tcPr>
            <w:tcW w:w="1090" w:type="dxa"/>
            <w:vMerge w:val="continue"/>
            <w:shd w:val="clear" w:color="auto" w:fill="auto"/>
            <w:vAlign w:val="center"/>
          </w:tcPr>
          <w:p>
            <w:pPr>
              <w:keepNext/>
              <w:keepLines/>
              <w:widowControl w:val="0"/>
              <w:spacing w:line="413" w:lineRule="auto"/>
              <w:jc w:val="both"/>
              <w:outlineLvl w:val="1"/>
              <w:rPr>
                <w:rFonts w:hint="eastAsia" w:ascii="宋体" w:hAnsi="宋体" w:eastAsia="宋体" w:cs="宋体"/>
                <w:b/>
                <w:kern w:val="2"/>
                <w:sz w:val="21"/>
                <w:szCs w:val="21"/>
                <w:highlight w:val="none"/>
                <w:lang w:val="en-US" w:eastAsia="zh-CN" w:bidi="ar-SA"/>
              </w:rPr>
            </w:pPr>
          </w:p>
        </w:tc>
        <w:tc>
          <w:tcPr>
            <w:tcW w:w="1560" w:type="dxa"/>
            <w:shd w:val="clear" w:color="auto" w:fill="auto"/>
            <w:vAlign w:val="center"/>
          </w:tcPr>
          <w:p>
            <w:pPr>
              <w:widowControl/>
              <w:ind w:left="-42" w:leftChars="0" w:right="-61" w:right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项目负责人</w:t>
            </w:r>
          </w:p>
        </w:tc>
        <w:tc>
          <w:tcPr>
            <w:tcW w:w="735" w:type="dxa"/>
            <w:shd w:val="clear" w:color="auto" w:fill="auto"/>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lang w:val="en-US" w:eastAsia="zh-CN"/>
              </w:rPr>
              <w:t>4</w:t>
            </w:r>
          </w:p>
        </w:tc>
        <w:tc>
          <w:tcPr>
            <w:tcW w:w="8730" w:type="dxa"/>
            <w:shd w:val="clear" w:color="auto" w:fill="auto"/>
            <w:vAlign w:val="center"/>
          </w:tcPr>
          <w:p>
            <w:pPr>
              <w:rPr>
                <w:rFonts w:hint="eastAsia" w:ascii="宋体" w:hAnsi="宋体" w:eastAsia="宋体" w:cs="宋体"/>
                <w:bCs/>
                <w:color w:val="000000"/>
                <w:sz w:val="21"/>
                <w:szCs w:val="21"/>
                <w:lang w:eastAsia="zh-CN"/>
              </w:rPr>
            </w:pPr>
            <w:r>
              <w:rPr>
                <w:rFonts w:hint="eastAsia" w:ascii="宋体" w:hAnsi="宋体" w:eastAsia="宋体" w:cs="宋体"/>
                <w:bCs/>
                <w:color w:val="000000"/>
                <w:sz w:val="21"/>
                <w:szCs w:val="21"/>
              </w:rPr>
              <w:t>项目负责人</w:t>
            </w:r>
            <w:r>
              <w:rPr>
                <w:rFonts w:hint="eastAsia" w:ascii="宋体" w:hAnsi="宋体" w:eastAsia="宋体" w:cs="宋体"/>
                <w:bCs/>
                <w:color w:val="000000"/>
                <w:sz w:val="21"/>
                <w:szCs w:val="21"/>
                <w:lang w:val="en-US" w:eastAsia="zh-CN"/>
              </w:rPr>
              <w:t>同时</w:t>
            </w:r>
            <w:r>
              <w:rPr>
                <w:rFonts w:hint="eastAsia" w:ascii="宋体" w:hAnsi="宋体" w:eastAsia="宋体" w:cs="宋体"/>
                <w:bCs/>
                <w:color w:val="000000"/>
                <w:sz w:val="21"/>
                <w:szCs w:val="21"/>
              </w:rPr>
              <w:t>具有</w:t>
            </w:r>
            <w:r>
              <w:rPr>
                <w:rFonts w:hint="eastAsia" w:ascii="宋体" w:hAnsi="宋体" w:eastAsia="宋体" w:cs="宋体"/>
                <w:bCs/>
                <w:color w:val="000000"/>
                <w:sz w:val="21"/>
                <w:szCs w:val="21"/>
                <w:lang w:val="en-US" w:eastAsia="zh-CN"/>
              </w:rPr>
              <w:t>市政</w:t>
            </w:r>
            <w:r>
              <w:rPr>
                <w:rFonts w:hint="eastAsia" w:ascii="宋体" w:hAnsi="宋体" w:eastAsia="宋体" w:cs="宋体"/>
                <w:bCs/>
                <w:color w:val="000000"/>
                <w:sz w:val="21"/>
                <w:szCs w:val="21"/>
              </w:rPr>
              <w:t>工程专业</w:t>
            </w:r>
            <w:r>
              <w:rPr>
                <w:rFonts w:hint="eastAsia" w:ascii="宋体" w:hAnsi="宋体" w:eastAsia="宋体" w:cs="宋体"/>
                <w:bCs/>
                <w:color w:val="000000"/>
                <w:sz w:val="21"/>
                <w:szCs w:val="21"/>
                <w:lang w:val="en-US" w:eastAsia="zh-CN"/>
              </w:rPr>
              <w:t>和</w:t>
            </w:r>
            <w:r>
              <w:rPr>
                <w:rFonts w:hint="eastAsia" w:ascii="宋体" w:hAnsi="宋体" w:eastAsia="宋体" w:cs="宋体"/>
                <w:bCs/>
                <w:color w:val="000000"/>
                <w:sz w:val="21"/>
                <w:szCs w:val="21"/>
              </w:rPr>
              <w:t>水利水电工程</w:t>
            </w:r>
            <w:r>
              <w:rPr>
                <w:rFonts w:hint="eastAsia" w:ascii="宋体" w:hAnsi="宋体" w:eastAsia="宋体" w:cs="宋体"/>
                <w:bCs/>
                <w:color w:val="000000"/>
                <w:sz w:val="21"/>
                <w:szCs w:val="21"/>
                <w:lang w:val="en-US" w:eastAsia="zh-CN"/>
              </w:rPr>
              <w:t>专业</w:t>
            </w:r>
            <w:r>
              <w:rPr>
                <w:rFonts w:hint="eastAsia" w:ascii="宋体" w:hAnsi="宋体" w:eastAsia="宋体" w:cs="宋体"/>
                <w:bCs/>
                <w:color w:val="000000"/>
                <w:sz w:val="21"/>
                <w:szCs w:val="21"/>
              </w:rPr>
              <w:t>二级</w:t>
            </w:r>
            <w:r>
              <w:rPr>
                <w:rFonts w:hint="eastAsia" w:ascii="宋体" w:hAnsi="宋体" w:eastAsia="宋体" w:cs="宋体"/>
                <w:bCs/>
                <w:color w:val="000000"/>
                <w:sz w:val="21"/>
                <w:szCs w:val="21"/>
                <w:lang w:val="en-US" w:eastAsia="zh-CN"/>
              </w:rPr>
              <w:t>或以上</w:t>
            </w:r>
            <w:r>
              <w:rPr>
                <w:rFonts w:hint="eastAsia" w:ascii="宋体" w:hAnsi="宋体" w:eastAsia="宋体" w:cs="宋体"/>
                <w:bCs/>
                <w:color w:val="000000"/>
                <w:sz w:val="21"/>
                <w:szCs w:val="21"/>
              </w:rPr>
              <w:t>注册建造师得</w:t>
            </w:r>
            <w:r>
              <w:rPr>
                <w:rFonts w:hint="eastAsia" w:ascii="宋体" w:hAnsi="宋体" w:eastAsia="宋体" w:cs="宋体"/>
                <w:bCs/>
                <w:color w:val="000000"/>
                <w:sz w:val="21"/>
                <w:szCs w:val="21"/>
                <w:lang w:val="en-US" w:eastAsia="zh-CN"/>
              </w:rPr>
              <w:t>4</w:t>
            </w:r>
            <w:r>
              <w:rPr>
                <w:rFonts w:hint="eastAsia" w:ascii="宋体" w:hAnsi="宋体" w:eastAsia="宋体" w:cs="宋体"/>
                <w:bCs/>
                <w:color w:val="000000"/>
                <w:sz w:val="21"/>
                <w:szCs w:val="21"/>
              </w:rPr>
              <w:t>分</w:t>
            </w:r>
            <w:r>
              <w:rPr>
                <w:rFonts w:hint="eastAsia" w:ascii="宋体" w:hAnsi="宋体" w:eastAsia="宋体" w:cs="宋体"/>
                <w:bCs/>
                <w:color w:val="000000"/>
                <w:sz w:val="21"/>
                <w:szCs w:val="21"/>
                <w:lang w:eastAsia="zh-CN"/>
              </w:rPr>
              <w:t>。</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w:t>
            </w:r>
            <w:r>
              <w:rPr>
                <w:rFonts w:hint="eastAsia" w:ascii="宋体" w:hAnsi="宋体" w:eastAsia="宋体" w:cs="宋体"/>
                <w:bCs/>
                <w:color w:val="000000"/>
                <w:sz w:val="21"/>
                <w:szCs w:val="21"/>
              </w:rPr>
              <w:t>提供人员相关证件复印件及近三个月</w:t>
            </w:r>
            <w:r>
              <w:rPr>
                <w:rFonts w:hint="eastAsia" w:ascii="宋体" w:hAnsi="宋体" w:eastAsia="宋体" w:cs="宋体"/>
                <w:bCs/>
                <w:color w:val="000000"/>
                <w:sz w:val="21"/>
                <w:szCs w:val="21"/>
                <w:lang w:val="en-US" w:eastAsia="zh-CN"/>
              </w:rPr>
              <w:t>的</w:t>
            </w:r>
            <w:r>
              <w:rPr>
                <w:rFonts w:hint="eastAsia" w:ascii="宋体" w:hAnsi="宋体" w:eastAsia="宋体" w:cs="宋体"/>
                <w:bCs/>
                <w:color w:val="000000"/>
                <w:sz w:val="21"/>
                <w:szCs w:val="21"/>
              </w:rPr>
              <w:t>社保证明</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rPr>
              <w:t>不提供或提供不全不得分</w:t>
            </w:r>
            <w:r>
              <w:rPr>
                <w:rFonts w:hint="eastAsia" w:ascii="宋体" w:hAnsi="宋体" w:eastAsia="宋体" w:cs="宋体"/>
                <w:bCs/>
                <w:color w:val="000000"/>
                <w:sz w:val="21"/>
                <w:szCs w:val="21"/>
                <w:lang w:eastAsia="zh-CN"/>
              </w:rPr>
              <w:t>。</w:t>
            </w: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atLeast"/>
          <w:jc w:val="center"/>
        </w:trPr>
        <w:tc>
          <w:tcPr>
            <w:tcW w:w="1090" w:type="dxa"/>
            <w:vMerge w:val="continue"/>
            <w:shd w:val="clear" w:color="auto" w:fill="auto"/>
            <w:vAlign w:val="center"/>
          </w:tcPr>
          <w:p>
            <w:pPr>
              <w:keepNext/>
              <w:keepLines/>
              <w:widowControl w:val="0"/>
              <w:spacing w:line="413" w:lineRule="auto"/>
              <w:jc w:val="both"/>
              <w:outlineLvl w:val="1"/>
              <w:rPr>
                <w:rFonts w:hint="eastAsia" w:ascii="宋体" w:hAnsi="宋体" w:eastAsia="宋体" w:cs="宋体"/>
                <w:b/>
                <w:kern w:val="2"/>
                <w:sz w:val="21"/>
                <w:szCs w:val="21"/>
                <w:highlight w:val="none"/>
                <w:lang w:val="en-US" w:eastAsia="zh-CN" w:bidi="ar-SA"/>
              </w:rPr>
            </w:pPr>
          </w:p>
        </w:tc>
        <w:tc>
          <w:tcPr>
            <w:tcW w:w="1560" w:type="dxa"/>
            <w:shd w:val="clear" w:color="auto" w:fill="auto"/>
            <w:vAlign w:val="center"/>
          </w:tcPr>
          <w:p>
            <w:pPr>
              <w:widowControl/>
              <w:ind w:left="-42" w:leftChars="0" w:right="-61" w:rightChars="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安全负责人</w:t>
            </w:r>
          </w:p>
        </w:tc>
        <w:tc>
          <w:tcPr>
            <w:tcW w:w="735" w:type="dxa"/>
            <w:shd w:val="clear" w:color="auto" w:fill="auto"/>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lang w:val="en-US" w:eastAsia="zh-CN"/>
              </w:rPr>
              <w:t>4</w:t>
            </w:r>
          </w:p>
        </w:tc>
        <w:tc>
          <w:tcPr>
            <w:tcW w:w="8730" w:type="dxa"/>
            <w:shd w:val="clear" w:color="auto" w:fill="auto"/>
            <w:vAlign w:val="center"/>
          </w:tcPr>
          <w:p>
            <w:pPr>
              <w:rPr>
                <w:rFonts w:hint="eastAsia" w:ascii="宋体" w:hAnsi="宋体" w:eastAsia="宋体" w:cs="宋体"/>
                <w:bCs/>
                <w:color w:val="000000"/>
                <w:sz w:val="21"/>
                <w:szCs w:val="21"/>
                <w:lang w:eastAsia="zh-CN"/>
              </w:rPr>
            </w:pPr>
            <w:r>
              <w:rPr>
                <w:rFonts w:hint="eastAsia" w:ascii="宋体" w:hAnsi="宋体" w:eastAsia="宋体" w:cs="宋体"/>
                <w:color w:val="000000"/>
                <w:sz w:val="21"/>
                <w:szCs w:val="21"/>
                <w:lang w:val="en-US" w:eastAsia="zh-CN"/>
              </w:rPr>
              <w:t>安全负责人同时</w:t>
            </w:r>
            <w:r>
              <w:rPr>
                <w:rFonts w:hint="eastAsia" w:ascii="宋体" w:hAnsi="宋体" w:eastAsia="宋体" w:cs="宋体"/>
                <w:bCs/>
                <w:color w:val="000000"/>
                <w:sz w:val="21"/>
                <w:szCs w:val="21"/>
              </w:rPr>
              <w:t>具有</w:t>
            </w:r>
            <w:r>
              <w:rPr>
                <w:rFonts w:hint="eastAsia" w:ascii="宋体" w:hAnsi="宋体" w:eastAsia="宋体" w:cs="宋体"/>
                <w:bCs/>
                <w:color w:val="000000"/>
                <w:sz w:val="21"/>
                <w:szCs w:val="21"/>
                <w:lang w:val="en-US" w:eastAsia="zh-CN"/>
              </w:rPr>
              <w:t>建设</w:t>
            </w:r>
            <w:r>
              <w:rPr>
                <w:rFonts w:hint="eastAsia" w:ascii="宋体" w:hAnsi="宋体" w:eastAsia="宋体" w:cs="宋体"/>
                <w:bCs/>
                <w:color w:val="000000"/>
                <w:sz w:val="21"/>
                <w:szCs w:val="21"/>
              </w:rPr>
              <w:t>行政主管部门颁发的安全生产考核合格证（</w:t>
            </w:r>
            <w:r>
              <w:rPr>
                <w:rFonts w:hint="eastAsia" w:ascii="宋体" w:hAnsi="宋体" w:eastAsia="宋体" w:cs="宋体"/>
                <w:bCs/>
                <w:color w:val="000000"/>
                <w:sz w:val="21"/>
                <w:szCs w:val="21"/>
                <w:lang w:val="en-US" w:eastAsia="zh-CN"/>
              </w:rPr>
              <w:t>C</w:t>
            </w:r>
            <w:r>
              <w:rPr>
                <w:rFonts w:hint="eastAsia" w:ascii="宋体" w:hAnsi="宋体" w:eastAsia="宋体" w:cs="宋体"/>
                <w:bCs/>
                <w:color w:val="000000"/>
                <w:sz w:val="21"/>
                <w:szCs w:val="21"/>
              </w:rPr>
              <w:t>类）</w:t>
            </w:r>
            <w:r>
              <w:rPr>
                <w:rFonts w:hint="eastAsia" w:ascii="宋体" w:hAnsi="宋体" w:eastAsia="宋体" w:cs="宋体"/>
                <w:bCs/>
                <w:color w:val="000000"/>
                <w:sz w:val="21"/>
                <w:szCs w:val="21"/>
                <w:lang w:eastAsia="zh-CN"/>
              </w:rPr>
              <w:t>和</w:t>
            </w:r>
            <w:r>
              <w:rPr>
                <w:rFonts w:hint="eastAsia" w:ascii="宋体" w:hAnsi="宋体" w:eastAsia="宋体" w:cs="宋体"/>
                <w:bCs/>
                <w:color w:val="000000"/>
                <w:sz w:val="21"/>
                <w:szCs w:val="21"/>
              </w:rPr>
              <w:t>市政公用工程专业二级</w:t>
            </w:r>
            <w:r>
              <w:rPr>
                <w:rFonts w:hint="eastAsia" w:ascii="宋体" w:hAnsi="宋体" w:eastAsia="宋体" w:cs="宋体"/>
                <w:bCs/>
                <w:color w:val="000000"/>
                <w:sz w:val="21"/>
                <w:szCs w:val="21"/>
                <w:lang w:val="en-US" w:eastAsia="zh-CN"/>
              </w:rPr>
              <w:t>或以上</w:t>
            </w:r>
            <w:r>
              <w:rPr>
                <w:rFonts w:hint="eastAsia" w:ascii="宋体" w:hAnsi="宋体" w:eastAsia="宋体" w:cs="宋体"/>
                <w:bCs/>
                <w:color w:val="000000"/>
                <w:sz w:val="21"/>
                <w:szCs w:val="21"/>
              </w:rPr>
              <w:t>注册建造师</w:t>
            </w:r>
            <w:r>
              <w:rPr>
                <w:rFonts w:hint="eastAsia" w:ascii="宋体" w:hAnsi="宋体" w:eastAsia="宋体" w:cs="宋体"/>
                <w:bCs/>
                <w:color w:val="000000"/>
                <w:sz w:val="21"/>
                <w:szCs w:val="21"/>
                <w:lang w:val="en-US" w:eastAsia="zh-CN"/>
              </w:rPr>
              <w:t>得4</w:t>
            </w:r>
            <w:r>
              <w:rPr>
                <w:rFonts w:hint="eastAsia" w:ascii="宋体" w:hAnsi="宋体" w:eastAsia="宋体" w:cs="宋体"/>
                <w:bCs/>
                <w:color w:val="000000"/>
                <w:sz w:val="21"/>
                <w:szCs w:val="21"/>
              </w:rPr>
              <w:t>分</w:t>
            </w:r>
            <w:r>
              <w:rPr>
                <w:rFonts w:hint="eastAsia" w:ascii="宋体" w:hAnsi="宋体" w:eastAsia="宋体" w:cs="宋体"/>
                <w:bCs/>
                <w:color w:val="000000"/>
                <w:sz w:val="21"/>
                <w:szCs w:val="21"/>
                <w:lang w:eastAsia="zh-CN"/>
              </w:rPr>
              <w:t>。</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w:t>
            </w:r>
            <w:r>
              <w:rPr>
                <w:rFonts w:hint="eastAsia" w:ascii="宋体" w:hAnsi="宋体" w:eastAsia="宋体" w:cs="宋体"/>
                <w:bCs/>
                <w:color w:val="000000"/>
                <w:sz w:val="21"/>
                <w:szCs w:val="21"/>
              </w:rPr>
              <w:t>提供人员相关证件复印件及近三个月</w:t>
            </w:r>
            <w:r>
              <w:rPr>
                <w:rFonts w:hint="eastAsia" w:ascii="宋体" w:hAnsi="宋体" w:eastAsia="宋体" w:cs="宋体"/>
                <w:bCs/>
                <w:color w:val="000000"/>
                <w:sz w:val="21"/>
                <w:szCs w:val="21"/>
                <w:lang w:val="en-US" w:eastAsia="zh-CN"/>
              </w:rPr>
              <w:t>的</w:t>
            </w:r>
            <w:r>
              <w:rPr>
                <w:rFonts w:hint="eastAsia" w:ascii="宋体" w:hAnsi="宋体" w:eastAsia="宋体" w:cs="宋体"/>
                <w:bCs/>
                <w:color w:val="000000"/>
                <w:sz w:val="21"/>
                <w:szCs w:val="21"/>
              </w:rPr>
              <w:t>社保证明</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rPr>
              <w:t>不提供或提供不全不得分</w:t>
            </w:r>
            <w:r>
              <w:rPr>
                <w:rFonts w:hint="eastAsia" w:ascii="宋体" w:hAnsi="宋体" w:eastAsia="宋体" w:cs="宋体"/>
                <w:bCs/>
                <w:color w:val="000000"/>
                <w:sz w:val="21"/>
                <w:szCs w:val="21"/>
                <w:lang w:eastAsia="zh-CN"/>
              </w:rPr>
              <w:t>。</w:t>
            </w: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1" w:hRule="atLeast"/>
          <w:jc w:val="center"/>
        </w:trPr>
        <w:tc>
          <w:tcPr>
            <w:tcW w:w="1090"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val="en-US" w:eastAsia="zh-CN"/>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szCs w:val="21"/>
              </w:rPr>
              <w:t>第三方评价</w:t>
            </w:r>
          </w:p>
        </w:tc>
        <w:tc>
          <w:tcPr>
            <w:tcW w:w="735" w:type="dxa"/>
            <w:shd w:val="clear" w:color="auto" w:fill="auto"/>
            <w:vAlign w:val="center"/>
          </w:tcPr>
          <w:p>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8730" w:type="dxa"/>
            <w:shd w:val="clear" w:color="auto" w:fill="auto"/>
            <w:vAlign w:val="center"/>
          </w:tcPr>
          <w:p>
            <w:pPr>
              <w:spacing w:line="36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具有</w:t>
            </w:r>
            <w:r>
              <w:rPr>
                <w:rFonts w:hint="eastAsia" w:ascii="宋体" w:hAnsi="宋体" w:eastAsia="宋体" w:cs="宋体"/>
                <w:szCs w:val="21"/>
              </w:rPr>
              <w:t>工程施工安全标准化体系认证证书得</w:t>
            </w:r>
            <w:r>
              <w:rPr>
                <w:rFonts w:hint="eastAsia" w:ascii="宋体" w:hAnsi="宋体" w:eastAsia="宋体" w:cs="宋体"/>
                <w:szCs w:val="21"/>
                <w:lang w:val="en-US" w:eastAsia="zh-CN"/>
              </w:rPr>
              <w:t>2分</w:t>
            </w:r>
          </w:p>
          <w:p>
            <w:pPr>
              <w:spacing w:line="360" w:lineRule="exact"/>
              <w:jc w:val="left"/>
              <w:rPr>
                <w:rFonts w:hint="eastAsia" w:ascii="宋体" w:hAnsi="宋体" w:eastAsia="宋体" w:cs="宋体"/>
                <w:szCs w:val="21"/>
                <w:lang w:eastAsia="zh-CN"/>
              </w:rPr>
            </w:pPr>
            <w:r>
              <w:rPr>
                <w:rFonts w:hint="eastAsia" w:ascii="宋体" w:hAnsi="宋体" w:eastAsia="宋体" w:cs="宋体"/>
                <w:szCs w:val="21"/>
                <w:lang w:val="en-US" w:eastAsia="zh-CN"/>
              </w:rPr>
              <w:t>具有</w:t>
            </w:r>
            <w:r>
              <w:rPr>
                <w:rFonts w:hint="eastAsia" w:ascii="宋体" w:hAnsi="宋体" w:eastAsia="宋体" w:cs="宋体"/>
                <w:szCs w:val="21"/>
                <w:lang w:eastAsia="zh-CN"/>
              </w:rPr>
              <w:t>履约能力评价体系认证证书</w:t>
            </w:r>
            <w:r>
              <w:rPr>
                <w:rFonts w:hint="eastAsia" w:ascii="宋体" w:hAnsi="宋体" w:eastAsia="宋体" w:cs="宋体"/>
                <w:szCs w:val="21"/>
              </w:rPr>
              <w:t>得</w:t>
            </w:r>
            <w:r>
              <w:rPr>
                <w:rFonts w:hint="eastAsia" w:ascii="宋体" w:hAnsi="宋体" w:eastAsia="宋体" w:cs="宋体"/>
                <w:szCs w:val="21"/>
                <w:lang w:val="en-US" w:eastAsia="zh-CN"/>
              </w:rPr>
              <w:t>2分</w:t>
            </w:r>
          </w:p>
          <w:p>
            <w:pPr>
              <w:spacing w:line="36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具有</w:t>
            </w:r>
            <w:r>
              <w:rPr>
                <w:rFonts w:hint="eastAsia" w:ascii="宋体" w:hAnsi="宋体" w:eastAsia="宋体" w:cs="宋体"/>
                <w:szCs w:val="21"/>
                <w:lang w:eastAsia="zh-CN"/>
              </w:rPr>
              <w:t>工程施工现场环境与卫生控制规范认证证书</w:t>
            </w:r>
            <w:r>
              <w:rPr>
                <w:rFonts w:hint="eastAsia" w:ascii="宋体" w:hAnsi="宋体" w:eastAsia="宋体" w:cs="宋体"/>
                <w:szCs w:val="21"/>
              </w:rPr>
              <w:t>得</w:t>
            </w:r>
            <w:r>
              <w:rPr>
                <w:rFonts w:hint="eastAsia" w:ascii="宋体" w:hAnsi="宋体" w:eastAsia="宋体" w:cs="宋体"/>
                <w:szCs w:val="21"/>
                <w:lang w:val="en-US" w:eastAsia="zh-CN"/>
              </w:rPr>
              <w:t>2分</w:t>
            </w:r>
          </w:p>
          <w:p>
            <w:pPr>
              <w:spacing w:line="360" w:lineRule="exact"/>
              <w:jc w:val="left"/>
              <w:rPr>
                <w:rFonts w:hint="eastAsia" w:ascii="宋体" w:hAnsi="宋体" w:eastAsia="宋体" w:cs="宋体"/>
                <w:sz w:val="21"/>
                <w:szCs w:val="21"/>
                <w:lang w:val="en-US" w:eastAsia="zh-CN"/>
              </w:rPr>
            </w:pPr>
            <w:r>
              <w:rPr>
                <w:rFonts w:hint="eastAsia" w:ascii="宋体" w:hAnsi="宋体" w:eastAsia="宋体" w:cs="宋体"/>
                <w:szCs w:val="21"/>
              </w:rPr>
              <w:t>注:需提供“认证证书”扫描件及查询结果的截图，证书状态必须为“有效”，不提供、提供不全或不符合要求不得分。</w:t>
            </w:r>
          </w:p>
        </w:tc>
        <w:tc>
          <w:tcPr>
            <w:tcW w:w="68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p>
            <w:pPr>
              <w:snapToGrid w:val="0"/>
              <w:ind w:left="-2" w:leftChars="-1"/>
              <w:jc w:val="center"/>
              <w:rPr>
                <w:rFonts w:hint="eastAsia" w:ascii="宋体" w:hAnsi="宋体" w:eastAsia="宋体" w:cs="宋体"/>
                <w:color w:val="auto"/>
                <w:szCs w:val="21"/>
                <w:highlight w:val="none"/>
                <w:lang w:eastAsia="zh-CN"/>
              </w:rPr>
            </w:pPr>
          </w:p>
          <w:p>
            <w:pPr>
              <w:snapToGrid w:val="0"/>
              <w:ind w:left="0" w:left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20分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jc w:val="center"/>
              <w:rPr>
                <w:rFonts w:hint="eastAsia" w:ascii="宋体" w:hAnsi="宋体" w:eastAsia="宋体" w:cs="宋体"/>
                <w:b w:val="0"/>
                <w:bCs w:val="0"/>
                <w:color w:val="auto"/>
                <w:sz w:val="21"/>
                <w:szCs w:val="21"/>
                <w:highlight w:val="none"/>
              </w:rPr>
            </w:pPr>
            <w:r>
              <w:rPr>
                <w:rFonts w:hint="eastAsia" w:ascii="宋体" w:hAnsi="宋体" w:eastAsia="宋体" w:cs="宋体"/>
                <w:sz w:val="21"/>
                <w:szCs w:val="21"/>
              </w:rPr>
              <w:t>项目理解</w:t>
            </w:r>
            <w:r>
              <w:rPr>
                <w:rFonts w:hint="eastAsia" w:ascii="宋体" w:hAnsi="宋体" w:eastAsia="宋体" w:cs="宋体"/>
                <w:szCs w:val="21"/>
              </w:rPr>
              <w:t xml:space="preserve"> </w:t>
            </w:r>
          </w:p>
        </w:tc>
        <w:tc>
          <w:tcPr>
            <w:tcW w:w="735" w:type="dxa"/>
            <w:shd w:val="clear" w:color="auto" w:fill="auto"/>
            <w:vAlign w:val="center"/>
          </w:tcPr>
          <w:p>
            <w:pPr>
              <w:snapToGrid/>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highlight w:val="none"/>
                <w:lang w:val="en-US" w:eastAsia="zh-CN"/>
              </w:rPr>
              <w:t>5</w:t>
            </w:r>
          </w:p>
        </w:tc>
        <w:tc>
          <w:tcPr>
            <w:tcW w:w="8730" w:type="dxa"/>
            <w:shd w:val="clear" w:color="auto" w:fill="auto"/>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针对本项目对项目概况、重点难点的理解程度情况进行比较和评价：</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1.熟悉项目各项工作内容和要求，对该项目重点难点、施工方式方法把握准确，分析深刻透彻，得</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2.较为熟悉项目各项工作内容和要求，对该项目施工重点难点把握较准确，分析较深刻透彻，得</w:t>
            </w:r>
            <w:r>
              <w:rPr>
                <w:rFonts w:hint="eastAsia" w:ascii="宋体" w:hAnsi="宋体" w:eastAsia="宋体" w:cs="宋体"/>
                <w:sz w:val="21"/>
                <w:szCs w:val="21"/>
                <w:lang w:val="en-US" w:eastAsia="zh-CN"/>
              </w:rPr>
              <w:t>4-3</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3.对项目各项工作内容和要求熟悉，对该项目施工重点难点把握分析准确，但不全面，内容稍有欠缺，得</w:t>
            </w:r>
            <w:r>
              <w:rPr>
                <w:rFonts w:hint="eastAsia" w:ascii="宋体" w:hAnsi="宋体" w:eastAsia="宋体" w:cs="宋体"/>
                <w:sz w:val="21"/>
                <w:szCs w:val="21"/>
                <w:lang w:val="en-US" w:eastAsia="zh-CN"/>
              </w:rPr>
              <w:t>3-2</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4.对本项目概况、施工重点难点的理解只是简单描述的，得</w:t>
            </w:r>
            <w:r>
              <w:rPr>
                <w:rFonts w:hint="eastAsia" w:ascii="宋体" w:hAnsi="宋体" w:eastAsia="宋体" w:cs="宋体"/>
                <w:sz w:val="21"/>
                <w:szCs w:val="21"/>
                <w:lang w:val="en-US" w:eastAsia="zh-CN"/>
              </w:rPr>
              <w:t>2-1</w:t>
            </w:r>
            <w:r>
              <w:rPr>
                <w:rFonts w:hint="eastAsia" w:ascii="宋体" w:hAnsi="宋体" w:eastAsia="宋体" w:cs="宋体"/>
                <w:sz w:val="21"/>
                <w:szCs w:val="21"/>
              </w:rPr>
              <w:t>分。</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rPr>
              <w:t>5.不提供不得分。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5"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施工方案</w:t>
            </w:r>
          </w:p>
        </w:tc>
        <w:tc>
          <w:tcPr>
            <w:tcW w:w="735"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针对本项目的项目特点、项目内容等，提供详细的针对本项目需求的施工方案进行比较和评价包含但不限于1.施工团队组织；2.工作思路和方法；3.施工材料应用4.施工安全和工期保障措施；5、质量保障方案等：</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1.涵盖上述所有内容且方案内容全面具体、具有针对性，切实可行的，得</w:t>
            </w:r>
            <w:r>
              <w:rPr>
                <w:rFonts w:hint="eastAsia" w:ascii="宋体" w:hAnsi="宋体" w:eastAsia="宋体" w:cs="宋体"/>
                <w:sz w:val="21"/>
                <w:szCs w:val="21"/>
                <w:lang w:val="en-US" w:eastAsia="zh-CN"/>
              </w:rPr>
              <w:t>10-8</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2.涵盖上述所有内容且方案内容全面但不具体的，具有一定的可执行性的，得</w:t>
            </w:r>
            <w:r>
              <w:rPr>
                <w:rFonts w:hint="eastAsia" w:ascii="宋体" w:hAnsi="宋体" w:eastAsia="宋体" w:cs="宋体"/>
                <w:sz w:val="21"/>
                <w:szCs w:val="21"/>
                <w:lang w:val="en-US" w:eastAsia="zh-CN"/>
              </w:rPr>
              <w:t xml:space="preserve">7-5 </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3.涵盖上述所有内容但方案内容全面但不清晰，得</w:t>
            </w:r>
            <w:r>
              <w:rPr>
                <w:rFonts w:hint="eastAsia" w:ascii="宋体" w:hAnsi="宋体" w:eastAsia="宋体" w:cs="宋体"/>
                <w:sz w:val="21"/>
                <w:szCs w:val="21"/>
                <w:lang w:val="en-US" w:eastAsia="zh-CN"/>
              </w:rPr>
              <w:t>4-3</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4.涵盖上述所有内容但方案内容不全面的，得</w:t>
            </w:r>
            <w:r>
              <w:rPr>
                <w:rFonts w:hint="eastAsia" w:ascii="宋体" w:hAnsi="宋体" w:eastAsia="宋体" w:cs="宋体"/>
                <w:sz w:val="21"/>
                <w:szCs w:val="21"/>
                <w:lang w:val="en-US" w:eastAsia="zh-CN"/>
              </w:rPr>
              <w:t>2-1</w:t>
            </w:r>
            <w:r>
              <w:rPr>
                <w:rFonts w:hint="eastAsia" w:ascii="宋体" w:hAnsi="宋体" w:eastAsia="宋体" w:cs="宋体"/>
                <w:sz w:val="21"/>
                <w:szCs w:val="21"/>
              </w:rPr>
              <w:t>分；</w:t>
            </w:r>
          </w:p>
          <w:p>
            <w:pPr>
              <w:snapToGrid w:val="0"/>
              <w:ind w:left="-2" w:leftChars="-1"/>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rPr>
              <w:t>5.不提供不得分。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7"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应急方案</w:t>
            </w:r>
          </w:p>
        </w:tc>
        <w:tc>
          <w:tcPr>
            <w:tcW w:w="735"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730" w:type="dxa"/>
            <w:shd w:val="clear" w:color="auto" w:fill="auto"/>
            <w:vAlign w:val="center"/>
          </w:tcPr>
          <w:p>
            <w:pPr>
              <w:spacing w:line="360" w:lineRule="exac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投标</w:t>
            </w:r>
            <w:r>
              <w:rPr>
                <w:rFonts w:hint="eastAsia" w:ascii="宋体" w:hAnsi="宋体" w:eastAsia="宋体" w:cs="宋体"/>
                <w:sz w:val="21"/>
                <w:szCs w:val="21"/>
              </w:rPr>
              <w:t>人提出的突发事件的应急预案和处理措施（包括应急响应时间、处理措施等）优秀，内容详细全面，可实施性强，得</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p>
            <w:pPr>
              <w:spacing w:line="360" w:lineRule="exac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投标</w:t>
            </w:r>
            <w:r>
              <w:rPr>
                <w:rFonts w:hint="eastAsia" w:ascii="宋体" w:hAnsi="宋体" w:eastAsia="宋体" w:cs="宋体"/>
                <w:sz w:val="21"/>
                <w:szCs w:val="21"/>
              </w:rPr>
              <w:t>人提出的突发事件的应急预案和处理措施（包括应急响应时间、处理措施等）良好，内容较详细，可实施性较强，得</w:t>
            </w:r>
            <w:r>
              <w:rPr>
                <w:rFonts w:hint="eastAsia" w:ascii="宋体" w:hAnsi="宋体" w:eastAsia="宋体" w:cs="宋体"/>
                <w:sz w:val="21"/>
                <w:szCs w:val="21"/>
                <w:lang w:val="en-US" w:eastAsia="zh-CN"/>
              </w:rPr>
              <w:t>4-3</w:t>
            </w:r>
            <w:r>
              <w:rPr>
                <w:rFonts w:hint="eastAsia" w:ascii="宋体" w:hAnsi="宋体" w:eastAsia="宋体" w:cs="宋体"/>
                <w:sz w:val="21"/>
                <w:szCs w:val="21"/>
              </w:rPr>
              <w:t>分；</w:t>
            </w:r>
          </w:p>
          <w:p>
            <w:pPr>
              <w:spacing w:line="360" w:lineRule="exact"/>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投标</w:t>
            </w:r>
            <w:r>
              <w:rPr>
                <w:rFonts w:hint="eastAsia" w:ascii="宋体" w:hAnsi="宋体" w:eastAsia="宋体" w:cs="宋体"/>
                <w:sz w:val="21"/>
                <w:szCs w:val="21"/>
              </w:rPr>
              <w:t>人提出的突发事件的应急预案和处理措施（包括应急响应时间、处理措施等）一般，内容一般，可实施性不强，得</w:t>
            </w:r>
            <w:r>
              <w:rPr>
                <w:rFonts w:hint="eastAsia" w:ascii="宋体" w:hAnsi="宋体" w:eastAsia="宋体" w:cs="宋体"/>
                <w:sz w:val="21"/>
                <w:szCs w:val="21"/>
                <w:lang w:val="en-US" w:eastAsia="zh-CN"/>
              </w:rPr>
              <w:t>2-1</w:t>
            </w:r>
            <w:r>
              <w:rPr>
                <w:rFonts w:hint="eastAsia" w:ascii="宋体" w:hAnsi="宋体" w:eastAsia="宋体" w:cs="宋体"/>
                <w:sz w:val="21"/>
                <w:szCs w:val="21"/>
              </w:rPr>
              <w:t>分；</w:t>
            </w:r>
          </w:p>
          <w:p>
            <w:pPr>
              <w:snapToGrid w:val="0"/>
              <w:ind w:left="-2" w:leftChars="-1"/>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不提供方案不得分</w:t>
            </w:r>
            <w:r>
              <w:rPr>
                <w:rFonts w:hint="eastAsia" w:ascii="宋体" w:hAnsi="宋体" w:eastAsia="宋体" w:cs="宋体"/>
                <w:sz w:val="21"/>
                <w:szCs w:val="21"/>
                <w:lang w:eastAsia="zh-CN"/>
              </w:rPr>
              <w:t>。</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9" w:hRule="atLeast"/>
          <w:jc w:val="center"/>
        </w:trPr>
        <w:tc>
          <w:tcPr>
            <w:tcW w:w="1090" w:type="dxa"/>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rPr>
              <w:t>经济部分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50分</w:t>
            </w:r>
            <w:r>
              <w:rPr>
                <w:rFonts w:hint="eastAsia" w:ascii="宋体" w:hAnsi="宋体" w:eastAsia="宋体" w:cs="宋体"/>
                <w:b w:val="0"/>
                <w:bCs w:val="0"/>
                <w:color w:val="auto"/>
                <w:sz w:val="21"/>
                <w:szCs w:val="21"/>
                <w:highlight w:val="none"/>
                <w:lang w:eastAsia="zh-CN"/>
              </w:rPr>
              <w:t>）</w:t>
            </w:r>
          </w:p>
        </w:tc>
        <w:tc>
          <w:tcPr>
            <w:tcW w:w="1560" w:type="dxa"/>
            <w:shd w:val="clear" w:color="auto" w:fill="auto"/>
            <w:vAlign w:val="center"/>
          </w:tcPr>
          <w:p>
            <w:pPr>
              <w:pageBreakBefore w:val="0"/>
              <w:widowControl w:val="0"/>
              <w:kinsoku/>
              <w:wordWrap/>
              <w:overflowPunct/>
              <w:topLinePunct w:val="0"/>
              <w:autoSpaceDN/>
              <w:bidi w:val="0"/>
              <w:snapToGrid w:val="0"/>
              <w:spacing w:line="360" w:lineRule="exact"/>
              <w:ind w:left="0" w:leftChars="0"/>
              <w:jc w:val="both"/>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color w:val="auto"/>
                <w:sz w:val="21"/>
                <w:szCs w:val="21"/>
                <w:highlight w:val="none"/>
              </w:rPr>
              <w:t>报价</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50分</w:t>
            </w:r>
            <w:r>
              <w:rPr>
                <w:rFonts w:hint="eastAsia" w:ascii="宋体" w:hAnsi="宋体" w:eastAsia="宋体" w:cs="宋体"/>
                <w:b w:val="0"/>
                <w:bCs w:val="0"/>
                <w:color w:val="auto"/>
                <w:sz w:val="21"/>
                <w:szCs w:val="21"/>
                <w:highlight w:val="none"/>
                <w:lang w:eastAsia="zh-CN"/>
              </w:rPr>
              <w:t>）</w:t>
            </w:r>
          </w:p>
        </w:tc>
        <w:tc>
          <w:tcPr>
            <w:tcW w:w="735" w:type="dxa"/>
            <w:shd w:val="clear" w:color="auto" w:fill="auto"/>
            <w:vAlign w:val="center"/>
          </w:tcPr>
          <w:p>
            <w:pPr>
              <w:pageBreakBefore w:val="0"/>
              <w:widowControl w:val="0"/>
              <w:kinsoku/>
              <w:wordWrap/>
              <w:overflowPunct/>
              <w:topLinePunct w:val="0"/>
              <w:autoSpaceDN/>
              <w:bidi w:val="0"/>
              <w:spacing w:line="360" w:lineRule="exact"/>
              <w:ind w:left="-2" w:leftChars="-1"/>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color w:val="auto"/>
                <w:sz w:val="21"/>
                <w:szCs w:val="21"/>
                <w:highlight w:val="none"/>
                <w:lang w:val="en-US" w:eastAsia="zh-CN"/>
              </w:rPr>
              <w:t>50</w:t>
            </w:r>
          </w:p>
        </w:tc>
        <w:tc>
          <w:tcPr>
            <w:tcW w:w="8730" w:type="dxa"/>
            <w:shd w:val="clear" w:color="auto" w:fill="auto"/>
            <w:vAlign w:val="top"/>
          </w:tcPr>
          <w:p>
            <w:pPr>
              <w:pageBreakBefore w:val="0"/>
              <w:widowControl w:val="0"/>
              <w:kinsoku/>
              <w:wordWrap/>
              <w:overflowPunct/>
              <w:topLinePunct w:val="0"/>
              <w:autoSpaceDN/>
              <w:bidi w:val="0"/>
              <w:spacing w:line="360" w:lineRule="exact"/>
              <w:ind w:firstLine="0" w:firstLineChars="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b w:val="0"/>
                <w:bCs w:val="0"/>
                <w:color w:val="auto"/>
                <w:sz w:val="21"/>
                <w:szCs w:val="21"/>
                <w:highlight w:val="none"/>
                <w:lang w:eastAsia="zh-CN"/>
              </w:rPr>
              <w:t>投标报价</w:t>
            </w:r>
            <w:r>
              <w:rPr>
                <w:rFonts w:hint="eastAsia" w:ascii="宋体" w:hAnsi="宋体" w:eastAsia="宋体" w:cs="宋体"/>
                <w:b w:val="0"/>
                <w:bCs w:val="0"/>
                <w:color w:val="auto"/>
                <w:sz w:val="21"/>
                <w:szCs w:val="21"/>
                <w:highlight w:val="none"/>
              </w:rPr>
              <w:t>等于基准价为满分</w:t>
            </w:r>
            <w:r>
              <w:rPr>
                <w:rFonts w:hint="eastAsia" w:ascii="宋体" w:hAnsi="宋体" w:eastAsia="宋体" w:cs="宋体"/>
                <w:b w:val="0"/>
                <w:bCs w:val="0"/>
                <w:color w:val="auto"/>
                <w:sz w:val="21"/>
                <w:szCs w:val="21"/>
                <w:highlight w:val="none"/>
                <w:lang w:val="en-US" w:eastAsia="zh-CN"/>
              </w:rPr>
              <w:t>50</w:t>
            </w:r>
            <w:r>
              <w:rPr>
                <w:rFonts w:hint="eastAsia" w:ascii="宋体" w:hAnsi="宋体" w:eastAsia="宋体" w:cs="宋体"/>
                <w:b w:val="0"/>
                <w:bCs w:val="0"/>
                <w:color w:val="auto"/>
                <w:sz w:val="21"/>
                <w:szCs w:val="21"/>
                <w:highlight w:val="none"/>
              </w:rPr>
              <w:t>分，高于基准价的1%扣</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分，低于基准价的1%扣</w:t>
            </w:r>
            <w:r>
              <w:rPr>
                <w:rFonts w:hint="eastAsia" w:ascii="宋体" w:hAnsi="宋体" w:eastAsia="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分，以此类推。最低得分0分。得分保留两位小数。</w:t>
            </w:r>
            <w:r>
              <w:rPr>
                <w:rFonts w:hint="eastAsia" w:ascii="宋体" w:hAnsi="宋体" w:eastAsia="宋体" w:cs="宋体"/>
                <w:b w:val="0"/>
                <w:bCs w:val="0"/>
                <w:color w:val="auto"/>
                <w:sz w:val="21"/>
                <w:szCs w:val="21"/>
                <w:highlight w:val="none"/>
                <w:lang w:eastAsia="zh-CN"/>
              </w:rPr>
              <w:t>计算公式如下：</w:t>
            </w:r>
          </w:p>
          <w:p>
            <w:pPr>
              <w:pageBreakBefore w:val="0"/>
              <w:widowControl w:val="0"/>
              <w:numPr>
                <w:ilvl w:val="0"/>
                <w:numId w:val="5"/>
              </w:numPr>
              <w:kinsoku/>
              <w:wordWrap/>
              <w:overflowPunct/>
              <w:topLinePunct w:val="0"/>
              <w:autoSpaceDN/>
              <w:bidi w:val="0"/>
              <w:spacing w:line="360" w:lineRule="exact"/>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报价等于基准价的，得分=50。</w:t>
            </w:r>
          </w:p>
          <w:p>
            <w:pPr>
              <w:pageBreakBefore w:val="0"/>
              <w:widowControl w:val="0"/>
              <w:numPr>
                <w:ilvl w:val="0"/>
                <w:numId w:val="5"/>
              </w:numPr>
              <w:kinsoku/>
              <w:wordWrap/>
              <w:overflowPunct/>
              <w:topLinePunct w:val="0"/>
              <w:autoSpaceDN/>
              <w:bidi w:val="0"/>
              <w:spacing w:line="360" w:lineRule="exact"/>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报价高于基准价的，得分=50-[（报价-基准价）/基准价]×100×1</w:t>
            </w:r>
          </w:p>
          <w:p>
            <w:pPr>
              <w:pageBreakBefore w:val="0"/>
              <w:widowControl w:val="0"/>
              <w:numPr>
                <w:ilvl w:val="0"/>
                <w:numId w:val="5"/>
              </w:numPr>
              <w:kinsoku/>
              <w:wordWrap/>
              <w:overflowPunct/>
              <w:topLinePunct w:val="0"/>
              <w:autoSpaceDN/>
              <w:bidi w:val="0"/>
              <w:spacing w:line="360" w:lineRule="exact"/>
              <w:jc w:val="both"/>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b w:val="0"/>
                <w:bCs w:val="0"/>
                <w:color w:val="auto"/>
                <w:kern w:val="2"/>
                <w:sz w:val="21"/>
                <w:szCs w:val="21"/>
                <w:highlight w:val="none"/>
                <w:lang w:val="en-US" w:eastAsia="zh-CN" w:bidi="ar-SA"/>
              </w:rPr>
              <w:t>报价低于基准价的，得分=50-[（基准价-报价）/基准价]×100×0.5</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650" w:type="dxa"/>
            <w:gridSpan w:val="2"/>
            <w:shd w:val="clear" w:color="auto" w:fill="auto"/>
            <w:vAlign w:val="center"/>
          </w:tcPr>
          <w:p>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35" w:type="dxa"/>
            <w:shd w:val="clear" w:color="auto" w:fill="auto"/>
            <w:vAlign w:val="center"/>
          </w:tcPr>
          <w:p>
            <w:pPr>
              <w:spacing w:line="36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873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spacing w:line="360" w:lineRule="exact"/>
        <w:ind w:left="74" w:firstLine="0" w:firstLineChars="0"/>
        <w:jc w:val="left"/>
        <w:rPr>
          <w:rFonts w:ascii="Calibri" w:hAnsi="Calibri" w:eastAsia="宋体" w:cs="Times New Roman"/>
          <w:highlight w:val="none"/>
        </w:rPr>
      </w:pPr>
      <w:r>
        <w:rPr>
          <w:rFonts w:hint="eastAsia" w:ascii="仿宋" w:hAnsi="仿宋" w:eastAsia="仿宋" w:cs="宋体"/>
          <w:color w:val="auto"/>
          <w:sz w:val="24"/>
          <w:highlight w:val="none"/>
        </w:rPr>
        <w:t xml:space="preserve"> </w:t>
      </w:r>
      <w:r>
        <w:rPr>
          <w:rFonts w:hint="eastAsia" w:ascii="仿宋" w:hAnsi="仿宋" w:eastAsia="仿宋" w:cs="宋体"/>
          <w:color w:val="auto"/>
          <w:sz w:val="24"/>
          <w:highlight w:val="none"/>
          <w:lang w:val="en-US" w:eastAsia="zh-CN"/>
        </w:rPr>
        <w:t xml:space="preserve">   </w:t>
      </w:r>
      <w:r>
        <w:rPr>
          <w:rFonts w:hint="eastAsia" w:ascii="宋体" w:hAnsi="宋体" w:eastAsia="宋体" w:cs="宋体"/>
          <w:color w:val="auto"/>
          <w:szCs w:val="21"/>
          <w:highlight w:val="none"/>
        </w:rPr>
        <w:t>说明：</w:t>
      </w:r>
      <w:r>
        <w:rPr>
          <w:rFonts w:hint="eastAsia" w:ascii="宋体" w:hAnsi="宋体" w:eastAsia="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eastAsia="宋体" w:cs="宋体"/>
          <w:color w:val="auto"/>
          <w:szCs w:val="18"/>
          <w:highlight w:val="none"/>
          <w:lang w:eastAsia="zh-CN"/>
        </w:rPr>
        <w:t>。</w:t>
      </w: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ind w:firstLine="630" w:firstLineChars="300"/>
        <w:rPr>
          <w:rFonts w:ascii="Calibri" w:hAnsi="Calibri" w:eastAsia="宋体" w:cs="Times New Roman"/>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bookmarkEnd w:id="71"/>
    <w:bookmarkEnd w:id="72"/>
    <w:bookmarkEnd w:id="73"/>
    <w:bookmarkEnd w:id="74"/>
    <w:bookmarkEnd w:id="75"/>
    <w:bookmarkEnd w:id="76"/>
    <w:bookmarkEnd w:id="77"/>
    <w:bookmarkEnd w:id="78"/>
    <w:bookmarkEnd w:id="79"/>
    <w:bookmarkEnd w:id="80"/>
    <w:bookmarkEnd w:id="81"/>
    <w:bookmarkEnd w:id="82"/>
    <w:bookmarkEnd w:id="83"/>
    <w:p>
      <w:pPr>
        <w:rPr>
          <w:rFonts w:hint="eastAsia" w:ascii="宋体" w:hAnsi="宋体" w:cs="宋体"/>
          <w:color w:val="auto"/>
          <w:szCs w:val="21"/>
          <w:highlight w:val="none"/>
        </w:rPr>
      </w:pPr>
    </w:p>
    <w:p>
      <w:pPr>
        <w:pStyle w:val="2"/>
        <w:rPr>
          <w:rFonts w:hint="eastAsia" w:ascii="宋体" w:hAnsi="宋体" w:cs="宋体"/>
          <w:color w:val="auto"/>
          <w:szCs w:val="21"/>
          <w:highlight w:val="none"/>
        </w:rPr>
      </w:pPr>
    </w:p>
    <w:p>
      <w:pPr>
        <w:rPr>
          <w:rFonts w:hint="eastAsia" w:ascii="宋体" w:hAnsi="宋体" w:cs="宋体"/>
          <w:color w:val="auto"/>
          <w:szCs w:val="21"/>
          <w:highlight w:val="none"/>
        </w:rPr>
      </w:pPr>
    </w:p>
    <w:p>
      <w:pPr>
        <w:pStyle w:val="2"/>
        <w:rPr>
          <w:rFonts w:hint="eastAsia" w:ascii="宋体" w:hAnsi="宋体" w:cs="宋体"/>
          <w:color w:val="auto"/>
          <w:szCs w:val="21"/>
          <w:highlight w:val="none"/>
        </w:rPr>
      </w:pPr>
    </w:p>
    <w:p>
      <w:pPr>
        <w:rPr>
          <w:rFonts w:hint="eastAsia"/>
        </w:rPr>
      </w:pPr>
    </w:p>
    <w:p>
      <w:pPr>
        <w:widowControl w:val="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附件3：经济部分评分表</w:t>
      </w:r>
    </w:p>
    <w:p>
      <w:pPr>
        <w:widowControl w:val="0"/>
        <w:jc w:val="both"/>
        <w:rPr>
          <w:rFonts w:hint="default" w:ascii="宋体" w:hAnsi="宋体" w:eastAsia="宋体" w:cs="宋体"/>
          <w:color w:val="auto"/>
          <w:kern w:val="2"/>
          <w:sz w:val="21"/>
          <w:szCs w:val="21"/>
          <w:highlight w:val="none"/>
          <w:lang w:val="en-US" w:eastAsia="zh-CN" w:bidi="ar-SA"/>
        </w:rPr>
      </w:pPr>
    </w:p>
    <w:tbl>
      <w:tblPr>
        <w:tblStyle w:val="17"/>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Calibri" w:hAnsi="Calibri" w:eastAsia="宋体" w:cs="Calibri"/>
                <w:i w:val="0"/>
                <w:iCs w:val="0"/>
                <w:color w:val="auto"/>
                <w:sz w:val="21"/>
                <w:szCs w:val="21"/>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val="0"/>
              <w:kinsoku/>
              <w:wordWrap/>
              <w:overflowPunct/>
              <w:topLinePunct w:val="0"/>
              <w:autoSpaceDN/>
              <w:bidi w:val="0"/>
              <w:spacing w:line="360" w:lineRule="exact"/>
              <w:ind w:firstLine="0" w:firstLineChars="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b w:val="0"/>
                <w:bCs w:val="0"/>
                <w:color w:val="auto"/>
                <w:sz w:val="21"/>
                <w:szCs w:val="21"/>
                <w:highlight w:val="none"/>
                <w:lang w:eastAsia="zh-CN"/>
              </w:rPr>
              <w:t>投标报价</w:t>
            </w:r>
            <w:r>
              <w:rPr>
                <w:rFonts w:hint="eastAsia" w:ascii="宋体" w:hAnsi="宋体" w:eastAsia="宋体" w:cs="宋体"/>
                <w:b w:val="0"/>
                <w:bCs w:val="0"/>
                <w:color w:val="auto"/>
                <w:sz w:val="21"/>
                <w:szCs w:val="21"/>
                <w:highlight w:val="none"/>
              </w:rPr>
              <w:t>等于基准价为满分</w:t>
            </w:r>
            <w:r>
              <w:rPr>
                <w:rFonts w:hint="eastAsia" w:ascii="宋体" w:hAnsi="宋体" w:eastAsia="宋体" w:cs="宋体"/>
                <w:b w:val="0"/>
                <w:bCs w:val="0"/>
                <w:color w:val="auto"/>
                <w:sz w:val="21"/>
                <w:szCs w:val="21"/>
                <w:highlight w:val="none"/>
                <w:lang w:val="en-US" w:eastAsia="zh-CN"/>
              </w:rPr>
              <w:t>50</w:t>
            </w:r>
            <w:r>
              <w:rPr>
                <w:rFonts w:hint="eastAsia" w:ascii="宋体" w:hAnsi="宋体" w:eastAsia="宋体" w:cs="宋体"/>
                <w:b w:val="0"/>
                <w:bCs w:val="0"/>
                <w:color w:val="auto"/>
                <w:sz w:val="21"/>
                <w:szCs w:val="21"/>
                <w:highlight w:val="none"/>
              </w:rPr>
              <w:t>分，高于基准价的1%扣</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分，低于基准价的1%扣</w:t>
            </w:r>
            <w:r>
              <w:rPr>
                <w:rFonts w:hint="eastAsia" w:ascii="宋体" w:hAnsi="宋体" w:eastAsia="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分，以此类推。最低得分0分。得分保留两位小数。</w:t>
            </w:r>
            <w:r>
              <w:rPr>
                <w:rFonts w:hint="eastAsia" w:ascii="宋体" w:hAnsi="宋体" w:eastAsia="宋体" w:cs="宋体"/>
                <w:b w:val="0"/>
                <w:bCs w:val="0"/>
                <w:color w:val="auto"/>
                <w:sz w:val="21"/>
                <w:szCs w:val="21"/>
                <w:highlight w:val="none"/>
                <w:lang w:eastAsia="zh-CN"/>
              </w:rPr>
              <w:t>计算公式如下：</w:t>
            </w:r>
          </w:p>
          <w:p>
            <w:pPr>
              <w:pageBreakBefore w:val="0"/>
              <w:widowControl w:val="0"/>
              <w:numPr>
                <w:ilvl w:val="-1"/>
                <w:numId w:val="0"/>
              </w:numPr>
              <w:kinsoku/>
              <w:wordWrap/>
              <w:overflowPunct/>
              <w:topLinePunct w:val="0"/>
              <w:autoSpaceDN/>
              <w:bidi w:val="0"/>
              <w:spacing w:line="360" w:lineRule="exact"/>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1、报价等于基准价的，得分=50。</w:t>
            </w:r>
          </w:p>
          <w:p>
            <w:pPr>
              <w:pageBreakBefore w:val="0"/>
              <w:widowControl w:val="0"/>
              <w:numPr>
                <w:ilvl w:val="-1"/>
                <w:numId w:val="0"/>
              </w:numPr>
              <w:kinsoku/>
              <w:wordWrap/>
              <w:overflowPunct/>
              <w:topLinePunct w:val="0"/>
              <w:autoSpaceDN/>
              <w:bidi w:val="0"/>
              <w:spacing w:line="360" w:lineRule="exact"/>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2、报价高于基准价的，得分=50-[（报价-基准价）/基准价]×100×1</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val="0"/>
                <w:bCs w:val="0"/>
                <w:color w:val="auto"/>
                <w:kern w:val="2"/>
                <w:sz w:val="21"/>
                <w:szCs w:val="21"/>
                <w:highlight w:val="none"/>
                <w:lang w:val="en-US" w:eastAsia="zh-CN" w:bidi="ar-SA"/>
              </w:rPr>
              <w:t>3、报价低于基准价的，得分=50-[（基准价-报价）/基准价]×100×0.5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bl>
    <w:p>
      <w:pPr>
        <w:snapToGrid w:val="0"/>
        <w:spacing w:line="360" w:lineRule="auto"/>
        <w:jc w:val="left"/>
        <w:rPr>
          <w:rFonts w:hint="eastAsia" w:ascii="宋体" w:hAnsi="宋体"/>
          <w:color w:val="auto"/>
          <w:sz w:val="21"/>
          <w:szCs w:val="21"/>
          <w:highlight w:val="none"/>
        </w:rPr>
      </w:pPr>
    </w:p>
    <w:p>
      <w:pPr>
        <w:snapToGrid w:val="0"/>
        <w:spacing w:line="360" w:lineRule="auto"/>
        <w:jc w:val="left"/>
        <w:rPr>
          <w:rFonts w:hint="eastAsia" w:ascii="宋体" w:hAnsi="宋体"/>
          <w:color w:val="auto"/>
          <w:sz w:val="21"/>
          <w:szCs w:val="21"/>
          <w:highlight w:val="none"/>
        </w:rPr>
      </w:pPr>
    </w:p>
    <w:p>
      <w:pPr>
        <w:snapToGrid w:val="0"/>
        <w:spacing w:line="360" w:lineRule="auto"/>
        <w:jc w:val="left"/>
        <w:rPr>
          <w:rFonts w:hint="eastAsia" w:ascii="宋体" w:hAnsi="宋体"/>
          <w:color w:val="auto"/>
          <w:sz w:val="21"/>
          <w:szCs w:val="21"/>
          <w:highlight w:val="none"/>
        </w:rPr>
      </w:pPr>
    </w:p>
    <w:p>
      <w:pPr>
        <w:snapToGrid w:val="0"/>
        <w:spacing w:line="360" w:lineRule="auto"/>
        <w:jc w:val="left"/>
        <w:rPr>
          <w:rFonts w:hint="eastAsia" w:ascii="宋体" w:hAnsi="宋体"/>
          <w:color w:val="auto"/>
          <w:sz w:val="21"/>
          <w:szCs w:val="21"/>
          <w:highlight w:val="none"/>
        </w:rPr>
      </w:pPr>
    </w:p>
    <w:p>
      <w:pPr>
        <w:pStyle w:val="2"/>
        <w:rPr>
          <w:rFonts w:hint="eastAsia" w:ascii="宋体" w:hAnsi="宋体"/>
          <w:color w:val="auto"/>
          <w:sz w:val="21"/>
          <w:szCs w:val="21"/>
          <w:highlight w:val="none"/>
        </w:rPr>
        <w:sectPr>
          <w:pgSz w:w="16838" w:h="11906" w:orient="landscape"/>
          <w:pgMar w:top="1800" w:right="1440" w:bottom="1800" w:left="1440" w:header="851" w:footer="992" w:gutter="0"/>
          <w:pgNumType w:fmt="decimal"/>
          <w:cols w:space="720" w:num="1"/>
          <w:docGrid w:type="lines" w:linePitch="312" w:charSpace="0"/>
        </w:sect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84" w:name="_Toc4858"/>
      <w:bookmarkStart w:id="85" w:name="_Toc17416"/>
      <w:bookmarkStart w:id="86" w:name="_Toc10364"/>
      <w:bookmarkStart w:id="87" w:name="_Toc17392"/>
      <w:bookmarkStart w:id="88" w:name="_Toc27349"/>
      <w:bookmarkStart w:id="89" w:name="_Toc17435"/>
      <w:bookmarkStart w:id="90" w:name="_Toc17298"/>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84"/>
      <w:bookmarkEnd w:id="85"/>
      <w:bookmarkEnd w:id="86"/>
      <w:bookmarkEnd w:id="87"/>
      <w:bookmarkEnd w:id="88"/>
      <w:bookmarkEnd w:id="89"/>
      <w:bookmarkEnd w:id="90"/>
    </w:p>
    <w:p>
      <w:pPr>
        <w:pStyle w:val="39"/>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lang w:eastAsia="zh-CN"/>
        </w:rPr>
        <w:t>广州南沙旅游发展有限公司</w:t>
      </w:r>
    </w:p>
    <w:p>
      <w:pPr>
        <w:pStyle w:val="39"/>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b w:val="0"/>
          <w:bCs w:val="0"/>
          <w:color w:val="auto"/>
          <w:sz w:val="24"/>
          <w:szCs w:val="24"/>
          <w:highlight w:val="none"/>
          <w:u w:val="single"/>
          <w:lang w:val="en-US" w:eastAsia="zh-CN"/>
        </w:rPr>
        <w:t>新建南沙天后宫天后湖舞台项目</w:t>
      </w:r>
      <w:r>
        <w:rPr>
          <w:rFonts w:hint="eastAsia" w:ascii="宋体" w:hAnsi="宋体" w:eastAsia="宋体"/>
          <w:color w:val="auto"/>
          <w:sz w:val="24"/>
          <w:szCs w:val="24"/>
          <w:highlight w:val="none"/>
        </w:rPr>
        <w:t>投标工作，做出郑重声明：</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9"/>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0"/>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9"/>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9"/>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2"/>
        <w:rPr>
          <w:rFonts w:hint="default"/>
        </w:rPr>
      </w:pPr>
    </w:p>
    <w:p>
      <w:pPr>
        <w:rPr>
          <w:rFonts w:hint="default"/>
          <w:color w:val="auto"/>
          <w:highlight w:val="none"/>
        </w:r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91" w:name="_Toc9237"/>
      <w:bookmarkStart w:id="92" w:name="_Toc3465"/>
      <w:bookmarkStart w:id="93" w:name="_Toc24807"/>
      <w:bookmarkStart w:id="94" w:name="_Toc17693"/>
      <w:bookmarkStart w:id="95" w:name="_Toc26871"/>
      <w:r>
        <w:rPr>
          <w:rFonts w:hint="eastAsia" w:ascii="宋体" w:hAnsi="宋体" w:cs="宋体" w:eastAsiaTheme="minorEastAsia"/>
          <w:b/>
          <w:color w:val="auto"/>
          <w:kern w:val="0"/>
          <w:sz w:val="28"/>
          <w:szCs w:val="28"/>
          <w:highlight w:val="none"/>
          <w:lang w:val="en-US" w:eastAsia="zh-CN"/>
        </w:rPr>
        <w:t>非联合体投标声明（格式自拟）</w:t>
      </w:r>
      <w:bookmarkEnd w:id="91"/>
      <w:bookmarkEnd w:id="92"/>
      <w:bookmarkEnd w:id="93"/>
      <w:bookmarkEnd w:id="94"/>
      <w:bookmarkEnd w:id="95"/>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A75DCC2A"/>
    <w:multiLevelType w:val="singleLevel"/>
    <w:tmpl w:val="A75DCC2A"/>
    <w:lvl w:ilvl="0" w:tentative="0">
      <w:start w:val="1"/>
      <w:numFmt w:val="decimal"/>
      <w:suff w:val="nothing"/>
      <w:lvlText w:val="%1、"/>
      <w:lvlJc w:val="left"/>
    </w:lvl>
  </w:abstractNum>
  <w:abstractNum w:abstractNumId="2">
    <w:nsid w:val="CB8718C6"/>
    <w:multiLevelType w:val="singleLevel"/>
    <w:tmpl w:val="CB8718C6"/>
    <w:lvl w:ilvl="0" w:tentative="0">
      <w:start w:val="3"/>
      <w:numFmt w:val="decimal"/>
      <w:suff w:val="nothing"/>
      <w:lvlText w:val="%1、"/>
      <w:lvlJc w:val="left"/>
    </w:lvl>
  </w:abstractNum>
  <w:abstractNum w:abstractNumId="3">
    <w:nsid w:val="F9153F42"/>
    <w:multiLevelType w:val="singleLevel"/>
    <w:tmpl w:val="F9153F42"/>
    <w:lvl w:ilvl="0" w:tentative="0">
      <w:start w:val="1"/>
      <w:numFmt w:val="decimal"/>
      <w:suff w:val="nothing"/>
      <w:lvlText w:val="%1、"/>
      <w:lvlJc w:val="left"/>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 w:name="KSO_WPS_MARK_KEY" w:val="dcc34e8b-285d-400f-b82c-10351cc556af"/>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C80459"/>
    <w:rsid w:val="02E9680F"/>
    <w:rsid w:val="02F7533D"/>
    <w:rsid w:val="030457ED"/>
    <w:rsid w:val="03562994"/>
    <w:rsid w:val="03CB6D70"/>
    <w:rsid w:val="04364A4F"/>
    <w:rsid w:val="04376975"/>
    <w:rsid w:val="04D330E5"/>
    <w:rsid w:val="04E40895"/>
    <w:rsid w:val="05031424"/>
    <w:rsid w:val="051B7598"/>
    <w:rsid w:val="052E78DA"/>
    <w:rsid w:val="0557469B"/>
    <w:rsid w:val="059A4101"/>
    <w:rsid w:val="073B0CB2"/>
    <w:rsid w:val="07746BCF"/>
    <w:rsid w:val="07F66A4C"/>
    <w:rsid w:val="083B43B1"/>
    <w:rsid w:val="08757A2C"/>
    <w:rsid w:val="089D5EE4"/>
    <w:rsid w:val="08A9464F"/>
    <w:rsid w:val="08C43471"/>
    <w:rsid w:val="08D505E6"/>
    <w:rsid w:val="09062DA7"/>
    <w:rsid w:val="09A667E8"/>
    <w:rsid w:val="0A621C44"/>
    <w:rsid w:val="0A9867C9"/>
    <w:rsid w:val="0B372B92"/>
    <w:rsid w:val="0BFF40FB"/>
    <w:rsid w:val="0C855B7E"/>
    <w:rsid w:val="0C87037B"/>
    <w:rsid w:val="0CC51EC7"/>
    <w:rsid w:val="0CF74903"/>
    <w:rsid w:val="0D2A3B3D"/>
    <w:rsid w:val="0E1B10A8"/>
    <w:rsid w:val="0E80564C"/>
    <w:rsid w:val="0EA03B8A"/>
    <w:rsid w:val="0EAC0C18"/>
    <w:rsid w:val="0EB25F9A"/>
    <w:rsid w:val="0EE07B74"/>
    <w:rsid w:val="0F656FB0"/>
    <w:rsid w:val="0F8D0176"/>
    <w:rsid w:val="0F912314"/>
    <w:rsid w:val="0FD73768"/>
    <w:rsid w:val="10A4638E"/>
    <w:rsid w:val="10D83B3D"/>
    <w:rsid w:val="11135DC8"/>
    <w:rsid w:val="11F528ED"/>
    <w:rsid w:val="12E86716"/>
    <w:rsid w:val="130F5872"/>
    <w:rsid w:val="134A310C"/>
    <w:rsid w:val="138E7BA2"/>
    <w:rsid w:val="13E640E2"/>
    <w:rsid w:val="13E744B7"/>
    <w:rsid w:val="14082F52"/>
    <w:rsid w:val="14085DAD"/>
    <w:rsid w:val="14233C6D"/>
    <w:rsid w:val="14452035"/>
    <w:rsid w:val="1448567A"/>
    <w:rsid w:val="145B3800"/>
    <w:rsid w:val="14DA40AE"/>
    <w:rsid w:val="15B036FB"/>
    <w:rsid w:val="16007AF5"/>
    <w:rsid w:val="163A7468"/>
    <w:rsid w:val="17463991"/>
    <w:rsid w:val="179E3273"/>
    <w:rsid w:val="17DF6EBB"/>
    <w:rsid w:val="17E977C8"/>
    <w:rsid w:val="1873680D"/>
    <w:rsid w:val="18E67433"/>
    <w:rsid w:val="18F12637"/>
    <w:rsid w:val="19095239"/>
    <w:rsid w:val="1A361CF4"/>
    <w:rsid w:val="1AA864E1"/>
    <w:rsid w:val="1AB46DAB"/>
    <w:rsid w:val="1B6C2995"/>
    <w:rsid w:val="1BB630ED"/>
    <w:rsid w:val="1BC44893"/>
    <w:rsid w:val="1BE136FF"/>
    <w:rsid w:val="1C05708F"/>
    <w:rsid w:val="1C307374"/>
    <w:rsid w:val="1C4306F9"/>
    <w:rsid w:val="1C9203A6"/>
    <w:rsid w:val="1E032835"/>
    <w:rsid w:val="1E562810"/>
    <w:rsid w:val="1E7A1CAB"/>
    <w:rsid w:val="1EBD45C4"/>
    <w:rsid w:val="1F1C5732"/>
    <w:rsid w:val="1F584BD1"/>
    <w:rsid w:val="205D447F"/>
    <w:rsid w:val="206E043A"/>
    <w:rsid w:val="20AD4C4C"/>
    <w:rsid w:val="21424D60"/>
    <w:rsid w:val="215321ED"/>
    <w:rsid w:val="224A02E7"/>
    <w:rsid w:val="227411DF"/>
    <w:rsid w:val="232E3EB1"/>
    <w:rsid w:val="23A43B04"/>
    <w:rsid w:val="24856237"/>
    <w:rsid w:val="25053D8A"/>
    <w:rsid w:val="25687B33"/>
    <w:rsid w:val="25791876"/>
    <w:rsid w:val="26236584"/>
    <w:rsid w:val="26B94C66"/>
    <w:rsid w:val="26FF6942"/>
    <w:rsid w:val="272101A5"/>
    <w:rsid w:val="272B74FA"/>
    <w:rsid w:val="2751149E"/>
    <w:rsid w:val="2765008E"/>
    <w:rsid w:val="2776675E"/>
    <w:rsid w:val="2837076A"/>
    <w:rsid w:val="2865301D"/>
    <w:rsid w:val="28C86C87"/>
    <w:rsid w:val="28D56736"/>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136E93"/>
    <w:rsid w:val="30334755"/>
    <w:rsid w:val="30EC6390"/>
    <w:rsid w:val="311233CC"/>
    <w:rsid w:val="31B57180"/>
    <w:rsid w:val="321A656D"/>
    <w:rsid w:val="3283717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77019F"/>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5180D62"/>
    <w:rsid w:val="457E617A"/>
    <w:rsid w:val="46871AD6"/>
    <w:rsid w:val="47025D0E"/>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D195C1E"/>
    <w:rsid w:val="4D904DD7"/>
    <w:rsid w:val="4D9C287D"/>
    <w:rsid w:val="4DC04FA6"/>
    <w:rsid w:val="4DC53F66"/>
    <w:rsid w:val="4E165AE9"/>
    <w:rsid w:val="4E2A0E48"/>
    <w:rsid w:val="4E2A7035"/>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4BF6370"/>
    <w:rsid w:val="55055F70"/>
    <w:rsid w:val="55D41C4B"/>
    <w:rsid w:val="5702252D"/>
    <w:rsid w:val="572444C0"/>
    <w:rsid w:val="57692898"/>
    <w:rsid w:val="576D49E8"/>
    <w:rsid w:val="57951FF3"/>
    <w:rsid w:val="579C393A"/>
    <w:rsid w:val="583D3C73"/>
    <w:rsid w:val="594F1692"/>
    <w:rsid w:val="59566C52"/>
    <w:rsid w:val="597674DD"/>
    <w:rsid w:val="59F07874"/>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B4440E"/>
    <w:rsid w:val="5FDC4484"/>
    <w:rsid w:val="60BA0556"/>
    <w:rsid w:val="60F61E20"/>
    <w:rsid w:val="6118527D"/>
    <w:rsid w:val="61A7533B"/>
    <w:rsid w:val="61AA37BB"/>
    <w:rsid w:val="621244D5"/>
    <w:rsid w:val="62B2296D"/>
    <w:rsid w:val="62B247EF"/>
    <w:rsid w:val="636147EE"/>
    <w:rsid w:val="63DB6B9E"/>
    <w:rsid w:val="64A86918"/>
    <w:rsid w:val="65B441A4"/>
    <w:rsid w:val="65D8147F"/>
    <w:rsid w:val="66373494"/>
    <w:rsid w:val="66591B82"/>
    <w:rsid w:val="66A2527C"/>
    <w:rsid w:val="66CF4630"/>
    <w:rsid w:val="66E005EB"/>
    <w:rsid w:val="672A46AF"/>
    <w:rsid w:val="68550B65"/>
    <w:rsid w:val="6898637C"/>
    <w:rsid w:val="68B16D7B"/>
    <w:rsid w:val="68BA7003"/>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F7DDD"/>
    <w:rsid w:val="7E262745"/>
    <w:rsid w:val="7E300909"/>
    <w:rsid w:val="7EC84C80"/>
    <w:rsid w:val="7EF434D2"/>
    <w:rsid w:val="7EF55FF4"/>
    <w:rsid w:val="7F0627ED"/>
    <w:rsid w:val="7FA52E31"/>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5">
    <w:name w:val="heading 3"/>
    <w:next w:val="1"/>
    <w:link w:val="43"/>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6"/>
    <w:qFormat/>
    <w:uiPriority w:val="0"/>
    <w:rPr>
      <w:rFonts w:hint="eastAsia" w:ascii="宋体" w:hAnsi="Courier New" w:eastAsia="宋体" w:cs="Times New Roman"/>
      <w:szCs w:val="21"/>
    </w:rPr>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9">
    <w:name w:val="annotation text"/>
    <w:basedOn w:val="1"/>
    <w:semiHidden/>
    <w:unhideWhenUsed/>
    <w:qFormat/>
    <w:uiPriority w:val="0"/>
    <w:pPr>
      <w:jc w:val="left"/>
    </w:pPr>
  </w:style>
  <w:style w:type="paragraph" w:styleId="10">
    <w:name w:val="Body Text"/>
    <w:basedOn w:val="1"/>
    <w:next w:val="1"/>
    <w:qFormat/>
    <w:uiPriority w:val="0"/>
  </w:style>
  <w:style w:type="paragraph" w:styleId="11">
    <w:name w:val="Balloon Text"/>
    <w:basedOn w:val="1"/>
    <w:link w:val="34"/>
    <w:qFormat/>
    <w:uiPriority w:val="0"/>
    <w:rPr>
      <w:sz w:val="18"/>
      <w:szCs w:val="18"/>
    </w:rPr>
  </w:style>
  <w:style w:type="paragraph" w:styleId="12">
    <w:name w:val="footer"/>
    <w:basedOn w:val="1"/>
    <w:link w:val="33"/>
    <w:qFormat/>
    <w:uiPriority w:val="0"/>
    <w:pPr>
      <w:tabs>
        <w:tab w:val="center" w:pos="4153"/>
        <w:tab w:val="right" w:pos="8306"/>
      </w:tabs>
      <w:snapToGrid w:val="0"/>
      <w:jc w:val="left"/>
    </w:pPr>
    <w:rPr>
      <w:sz w:val="18"/>
      <w:szCs w:val="18"/>
    </w:rPr>
  </w:style>
  <w:style w:type="paragraph" w:styleId="13">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rPr>
      <w:rFonts w:ascii="Times New Roman" w:hAnsi="Times New Roman" w:eastAsia="宋体" w:cs="Times New Roman"/>
      <w:szCs w:val="21"/>
    </w:rPr>
  </w:style>
  <w:style w:type="paragraph" w:styleId="15">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paragraph" w:styleId="16">
    <w:name w:val="Body Text First Indent"/>
    <w:basedOn w:val="10"/>
    <w:link w:val="37"/>
    <w:qFormat/>
    <w:uiPriority w:val="0"/>
    <w:pPr>
      <w:spacing w:beforeAutospacing="1" w:after="120"/>
      <w:ind w:firstLine="420"/>
    </w:pPr>
    <w:rPr>
      <w:rFonts w:ascii="Times New Roman" w:hAnsi="Times New Roman" w:eastAsia="宋体" w:cs="Times New Roman"/>
      <w:szCs w:val="21"/>
    </w:r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8"/>
    <w:qFormat/>
    <w:uiPriority w:val="0"/>
    <w:rPr>
      <w:rFonts w:hint="default" w:ascii="Times New Roman" w:hAnsi="Times New Roman" w:cs="Times New Roman"/>
    </w:rPr>
  </w:style>
  <w:style w:type="character" w:customStyle="1" w:styleId="30">
    <w:name w:val="15"/>
    <w:basedOn w:val="18"/>
    <w:qFormat/>
    <w:uiPriority w:val="0"/>
    <w:rPr>
      <w:rFonts w:hint="default" w:ascii="Times New Roman" w:hAnsi="Times New Roman" w:cs="Times New Roman"/>
    </w:rPr>
  </w:style>
  <w:style w:type="character" w:customStyle="1" w:styleId="31">
    <w:name w:val="16"/>
    <w:basedOn w:val="18"/>
    <w:qFormat/>
    <w:uiPriority w:val="0"/>
    <w:rPr>
      <w:rFonts w:hint="default" w:ascii="Times New Roman" w:hAnsi="Times New Roman" w:cs="Times New Roman"/>
      <w:color w:val="0000FF"/>
      <w:u w:val="single"/>
    </w:rPr>
  </w:style>
  <w:style w:type="character" w:customStyle="1" w:styleId="32">
    <w:name w:val="页眉 Char"/>
    <w:basedOn w:val="18"/>
    <w:link w:val="13"/>
    <w:qFormat/>
    <w:uiPriority w:val="0"/>
    <w:rPr>
      <w:rFonts w:asciiTheme="minorHAnsi" w:hAnsiTheme="minorHAnsi" w:eastAsiaTheme="minorEastAsia" w:cstheme="minorBidi"/>
      <w:kern w:val="2"/>
      <w:sz w:val="18"/>
      <w:szCs w:val="18"/>
    </w:rPr>
  </w:style>
  <w:style w:type="character" w:customStyle="1" w:styleId="33">
    <w:name w:val="页脚 Char"/>
    <w:basedOn w:val="18"/>
    <w:link w:val="12"/>
    <w:qFormat/>
    <w:uiPriority w:val="0"/>
    <w:rPr>
      <w:rFonts w:asciiTheme="minorHAnsi" w:hAnsiTheme="minorHAnsi" w:eastAsiaTheme="minorEastAsia" w:cstheme="minorBidi"/>
      <w:kern w:val="2"/>
      <w:sz w:val="18"/>
      <w:szCs w:val="18"/>
    </w:rPr>
  </w:style>
  <w:style w:type="character" w:customStyle="1" w:styleId="34">
    <w:name w:val="批注框文本 Char"/>
    <w:basedOn w:val="18"/>
    <w:link w:val="11"/>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Char"/>
    <w:link w:val="2"/>
    <w:qFormat/>
    <w:uiPriority w:val="0"/>
    <w:rPr>
      <w:rFonts w:ascii="宋体" w:hAnsi="Courier New"/>
      <w:kern w:val="2"/>
      <w:sz w:val="21"/>
      <w:szCs w:val="21"/>
    </w:rPr>
  </w:style>
  <w:style w:type="character" w:customStyle="1" w:styleId="37">
    <w:name w:val="正文首行缩进 Char"/>
    <w:basedOn w:val="18"/>
    <w:link w:val="16"/>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3">
    <w:name w:val="标题 3 Char"/>
    <w:link w:val="5"/>
    <w:qFormat/>
    <w:uiPriority w:val="0"/>
    <w:rPr>
      <w:rFonts w:ascii="宋体" w:hAnsi="宋体"/>
      <w:b/>
      <w:sz w:val="28"/>
      <w:lang w:val="en-US" w:eastAsia="zh-CN" w:bidi="ar-SA"/>
    </w:rPr>
  </w:style>
  <w:style w:type="character" w:customStyle="1" w:styleId="44">
    <w:name w:val="active2"/>
    <w:basedOn w:val="18"/>
    <w:qFormat/>
    <w:uiPriority w:val="0"/>
    <w:rPr>
      <w:color w:val="00FF00"/>
      <w:shd w:val="clear" w:fill="111111"/>
    </w:rPr>
  </w:style>
  <w:style w:type="character" w:customStyle="1" w:styleId="45">
    <w:name w:val="cdropright"/>
    <w:basedOn w:val="18"/>
    <w:qFormat/>
    <w:uiPriority w:val="0"/>
  </w:style>
  <w:style w:type="character" w:customStyle="1" w:styleId="46">
    <w:name w:val="drapbtn"/>
    <w:basedOn w:val="18"/>
    <w:qFormat/>
    <w:uiPriority w:val="0"/>
  </w:style>
  <w:style w:type="character" w:customStyle="1" w:styleId="47">
    <w:name w:val="after"/>
    <w:basedOn w:val="18"/>
    <w:qFormat/>
    <w:uiPriority w:val="0"/>
    <w:rPr>
      <w:sz w:val="0"/>
      <w:szCs w:val="0"/>
    </w:rPr>
  </w:style>
  <w:style w:type="character" w:customStyle="1" w:styleId="48">
    <w:name w:val="pagechatarealistclose_box"/>
    <w:basedOn w:val="18"/>
    <w:qFormat/>
    <w:uiPriority w:val="0"/>
  </w:style>
  <w:style w:type="character" w:customStyle="1" w:styleId="49">
    <w:name w:val="pagechatarealistclose_box1"/>
    <w:basedOn w:val="18"/>
    <w:qFormat/>
    <w:uiPriority w:val="0"/>
  </w:style>
  <w:style w:type="character" w:customStyle="1" w:styleId="50">
    <w:name w:val="hilite5"/>
    <w:basedOn w:val="18"/>
    <w:qFormat/>
    <w:uiPriority w:val="0"/>
    <w:rPr>
      <w:color w:val="FFFFFF"/>
      <w:shd w:val="clear" w:fill="666666"/>
    </w:rPr>
  </w:style>
  <w:style w:type="character" w:customStyle="1" w:styleId="51">
    <w:name w:val="associateddata"/>
    <w:basedOn w:val="18"/>
    <w:qFormat/>
    <w:uiPriority w:val="0"/>
    <w:rPr>
      <w:shd w:val="clear" w:fill="50A6F9"/>
    </w:rPr>
  </w:style>
  <w:style w:type="character" w:customStyle="1" w:styleId="52">
    <w:name w:val="cy"/>
    <w:basedOn w:val="18"/>
    <w:qFormat/>
    <w:uiPriority w:val="0"/>
  </w:style>
  <w:style w:type="character" w:customStyle="1" w:styleId="53">
    <w:name w:val="cdropleft"/>
    <w:basedOn w:val="18"/>
    <w:qFormat/>
    <w:uiPriority w:val="0"/>
  </w:style>
  <w:style w:type="character" w:customStyle="1" w:styleId="54">
    <w:name w:val="ico1654"/>
    <w:basedOn w:val="18"/>
    <w:qFormat/>
    <w:uiPriority w:val="0"/>
  </w:style>
  <w:style w:type="character" w:customStyle="1" w:styleId="55">
    <w:name w:val="ico1655"/>
    <w:basedOn w:val="18"/>
    <w:qFormat/>
    <w:uiPriority w:val="0"/>
  </w:style>
  <w:style w:type="character" w:customStyle="1" w:styleId="56">
    <w:name w:val="layui-layer-tabnow"/>
    <w:basedOn w:val="18"/>
    <w:qFormat/>
    <w:uiPriority w:val="0"/>
    <w:rPr>
      <w:bdr w:val="single" w:color="CCCCCC" w:sz="6" w:space="0"/>
      <w:shd w:val="clear" w:fill="FFFFFF"/>
    </w:rPr>
  </w:style>
  <w:style w:type="character" w:customStyle="1" w:styleId="57">
    <w:name w:val="button4"/>
    <w:basedOn w:val="18"/>
    <w:qFormat/>
    <w:uiPriority w:val="0"/>
  </w:style>
  <w:style w:type="character" w:customStyle="1" w:styleId="58">
    <w:name w:val="w32"/>
    <w:basedOn w:val="18"/>
    <w:qFormat/>
    <w:uiPriority w:val="0"/>
  </w:style>
  <w:style w:type="character" w:customStyle="1" w:styleId="59">
    <w:name w:val="tmpztreemove_arrow"/>
    <w:basedOn w:val="18"/>
    <w:qFormat/>
    <w:uiPriority w:val="0"/>
  </w:style>
  <w:style w:type="character" w:customStyle="1" w:styleId="60">
    <w:name w:val="icontext1"/>
    <w:basedOn w:val="18"/>
    <w:qFormat/>
    <w:uiPriority w:val="0"/>
  </w:style>
  <w:style w:type="character" w:customStyle="1" w:styleId="61">
    <w:name w:val="icontext11"/>
    <w:basedOn w:val="18"/>
    <w:qFormat/>
    <w:uiPriority w:val="0"/>
  </w:style>
  <w:style w:type="character" w:customStyle="1" w:styleId="62">
    <w:name w:val="icontext12"/>
    <w:basedOn w:val="18"/>
    <w:qFormat/>
    <w:uiPriority w:val="0"/>
  </w:style>
  <w:style w:type="character" w:customStyle="1" w:styleId="63">
    <w:name w:val="iconline2"/>
    <w:basedOn w:val="18"/>
    <w:qFormat/>
    <w:uiPriority w:val="0"/>
  </w:style>
  <w:style w:type="character" w:customStyle="1" w:styleId="64">
    <w:name w:val="iconline21"/>
    <w:basedOn w:val="18"/>
    <w:qFormat/>
    <w:uiPriority w:val="0"/>
  </w:style>
  <w:style w:type="character" w:customStyle="1" w:styleId="65">
    <w:name w:val="icontext2"/>
    <w:basedOn w:val="18"/>
    <w:qFormat/>
    <w:uiPriority w:val="0"/>
  </w:style>
  <w:style w:type="character" w:customStyle="1" w:styleId="66">
    <w:name w:val="icontext3"/>
    <w:basedOn w:val="18"/>
    <w:qFormat/>
    <w:uiPriority w:val="0"/>
  </w:style>
  <w:style w:type="character" w:customStyle="1" w:styleId="67">
    <w:name w:val="first-child"/>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9</TotalTime>
  <ScaleCrop>false</ScaleCrop>
  <LinksUpToDate>false</LinksUpToDate>
  <CharactersWithSpaces>16919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作者</cp:lastModifiedBy>
  <cp:lastPrinted>2024-01-15T02:16:35Z</cp:lastPrinted>
  <dcterms:modified xsi:type="dcterms:W3CDTF">2024-01-15T02:36:47Z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595B1D10E82E4213967E5C190AB65C4F_13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