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1" w:name="_GoBack"/>
      <w:bookmarkEnd w:id="11"/>
    </w:p>
    <w:p/>
    <w:p/>
    <w:p/>
    <w:p>
      <w:pPr>
        <w:ind w:firstLine="2040" w:firstLineChars="440"/>
        <w:rPr>
          <w:rFonts w:hint="eastAsia" w:ascii="宋体" w:hAnsi="宋体" w:eastAsia="宋体" w:cs="宋体"/>
          <w:b/>
          <w:bCs/>
          <w:sz w:val="44"/>
          <w:szCs w:val="44"/>
        </w:rPr>
      </w:pPr>
      <w:r>
        <w:rPr>
          <w:rFonts w:hint="eastAsia" w:ascii="宋体" w:hAnsi="宋体" w:eastAsia="宋体" w:cs="宋体"/>
          <w:b/>
          <w:bCs/>
          <w:sz w:val="44"/>
          <w:szCs w:val="44"/>
        </w:rPr>
        <w:t>广州南沙国际物流有限公司</w:t>
      </w:r>
    </w:p>
    <w:p>
      <w:pPr>
        <w:rPr>
          <w:rFonts w:hint="eastAsia" w:ascii="宋体" w:hAnsi="宋体" w:eastAsia="宋体" w:cs="宋体"/>
          <w:b/>
          <w:bCs/>
          <w:sz w:val="44"/>
          <w:szCs w:val="44"/>
        </w:rPr>
      </w:pPr>
      <w:r>
        <w:rPr>
          <w:rFonts w:hint="eastAsia" w:ascii="宋体" w:hAnsi="宋体" w:eastAsia="宋体" w:cs="宋体"/>
          <w:b/>
          <w:bCs/>
          <w:sz w:val="44"/>
          <w:szCs w:val="44"/>
        </w:rPr>
        <w:t xml:space="preserve"> </w:t>
      </w:r>
    </w:p>
    <w:p>
      <w:pPr>
        <w:ind w:firstLine="3432" w:firstLineChars="740"/>
        <w:rPr>
          <w:rFonts w:hint="eastAsia" w:ascii="宋体" w:hAnsi="宋体" w:eastAsia="宋体" w:cs="宋体"/>
          <w:b/>
          <w:bCs/>
          <w:sz w:val="44"/>
          <w:szCs w:val="44"/>
        </w:rPr>
      </w:pPr>
      <w:r>
        <w:rPr>
          <w:rFonts w:hint="eastAsia" w:ascii="宋体" w:hAnsi="宋体" w:eastAsia="宋体" w:cs="宋体"/>
          <w:b/>
          <w:bCs/>
          <w:sz w:val="44"/>
          <w:szCs w:val="44"/>
        </w:rPr>
        <w:t>邀请招标文件</w:t>
      </w:r>
    </w:p>
    <w:p/>
    <w:p/>
    <w:p/>
    <w:p>
      <w:pPr>
        <w:pStyle w:val="2"/>
        <w:ind w:left="0" w:leftChars="0" w:firstLine="0" w:firstLineChars="0"/>
      </w:pPr>
    </w:p>
    <w:p>
      <w:pPr>
        <w:ind w:left="0" w:firstLine="0" w:firstLineChars="0"/>
        <w:jc w:val="center"/>
        <w:rPr>
          <w:b/>
          <w:bCs/>
          <w:sz w:val="36"/>
          <w:szCs w:val="36"/>
        </w:rPr>
      </w:pPr>
      <w:r>
        <w:rPr>
          <w:rFonts w:hint="eastAsia"/>
          <w:b/>
          <w:bCs/>
          <w:color w:val="000000"/>
          <w:sz w:val="32"/>
          <w:szCs w:val="32"/>
        </w:rPr>
        <w:t>项目名称：</w:t>
      </w:r>
      <w:r>
        <w:rPr>
          <w:rFonts w:hint="eastAsia" w:ascii="宋体" w:hAnsi="宋体" w:eastAsia="宋体" w:cs="宋体"/>
          <w:b/>
          <w:bCs/>
          <w:sz w:val="32"/>
          <w:szCs w:val="32"/>
        </w:rPr>
        <w:t>广州南沙国际物流有限公司</w:t>
      </w:r>
      <w:r>
        <w:rPr>
          <w:rFonts w:hint="eastAsia"/>
          <w:b/>
          <w:bCs/>
          <w:sz w:val="32"/>
          <w:szCs w:val="32"/>
        </w:rPr>
        <w:t>员</w:t>
      </w:r>
      <w:r>
        <w:rPr>
          <w:b/>
          <w:bCs/>
          <w:sz w:val="32"/>
          <w:szCs w:val="32"/>
        </w:rPr>
        <w:t>工交通车</w:t>
      </w:r>
      <w:r>
        <w:rPr>
          <w:rFonts w:hint="eastAsia"/>
          <w:b/>
          <w:bCs/>
          <w:sz w:val="32"/>
          <w:szCs w:val="32"/>
        </w:rPr>
        <w:t>运输服务</w:t>
      </w:r>
    </w:p>
    <w:p/>
    <w:p>
      <w:pPr>
        <w:pStyle w:val="2"/>
        <w:ind w:left="0" w:leftChars="0" w:firstLine="0" w:firstLineChars="0"/>
      </w:pPr>
    </w:p>
    <w:p>
      <w:pPr>
        <w:pStyle w:val="2"/>
      </w:pPr>
    </w:p>
    <w:p>
      <w:pPr>
        <w:ind w:firstLine="1932" w:firstLineChars="640"/>
        <w:rPr>
          <w:rFonts w:hint="eastAsia" w:ascii="宋体" w:hAnsi="宋体" w:eastAsia="宋体" w:cs="宋体"/>
          <w:b w:val="0"/>
          <w:bCs w:val="0"/>
          <w:sz w:val="28"/>
          <w:szCs w:val="28"/>
        </w:rPr>
      </w:pPr>
      <w:r>
        <w:rPr>
          <w:rFonts w:hint="eastAsia" w:ascii="宋体" w:hAnsi="宋体" w:eastAsia="宋体" w:cs="宋体"/>
          <w:b w:val="0"/>
          <w:bCs w:val="0"/>
          <w:sz w:val="28"/>
          <w:szCs w:val="28"/>
        </w:rPr>
        <w:t>招标人： 广州南沙国际物流有限公司</w:t>
      </w:r>
    </w:p>
    <w:p>
      <w:pPr>
        <w:pStyle w:val="2"/>
      </w:pPr>
      <w:r>
        <w:rPr>
          <w:rFonts w:hint="eastAsia" w:ascii="宋体" w:hAnsi="宋体" w:eastAsia="宋体" w:cs="宋体"/>
          <w:b w:val="0"/>
          <w:bCs w:val="0"/>
          <w:sz w:val="28"/>
          <w:szCs w:val="28"/>
          <w:lang w:val="en-US" w:eastAsia="zh-CN"/>
        </w:rPr>
        <w:t xml:space="preserve">                 </w:t>
      </w:r>
      <w:r>
        <w:rPr>
          <w:rFonts w:hint="eastAsia" w:asci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2024年1月</w:t>
      </w:r>
    </w:p>
    <w:p>
      <w:pPr>
        <w:pStyle w:val="2"/>
        <w:ind w:left="0" w:firstLine="0"/>
        <w:jc w:val="center"/>
        <w:rPr>
          <w:rFonts w:hint="eastAsia" w:ascii="宋体" w:hAnsi="宋体" w:eastAsia="宋体" w:cs="宋体"/>
          <w:kern w:val="0"/>
          <w:sz w:val="30"/>
          <w:szCs w:val="30"/>
        </w:rPr>
      </w:pPr>
      <w:r>
        <w:rPr>
          <w:rFonts w:hint="eastAsia" w:ascii="宋体" w:hAnsi="宋体" w:eastAsia="宋体" w:cs="宋体"/>
          <w:sz w:val="30"/>
          <w:szCs w:val="30"/>
        </w:rPr>
        <w:t>第一部分  投 标 邀 请 函</w:t>
      </w:r>
    </w:p>
    <w:p>
      <w:pPr>
        <w:rPr>
          <w:b w:val="0"/>
          <w:bCs w:val="0"/>
          <w:sz w:val="24"/>
          <w:szCs w:val="24"/>
        </w:rPr>
      </w:pPr>
      <w:r>
        <w:rPr>
          <w:rFonts w:hint="eastAsia"/>
          <w:b w:val="0"/>
          <w:bCs w:val="0"/>
          <w:sz w:val="24"/>
          <w:szCs w:val="24"/>
        </w:rPr>
        <w:t>一、招标单位：广州南沙国际物流有限公司(以下简称“物流公司”)</w:t>
      </w:r>
    </w:p>
    <w:p>
      <w:pPr>
        <w:rPr>
          <w:sz w:val="24"/>
          <w:szCs w:val="24"/>
        </w:rPr>
      </w:pPr>
      <w:r>
        <w:rPr>
          <w:rFonts w:hint="eastAsia"/>
          <w:b w:val="0"/>
          <w:bCs w:val="0"/>
          <w:sz w:val="24"/>
          <w:szCs w:val="24"/>
        </w:rPr>
        <w:t>二、项目名称：广州南沙国际物流有限公司</w:t>
      </w:r>
      <w:r>
        <w:rPr>
          <w:rFonts w:hint="eastAsia"/>
          <w:sz w:val="24"/>
          <w:szCs w:val="24"/>
        </w:rPr>
        <w:t>员工交通车运输服务</w:t>
      </w:r>
    </w:p>
    <w:p>
      <w:pPr>
        <w:rPr>
          <w:sz w:val="24"/>
          <w:szCs w:val="24"/>
        </w:rPr>
      </w:pPr>
      <w:r>
        <w:rPr>
          <w:rFonts w:hint="eastAsia"/>
          <w:sz w:val="24"/>
          <w:szCs w:val="24"/>
        </w:rPr>
        <w:t>三、招标项目概况、招标内容</w:t>
      </w:r>
    </w:p>
    <w:p>
      <w:r>
        <w:rPr>
          <w:rFonts w:hint="eastAsia"/>
        </w:rPr>
        <w:t>(一)项目概况</w:t>
      </w:r>
    </w:p>
    <w:p>
      <w:r>
        <w:rPr>
          <w:rFonts w:hint="eastAsia"/>
        </w:rPr>
        <w:t>广州南沙国际物流有限公司成立于2003年，地属南沙区龙穴岛，龙穴岛地理环境较偏僻，公共交通不便，公司员工居住地较为分散，主要集中居住在广州天河、越秀、 荔湾、番禺和南沙区南沙街道、黄阁镇等地，为保障员工日常通勤，需租赁两台车辆以满足上下班接送需求，同时能方便团体性活动临时用车出行。</w:t>
      </w:r>
    </w:p>
    <w:p>
      <w:pPr>
        <w:pStyle w:val="9"/>
        <w:numPr>
          <w:ilvl w:val="0"/>
          <w:numId w:val="0"/>
        </w:numPr>
        <w:ind w:left="431" w:leftChars="0" w:right="85" w:rightChars="0"/>
        <w:rPr>
          <w:b w:val="0"/>
          <w:bCs w:val="0"/>
          <w:sz w:val="24"/>
          <w:szCs w:val="24"/>
        </w:rPr>
      </w:pPr>
      <w:r>
        <w:rPr>
          <w:rFonts w:hint="eastAsia"/>
          <w:b w:val="0"/>
          <w:bCs w:val="0"/>
          <w:sz w:val="24"/>
          <w:szCs w:val="24"/>
          <w:lang w:eastAsia="zh-CN"/>
        </w:rPr>
        <w:t>（二）</w:t>
      </w:r>
      <w:r>
        <w:rPr>
          <w:rFonts w:hint="eastAsia"/>
          <w:b w:val="0"/>
          <w:bCs w:val="0"/>
          <w:sz w:val="24"/>
          <w:szCs w:val="24"/>
        </w:rPr>
        <w:t>招标内容</w:t>
      </w:r>
    </w:p>
    <w:p>
      <w:r>
        <w:rPr>
          <w:rFonts w:hint="eastAsia"/>
        </w:rPr>
        <w:t>1.提供两台购置年限小于</w:t>
      </w:r>
      <w:r>
        <w:rPr>
          <w:color w:val="auto"/>
        </w:rPr>
        <w:t>5</w:t>
      </w:r>
      <w:r>
        <w:rPr>
          <w:rFonts w:hint="eastAsia"/>
        </w:rPr>
        <w:t>年，且行驶里程小于15万公里的30座及以上客车供两条行车线路使用。</w:t>
      </w:r>
    </w:p>
    <w:p>
      <w:r>
        <w:rPr>
          <w:rFonts w:hint="eastAsia"/>
        </w:rPr>
        <w:t>2.一般情况下日常工作时间为周一至周五 07:00-19:30。如遇加班等特殊情况，以物流公司的实际要求为准。</w:t>
      </w:r>
    </w:p>
    <w:p>
      <w:r>
        <w:rPr>
          <w:rFonts w:hint="eastAsia"/>
        </w:rPr>
        <w:t>3.行车路线规定(参考线路，可依据实际情况进行合理调整)</w:t>
      </w:r>
    </w:p>
    <w:p>
      <w:r>
        <w:rPr>
          <w:rFonts w:hint="eastAsia"/>
        </w:rPr>
        <w:t>(1)番禺南沙线(一号线)：番禺区好又多公交站——陈涌市场(下班车不停)——小乌村公交站(南沙大道)——南沙滨海花园——南沙小学——口岸大厦</w:t>
      </w:r>
    </w:p>
    <w:p>
      <w:r>
        <w:rPr>
          <w:rFonts w:hint="eastAsia"/>
        </w:rPr>
        <w:t>(2)南沙线(二号线)：保利城——滨海新城——金洲建行—南沙碧桂园——中石化油站——天玺湾——蒲州大道英东大道交界处——口岸大厦</w:t>
      </w:r>
    </w:p>
    <w:p>
      <w:r>
        <w:rPr>
          <w:rFonts w:hint="eastAsia"/>
        </w:rPr>
        <w:t>(3)提供免费团体性活动临时用车（广州市内5次/年，南沙区内</w:t>
      </w:r>
      <w:r>
        <w:t>10</w:t>
      </w:r>
      <w:r>
        <w:rPr>
          <w:rFonts w:hint="eastAsia"/>
        </w:rPr>
        <w:t>次/年）（含来回）。</w:t>
      </w:r>
    </w:p>
    <w:p>
      <w:r>
        <w:rPr>
          <w:rFonts w:hint="eastAsia"/>
        </w:rPr>
        <w:t>4.按该车核定的乘客座位购买</w:t>
      </w:r>
      <w:r>
        <w:t>80</w:t>
      </w:r>
      <w:r>
        <w:rPr>
          <w:rFonts w:hint="eastAsia"/>
        </w:rPr>
        <w:t>万元/人承运人责任险。如目前的承运人责任险未到期，应在到期后尽快调整为</w:t>
      </w:r>
      <w:r>
        <w:t>80</w:t>
      </w:r>
      <w:r>
        <w:rPr>
          <w:rFonts w:hint="eastAsia"/>
        </w:rPr>
        <w:t>万元/人。</w:t>
      </w:r>
    </w:p>
    <w:p>
      <w:r>
        <w:rPr>
          <w:rFonts w:hint="eastAsia"/>
        </w:rPr>
        <w:t>5.若在接送人员上下班途中发生交通事故，或车辆机件故障，须第一时间派车转接，如不能在30分钟内安排应急车辆到达现场，应安排所有人员转乘出租的士以4人</w:t>
      </w:r>
      <w:r>
        <w:rPr>
          <w:rFonts w:hint="eastAsia"/>
          <w:lang w:val="en-US" w:eastAsia="zh-CN"/>
        </w:rPr>
        <w:t>/</w:t>
      </w:r>
      <w:r>
        <w:rPr>
          <w:rFonts w:hint="eastAsia"/>
        </w:rPr>
        <w:t>台按班车指定线路接送，费用由中标单位全额支付。</w:t>
      </w:r>
    </w:p>
    <w:p>
      <w:pPr>
        <w:rPr>
          <w:b w:val="0"/>
          <w:bCs w:val="0"/>
          <w:sz w:val="24"/>
          <w:szCs w:val="24"/>
        </w:rPr>
      </w:pPr>
      <w:r>
        <w:rPr>
          <w:rFonts w:hint="eastAsia"/>
          <w:b w:val="0"/>
          <w:bCs w:val="0"/>
          <w:sz w:val="24"/>
          <w:szCs w:val="24"/>
        </w:rPr>
        <w:t>四、投标人资格要求</w:t>
      </w:r>
    </w:p>
    <w:p>
      <w:r>
        <w:rPr>
          <w:rFonts w:hint="eastAsia"/>
        </w:rPr>
        <w:t>(一)须是中华人民共和国境内注册的企业法人，且营业执照在有效期内。</w:t>
      </w:r>
    </w:p>
    <w:p>
      <w:r>
        <w:rPr>
          <w:rFonts w:hint="eastAsia"/>
        </w:rPr>
        <w:t>(二)须是从事相关汽车客运服务的单位。</w:t>
      </w:r>
    </w:p>
    <w:p>
      <w:r>
        <w:rPr>
          <w:rFonts w:hint="eastAsia"/>
        </w:rPr>
        <w:t>(三)须具有道路运输经营许可证。</w:t>
      </w:r>
    </w:p>
    <w:p>
      <w:r>
        <w:rPr>
          <w:rFonts w:hint="eastAsia"/>
        </w:rPr>
        <w:t>(四)投标人必须是发票开票单位，且开具的发票须为增值税专用发票。</w:t>
      </w:r>
    </w:p>
    <w:p>
      <w:pPr>
        <w:rPr>
          <w:b w:val="0"/>
          <w:bCs w:val="0"/>
          <w:sz w:val="24"/>
          <w:szCs w:val="24"/>
        </w:rPr>
      </w:pPr>
      <w:r>
        <w:rPr>
          <w:rFonts w:hint="eastAsia"/>
          <w:b w:val="0"/>
          <w:bCs w:val="0"/>
          <w:sz w:val="24"/>
          <w:szCs w:val="24"/>
        </w:rPr>
        <w:t>五、投标报价</w:t>
      </w:r>
    </w:p>
    <w:p>
      <w:r>
        <w:rPr>
          <w:rFonts w:hint="eastAsia"/>
        </w:rPr>
        <w:t>1.最高限价为45万元/年</w:t>
      </w:r>
      <w:r>
        <w:rPr>
          <w:rFonts w:hint="eastAsia"/>
          <w:lang w:eastAsia="zh-CN"/>
        </w:rPr>
        <w:t>（含税）</w:t>
      </w:r>
      <w:r>
        <w:rPr>
          <w:rFonts w:hint="eastAsia"/>
        </w:rPr>
        <w:t>，超过该报价视为无效投标。</w:t>
      </w:r>
    </w:p>
    <w:p>
      <w:r>
        <w:rPr>
          <w:rFonts w:hint="eastAsia"/>
        </w:rPr>
        <w:t>2.付款方式：车辆运输服务费按每季度结算。</w:t>
      </w:r>
    </w:p>
    <w:p>
      <w:pPr>
        <w:pStyle w:val="2"/>
        <w:rPr>
          <w:rFonts w:hint="eastAsia" w:ascii="宋体" w:hAnsi="宋体" w:eastAsia="宋体" w:cs="宋体"/>
          <w:b w:val="0"/>
          <w:bCs/>
          <w:sz w:val="24"/>
          <w:szCs w:val="24"/>
        </w:rPr>
      </w:pPr>
      <w:r>
        <w:rPr>
          <w:rFonts w:hint="eastAsia" w:ascii="宋体" w:hAnsi="宋体" w:eastAsia="宋体" w:cs="宋体"/>
          <w:b w:val="0"/>
          <w:bCs/>
          <w:sz w:val="24"/>
          <w:szCs w:val="24"/>
        </w:rPr>
        <w:t>3.物流公司对中标单位进行服务质量考核和监督，如存在考核项目异常情况，根据考核条款在季度结算时予以相应的扣罚。</w:t>
      </w:r>
    </w:p>
    <w:p>
      <w:pPr>
        <w:rPr>
          <w:b w:val="0"/>
          <w:bCs w:val="0"/>
          <w:sz w:val="24"/>
          <w:szCs w:val="24"/>
        </w:rPr>
      </w:pPr>
      <w:r>
        <w:rPr>
          <w:rFonts w:hint="eastAsia"/>
          <w:b w:val="0"/>
          <w:bCs w:val="0"/>
          <w:sz w:val="24"/>
          <w:szCs w:val="24"/>
        </w:rPr>
        <w:t>六、招标信息发布及结果公告网站：</w:t>
      </w:r>
    </w:p>
    <w:p>
      <w:r>
        <w:rPr>
          <w:rFonts w:hint="eastAsia"/>
        </w:rPr>
        <w:t>广州南沙资产经营集团有限公司网站(http://www.gnao.com.cn/)。</w:t>
      </w:r>
    </w:p>
    <w:p>
      <w:pPr>
        <w:rPr>
          <w:b w:val="0"/>
          <w:bCs w:val="0"/>
          <w:sz w:val="24"/>
          <w:szCs w:val="24"/>
        </w:rPr>
      </w:pPr>
      <w:r>
        <w:rPr>
          <w:rFonts w:hint="eastAsia"/>
          <w:b w:val="0"/>
          <w:bCs w:val="0"/>
          <w:sz w:val="24"/>
          <w:szCs w:val="24"/>
        </w:rPr>
        <w:t>七、招标文件领取方式</w:t>
      </w:r>
    </w:p>
    <w:p>
      <w:r>
        <w:fldChar w:fldCharType="begin"/>
      </w:r>
      <w:r>
        <w:instrText xml:space="preserve"> HYPERLINK </w:instrText>
      </w:r>
      <w:r>
        <w:fldChar w:fldCharType="separate"/>
      </w:r>
      <w:r>
        <w:fldChar w:fldCharType="end"/>
      </w:r>
      <w:r>
        <w:rPr>
          <w:rFonts w:hint="eastAsia"/>
        </w:rPr>
        <w:t>联系招标人领取。联系人：</w:t>
      </w:r>
      <w:r>
        <w:rPr>
          <w:rFonts w:hint="eastAsia"/>
          <w:lang w:val="en-US" w:eastAsia="zh-CN"/>
        </w:rPr>
        <w:t>郁先生</w:t>
      </w:r>
      <w:r>
        <w:rPr>
          <w:rFonts w:hint="eastAsia"/>
        </w:rPr>
        <w:t>，电话：18520778282。</w:t>
      </w:r>
    </w:p>
    <w:p>
      <w:r>
        <w:rPr>
          <w:rFonts w:hint="eastAsia"/>
        </w:rPr>
        <w:t>招标文件领取地点：广州市南沙区龙穴岛龙穴大道中13号口岸大厦18楼。</w:t>
      </w:r>
    </w:p>
    <w:p>
      <w:pPr>
        <w:rPr>
          <w:b w:val="0"/>
          <w:bCs w:val="0"/>
          <w:sz w:val="24"/>
          <w:szCs w:val="24"/>
        </w:rPr>
      </w:pPr>
      <w:r>
        <w:rPr>
          <w:rFonts w:hint="eastAsia"/>
          <w:b w:val="0"/>
          <w:bCs w:val="0"/>
          <w:sz w:val="24"/>
          <w:szCs w:val="24"/>
        </w:rPr>
        <w:t>八、投标文件的递交</w:t>
      </w:r>
    </w:p>
    <w:p>
      <w:r>
        <w:rPr>
          <w:rFonts w:hint="eastAsia"/>
        </w:rPr>
        <w:t>(一)投标文件递交截止时间：</w:t>
      </w:r>
      <w:r>
        <w:rPr>
          <w:rFonts w:hint="eastAsia"/>
          <w:color w:val="auto"/>
        </w:rPr>
        <w:t>2024年</w:t>
      </w:r>
      <w:r>
        <w:rPr>
          <w:color w:val="auto"/>
        </w:rPr>
        <w:t>2</w:t>
      </w:r>
      <w:r>
        <w:rPr>
          <w:rFonts w:hint="eastAsia"/>
          <w:color w:val="auto"/>
        </w:rPr>
        <w:t>月</w:t>
      </w:r>
      <w:r>
        <w:rPr>
          <w:rFonts w:hint="eastAsia"/>
          <w:color w:val="auto"/>
          <w:lang w:val="en-US" w:eastAsia="zh-CN"/>
        </w:rPr>
        <w:t>2</w:t>
      </w:r>
      <w:r>
        <w:rPr>
          <w:rFonts w:hint="eastAsia"/>
          <w:color w:val="auto"/>
        </w:rPr>
        <w:t>日</w:t>
      </w:r>
      <w:r>
        <w:rPr>
          <w:rFonts w:hint="eastAsia"/>
          <w:color w:val="auto"/>
          <w:lang w:val="en-US" w:eastAsia="zh-CN"/>
        </w:rPr>
        <w:t>上</w:t>
      </w:r>
      <w:r>
        <w:rPr>
          <w:rFonts w:hint="eastAsia"/>
          <w:color w:val="auto"/>
        </w:rPr>
        <w:t>午</w:t>
      </w:r>
      <w:r>
        <w:rPr>
          <w:rFonts w:hint="eastAsia"/>
          <w:color w:val="auto"/>
          <w:lang w:val="en-US" w:eastAsia="zh-CN"/>
        </w:rPr>
        <w:t>09</w:t>
      </w:r>
      <w:r>
        <w:rPr>
          <w:rFonts w:hint="eastAsia"/>
          <w:color w:val="auto"/>
        </w:rPr>
        <w:t>:</w:t>
      </w:r>
      <w:r>
        <w:rPr>
          <w:rFonts w:hint="eastAsia"/>
          <w:color w:val="auto"/>
          <w:lang w:val="en-US" w:eastAsia="zh-CN"/>
        </w:rPr>
        <w:t>3</w:t>
      </w:r>
      <w:r>
        <w:rPr>
          <w:rFonts w:hint="eastAsia"/>
          <w:color w:val="auto"/>
        </w:rPr>
        <w:t>0。</w:t>
      </w:r>
      <w:r>
        <w:rPr>
          <w:rFonts w:hint="eastAsia"/>
        </w:rPr>
        <w:t>逾时送达的或者未送达指定地点的投标文件，招标人不予受理。</w:t>
      </w:r>
    </w:p>
    <w:p>
      <w:r>
        <w:rPr>
          <w:rFonts w:hint="eastAsia"/>
        </w:rPr>
        <w:t>(二)投标文件递交方式和接收地址：</w:t>
      </w:r>
    </w:p>
    <w:p>
      <w:r>
        <w:rPr>
          <w:rFonts w:hint="eastAsia"/>
        </w:rPr>
        <w:t>递交方式：现场递交或邮寄</w:t>
      </w:r>
    </w:p>
    <w:p>
      <w:pPr>
        <w:rPr>
          <w:rFonts w:hint="eastAsia"/>
        </w:rPr>
      </w:pPr>
      <w:r>
        <w:rPr>
          <w:rFonts w:hint="eastAsia"/>
        </w:rPr>
        <w:t>接收地址：广州市南沙区龙穴岛龙穴大道中13号口岸大厦18楼</w:t>
      </w:r>
    </w:p>
    <w:p>
      <w:r>
        <w:rPr>
          <w:rFonts w:hint="eastAsia"/>
        </w:rPr>
        <w:t>联系人：郁峰，电话：18520778282</w:t>
      </w:r>
    </w:p>
    <w:p>
      <w:pPr>
        <w:rPr>
          <w:b w:val="0"/>
          <w:bCs w:val="0"/>
          <w:sz w:val="24"/>
          <w:szCs w:val="24"/>
        </w:rPr>
      </w:pPr>
      <w:r>
        <w:rPr>
          <w:rFonts w:hint="eastAsia"/>
          <w:b w:val="0"/>
          <w:bCs w:val="0"/>
          <w:sz w:val="24"/>
          <w:szCs w:val="24"/>
        </w:rPr>
        <w:t>九、开标时间及地点</w:t>
      </w:r>
    </w:p>
    <w:p>
      <w:r>
        <w:rPr>
          <w:rFonts w:hint="eastAsia"/>
        </w:rPr>
        <w:t>1.开标时间：</w:t>
      </w:r>
      <w:r>
        <w:rPr>
          <w:rFonts w:hint="eastAsia"/>
          <w:color w:val="auto"/>
        </w:rPr>
        <w:t>初定为2</w:t>
      </w:r>
      <w:r>
        <w:rPr>
          <w:color w:val="auto"/>
        </w:rPr>
        <w:t>02</w:t>
      </w:r>
      <w:r>
        <w:rPr>
          <w:rFonts w:hint="eastAsia"/>
          <w:color w:val="auto"/>
        </w:rPr>
        <w:t>4年</w:t>
      </w:r>
      <w:r>
        <w:rPr>
          <w:color w:val="auto"/>
        </w:rPr>
        <w:t>2</w:t>
      </w:r>
      <w:r>
        <w:rPr>
          <w:rFonts w:hint="eastAsia"/>
          <w:color w:val="auto"/>
        </w:rPr>
        <w:t>月</w:t>
      </w:r>
      <w:r>
        <w:rPr>
          <w:color w:val="auto"/>
        </w:rPr>
        <w:t>2</w:t>
      </w:r>
      <w:r>
        <w:rPr>
          <w:rFonts w:hint="eastAsia"/>
          <w:color w:val="auto"/>
        </w:rPr>
        <w:t>日</w:t>
      </w:r>
      <w:r>
        <w:rPr>
          <w:rFonts w:hint="eastAsia"/>
          <w:color w:val="auto"/>
          <w:lang w:val="en-US" w:eastAsia="zh-CN"/>
        </w:rPr>
        <w:t>上</w:t>
      </w:r>
      <w:r>
        <w:rPr>
          <w:rFonts w:hint="eastAsia"/>
          <w:color w:val="auto"/>
        </w:rPr>
        <w:t>午1</w:t>
      </w:r>
      <w:r>
        <w:rPr>
          <w:rFonts w:hint="eastAsia"/>
          <w:color w:val="auto"/>
          <w:lang w:val="en-US" w:eastAsia="zh-CN"/>
        </w:rPr>
        <w:t>0</w:t>
      </w:r>
      <w:r>
        <w:rPr>
          <w:rFonts w:hint="eastAsia"/>
          <w:color w:val="auto"/>
        </w:rPr>
        <w:t>:</w:t>
      </w:r>
      <w:r>
        <w:rPr>
          <w:rFonts w:hint="eastAsia"/>
          <w:color w:val="auto"/>
          <w:lang w:val="en-US" w:eastAsia="zh-CN"/>
        </w:rPr>
        <w:t>0</w:t>
      </w:r>
      <w:r>
        <w:rPr>
          <w:rFonts w:hint="eastAsia"/>
          <w:color w:val="auto"/>
        </w:rPr>
        <w:t>0时，</w:t>
      </w:r>
      <w:r>
        <w:rPr>
          <w:rFonts w:hint="eastAsia"/>
        </w:rPr>
        <w:t>开标时投标人无需到场。如遇特殊情况需延后开标的，具体时间以招标人电话通知为准。</w:t>
      </w:r>
    </w:p>
    <w:p>
      <w:pPr>
        <w:rPr>
          <w:rFonts w:eastAsia="楷体_GB2312"/>
        </w:rPr>
      </w:pPr>
      <w:r>
        <w:rPr>
          <w:rFonts w:hint="eastAsia"/>
        </w:rPr>
        <w:t>2.开标地点：广州市南沙区龙穴岛龙穴大道中13号口岸大厦18楼多功能会议室。</w:t>
      </w:r>
    </w:p>
    <w:p>
      <w:r>
        <w:rPr>
          <w:rFonts w:hint="eastAsia"/>
        </w:rPr>
        <w:t>3.联系人：郁峰，电话：18520778282</w:t>
      </w:r>
    </w:p>
    <w:p>
      <w:pPr>
        <w:pStyle w:val="2"/>
      </w:pPr>
    </w:p>
    <w:p>
      <w:pPr>
        <w:ind w:left="0" w:firstLine="0"/>
        <w:jc w:val="center"/>
        <w:rPr>
          <w:b/>
          <w:bCs/>
          <w:sz w:val="30"/>
          <w:szCs w:val="30"/>
        </w:rPr>
      </w:pPr>
      <w:bookmarkStart w:id="0" w:name="_Toc30685"/>
      <w:r>
        <w:rPr>
          <w:rFonts w:hint="eastAsia"/>
          <w:b/>
          <w:bCs/>
          <w:sz w:val="30"/>
          <w:szCs w:val="30"/>
        </w:rPr>
        <w:t>第二部分  投 标 人 须 知</w:t>
      </w:r>
      <w:bookmarkEnd w:id="0"/>
    </w:p>
    <w:p>
      <w:r>
        <w:rPr>
          <w:rFonts w:hint="eastAsia"/>
        </w:rPr>
        <w:t>一、投标单位投标书制作指引</w:t>
      </w:r>
    </w:p>
    <w:p>
      <w:r>
        <w:rPr>
          <w:rFonts w:hint="eastAsia"/>
        </w:rPr>
        <w:t>(一)目录页。</w:t>
      </w:r>
    </w:p>
    <w:p>
      <w:r>
        <w:rPr>
          <w:rFonts w:hint="eastAsia"/>
        </w:rPr>
        <w:t>(二)投标函。</w:t>
      </w:r>
    </w:p>
    <w:p>
      <w:r>
        <w:rPr>
          <w:rFonts w:hint="eastAsia"/>
        </w:rPr>
        <w:t>(三)报价明细表。</w:t>
      </w:r>
    </w:p>
    <w:p>
      <w:r>
        <w:rPr>
          <w:rFonts w:hint="eastAsia"/>
        </w:rPr>
        <w:t>(四)法定代表人身份证复印件或授权代表委托书原件(加盖公章)。</w:t>
      </w:r>
    </w:p>
    <w:p>
      <w:r>
        <w:rPr>
          <w:rFonts w:hint="eastAsia"/>
        </w:rPr>
        <w:t>(五)营业执照的复印件(加盖公章)。</w:t>
      </w:r>
    </w:p>
    <w:p>
      <w:r>
        <w:rPr>
          <w:rFonts w:hint="eastAsia"/>
        </w:rPr>
        <w:t>(六)《道路运输经营许可证》证明(加盖公章)。</w:t>
      </w:r>
    </w:p>
    <w:p>
      <w:r>
        <w:rPr>
          <w:rFonts w:hint="eastAsia"/>
        </w:rPr>
        <w:t>(七)拟投入本项目车辆行驶证、保险(加盖公章)。</w:t>
      </w:r>
    </w:p>
    <w:p>
      <w:r>
        <w:rPr>
          <w:rFonts w:hint="eastAsia"/>
        </w:rPr>
        <w:t>(八)各投标人按照商务、技术评分表(附件7)中要求提供的相关佐证资料(加盖公章)。</w:t>
      </w:r>
    </w:p>
    <w:p>
      <w:pPr>
        <w:rPr>
          <w:b w:val="0"/>
          <w:bCs w:val="0"/>
          <w:sz w:val="24"/>
          <w:szCs w:val="24"/>
        </w:rPr>
      </w:pPr>
      <w:r>
        <w:rPr>
          <w:rFonts w:hint="eastAsia"/>
          <w:b w:val="0"/>
          <w:bCs w:val="0"/>
          <w:sz w:val="24"/>
          <w:szCs w:val="24"/>
        </w:rPr>
        <w:t>二、投标报价</w:t>
      </w:r>
    </w:p>
    <w:p>
      <w:r>
        <w:rPr>
          <w:rFonts w:hint="eastAsia"/>
        </w:rPr>
        <w:t>本项目采取总价包干，包括司机工资及加班费、夜间停车费、车船税费、修理费、养路费、年检费、保养费、燃油费、路桥费、保险费、税金费等一切费用。报价单格式自拟，报价保留整数位，单位为万元/年。</w:t>
      </w:r>
    </w:p>
    <w:p>
      <w:pPr>
        <w:rPr>
          <w:b w:val="0"/>
          <w:bCs w:val="0"/>
          <w:sz w:val="24"/>
          <w:szCs w:val="24"/>
        </w:rPr>
      </w:pPr>
      <w:r>
        <w:rPr>
          <w:rFonts w:hint="eastAsia"/>
          <w:b w:val="0"/>
          <w:bCs w:val="0"/>
          <w:sz w:val="24"/>
          <w:szCs w:val="24"/>
        </w:rPr>
        <w:t>三、废标条件</w:t>
      </w:r>
    </w:p>
    <w:p>
      <w:r>
        <w:rPr>
          <w:rFonts w:hint="eastAsia"/>
        </w:rPr>
        <w:t>(一)两辆客车投标总报价高于最高限价45万元/年；</w:t>
      </w:r>
    </w:p>
    <w:p>
      <w:r>
        <w:rPr>
          <w:rFonts w:hint="eastAsia"/>
        </w:rPr>
        <w:t>(二)投标文件未响应招标文件的要求；</w:t>
      </w:r>
    </w:p>
    <w:p>
      <w:r>
        <w:rPr>
          <w:rFonts w:hint="eastAsia"/>
        </w:rPr>
        <w:t>(三)投标书未密封完好、未加盖投标单位公章。</w:t>
      </w:r>
    </w:p>
    <w:p>
      <w:r>
        <w:rPr>
          <w:rFonts w:hint="eastAsia"/>
        </w:rPr>
        <w:t>(四)本项目不接受联合体投标。</w:t>
      </w:r>
    </w:p>
    <w:p>
      <w:pPr>
        <w:rPr>
          <w:b w:val="0"/>
          <w:bCs w:val="0"/>
          <w:sz w:val="24"/>
          <w:szCs w:val="24"/>
        </w:rPr>
      </w:pPr>
      <w:r>
        <w:rPr>
          <w:rFonts w:hint="eastAsia"/>
          <w:b w:val="0"/>
          <w:bCs w:val="0"/>
          <w:sz w:val="24"/>
          <w:szCs w:val="24"/>
        </w:rPr>
        <w:t>四、合同期限</w:t>
      </w:r>
    </w:p>
    <w:p>
      <w:r>
        <w:rPr>
          <w:rFonts w:hint="eastAsia"/>
        </w:rPr>
        <w:t>合同期为壹年，即2024年3月1</w:t>
      </w:r>
      <w:r>
        <w:t>0</w:t>
      </w:r>
      <w:r>
        <w:rPr>
          <w:rFonts w:hint="eastAsia"/>
        </w:rPr>
        <w:t>日至2025年</w:t>
      </w:r>
      <w:r>
        <w:t>3</w:t>
      </w:r>
      <w:r>
        <w:rPr>
          <w:rFonts w:hint="eastAsia"/>
        </w:rPr>
        <w:t>月</w:t>
      </w:r>
      <w:r>
        <w:t>9</w:t>
      </w:r>
      <w:r>
        <w:rPr>
          <w:rFonts w:hint="eastAsia"/>
        </w:rPr>
        <w:t>日。</w:t>
      </w:r>
    </w:p>
    <w:p>
      <w:r>
        <w:rPr>
          <w:rFonts w:hint="eastAsia"/>
        </w:rPr>
        <w:t>温馨提示：</w:t>
      </w:r>
    </w:p>
    <w:p>
      <w:r>
        <w:rPr>
          <w:rFonts w:hint="eastAsia"/>
        </w:rPr>
        <w:t>1.投标单位须以各投标公司为单位分别制作投标文件。</w:t>
      </w:r>
    </w:p>
    <w:p>
      <w:r>
        <w:rPr>
          <w:rFonts w:hint="eastAsia"/>
        </w:rPr>
        <w:t>2.投标文件一式</w:t>
      </w:r>
      <w:r>
        <w:rPr>
          <w:rFonts w:hint="eastAsia" w:ascii="宋体" w:hAnsi="宋体" w:eastAsia="宋体" w:cs="宋体"/>
          <w:snapToGrid w:val="0"/>
          <w:spacing w:val="11"/>
          <w:kern w:val="0"/>
          <w:sz w:val="28"/>
          <w:szCs w:val="28"/>
          <w:lang w:eastAsia="zh-CN"/>
        </w:rPr>
        <w:t>叁</w:t>
      </w:r>
      <w:r>
        <w:rPr>
          <w:rFonts w:hint="eastAsia"/>
        </w:rPr>
        <w:t>份，其中正本壹份、副本</w:t>
      </w:r>
      <w:r>
        <w:rPr>
          <w:rFonts w:hint="eastAsia" w:ascii="宋体" w:hAnsi="宋体" w:eastAsia="宋体" w:cs="宋体"/>
          <w:snapToGrid w:val="0"/>
          <w:spacing w:val="11"/>
          <w:kern w:val="0"/>
          <w:sz w:val="28"/>
          <w:szCs w:val="28"/>
          <w:lang w:eastAsia="zh-CN"/>
        </w:rPr>
        <w:t>贰</w:t>
      </w:r>
      <w:r>
        <w:rPr>
          <w:rFonts w:hint="eastAsia"/>
        </w:rPr>
        <w:t>份。</w:t>
      </w:r>
    </w:p>
    <w:p>
      <w:r>
        <w:rPr>
          <w:rFonts w:hint="eastAsia"/>
        </w:rPr>
        <w:t>3.投标文件正本和副本须密封在同一文件袋中，须加盖投标人公章。</w:t>
      </w:r>
    </w:p>
    <w:p>
      <w:r>
        <w:rPr>
          <w:rFonts w:hint="eastAsia"/>
        </w:rPr>
        <w:t>4.所有投标文件应于本招标文件中规定的截止时递交，在截止时点后投标文件递交无效。</w:t>
      </w:r>
    </w:p>
    <w:p>
      <w:pPr>
        <w:rPr>
          <w:b w:val="0"/>
          <w:bCs w:val="0"/>
          <w:sz w:val="24"/>
          <w:szCs w:val="24"/>
        </w:rPr>
      </w:pPr>
      <w:r>
        <w:rPr>
          <w:rFonts w:hint="eastAsia"/>
          <w:b w:val="0"/>
          <w:bCs w:val="0"/>
          <w:sz w:val="24"/>
          <w:szCs w:val="24"/>
        </w:rPr>
        <w:t>五、投标评审</w:t>
      </w:r>
    </w:p>
    <w:p>
      <w:r>
        <w:rPr>
          <w:rFonts w:hint="eastAsia"/>
        </w:rPr>
        <w:t>（一）投标文件符合性审查</w:t>
      </w:r>
    </w:p>
    <w:p>
      <w:r>
        <w:rPr>
          <w:rFonts w:hint="eastAsia"/>
        </w:rPr>
        <w:t>对投标文件进行符合性审查，若审查通过，则进入下一阶段评审；若审查不通过，则不得进入下一阶段评审。</w:t>
      </w:r>
    </w:p>
    <w:p>
      <w:pPr>
        <w:pStyle w:val="9"/>
        <w:numPr>
          <w:ilvl w:val="0"/>
          <w:numId w:val="0"/>
        </w:numPr>
        <w:ind w:left="11" w:leftChars="0" w:right="85" w:rightChars="0" w:firstLine="681" w:firstLineChars="260"/>
      </w:pPr>
      <w:r>
        <w:rPr>
          <w:rFonts w:hint="eastAsia"/>
          <w:lang w:eastAsia="zh-CN"/>
        </w:rPr>
        <w:t>（</w:t>
      </w:r>
      <w:r>
        <w:rPr>
          <w:rFonts w:hint="eastAsia"/>
          <w:lang w:val="en-US" w:eastAsia="zh-CN"/>
        </w:rPr>
        <w:t>二</w:t>
      </w:r>
      <w:r>
        <w:rPr>
          <w:rFonts w:hint="eastAsia"/>
          <w:lang w:eastAsia="zh-CN"/>
        </w:rPr>
        <w:t>）</w:t>
      </w:r>
      <w:r>
        <w:rPr>
          <w:rFonts w:hint="eastAsia"/>
        </w:rPr>
        <w:t>本项目采用综合评审法，经资格审查通过后，对投标人的服务素质及服务方案分别进行评比。按评分标准得出的总分最高者为中标单位。</w:t>
      </w:r>
    </w:p>
    <w:p>
      <w:pPr>
        <w:rPr>
          <w:sz w:val="24"/>
          <w:szCs w:val="24"/>
        </w:rPr>
      </w:pPr>
      <w:r>
        <w:rPr>
          <w:rFonts w:hint="eastAsia"/>
          <w:sz w:val="24"/>
          <w:szCs w:val="24"/>
        </w:rPr>
        <w:t>六、计分标准</w:t>
      </w:r>
    </w:p>
    <w:p>
      <w:r>
        <w:rPr>
          <w:rFonts w:hint="eastAsia"/>
        </w:rPr>
        <w:t>1.经济分评分标准</w:t>
      </w:r>
    </w:p>
    <w:p>
      <w:r>
        <w:rPr>
          <w:rFonts w:hint="eastAsia"/>
        </w:rPr>
        <w:t>经济分满分为30分，采用低价优先法计算，即满足招标文件要求且投标价格最低的投标报价为评标基准价，其经济分为满分。其他投标人的经济分统一按照下列公式计算：投标经济得分=(评标基准价/投标报价)×经济分权重。</w:t>
      </w:r>
    </w:p>
    <w:p>
      <w:r>
        <w:rPr>
          <w:rFonts w:hint="eastAsia"/>
        </w:rPr>
        <w:t>投标人各项报价不得超过相应上限，超过上限则视为无效报价。</w:t>
      </w:r>
    </w:p>
    <w:p>
      <w:r>
        <w:rPr>
          <w:rFonts w:hint="eastAsia"/>
        </w:rPr>
        <w:t>2.商务、技术分评分标准</w:t>
      </w:r>
    </w:p>
    <w:p>
      <w:r>
        <w:rPr>
          <w:rFonts w:hint="eastAsia"/>
        </w:rPr>
        <w:t>商务、技术评分满分各为35分，合计70分。</w:t>
      </w:r>
    </w:p>
    <w:p>
      <w:pPr>
        <w:pStyle w:val="9"/>
        <w:numPr>
          <w:ilvl w:val="0"/>
          <w:numId w:val="1"/>
        </w:numPr>
        <w:ind w:firstLineChars="0"/>
      </w:pPr>
      <w:r>
        <w:rPr>
          <w:rFonts w:hint="eastAsia"/>
          <w:b w:val="0"/>
          <w:bCs w:val="0"/>
        </w:rPr>
        <w:t>投标截标时间：</w:t>
      </w:r>
      <w:r>
        <w:rPr>
          <w:rFonts w:hint="eastAsia"/>
        </w:rPr>
        <w:t>2024年</w:t>
      </w:r>
      <w:r>
        <w:t>2</w:t>
      </w:r>
      <w:r>
        <w:rPr>
          <w:rFonts w:hint="eastAsia"/>
        </w:rPr>
        <w:t>月</w:t>
      </w:r>
      <w:r>
        <w:t>2</w:t>
      </w:r>
      <w:r>
        <w:rPr>
          <w:rFonts w:hint="eastAsia"/>
        </w:rPr>
        <w:t>日</w:t>
      </w:r>
      <w:r>
        <w:rPr>
          <w:rFonts w:hint="eastAsia"/>
          <w:lang w:val="en-US" w:eastAsia="zh-CN"/>
        </w:rPr>
        <w:t>上</w:t>
      </w:r>
      <w:r>
        <w:rPr>
          <w:rFonts w:hint="eastAsia"/>
        </w:rPr>
        <w:t>午</w:t>
      </w:r>
      <w:r>
        <w:rPr>
          <w:rFonts w:hint="eastAsia"/>
          <w:lang w:val="en-US" w:eastAsia="zh-CN"/>
        </w:rPr>
        <w:t>09</w:t>
      </w:r>
      <w:r>
        <w:rPr>
          <w:rFonts w:hint="eastAsia"/>
        </w:rPr>
        <w:t>:</w:t>
      </w:r>
      <w:r>
        <w:rPr>
          <w:rFonts w:hint="eastAsia"/>
          <w:lang w:val="en-US" w:eastAsia="zh-CN"/>
        </w:rPr>
        <w:t>3</w:t>
      </w:r>
      <w:r>
        <w:rPr>
          <w:rFonts w:hint="eastAsia"/>
        </w:rPr>
        <w:t>0。</w:t>
      </w:r>
    </w:p>
    <w:p>
      <w:pPr>
        <w:pStyle w:val="9"/>
        <w:numPr>
          <w:ilvl w:val="0"/>
          <w:numId w:val="1"/>
        </w:numPr>
        <w:ind w:firstLineChars="0"/>
      </w:pPr>
      <w:r>
        <w:rPr>
          <w:rFonts w:hint="eastAsia"/>
        </w:rPr>
        <w:t>开标时间和开标地点</w:t>
      </w:r>
    </w:p>
    <w:p>
      <w:r>
        <w:rPr>
          <w:rFonts w:hint="eastAsia"/>
        </w:rPr>
        <w:t>1.开标时间：初定为</w:t>
      </w:r>
      <w:r>
        <w:rPr>
          <w:rFonts w:hint="eastAsia"/>
          <w:color w:val="auto"/>
        </w:rPr>
        <w:t>2</w:t>
      </w:r>
      <w:r>
        <w:rPr>
          <w:color w:val="auto"/>
        </w:rPr>
        <w:t>02</w:t>
      </w:r>
      <w:r>
        <w:rPr>
          <w:rFonts w:hint="eastAsia"/>
          <w:color w:val="auto"/>
        </w:rPr>
        <w:t>4年</w:t>
      </w:r>
      <w:r>
        <w:rPr>
          <w:color w:val="auto"/>
        </w:rPr>
        <w:t>2</w:t>
      </w:r>
      <w:r>
        <w:rPr>
          <w:rFonts w:hint="eastAsia"/>
          <w:color w:val="auto"/>
        </w:rPr>
        <w:t>月</w:t>
      </w:r>
      <w:r>
        <w:rPr>
          <w:color w:val="auto"/>
        </w:rPr>
        <w:t>2</w:t>
      </w:r>
      <w:r>
        <w:rPr>
          <w:rFonts w:hint="eastAsia"/>
          <w:color w:val="auto"/>
        </w:rPr>
        <w:t>日</w:t>
      </w:r>
      <w:r>
        <w:rPr>
          <w:rFonts w:hint="eastAsia"/>
          <w:color w:val="auto"/>
          <w:lang w:val="en-US" w:eastAsia="zh-CN"/>
        </w:rPr>
        <w:t>上</w:t>
      </w:r>
      <w:r>
        <w:rPr>
          <w:rFonts w:hint="eastAsia"/>
          <w:color w:val="auto"/>
        </w:rPr>
        <w:t>午1</w:t>
      </w:r>
      <w:r>
        <w:rPr>
          <w:rFonts w:hint="eastAsia"/>
          <w:color w:val="auto"/>
          <w:lang w:val="en-US" w:eastAsia="zh-CN"/>
        </w:rPr>
        <w:t>0</w:t>
      </w:r>
      <w:r>
        <w:rPr>
          <w:rFonts w:hint="eastAsia"/>
          <w:color w:val="auto"/>
        </w:rPr>
        <w:t>:</w:t>
      </w:r>
      <w:r>
        <w:rPr>
          <w:rFonts w:hint="eastAsia"/>
          <w:color w:val="auto"/>
          <w:lang w:val="en-US" w:eastAsia="zh-CN"/>
        </w:rPr>
        <w:t>0</w:t>
      </w:r>
      <w:r>
        <w:rPr>
          <w:rFonts w:hint="eastAsia"/>
          <w:color w:val="auto"/>
        </w:rPr>
        <w:t>0</w:t>
      </w:r>
      <w:r>
        <w:rPr>
          <w:rFonts w:hint="eastAsia"/>
        </w:rPr>
        <w:t>时，开标人无需到场。如遇特殊情况需延后开标的，具体时间以招标人电话通知为准。</w:t>
      </w:r>
    </w:p>
    <w:p>
      <w:pPr>
        <w:rPr>
          <w:rFonts w:eastAsia="楷体_GB2312"/>
        </w:rPr>
      </w:pPr>
      <w:r>
        <w:rPr>
          <w:rFonts w:hint="eastAsia"/>
        </w:rPr>
        <w:t>2.开标地点：广州市南沙区龙穴岛龙穴大道中13号口岸大厦18楼多功能会议室。</w:t>
      </w:r>
    </w:p>
    <w:p>
      <w:r>
        <w:rPr>
          <w:rFonts w:hint="eastAsia"/>
        </w:rPr>
        <w:t>3</w:t>
      </w:r>
      <w:r>
        <w:rPr>
          <w:rFonts w:hint="eastAsia"/>
          <w:lang w:val="en-US" w:eastAsia="zh-CN"/>
        </w:rPr>
        <w:t>.</w:t>
      </w:r>
      <w:r>
        <w:rPr>
          <w:rFonts w:hint="eastAsia"/>
        </w:rPr>
        <w:t>联系人：郁峰，电话：18520778282</w:t>
      </w:r>
    </w:p>
    <w:p>
      <w:pPr>
        <w:rPr>
          <w:rFonts w:hint="eastAsia"/>
          <w:b/>
          <w:bCs/>
          <w:sz w:val="30"/>
          <w:szCs w:val="30"/>
        </w:rPr>
      </w:pPr>
      <w:bookmarkStart w:id="1" w:name="_Toc21703"/>
    </w:p>
    <w:p>
      <w:pPr>
        <w:ind w:left="0" w:leftChars="0" w:firstLine="323" w:firstLineChars="100"/>
        <w:jc w:val="center"/>
      </w:pPr>
      <w:r>
        <w:rPr>
          <w:rFonts w:hint="eastAsia"/>
          <w:b/>
          <w:bCs/>
          <w:sz w:val="30"/>
          <w:szCs w:val="30"/>
          <w:lang w:val="en-US" w:eastAsia="zh-CN"/>
        </w:rPr>
        <w:t xml:space="preserve">第三部分 </w:t>
      </w:r>
      <w:r>
        <w:rPr>
          <w:rFonts w:hint="eastAsia"/>
          <w:b/>
          <w:bCs/>
          <w:sz w:val="30"/>
          <w:szCs w:val="30"/>
        </w:rPr>
        <w:t>投 标 文 件 格 式</w:t>
      </w:r>
      <w:bookmarkEnd w:id="1"/>
    </w:p>
    <w:p>
      <w:pPr>
        <w:pStyle w:val="2"/>
        <w:ind w:left="0" w:firstLine="0"/>
        <w:rPr>
          <w:rFonts w:hint="eastAsia" w:ascii="宋体" w:hAnsi="宋体" w:eastAsia="宋体" w:cs="宋体"/>
          <w:b w:val="0"/>
          <w:bCs/>
          <w:sz w:val="24"/>
          <w:szCs w:val="24"/>
        </w:rPr>
      </w:pPr>
      <w:r>
        <w:rPr>
          <w:rFonts w:hint="eastAsia" w:ascii="宋体" w:hAnsi="宋体" w:eastAsia="宋体" w:cs="宋体"/>
          <w:b w:val="0"/>
          <w:bCs/>
          <w:sz w:val="24"/>
          <w:szCs w:val="24"/>
        </w:rPr>
        <w:t>附件1：</w:t>
      </w:r>
      <w:bookmarkStart w:id="2" w:name="_Toc6636"/>
      <w:bookmarkStart w:id="3" w:name="_Toc3810"/>
    </w:p>
    <w:p>
      <w:pPr>
        <w:jc w:val="center"/>
      </w:pPr>
      <w:bookmarkStart w:id="4" w:name="_Toc21399"/>
      <w:r>
        <w:rPr>
          <w:rFonts w:hint="eastAsia"/>
          <w:b/>
          <w:bCs/>
          <w:sz w:val="32"/>
          <w:szCs w:val="32"/>
        </w:rPr>
        <w:t>投 标 函</w:t>
      </w:r>
      <w:bookmarkEnd w:id="2"/>
      <w:bookmarkEnd w:id="3"/>
      <w:bookmarkEnd w:id="4"/>
    </w:p>
    <w:p/>
    <w:p>
      <w:pPr>
        <w:ind w:left="0" w:firstLine="0"/>
      </w:pPr>
      <w:r>
        <w:rPr>
          <w:rFonts w:hint="eastAsia"/>
        </w:rPr>
        <w:t>致：广州南沙国际物流有限公司：</w:t>
      </w:r>
    </w:p>
    <w:p>
      <w:pPr>
        <w:rPr>
          <w:bCs/>
        </w:rPr>
      </w:pPr>
      <w:r>
        <w:rPr>
          <w:rFonts w:hint="eastAsia"/>
          <w:kern w:val="2"/>
        </w:rPr>
        <w:t>我司已完全理解并接受贵司员工交通车运输服务</w:t>
      </w:r>
      <w:r>
        <w:rPr>
          <w:rFonts w:hint="eastAsia"/>
        </w:rPr>
        <w:t>《邀请招标文件》的全部内容，完全理解招标项目的要求，愿意以人民币</w:t>
      </w:r>
      <w:r>
        <w:rPr>
          <w:rFonts w:hint="eastAsia"/>
          <w:u w:val="single"/>
        </w:rPr>
        <w:t xml:space="preserve">        </w:t>
      </w:r>
      <w:r>
        <w:rPr>
          <w:rFonts w:hint="eastAsia"/>
        </w:rPr>
        <w:t>元（大写</w:t>
      </w:r>
      <w:r>
        <w:rPr>
          <w:rFonts w:hint="eastAsia"/>
          <w:u w:val="single"/>
        </w:rPr>
        <w:t xml:space="preserve">                      </w:t>
      </w:r>
      <w:r>
        <w:rPr>
          <w:rFonts w:hint="eastAsia"/>
        </w:rPr>
        <w:t>）的含税包干总价承包</w:t>
      </w:r>
      <w:r>
        <w:rPr>
          <w:rFonts w:hint="eastAsia"/>
          <w:kern w:val="2"/>
        </w:rPr>
        <w:t>员工交通车运输服务</w:t>
      </w:r>
      <w:r>
        <w:rPr>
          <w:rFonts w:hint="eastAsia"/>
        </w:rPr>
        <w:t>项目，并按项目规定完成的时间和质量达到招标人要求。现向贵司提供下述文件</w:t>
      </w:r>
      <w:r>
        <w:rPr>
          <w:rFonts w:hint="eastAsia"/>
          <w:u w:val="single"/>
        </w:rPr>
        <w:t>壹式</w:t>
      </w:r>
      <w:r>
        <w:rPr>
          <w:rFonts w:hint="eastAsia"/>
          <w:u w:val="single"/>
          <w:lang w:eastAsia="zh-CN"/>
        </w:rPr>
        <w:t>叁</w:t>
      </w:r>
      <w:r>
        <w:rPr>
          <w:rFonts w:hint="eastAsia"/>
          <w:bCs/>
          <w:u w:val="single"/>
        </w:rPr>
        <w:t>份</w:t>
      </w:r>
      <w:r>
        <w:rPr>
          <w:rFonts w:hint="eastAsia"/>
          <w:bCs/>
        </w:rPr>
        <w:t>，</w:t>
      </w:r>
      <w:r>
        <w:rPr>
          <w:rFonts w:hint="eastAsia"/>
        </w:rPr>
        <w:t>并做出如下承诺：</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90" w:leftChars="0" w:right="85" w:rightChars="0" w:firstLine="28" w:firstLineChars="11"/>
        <w:jc w:val="both"/>
        <w:textAlignment w:val="auto"/>
        <w:rPr>
          <w:b w:val="0"/>
          <w:bCs w:val="0"/>
        </w:rPr>
      </w:pPr>
      <w:r>
        <w:rPr>
          <w:rFonts w:hint="eastAsia"/>
          <w:b w:val="0"/>
          <w:bCs w:val="0"/>
          <w:lang w:val="en-US" w:eastAsia="zh-CN"/>
        </w:rPr>
        <w:t>一、</w:t>
      </w:r>
      <w:r>
        <w:rPr>
          <w:rFonts w:hint="eastAsia"/>
          <w:b w:val="0"/>
          <w:bCs w:val="0"/>
        </w:rPr>
        <w:t>投标函。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85" w:firstLine="524" w:firstLineChars="200"/>
        <w:jc w:val="both"/>
        <w:textAlignment w:val="auto"/>
        <w:rPr>
          <w:b w:val="0"/>
          <w:bCs w:val="0"/>
        </w:rPr>
      </w:pPr>
      <w:r>
        <w:rPr>
          <w:rFonts w:hint="eastAsia" w:ascii="宋体" w:hAnsi="宋体" w:eastAsia="宋体" w:cs="宋体"/>
          <w:b w:val="0"/>
          <w:bCs w:val="0"/>
          <w:snapToGrid w:val="0"/>
          <w:spacing w:val="11"/>
          <w:kern w:val="0"/>
          <w:sz w:val="24"/>
          <w:szCs w:val="24"/>
          <w:lang w:val="en-US" w:eastAsia="zh-CN" w:bidi="ar-SA"/>
        </w:rPr>
        <w:t>二、《员工交通车运输服务项目招标报价表》。</w:t>
      </w:r>
    </w:p>
    <w:p>
      <w:pPr>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b w:val="0"/>
          <w:bCs w:val="0"/>
        </w:rPr>
      </w:pPr>
      <w:r>
        <w:rPr>
          <w:rFonts w:hint="eastAsia"/>
          <w:b w:val="0"/>
          <w:bCs w:val="0"/>
        </w:rPr>
        <w:t xml:space="preserve">三、法人营业执照副本复印件（加盖公章）。 </w:t>
      </w:r>
    </w:p>
    <w:p>
      <w:pPr>
        <w:pStyle w:val="2"/>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rFonts w:hint="eastAsia" w:ascii="宋体" w:hAnsi="宋体" w:eastAsia="宋体" w:cs="宋体"/>
          <w:b w:val="0"/>
          <w:bCs w:val="0"/>
          <w:snapToGrid w:val="0"/>
          <w:spacing w:val="11"/>
          <w:kern w:val="0"/>
          <w:sz w:val="24"/>
          <w:szCs w:val="24"/>
          <w:lang w:val="en-US" w:eastAsia="zh-CN" w:bidi="ar-SA"/>
        </w:rPr>
      </w:pPr>
      <w:r>
        <w:rPr>
          <w:rFonts w:hint="eastAsia" w:ascii="宋体" w:hAnsi="宋体" w:eastAsia="宋体" w:cs="宋体"/>
          <w:b w:val="0"/>
          <w:bCs w:val="0"/>
          <w:snapToGrid w:val="0"/>
          <w:spacing w:val="11"/>
          <w:kern w:val="0"/>
          <w:sz w:val="24"/>
          <w:szCs w:val="24"/>
          <w:lang w:val="en-US" w:eastAsia="zh-CN" w:bidi="ar-SA"/>
        </w:rPr>
        <w:t>四、法定代表人证明书及委托授权书（加盖公章）。</w:t>
      </w:r>
    </w:p>
    <w:p>
      <w:pPr>
        <w:pStyle w:val="2"/>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rFonts w:hint="eastAsia" w:ascii="宋体" w:hAnsi="宋体" w:eastAsia="宋体" w:cs="宋体"/>
          <w:b w:val="0"/>
          <w:bCs w:val="0"/>
          <w:snapToGrid w:val="0"/>
          <w:spacing w:val="11"/>
          <w:kern w:val="0"/>
          <w:sz w:val="24"/>
          <w:szCs w:val="24"/>
          <w:lang w:val="en-US" w:eastAsia="zh-CN" w:bidi="ar-SA"/>
        </w:rPr>
      </w:pPr>
      <w:r>
        <w:rPr>
          <w:rFonts w:hint="eastAsia" w:ascii="宋体" w:hAnsi="宋体" w:eastAsia="宋体" w:cs="宋体"/>
          <w:b w:val="0"/>
          <w:bCs w:val="0"/>
          <w:snapToGrid w:val="0"/>
          <w:spacing w:val="11"/>
          <w:kern w:val="0"/>
          <w:sz w:val="24"/>
          <w:szCs w:val="24"/>
          <w:lang w:val="en-US" w:eastAsia="zh-CN" w:bidi="ar-SA"/>
        </w:rPr>
        <w:t>五、法定代表人、受委托人身份证复印件（加盖公章）。</w:t>
      </w:r>
    </w:p>
    <w:p>
      <w:pPr>
        <w:pStyle w:val="2"/>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rFonts w:hint="eastAsia" w:ascii="宋体" w:hAnsi="宋体" w:eastAsia="宋体" w:cs="宋体"/>
          <w:b w:val="0"/>
          <w:bCs w:val="0"/>
          <w:snapToGrid w:val="0"/>
          <w:spacing w:val="11"/>
          <w:kern w:val="0"/>
          <w:sz w:val="24"/>
          <w:szCs w:val="24"/>
          <w:lang w:val="en-US" w:eastAsia="zh-CN" w:bidi="ar-SA"/>
        </w:rPr>
      </w:pPr>
      <w:r>
        <w:rPr>
          <w:rFonts w:hint="eastAsia" w:ascii="宋体" w:hAnsi="宋体" w:eastAsia="宋体" w:cs="宋体"/>
          <w:b w:val="0"/>
          <w:bCs w:val="0"/>
          <w:snapToGrid w:val="0"/>
          <w:spacing w:val="11"/>
          <w:kern w:val="0"/>
          <w:sz w:val="24"/>
          <w:szCs w:val="24"/>
          <w:lang w:val="en-US" w:eastAsia="zh-CN" w:bidi="ar-SA"/>
        </w:rPr>
        <w:t>六、202</w:t>
      </w:r>
      <w:r>
        <w:rPr>
          <w:rFonts w:hint="eastAsia" w:ascii="宋体" w:eastAsia="宋体" w:cs="宋体"/>
          <w:b w:val="0"/>
          <w:bCs w:val="0"/>
          <w:snapToGrid w:val="0"/>
          <w:spacing w:val="11"/>
          <w:kern w:val="0"/>
          <w:sz w:val="24"/>
          <w:szCs w:val="24"/>
          <w:lang w:val="en-US" w:eastAsia="zh-CN" w:bidi="ar-SA"/>
        </w:rPr>
        <w:t>1</w:t>
      </w:r>
      <w:r>
        <w:rPr>
          <w:rFonts w:hint="eastAsia" w:ascii="宋体" w:hAnsi="宋体" w:eastAsia="宋体" w:cs="宋体"/>
          <w:b w:val="0"/>
          <w:bCs w:val="0"/>
          <w:snapToGrid w:val="0"/>
          <w:spacing w:val="11"/>
          <w:kern w:val="0"/>
          <w:sz w:val="24"/>
          <w:szCs w:val="24"/>
          <w:lang w:val="en-US" w:eastAsia="zh-CN" w:bidi="ar-SA"/>
        </w:rPr>
        <w:t>年2月（含）至202</w:t>
      </w:r>
      <w:r>
        <w:rPr>
          <w:rFonts w:hint="eastAsia" w:ascii="宋体" w:eastAsia="宋体" w:cs="宋体"/>
          <w:b w:val="0"/>
          <w:bCs w:val="0"/>
          <w:snapToGrid w:val="0"/>
          <w:spacing w:val="11"/>
          <w:kern w:val="0"/>
          <w:sz w:val="24"/>
          <w:szCs w:val="24"/>
          <w:lang w:val="en-US" w:eastAsia="zh-CN" w:bidi="ar-SA"/>
        </w:rPr>
        <w:t>4</w:t>
      </w:r>
      <w:r>
        <w:rPr>
          <w:rFonts w:hint="eastAsia" w:ascii="宋体" w:hAnsi="宋体" w:eastAsia="宋体" w:cs="宋体"/>
          <w:b w:val="0"/>
          <w:bCs w:val="0"/>
          <w:snapToGrid w:val="0"/>
          <w:spacing w:val="11"/>
          <w:kern w:val="0"/>
          <w:sz w:val="24"/>
          <w:szCs w:val="24"/>
          <w:lang w:val="en-US" w:eastAsia="zh-CN" w:bidi="ar-SA"/>
        </w:rPr>
        <w:t>年1月（含）有类似业绩。</w:t>
      </w:r>
    </w:p>
    <w:p>
      <w:pPr>
        <w:pStyle w:val="2"/>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rFonts w:hint="eastAsia" w:ascii="宋体" w:hAnsi="宋体" w:eastAsia="宋体" w:cs="宋体"/>
          <w:b w:val="0"/>
          <w:bCs w:val="0"/>
          <w:snapToGrid w:val="0"/>
          <w:spacing w:val="11"/>
          <w:kern w:val="0"/>
          <w:sz w:val="24"/>
          <w:szCs w:val="24"/>
          <w:lang w:val="en-US" w:eastAsia="zh-CN" w:bidi="ar-SA"/>
        </w:rPr>
      </w:pPr>
      <w:r>
        <w:rPr>
          <w:rFonts w:hint="eastAsia" w:ascii="宋体" w:hAnsi="宋体" w:eastAsia="宋体" w:cs="宋体"/>
          <w:b w:val="0"/>
          <w:bCs w:val="0"/>
          <w:snapToGrid w:val="0"/>
          <w:spacing w:val="11"/>
          <w:kern w:val="0"/>
          <w:sz w:val="24"/>
          <w:szCs w:val="24"/>
          <w:lang w:val="en-US" w:eastAsia="zh-CN" w:bidi="ar-SA"/>
        </w:rPr>
        <w:t>七、本项目运输服务方案。</w:t>
      </w:r>
    </w:p>
    <w:p>
      <w:pPr>
        <w:pStyle w:val="2"/>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rFonts w:hint="eastAsia" w:ascii="宋体" w:hAnsi="宋体" w:eastAsia="宋体" w:cs="宋体"/>
          <w:b w:val="0"/>
          <w:bCs w:val="0"/>
          <w:snapToGrid w:val="0"/>
          <w:spacing w:val="11"/>
          <w:kern w:val="0"/>
          <w:sz w:val="24"/>
          <w:szCs w:val="24"/>
          <w:lang w:val="en-US" w:eastAsia="zh-CN" w:bidi="ar-SA"/>
        </w:rPr>
      </w:pPr>
      <w:r>
        <w:rPr>
          <w:rFonts w:hint="eastAsia" w:ascii="宋体" w:hAnsi="宋体" w:eastAsia="宋体" w:cs="宋体"/>
          <w:b w:val="0"/>
          <w:bCs w:val="0"/>
          <w:snapToGrid w:val="0"/>
          <w:spacing w:val="11"/>
          <w:kern w:val="0"/>
          <w:sz w:val="24"/>
          <w:szCs w:val="24"/>
          <w:lang w:val="en-US" w:eastAsia="zh-CN" w:bidi="ar-SA"/>
        </w:rPr>
        <w:t>八、用户需求响应书。</w:t>
      </w:r>
    </w:p>
    <w:p>
      <w:pPr>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textAlignment w:val="auto"/>
      </w:pPr>
      <w:r>
        <w:rPr>
          <w:rFonts w:hint="eastAsia"/>
        </w:rPr>
        <w:t>九、据此函，投标人兹宣布同意如下：</w:t>
      </w:r>
    </w:p>
    <w:p>
      <w:r>
        <w:t>1.</w:t>
      </w:r>
      <w:r>
        <w:rPr>
          <w:rFonts w:hint="eastAsia"/>
        </w:rPr>
        <w:t>我方将按招标文件的规定履行协议责任和义务。</w:t>
      </w:r>
    </w:p>
    <w:p>
      <w:r>
        <w:t>2.</w:t>
      </w:r>
      <w:r>
        <w:rPr>
          <w:rFonts w:hint="eastAsia"/>
        </w:rPr>
        <w:t>我方已详细审核全部招标文件及其有效补充文件，我方知道必须放弃提出含糊不清或误解的问题的权力。</w:t>
      </w:r>
    </w:p>
    <w:p>
      <w:r>
        <w:t>3.</w:t>
      </w:r>
      <w:r>
        <w:rPr>
          <w:rFonts w:hint="eastAsia"/>
        </w:rPr>
        <w:t>我方同意从规定的开标日期起遵循本投标文件，并在规定的投标有效期期满之前，本投标文件始终对我方具有约束力；如果中标,本次招标文件和本投标文件将作为协议的附表。</w:t>
      </w:r>
    </w:p>
    <w:p>
      <w:r>
        <w:t>4.</w:t>
      </w:r>
      <w:r>
        <w:rPr>
          <w:rFonts w:hint="eastAsia"/>
        </w:rPr>
        <w:t>我方同意向招标人提供贵方可能另外要求的与投标有关的任何证据或资料。</w:t>
      </w:r>
    </w:p>
    <w:p>
      <w:r>
        <w:t>5.</w:t>
      </w:r>
      <w:r>
        <w:rPr>
          <w:rFonts w:hint="eastAsia"/>
        </w:rPr>
        <w:t>一旦我方中标,我方愿意履行自己在投标文件中的全部承诺和责任。</w:t>
      </w:r>
    </w:p>
    <w:p>
      <w:r>
        <w:t>6.</w:t>
      </w:r>
      <w:r>
        <w:rPr>
          <w:rFonts w:hint="eastAsia"/>
        </w:rPr>
        <w:t>我方愿意遵守招标文件中对投标者的所有规定。</w:t>
      </w:r>
    </w:p>
    <w:p>
      <w:r>
        <w:t>7.</w:t>
      </w:r>
      <w:r>
        <w:rPr>
          <w:rFonts w:hint="eastAsia"/>
        </w:rPr>
        <w:t>我方完全理解贵公司有保留在授标之前任何时候接受或拒绝任何投标，以及宣布招标程序无效或拒绝所有投标的权力。我方完全理解贵公司无向未中标人解释未中标理由的义务。</w:t>
      </w:r>
    </w:p>
    <w:p>
      <w:r>
        <w:t>8.</w:t>
      </w:r>
      <w:r>
        <w:rPr>
          <w:rFonts w:hint="eastAsia"/>
        </w:rPr>
        <w:t>我方完全理解贵公司不一定以最低价确定中标单位。</w:t>
      </w:r>
    </w:p>
    <w:p>
      <w:r>
        <w:t>9.</w:t>
      </w:r>
      <w:r>
        <w:rPr>
          <w:rFonts w:hint="eastAsia"/>
        </w:rPr>
        <w:t>我方知道如用虚假材料或恶意方式向贵公司提出质疑的话，将承担相应的法律责任。同时，我方承诺：我们如果有上述行为的话，我方将无条件承担贵公司相关的调查论证费用。</w:t>
      </w:r>
    </w:p>
    <w:p>
      <w:r>
        <w:t>10.</w:t>
      </w:r>
      <w:r>
        <w:rPr>
          <w:rFonts w:hint="eastAsia"/>
        </w:rPr>
        <w:t>与本投标有关的正式通讯地址为：</w:t>
      </w:r>
    </w:p>
    <w:p>
      <w:r>
        <w:rPr>
          <w:rFonts w:hint="eastAsia"/>
        </w:rPr>
        <w:t xml:space="preserve">投标单位名称（盖公章）：                      </w:t>
      </w:r>
    </w:p>
    <w:p>
      <w:r>
        <w:rPr>
          <w:rFonts w:hint="eastAsia"/>
        </w:rPr>
        <w:t>联系人：             联系电话：                  </w:t>
      </w:r>
    </w:p>
    <w:p>
      <w:pPr>
        <w:ind w:left="0" w:firstLine="0"/>
      </w:pPr>
      <w:r>
        <w:rPr>
          <w:rFonts w:hint="eastAsia"/>
        </w:rPr>
        <w:t>                        </w:t>
      </w:r>
    </w:p>
    <w:p>
      <w:pPr>
        <w:rPr>
          <w:b/>
          <w:bCs/>
        </w:rPr>
      </w:pPr>
      <w:r>
        <w:rPr>
          <w:rFonts w:hint="eastAsia"/>
        </w:rPr>
        <w:t>日   期：          </w:t>
      </w:r>
    </w:p>
    <w:p>
      <w:pPr>
        <w:rPr>
          <w:rFonts w:hint="eastAsia"/>
        </w:rPr>
      </w:pPr>
    </w:p>
    <w:p>
      <w:pPr>
        <w:ind w:left="11" w:leftChars="0" w:hanging="11" w:firstLineChars="0"/>
        <w:rPr>
          <w:rFonts w:hint="eastAsia" w:ascii="宋体" w:hAnsi="宋体" w:eastAsia="宋体" w:cs="宋体"/>
          <w:b w:val="0"/>
          <w:bCs/>
          <w:snapToGrid w:val="0"/>
          <w:spacing w:val="11"/>
          <w:kern w:val="2"/>
          <w:sz w:val="24"/>
          <w:szCs w:val="24"/>
          <w:lang w:val="en-US" w:eastAsia="zh-CN" w:bidi="ar-SA"/>
        </w:rPr>
      </w:pPr>
    </w:p>
    <w:p>
      <w:pPr>
        <w:ind w:left="11" w:leftChars="0" w:hanging="11" w:firstLineChars="0"/>
        <w:rPr>
          <w:rFonts w:hint="eastAsia" w:ascii="宋体" w:hAnsi="宋体" w:eastAsia="宋体" w:cs="宋体"/>
          <w:b w:val="0"/>
          <w:bCs/>
          <w:snapToGrid w:val="0"/>
          <w:spacing w:val="11"/>
          <w:kern w:val="2"/>
          <w:sz w:val="24"/>
          <w:szCs w:val="24"/>
          <w:lang w:val="en-US" w:eastAsia="zh-CN" w:bidi="ar-SA"/>
        </w:rPr>
      </w:pPr>
      <w:r>
        <w:rPr>
          <w:rFonts w:hint="eastAsia" w:ascii="宋体" w:hAnsi="宋体" w:eastAsia="宋体" w:cs="宋体"/>
          <w:b w:val="0"/>
          <w:bCs/>
          <w:snapToGrid w:val="0"/>
          <w:spacing w:val="11"/>
          <w:kern w:val="2"/>
          <w:sz w:val="24"/>
          <w:szCs w:val="24"/>
          <w:lang w:val="en-US" w:eastAsia="zh-CN" w:bidi="ar-SA"/>
        </w:rPr>
        <w:t>附件2：</w:t>
      </w:r>
    </w:p>
    <w:p>
      <w:pPr>
        <w:pStyle w:val="2"/>
        <w:jc w:val="center"/>
        <w:rPr>
          <w:rFonts w:hint="eastAsia" w:ascii="宋体" w:hAnsi="宋体" w:eastAsia="宋体" w:cs="宋体"/>
          <w:b w:val="0"/>
          <w:bCs/>
          <w:sz w:val="24"/>
          <w:szCs w:val="24"/>
        </w:rPr>
      </w:pPr>
      <w:r>
        <w:rPr>
          <w:rFonts w:hint="eastAsia" w:ascii="宋体" w:hAnsi="宋体" w:eastAsia="宋体" w:cs="宋体"/>
          <w:b/>
          <w:bCs w:val="0"/>
          <w:sz w:val="32"/>
          <w:szCs w:val="32"/>
        </w:rPr>
        <w:t>用 户 需 求 书</w:t>
      </w:r>
    </w:p>
    <w:p>
      <w:pPr>
        <w:pStyle w:val="2"/>
        <w:rPr>
          <w:rFonts w:hint="eastAsia" w:ascii="宋体" w:hAnsi="宋体" w:eastAsia="宋体" w:cs="宋体"/>
          <w:b w:val="0"/>
          <w:bCs/>
          <w:sz w:val="24"/>
          <w:szCs w:val="24"/>
        </w:rPr>
      </w:pPr>
      <w:r>
        <w:rPr>
          <w:rFonts w:hint="eastAsia" w:ascii="宋体" w:hAnsi="宋体" w:eastAsia="宋体" w:cs="宋体"/>
          <w:b w:val="0"/>
          <w:bCs/>
          <w:sz w:val="24"/>
          <w:szCs w:val="24"/>
        </w:rPr>
        <w:t>一、项目概况</w:t>
      </w:r>
    </w:p>
    <w:p>
      <w:r>
        <w:rPr>
          <w:rFonts w:hint="eastAsia"/>
        </w:rPr>
        <w:t>广州南沙国际物流有限公司成立于2003年，地属南沙区龙穴岛，龙穴岛地理环境较偏僻，公共交通不便，公司员工居住地较为分散，主要集中居住在广州天河、越秀、 荔湾、番禺和南沙区南沙街道、黄阁镇等地，为保障员工日常通勤，需租赁两台车辆以满足上下班接送需求又能方便团体性活动临时用车出行。用户需求如下：</w:t>
      </w:r>
    </w:p>
    <w:p>
      <w:bookmarkStart w:id="5" w:name="_Toc32312"/>
      <w:r>
        <w:rPr>
          <w:rFonts w:hint="eastAsia"/>
        </w:rPr>
        <w:t>1.提供两台购置年限小于</w:t>
      </w:r>
      <w:r>
        <w:rPr>
          <w:rFonts w:hint="eastAsia"/>
          <w:lang w:val="en-US" w:eastAsia="zh-CN"/>
        </w:rPr>
        <w:t>5</w:t>
      </w:r>
      <w:r>
        <w:rPr>
          <w:rFonts w:hint="eastAsia"/>
        </w:rPr>
        <w:t>年，且行驶里程小于15万公里的30座及以上客车供两条行车线路使用。</w:t>
      </w:r>
    </w:p>
    <w:p>
      <w:r>
        <w:rPr>
          <w:rFonts w:hint="eastAsia"/>
        </w:rPr>
        <w:t>2.一般情况下日常工作时间为周一至周五 07:00-19:30。如遇加班等特殊情况，以物流公司的实际要求为准。</w:t>
      </w:r>
    </w:p>
    <w:p>
      <w:r>
        <w:rPr>
          <w:rFonts w:hint="eastAsia"/>
        </w:rPr>
        <w:t>3.行车路线规定(参考线路，可依据实际情况进行合理调整)</w:t>
      </w:r>
    </w:p>
    <w:p>
      <w:r>
        <w:rPr>
          <w:rFonts w:hint="eastAsia"/>
        </w:rPr>
        <w:t>(1)番禺南沙线(一号线)：番禺区好又多公交站——陈涌市场(下班车不停)——小乌村公交站(南沙大道)——南沙滨海花园——南沙小学——口岸大厦</w:t>
      </w:r>
    </w:p>
    <w:p>
      <w:r>
        <w:rPr>
          <w:rFonts w:hint="eastAsia"/>
        </w:rPr>
        <w:t>(2)南沙线(二号线)：保利城——滨海新城——金洲建行—南沙碧桂园——中石化油站——天玺湾——蒲州大道英东大道交界处——口岸大厦</w:t>
      </w:r>
    </w:p>
    <w:p>
      <w:r>
        <w:rPr>
          <w:rFonts w:hint="eastAsia"/>
        </w:rPr>
        <w:t>(3)提供免费团体性活动临时用车（广州市内5次（含来回）/年，南沙区内</w:t>
      </w:r>
      <w:r>
        <w:t>10</w:t>
      </w:r>
      <w:r>
        <w:rPr>
          <w:rFonts w:hint="eastAsia"/>
        </w:rPr>
        <w:t>次（含来回）/年）。</w:t>
      </w:r>
    </w:p>
    <w:p>
      <w:r>
        <w:rPr>
          <w:rFonts w:hint="eastAsia"/>
        </w:rPr>
        <w:t>4.按该车核定的乘客座位购买</w:t>
      </w:r>
      <w:r>
        <w:t>80</w:t>
      </w:r>
      <w:r>
        <w:rPr>
          <w:rFonts w:hint="eastAsia"/>
        </w:rPr>
        <w:t>万元/人承运人责任险。如目前的承运人责任险未到期，应在到期后尽快调整为</w:t>
      </w:r>
      <w:r>
        <w:t>80</w:t>
      </w:r>
      <w:r>
        <w:rPr>
          <w:rFonts w:hint="eastAsia"/>
        </w:rPr>
        <w:t>万元/人。</w:t>
      </w:r>
    </w:p>
    <w:p>
      <w:pPr>
        <w:rPr>
          <w:rFonts w:hint="eastAsia"/>
        </w:rPr>
      </w:pPr>
      <w:r>
        <w:rPr>
          <w:rFonts w:hint="eastAsia"/>
        </w:rPr>
        <w:t>5.若在接送人员上下班途中发生交通事故，或车辆机件故障，须第一时间派车转接，如不能在30分钟内安排应急车辆到达现场，应安排所有人员转乘出租的士以4人</w:t>
      </w:r>
      <w:r>
        <w:rPr>
          <w:rFonts w:hint="eastAsia"/>
          <w:lang w:val="en-US" w:eastAsia="zh-CN"/>
        </w:rPr>
        <w:t>/</w:t>
      </w:r>
      <w:r>
        <w:rPr>
          <w:rFonts w:hint="eastAsia"/>
        </w:rPr>
        <w:t>台按班车指定线路接送，费用由中标单位全额支付。</w:t>
      </w:r>
    </w:p>
    <w:p>
      <w:pPr>
        <w:ind w:left="0" w:firstLine="0"/>
        <w:rPr>
          <w:rFonts w:hint="eastAsia" w:ascii="宋体" w:hAnsi="宋体" w:eastAsia="宋体" w:cs="宋体"/>
          <w:b w:val="0"/>
          <w:bCs/>
          <w:sz w:val="24"/>
          <w:szCs w:val="24"/>
          <w:lang w:eastAsia="zh-CN"/>
        </w:rPr>
      </w:pPr>
      <w:r>
        <w:rPr>
          <w:rFonts w:hint="eastAsia" w:ascii="宋体" w:hAnsi="宋体" w:eastAsia="宋体" w:cs="宋体"/>
          <w:b w:val="0"/>
          <w:bCs/>
          <w:sz w:val="24"/>
          <w:szCs w:val="24"/>
        </w:rPr>
        <w:t>附</w:t>
      </w:r>
      <w:bookmarkEnd w:id="5"/>
      <w:r>
        <w:rPr>
          <w:rFonts w:hint="eastAsia" w:ascii="宋体" w:hAnsi="宋体" w:eastAsia="宋体" w:cs="宋体"/>
          <w:b w:val="0"/>
          <w:bCs/>
          <w:sz w:val="24"/>
          <w:szCs w:val="24"/>
        </w:rPr>
        <w:t>件3</w:t>
      </w:r>
      <w:r>
        <w:rPr>
          <w:rFonts w:hint="eastAsia" w:ascii="宋体" w:hAnsi="宋体" w:eastAsia="宋体" w:cs="宋体"/>
          <w:b w:val="0"/>
          <w:bCs/>
          <w:sz w:val="24"/>
          <w:szCs w:val="24"/>
          <w:lang w:eastAsia="zh-CN"/>
        </w:rPr>
        <w:t>：</w:t>
      </w:r>
    </w:p>
    <w:p>
      <w:pPr>
        <w:jc w:val="center"/>
      </w:pPr>
      <w:r>
        <w:rPr>
          <w:rFonts w:hint="eastAsia"/>
          <w:b/>
          <w:bCs/>
          <w:sz w:val="32"/>
          <w:szCs w:val="32"/>
        </w:rPr>
        <w:t>法定代表人证明书、法定代表人授权委托书（格式）</w:t>
      </w:r>
    </w:p>
    <w:p>
      <w:pPr>
        <w:jc w:val="center"/>
      </w:pPr>
      <w:bookmarkStart w:id="6" w:name="_Toc6559"/>
      <w:bookmarkStart w:id="7" w:name="_Toc22770"/>
      <w:r>
        <w:rPr>
          <w:rFonts w:hint="eastAsia"/>
          <w:b/>
          <w:bCs/>
        </w:rPr>
        <w:t>企业法定代表人证明书</w:t>
      </w:r>
      <w:bookmarkEnd w:id="6"/>
      <w:bookmarkEnd w:id="7"/>
    </w:p>
    <w:p>
      <w:pPr>
        <w:rPr>
          <w:rFonts w:cs="方正小标宋简体"/>
          <w:sz w:val="36"/>
          <w:szCs w:val="36"/>
        </w:rPr>
      </w:pPr>
      <w:r>
        <mc:AlternateContent>
          <mc:Choice Requires="wps">
            <w:drawing>
              <wp:anchor distT="0" distB="0" distL="114300" distR="114300" simplePos="0" relativeHeight="251659264" behindDoc="0" locked="0" layoutInCell="1" allowOverlap="1">
                <wp:simplePos x="0" y="0"/>
                <wp:positionH relativeFrom="character">
                  <wp:posOffset>-198120</wp:posOffset>
                </wp:positionH>
                <wp:positionV relativeFrom="line">
                  <wp:posOffset>25400</wp:posOffset>
                </wp:positionV>
                <wp:extent cx="5922010" cy="7211060"/>
                <wp:effectExtent l="4445" t="4445" r="17145" b="23495"/>
                <wp:wrapNone/>
                <wp:docPr id="1" name="文本框 1"/>
                <wp:cNvGraphicFramePr/>
                <a:graphic xmlns:a="http://schemas.openxmlformats.org/drawingml/2006/main">
                  <a:graphicData uri="http://schemas.microsoft.com/office/word/2010/wordprocessingShape">
                    <wps:wsp>
                      <wps:cNvSpPr txBox="1"/>
                      <wps:spPr>
                        <a:xfrm>
                          <a:off x="0" y="0"/>
                          <a:ext cx="5922010" cy="2876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w:t>
                            </w:r>
                            <w:r>
                              <w:rPr>
                                <w:rFonts w:hint="eastAsia"/>
                                <w:u w:val="single"/>
                              </w:rPr>
                              <w:t>　    　（先生/女士）</w:t>
                            </w:r>
                            <w:r>
                              <w:rPr>
                                <w:rFonts w:hint="eastAsia"/>
                              </w:rPr>
                              <w:t>现任我单位</w:t>
                            </w:r>
                            <w:r>
                              <w:rPr>
                                <w:rFonts w:hint="eastAsia"/>
                                <w:u w:val="single"/>
                              </w:rPr>
                              <w:t xml:space="preserve">　   　　   </w:t>
                            </w:r>
                            <w:r>
                              <w:rPr>
                                <w:rFonts w:hint="eastAsia"/>
                              </w:rPr>
                              <w:t>职务，为法定代表人（负责人）。</w:t>
                            </w:r>
                          </w:p>
                          <w:p>
                            <w:r>
                              <w:rPr>
                                <w:rFonts w:hint="eastAsia"/>
                              </w:rPr>
                              <w:t>特此证明。</w:t>
                            </w:r>
                          </w:p>
                          <w:p>
                            <w:r>
                              <w:rPr>
                                <w:rFonts w:hint="eastAsia"/>
                              </w:rPr>
                              <w:t>有效期限：</w:t>
                            </w:r>
                            <w:r>
                              <w:rPr>
                                <w:rFonts w:hint="eastAsia"/>
                                <w:color w:val="000000"/>
                              </w:rPr>
                              <w:t>45</w:t>
                            </w:r>
                            <w:r>
                              <w:rPr>
                                <w:rFonts w:hint="eastAsia"/>
                              </w:rPr>
                              <w:t xml:space="preserve">日历天 </w:t>
                            </w:r>
                          </w:p>
                          <w:p>
                            <w:pPr>
                              <w:pStyle w:val="2"/>
                            </w:pPr>
                          </w:p>
                          <w:p>
                            <w:r>
                              <w:rPr>
                                <w:rFonts w:hint="eastAsia"/>
                              </w:rPr>
                              <w:t xml:space="preserve">附： 法定代表人身份证复印件                      </w:t>
                            </w:r>
                          </w:p>
                          <w:p/>
                          <w:p/>
                          <w:p/>
                          <w:p/>
                          <w:p/>
                          <w:p/>
                          <w:p/>
                          <w:p/>
                          <w:p>
                            <w:r>
                              <w:rPr>
                                <w:rFonts w:hint="eastAsia"/>
                              </w:rPr>
                              <w:t>公司名称：                    （盖章）</w:t>
                            </w:r>
                          </w:p>
                          <w:p>
                            <w:pPr>
                              <w:rPr>
                                <w:spacing w:val="-20"/>
                                <w:u w:val="single"/>
                              </w:rPr>
                            </w:pPr>
                            <w:r>
                              <w:rPr>
                                <w:rFonts w:hint="eastAsia"/>
                              </w:rPr>
                              <w:t>代表人（负责人）</w:t>
                            </w:r>
                            <w:r>
                              <w:rPr>
                                <w:rFonts w:hint="eastAsia"/>
                                <w:spacing w:val="-20"/>
                              </w:rPr>
                              <w:t>签字：</w:t>
                            </w:r>
                          </w:p>
                          <w:p>
                            <w:pPr>
                              <w:rPr>
                                <w:color w:val="000000"/>
                                <w:u w:val="single"/>
                              </w:rPr>
                            </w:pPr>
                            <w:r>
                              <w:rPr>
                                <w:rFonts w:hint="eastAsia"/>
                              </w:rPr>
                              <w:t>日期：    年    月    日</w:t>
                            </w:r>
                          </w:p>
                        </w:txbxContent>
                      </wps:txbx>
                      <wps:bodyPr vert="horz" wrap="square" anchor="t" anchorCtr="0" upright="1"/>
                    </wps:wsp>
                  </a:graphicData>
                </a:graphic>
              </wp:anchor>
            </w:drawing>
          </mc:Choice>
          <mc:Fallback>
            <w:pict>
              <v:shape id="_x0000_s1026" o:spid="_x0000_s1026" o:spt="202" type="#_x0000_t202" style="position:absolute;left:0pt;margin-left:-15.6pt;margin-top:2pt;height:567.8pt;width:466.3pt;mso-position-horizontal-relative:char;mso-position-vertical-relative:line;z-index:251659264;mso-width-relative:page;mso-height-relative:page;" fillcolor="#FFFFFF" filled="t" stroked="t" coordsize="21600,21600" o:gfxdata="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RcBA2QAAAAoBAAAPAAAA&#10;AAAAAAEAIAAAACIAAABkcnMvZG93bnJldi54bWxQSwECFAAUAAAACACHTuJAHuZoUBQCAAAqBAAA&#10;DgAAAAAAAAABACAAAAAoAQAAZHJzL2Uyb0RvYy54bWxQSwUGAAAAAAYABgBZAQAArgUAAAAA&#10;">
                <v:fill on="t" focussize="0,0"/>
                <v:stroke color="#000000" joinstyle="miter"/>
                <v:imagedata o:title=""/>
                <o:lock v:ext="edit" aspectratio="f"/>
                <v:textbox>
                  <w:txbxContent>
                    <w:p>
                      <w:r>
                        <w:rPr>
                          <w:rFonts w:hint="eastAsia"/>
                        </w:rPr>
                        <w:t>　　</w:t>
                      </w:r>
                      <w:r>
                        <w:rPr>
                          <w:rFonts w:hint="eastAsia"/>
                          <w:u w:val="single"/>
                        </w:rPr>
                        <w:t>　    　（先生/女士）</w:t>
                      </w:r>
                      <w:r>
                        <w:rPr>
                          <w:rFonts w:hint="eastAsia"/>
                        </w:rPr>
                        <w:t>现任我单位</w:t>
                      </w:r>
                      <w:r>
                        <w:rPr>
                          <w:rFonts w:hint="eastAsia"/>
                          <w:u w:val="single"/>
                        </w:rPr>
                        <w:t xml:space="preserve">　   　　   </w:t>
                      </w:r>
                      <w:r>
                        <w:rPr>
                          <w:rFonts w:hint="eastAsia"/>
                        </w:rPr>
                        <w:t>职务，为法定代表人（负责人）。</w:t>
                      </w:r>
                    </w:p>
                    <w:p>
                      <w:r>
                        <w:rPr>
                          <w:rFonts w:hint="eastAsia"/>
                        </w:rPr>
                        <w:t>特此证明。</w:t>
                      </w:r>
                    </w:p>
                    <w:p>
                      <w:r>
                        <w:rPr>
                          <w:rFonts w:hint="eastAsia"/>
                        </w:rPr>
                        <w:t>有效期限：</w:t>
                      </w:r>
                      <w:r>
                        <w:rPr>
                          <w:rFonts w:hint="eastAsia"/>
                          <w:color w:val="000000"/>
                        </w:rPr>
                        <w:t>45</w:t>
                      </w:r>
                      <w:r>
                        <w:rPr>
                          <w:rFonts w:hint="eastAsia"/>
                        </w:rPr>
                        <w:t xml:space="preserve">日历天 </w:t>
                      </w:r>
                    </w:p>
                    <w:p>
                      <w:pPr>
                        <w:pStyle w:val="2"/>
                      </w:pPr>
                    </w:p>
                    <w:p>
                      <w:r>
                        <w:rPr>
                          <w:rFonts w:hint="eastAsia"/>
                        </w:rPr>
                        <w:t xml:space="preserve">附： 法定代表人身份证复印件                      </w:t>
                      </w:r>
                    </w:p>
                    <w:p/>
                    <w:p/>
                    <w:p/>
                    <w:p/>
                    <w:p/>
                    <w:p/>
                    <w:p/>
                    <w:p/>
                    <w:p>
                      <w:r>
                        <w:rPr>
                          <w:rFonts w:hint="eastAsia"/>
                        </w:rPr>
                        <w:t>公司名称：                    （盖章）</w:t>
                      </w:r>
                    </w:p>
                    <w:p>
                      <w:pPr>
                        <w:rPr>
                          <w:spacing w:val="-20"/>
                          <w:u w:val="single"/>
                        </w:rPr>
                      </w:pPr>
                      <w:r>
                        <w:rPr>
                          <w:rFonts w:hint="eastAsia"/>
                        </w:rPr>
                        <w:t>代表人（负责人）</w:t>
                      </w:r>
                      <w:r>
                        <w:rPr>
                          <w:rFonts w:hint="eastAsia"/>
                          <w:spacing w:val="-20"/>
                        </w:rPr>
                        <w:t>签字：</w:t>
                      </w:r>
                    </w:p>
                    <w:p>
                      <w:pPr>
                        <w:rPr>
                          <w:color w:val="000000"/>
                          <w:u w:val="single"/>
                        </w:rPr>
                      </w:pPr>
                      <w:r>
                        <w:rPr>
                          <w:rFonts w:hint="eastAsia"/>
                        </w:rPr>
                        <w:t>日期：    年    月    日</w:t>
                      </w:r>
                    </w:p>
                  </w:txbxContent>
                </v:textbox>
              </v:shape>
            </w:pict>
          </mc:Fallback>
        </mc:AlternateContent>
      </w:r>
    </w:p>
    <w:p/>
    <w:p/>
    <w:p/>
    <w:p/>
    <w:p/>
    <w:p>
      <w:pPr>
        <w:rPr>
          <w:rFonts w:cs="方正小标宋简体"/>
          <w:b/>
          <w:bCs/>
          <w:sz w:val="36"/>
          <w:szCs w:val="36"/>
        </w:rPr>
      </w:pPr>
      <w: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344170</wp:posOffset>
                </wp:positionV>
                <wp:extent cx="2205990" cy="1631950"/>
                <wp:effectExtent l="4445" t="4445" r="18415" b="20955"/>
                <wp:wrapNone/>
                <wp:docPr id="9" name="矩形 9"/>
                <wp:cNvGraphicFramePr/>
                <a:graphic xmlns:a="http://schemas.openxmlformats.org/drawingml/2006/main">
                  <a:graphicData uri="http://schemas.microsoft.com/office/word/2010/wordprocessingShape">
                    <wps:wsp>
                      <wps:cNvSpPr/>
                      <wps:spPr>
                        <a:xfrm>
                          <a:off x="0" y="0"/>
                          <a:ext cx="2205990" cy="1631950"/>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upright="1"/>
                    </wps:wsp>
                  </a:graphicData>
                </a:graphic>
              </wp:anchor>
            </w:drawing>
          </mc:Choice>
          <mc:Fallback>
            <w:pict>
              <v:rect id="_x0000_s1026" o:spid="_x0000_s1026" o:spt="1" style="position:absolute;left:0pt;margin-left:42pt;margin-top:27.1pt;height:128.5pt;width:173.7pt;z-index:251661312;mso-width-relative:page;mso-height-relative:page;" fillcolor="#FFFFFF" filled="t" stroked="t" coordsize="21600,21600" o:gfxdata="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&#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eIYvnYAAAACQEAAA8AAAAAAAAAAQAgAAAAIgAAAGRy&#10;cy9kb3ducmV2LnhtbFBLAQIUABQAAAAIAIdO4kD0s57xBQIAABIEAAAOAAAAAAAAAAEAIAAAACcB&#10;AABkcnMvZTJvRG9jLnhtbFBLBQYAAAAABgAGAFkBAACeBQ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3313430</wp:posOffset>
                </wp:positionH>
                <wp:positionV relativeFrom="paragraph">
                  <wp:posOffset>327025</wp:posOffset>
                </wp:positionV>
                <wp:extent cx="2205990" cy="1631950"/>
                <wp:effectExtent l="4445" t="4445" r="18415" b="20955"/>
                <wp:wrapNone/>
                <wp:docPr id="10" name="矩形 10"/>
                <wp:cNvGraphicFramePr/>
                <a:graphic xmlns:a="http://schemas.openxmlformats.org/drawingml/2006/main">
                  <a:graphicData uri="http://schemas.microsoft.com/office/word/2010/wordprocessingShape">
                    <wps:wsp>
                      <wps:cNvSpPr/>
                      <wps:spPr>
                        <a:xfrm>
                          <a:off x="0" y="0"/>
                          <a:ext cx="2205990" cy="1631950"/>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upright="1"/>
                    </wps:wsp>
                  </a:graphicData>
                </a:graphic>
              </wp:anchor>
            </w:drawing>
          </mc:Choice>
          <mc:Fallback>
            <w:pict>
              <v:rect id="_x0000_s1026" o:spid="_x0000_s1026" o:spt="1" style="position:absolute;left:0pt;margin-left:260.9pt;margin-top:25.75pt;height:128.5pt;width:173.7pt;z-index:251662336;mso-width-relative:page;mso-height-relative:page;" fillcolor="#FFFFFF" filled="t" stroked="t" coordsize="21600,21600" o:gfxdata="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ZLnNkAAAAKAQAADwAAAAAAAAABACAAAAAiAAAA&#10;ZHJzL2Rvd25yZXYueG1sUEsBAhQAFAAAAAgAh07iQDyIP7wGAgAAFAQAAA4AAAAAAAAAAQAgAAAA&#10;KAEAAGRycy9lMm9Eb2MueG1sUEsFBgAAAAAGAAYAWQEAAKAFAAAAAA==&#10;">
                <v:fill on="t" focussize="0,0"/>
                <v:stroke color="#000000" joinstyle="miter"/>
                <v:imagedata o:title=""/>
                <o:lock v:ext="edit" aspectratio="f"/>
              </v:rect>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3531870</wp:posOffset>
                </wp:positionH>
                <wp:positionV relativeFrom="paragraph">
                  <wp:posOffset>368300</wp:posOffset>
                </wp:positionV>
                <wp:extent cx="1359535" cy="492760"/>
                <wp:effectExtent l="4445" t="4445" r="7620" b="17145"/>
                <wp:wrapNone/>
                <wp:docPr id="7" name="文本框 7"/>
                <wp:cNvGraphicFramePr/>
                <a:graphic xmlns:a="http://schemas.openxmlformats.org/drawingml/2006/main">
                  <a:graphicData uri="http://schemas.microsoft.com/office/word/2010/wordprocessingShape">
                    <wps:wsp>
                      <wps:cNvSpPr txBox="1"/>
                      <wps:spPr>
                        <a:xfrm>
                          <a:off x="0" y="0"/>
                          <a:ext cx="1359535" cy="368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身份证复印件反面</w:t>
                            </w:r>
                          </w:p>
                        </w:txbxContent>
                      </wps:txbx>
                      <wps:bodyPr vert="horz" wrap="square" anchor="t" anchorCtr="0" upright="1"/>
                    </wps:wsp>
                  </a:graphicData>
                </a:graphic>
              </wp:anchor>
            </w:drawing>
          </mc:Choice>
          <mc:Fallback>
            <w:pict>
              <v:shape id="_x0000_s1026" o:spid="_x0000_s1026" o:spt="202" type="#_x0000_t202" style="position:absolute;left:0pt;margin-left:278.1pt;margin-top:29pt;height:38.8pt;width:107.05pt;z-index:251664384;mso-width-relative:page;mso-height-relative:page;" fillcolor="#FFFFFF" filled="t" stroked="t" coordsize="21600,21600" o:gfxdata="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JCAAdkAAAAKAQAADwAA&#10;AAAAAAABACAAAAAiAAAAZHJzL2Rvd25yZXYueG1sUEsBAhQAFAAAAAgAh07iQEkMn4EVAgAAKQQA&#10;AA4AAAAAAAAAAQAgAAAAKAEAAGRycy9lMm9Eb2MueG1sUEsFBgAAAAAGAAYAWQEAAK8FAAAAAA==&#10;">
                <v:fill on="t" focussize="0,0"/>
                <v:stroke color="#000000" joinstyle="miter"/>
                <v:imagedata o:title=""/>
                <o:lock v:ext="edit" aspectratio="f"/>
                <v:textbox>
                  <w:txbxContent>
                    <w:p>
                      <w:r>
                        <w:rPr>
                          <w:rFonts w:hint="eastAsia"/>
                        </w:rPr>
                        <w:t>身份证复印件反面</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754380</wp:posOffset>
                </wp:positionH>
                <wp:positionV relativeFrom="paragraph">
                  <wp:posOffset>348615</wp:posOffset>
                </wp:positionV>
                <wp:extent cx="1379855" cy="514350"/>
                <wp:effectExtent l="4445" t="4445" r="6350" b="14605"/>
                <wp:wrapTopAndBottom/>
                <wp:docPr id="8" name="文本框 8"/>
                <wp:cNvGraphicFramePr/>
                <a:graphic xmlns:a="http://schemas.openxmlformats.org/drawingml/2006/main">
                  <a:graphicData uri="http://schemas.microsoft.com/office/word/2010/wordprocessingShape">
                    <wps:wsp>
                      <wps:cNvSpPr txBox="1"/>
                      <wps:spPr>
                        <a:xfrm>
                          <a:off x="0" y="0"/>
                          <a:ext cx="1379855" cy="368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59.4pt;margin-top:27.45pt;height:40.5pt;width:108.65pt;mso-wrap-distance-bottom:0pt;mso-wrap-distance-top:0pt;z-index:251663360;mso-width-relative:page;mso-height-relative:page;" fillcolor="#FFFFFF" filled="t" stroked="t" coordsize="21600,21600" o:gfxdata="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64NMdgAAAAKAQAADwAA&#10;AAAAAAABACAAAAAiAAAAZHJzL2Rvd25yZXYueG1sUEsBAhQAFAAAAAgAh07iQKi05XAWAgAAKQQA&#10;AA4AAAAAAAAAAQAgAAAAJwEAAGRycy9lMm9Eb2MueG1sUEsFBgAAAAAGAAYAWQEAAK8FAAAAAA==&#10;">
                <v:fill on="t" focussize="0,0"/>
                <v:stroke color="#000000" joinstyle="miter"/>
                <v:imagedata o:title=""/>
                <o:lock v:ext="edit" aspectratio="f"/>
                <v:textbox>
                  <w:txbxContent>
                    <w:p>
                      <w:r>
                        <w:rPr>
                          <w:rFonts w:hint="eastAsia"/>
                        </w:rPr>
                        <w:t>身份证复印件正面</w:t>
                      </w:r>
                    </w:p>
                  </w:txbxContent>
                </v:textbox>
                <w10:wrap type="topAndBottom"/>
              </v:shape>
            </w:pict>
          </mc:Fallback>
        </mc:AlternateContent>
      </w:r>
    </w:p>
    <w:p>
      <w:pPr>
        <w:rPr>
          <w:szCs w:val="21"/>
        </w:rPr>
      </w:pPr>
    </w:p>
    <w:p/>
    <w:p>
      <w:pPr>
        <w:pStyle w:val="2"/>
      </w:pPr>
    </w:p>
    <w:p>
      <w:pPr>
        <w:pStyle w:val="2"/>
      </w:pPr>
    </w:p>
    <w:p>
      <w:pPr>
        <w:pStyle w:val="2"/>
      </w:pPr>
    </w:p>
    <w:p>
      <w:pPr>
        <w:jc w:val="center"/>
        <w:rPr>
          <w:rFonts w:cs="方正小标宋简体"/>
          <w:bCs/>
          <w:color w:val="FF0000"/>
          <w:sz w:val="36"/>
          <w:szCs w:val="36"/>
        </w:rPr>
      </w:pPr>
      <w:bookmarkStart w:id="8" w:name="_Toc8588"/>
      <w:bookmarkStart w:id="9" w:name="_Toc11196"/>
      <w:r>
        <w:rPr>
          <w:rFonts w:hint="eastAsia"/>
          <w:b/>
          <w:bCs/>
        </w:rPr>
        <w:t>企业法定代表人授权委托书</w:t>
      </w:r>
      <w:bookmarkEnd w:id="8"/>
      <w:bookmarkEnd w:id="9"/>
    </w:p>
    <w:p>
      <w:pPr>
        <w:rPr>
          <w:rFonts w:cs="方正小标宋简体"/>
          <w:sz w:val="36"/>
          <w:szCs w:val="36"/>
        </w:rPr>
      </w:pPr>
      <w:r>
        <mc:AlternateContent>
          <mc:Choice Requires="wps">
            <w:drawing>
              <wp:anchor distT="0" distB="0" distL="114300" distR="114300" simplePos="0" relativeHeight="251660288" behindDoc="0" locked="0" layoutInCell="1" allowOverlap="1">
                <wp:simplePos x="0" y="0"/>
                <wp:positionH relativeFrom="character">
                  <wp:posOffset>-85090</wp:posOffset>
                </wp:positionH>
                <wp:positionV relativeFrom="line">
                  <wp:posOffset>52070</wp:posOffset>
                </wp:positionV>
                <wp:extent cx="5885815" cy="8087995"/>
                <wp:effectExtent l="4445" t="4445" r="15240" b="22860"/>
                <wp:wrapNone/>
                <wp:docPr id="6" name="文本框 6"/>
                <wp:cNvGraphicFramePr/>
                <a:graphic xmlns:a="http://schemas.openxmlformats.org/drawingml/2006/main">
                  <a:graphicData uri="http://schemas.microsoft.com/office/word/2010/wordprocessingShape">
                    <wps:wsp>
                      <wps:cNvSpPr txBox="1"/>
                      <wps:spPr>
                        <a:xfrm>
                          <a:off x="0" y="0"/>
                          <a:ext cx="5885815" cy="35661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u w:val="single"/>
                              </w:rPr>
                            </w:pPr>
                            <w:r>
                              <w:rPr>
                                <w:rFonts w:hint="eastAsia"/>
                              </w:rPr>
                              <w:t>兹授权</w:t>
                            </w:r>
                            <w:r>
                              <w:rPr>
                                <w:rFonts w:hint="eastAsia"/>
                                <w:u w:val="single"/>
                              </w:rPr>
                              <w:t>　   　</w:t>
                            </w:r>
                            <w:r>
                              <w:rPr>
                                <w:rFonts w:hint="eastAsia"/>
                              </w:rPr>
                              <w:t>为我方委托代理人，其权限是：以我方名义签署、澄清、说明、补正、递交、撤回、修改</w:t>
                            </w:r>
                            <w:r>
                              <w:rPr>
                                <w:rFonts w:hint="eastAsia"/>
                                <w:u w:val="single"/>
                              </w:rPr>
                              <w:t xml:space="preserve">　   　          </w:t>
                            </w:r>
                            <w:r>
                              <w:rPr>
                                <w:rFonts w:hint="eastAsia"/>
                              </w:rPr>
                              <w:t>项目投标文件、开标活动中讲标、 签订合同和处理有关事宜，其法律后果由我方承担。</w:t>
                            </w:r>
                          </w:p>
                          <w:p>
                            <w:r>
                              <w:rPr>
                                <w:rFonts w:hint="eastAsia"/>
                              </w:rPr>
                              <w:t xml:space="preserve">有效期限：45日历天 </w:t>
                            </w:r>
                          </w:p>
                          <w:p>
                            <w:pPr>
                              <w:pStyle w:val="2"/>
                              <w:rPr>
                                <w:b w:val="0"/>
                                <w:bCs/>
                              </w:rPr>
                            </w:pPr>
                            <w:r>
                              <w:rPr>
                                <w:rFonts w:hint="eastAsia"/>
                                <w:b w:val="0"/>
                                <w:bCs/>
                              </w:rPr>
                              <w:t>联系电话：</w:t>
                            </w:r>
                          </w:p>
                          <w:p/>
                          <w:p>
                            <w:r>
                              <w:rPr>
                                <w:rFonts w:hint="eastAsia"/>
                              </w:rPr>
                              <w:t>附：</w:t>
                            </w:r>
                            <w:r>
                              <w:rPr>
                                <w:rFonts w:hint="eastAsia"/>
                                <w:color w:val="000000"/>
                              </w:rPr>
                              <w:t>委托代理人</w:t>
                            </w:r>
                            <w:r>
                              <w:rPr>
                                <w:rFonts w:hint="eastAsia"/>
                              </w:rPr>
                              <w:t xml:space="preserve">身份证复印件     </w:t>
                            </w:r>
                          </w:p>
                          <w:p>
                            <w:r>
                              <w:rPr>
                                <w:rFonts w:hint="eastAsia"/>
                              </w:rPr>
                              <w:t xml:space="preserve">                 </w:t>
                            </w:r>
                          </w:p>
                          <w:p/>
                          <w:p/>
                          <w:p/>
                          <w:p/>
                          <w:p/>
                          <w:p/>
                          <w:p/>
                          <w:p>
                            <w:r>
                              <w:rPr>
                                <w:rFonts w:hint="eastAsia"/>
                              </w:rPr>
                              <w:t>　                                 授权单位：（盖章）</w:t>
                            </w:r>
                          </w:p>
                          <w:p>
                            <w:r>
                              <w:rPr>
                                <w:rFonts w:hint="eastAsia"/>
                              </w:rPr>
                              <w:t>代理人签字：</w:t>
                            </w:r>
                          </w:p>
                          <w:p>
                            <w:r>
                              <w:rPr>
                                <w:rFonts w:hint="eastAsia"/>
                              </w:rPr>
                              <w:t>日期：   年   月   日　　　　　　　　　　　　</w:t>
                            </w:r>
                          </w:p>
                        </w:txbxContent>
                      </wps:txbx>
                      <wps:bodyPr vert="horz" wrap="square" anchor="t" anchorCtr="0" upright="1"/>
                    </wps:wsp>
                  </a:graphicData>
                </a:graphic>
              </wp:anchor>
            </w:drawing>
          </mc:Choice>
          <mc:Fallback>
            <w:pict>
              <v:shape id="_x0000_s1026" o:spid="_x0000_s1026" o:spt="202" type="#_x0000_t202" style="position:absolute;left:0pt;margin-left:-6.7pt;margin-top:4.1pt;height:636.85pt;width:463.45pt;mso-position-horizontal-relative:char;mso-position-vertical-relative:line;z-index:251660288;mso-width-relative:page;mso-height-relative:page;" fillcolor="#FFFFFF" filled="t" stroked="t" coordsize="21600,21600" o:gfxdata="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IoohtkAAAAKAQAADwAA&#10;AAAAAAABACAAAAAiAAAAZHJzL2Rvd25yZXYueG1sUEsBAhQAFAAAAAgAh07iQJSQyy0VAgAAKgQA&#10;AA4AAAAAAAAAAQAgAAAAKAEAAGRycy9lMm9Eb2MueG1sUEsFBgAAAAAGAAYAWQEAAK8FAAAAAA==&#10;">
                <v:fill on="t" focussize="0,0"/>
                <v:stroke color="#000000" joinstyle="miter"/>
                <v:imagedata o:title=""/>
                <o:lock v:ext="edit" aspectratio="f"/>
                <v:textbox>
                  <w:txbxContent>
                    <w:p>
                      <w:pPr>
                        <w:rPr>
                          <w:u w:val="single"/>
                        </w:rPr>
                      </w:pPr>
                      <w:r>
                        <w:rPr>
                          <w:rFonts w:hint="eastAsia"/>
                        </w:rPr>
                        <w:t>兹授权</w:t>
                      </w:r>
                      <w:r>
                        <w:rPr>
                          <w:rFonts w:hint="eastAsia"/>
                          <w:u w:val="single"/>
                        </w:rPr>
                        <w:t>　   　</w:t>
                      </w:r>
                      <w:r>
                        <w:rPr>
                          <w:rFonts w:hint="eastAsia"/>
                        </w:rPr>
                        <w:t>为我方委托代理人，其权限是：以我方名义签署、澄清、说明、补正、递交、撤回、修改</w:t>
                      </w:r>
                      <w:r>
                        <w:rPr>
                          <w:rFonts w:hint="eastAsia"/>
                          <w:u w:val="single"/>
                        </w:rPr>
                        <w:t xml:space="preserve">　   　          </w:t>
                      </w:r>
                      <w:r>
                        <w:rPr>
                          <w:rFonts w:hint="eastAsia"/>
                        </w:rPr>
                        <w:t>项目投标文件、开标活动中讲标、 签订合同和处理有关事宜，其法律后果由我方承担。</w:t>
                      </w:r>
                    </w:p>
                    <w:p>
                      <w:r>
                        <w:rPr>
                          <w:rFonts w:hint="eastAsia"/>
                        </w:rPr>
                        <w:t xml:space="preserve">有效期限：45日历天 </w:t>
                      </w:r>
                    </w:p>
                    <w:p>
                      <w:pPr>
                        <w:pStyle w:val="2"/>
                        <w:rPr>
                          <w:b w:val="0"/>
                          <w:bCs/>
                        </w:rPr>
                      </w:pPr>
                      <w:r>
                        <w:rPr>
                          <w:rFonts w:hint="eastAsia"/>
                          <w:b w:val="0"/>
                          <w:bCs/>
                        </w:rPr>
                        <w:t>联系电话：</w:t>
                      </w:r>
                    </w:p>
                    <w:p/>
                    <w:p>
                      <w:r>
                        <w:rPr>
                          <w:rFonts w:hint="eastAsia"/>
                        </w:rPr>
                        <w:t>附：</w:t>
                      </w:r>
                      <w:r>
                        <w:rPr>
                          <w:rFonts w:hint="eastAsia"/>
                          <w:color w:val="000000"/>
                        </w:rPr>
                        <w:t>委托代理人</w:t>
                      </w:r>
                      <w:r>
                        <w:rPr>
                          <w:rFonts w:hint="eastAsia"/>
                        </w:rPr>
                        <w:t xml:space="preserve">身份证复印件     </w:t>
                      </w:r>
                    </w:p>
                    <w:p>
                      <w:r>
                        <w:rPr>
                          <w:rFonts w:hint="eastAsia"/>
                        </w:rPr>
                        <w:t xml:space="preserve">                 </w:t>
                      </w:r>
                    </w:p>
                    <w:p/>
                    <w:p/>
                    <w:p/>
                    <w:p/>
                    <w:p/>
                    <w:p/>
                    <w:p/>
                    <w:p>
                      <w:r>
                        <w:rPr>
                          <w:rFonts w:hint="eastAsia"/>
                        </w:rPr>
                        <w:t>　                                 授权单位：（盖章）</w:t>
                      </w:r>
                    </w:p>
                    <w:p>
                      <w:r>
                        <w:rPr>
                          <w:rFonts w:hint="eastAsia"/>
                        </w:rPr>
                        <w:t>代理人签字：</w:t>
                      </w:r>
                    </w:p>
                    <w:p>
                      <w:r>
                        <w:rPr>
                          <w:rFonts w:hint="eastAsia"/>
                        </w:rPr>
                        <w:t>日期：   年   月   日　　　　　　　　　　　　</w:t>
                      </w:r>
                    </w:p>
                  </w:txbxContent>
                </v:textbox>
              </v:shape>
            </w:pict>
          </mc:Fallback>
        </mc:AlternateContent>
      </w:r>
    </w:p>
    <w:p/>
    <w:p/>
    <w:p/>
    <w:p/>
    <w:p/>
    <w:p/>
    <w:p>
      <w:pPr>
        <w:rPr>
          <w:rFonts w:cs="方正小标宋简体"/>
          <w:b/>
          <w:bCs/>
          <w:szCs w:val="36"/>
        </w:rPr>
      </w:pPr>
      <w:r>
        <mc:AlternateContent>
          <mc:Choice Requires="wps">
            <w:drawing>
              <wp:anchor distT="0" distB="0" distL="114300" distR="114300" simplePos="0" relativeHeight="251665408" behindDoc="0" locked="0" layoutInCell="1" allowOverlap="1">
                <wp:simplePos x="0" y="0"/>
                <wp:positionH relativeFrom="column">
                  <wp:posOffset>747395</wp:posOffset>
                </wp:positionH>
                <wp:positionV relativeFrom="paragraph">
                  <wp:posOffset>165100</wp:posOffset>
                </wp:positionV>
                <wp:extent cx="2244725" cy="1425575"/>
                <wp:effectExtent l="4445" t="4445" r="17780" b="17780"/>
                <wp:wrapNone/>
                <wp:docPr id="4" name="矩形 4"/>
                <wp:cNvGraphicFramePr/>
                <a:graphic xmlns:a="http://schemas.openxmlformats.org/drawingml/2006/main">
                  <a:graphicData uri="http://schemas.microsoft.com/office/word/2010/wordprocessingShape">
                    <wps:wsp>
                      <wps:cNvSpPr/>
                      <wps:spPr>
                        <a:xfrm>
                          <a:off x="0" y="0"/>
                          <a:ext cx="2244725" cy="1425575"/>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upright="1"/>
                    </wps:wsp>
                  </a:graphicData>
                </a:graphic>
              </wp:anchor>
            </w:drawing>
          </mc:Choice>
          <mc:Fallback>
            <w:pict>
              <v:rect id="_x0000_s1026" o:spid="_x0000_s1026" o:spt="1" style="position:absolute;left:0pt;margin-left:58.85pt;margin-top:13pt;height:112.25pt;width:176.75pt;z-index:251665408;mso-width-relative:page;mso-height-relative:page;" fillcolor="#FFFFFF" filled="t" stroked="t" coordsize="21600,21600" o:gfxdata="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f3c2dcAAAAKAQAADwAAAAAAAAABACAAAAAiAAAAZHJzL2Rv&#10;d25yZXYueG1sUEsBAhQAFAAAAAgAh07iQLE1Il0CAgAAEgQAAA4AAAAAAAAAAQAgAAAAJgEAAGRy&#10;cy9lMm9Eb2MueG1sUEsFBgAAAAAGAAYAWQEAAJoF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3402330</wp:posOffset>
                </wp:positionH>
                <wp:positionV relativeFrom="paragraph">
                  <wp:posOffset>139065</wp:posOffset>
                </wp:positionV>
                <wp:extent cx="2239645" cy="1410970"/>
                <wp:effectExtent l="4445" t="4445" r="22860" b="13335"/>
                <wp:wrapNone/>
                <wp:docPr id="5" name="矩形 5"/>
                <wp:cNvGraphicFramePr/>
                <a:graphic xmlns:a="http://schemas.openxmlformats.org/drawingml/2006/main">
                  <a:graphicData uri="http://schemas.microsoft.com/office/word/2010/wordprocessingShape">
                    <wps:wsp>
                      <wps:cNvSpPr/>
                      <wps:spPr>
                        <a:xfrm>
                          <a:off x="0" y="0"/>
                          <a:ext cx="2239645" cy="1410970"/>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upright="1"/>
                    </wps:wsp>
                  </a:graphicData>
                </a:graphic>
              </wp:anchor>
            </w:drawing>
          </mc:Choice>
          <mc:Fallback>
            <w:pict>
              <v:rect id="_x0000_s1026" o:spid="_x0000_s1026" o:spt="1" style="position:absolute;left:0pt;margin-left:267.9pt;margin-top:10.95pt;height:111.1pt;width:176.35pt;z-index:251666432;mso-width-relative:page;mso-height-relative:page;" fillcolor="#FFFFFF" filled="t" stroked="t" coordsize="21600,21600" o:gfxdata="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&#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dOu42QAAAAoBAAAPAAAAAAAAAAEAIAAAACIAAABk&#10;cnMvZG93bnJldi54bWxQSwECFAAUAAAACACHTuJAXQYD4QUCAAASBAAADgAAAAAAAAABACAAAAAo&#10;AQAAZHJzL2Uyb0RvYy54bWxQSwUGAAAAAAYABgBZAQAAnwUAAAAA&#10;">
                <v:fill on="t" focussize="0,0"/>
                <v:stroke color="#000000" joinstyle="miter"/>
                <v:imagedata o:title=""/>
                <o:lock v:ext="edit" aspectratio="f"/>
              </v:rect>
            </w:pict>
          </mc:Fallback>
        </mc:AlternateContent>
      </w:r>
    </w:p>
    <w:p>
      <w:pPr>
        <w:pStyle w:val="2"/>
      </w:pPr>
      <w:bookmarkStart w:id="10" w:name="_Toc29397"/>
      <w:r>
        <w:rPr>
          <w:sz w:val="36"/>
        </w:rPr>
        <mc:AlternateContent>
          <mc:Choice Requires="wps">
            <w:drawing>
              <wp:anchor distT="0" distB="0" distL="114300" distR="114300" simplePos="0" relativeHeight="251668480" behindDoc="0" locked="0" layoutInCell="1" allowOverlap="1">
                <wp:simplePos x="0" y="0"/>
                <wp:positionH relativeFrom="column">
                  <wp:posOffset>3881120</wp:posOffset>
                </wp:positionH>
                <wp:positionV relativeFrom="paragraph">
                  <wp:posOffset>233045</wp:posOffset>
                </wp:positionV>
                <wp:extent cx="1264285" cy="499110"/>
                <wp:effectExtent l="4445" t="4445" r="7620" b="10795"/>
                <wp:wrapNone/>
                <wp:docPr id="3" name="文本框 3"/>
                <wp:cNvGraphicFramePr/>
                <a:graphic xmlns:a="http://schemas.openxmlformats.org/drawingml/2006/main">
                  <a:graphicData uri="http://schemas.microsoft.com/office/word/2010/wordprocessingShape">
                    <wps:wsp>
                      <wps:cNvSpPr txBox="1"/>
                      <wps:spPr>
                        <a:xfrm>
                          <a:off x="0" y="0"/>
                          <a:ext cx="1264285" cy="321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身份证复印件反面</w:t>
                            </w:r>
                          </w:p>
                        </w:txbxContent>
                      </wps:txbx>
                      <wps:bodyPr vert="horz" wrap="square" anchor="t" anchorCtr="0" upright="1"/>
                    </wps:wsp>
                  </a:graphicData>
                </a:graphic>
              </wp:anchor>
            </w:drawing>
          </mc:Choice>
          <mc:Fallback>
            <w:pict>
              <v:shape id="_x0000_s1026" o:spid="_x0000_s1026" o:spt="202" type="#_x0000_t202" style="position:absolute;left:0pt;margin-left:305.6pt;margin-top:18.35pt;height:39.3pt;width:99.55pt;z-index:251668480;mso-width-relative:page;mso-height-relative:page;" fillcolor="#FFFFFF" filled="t" stroked="t" coordsize="21600,21600" o:gfxdata="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yK9dkAAAAKAQAADwAA&#10;AAAAAAABACAAAAAiAAAAZHJzL2Rvd25yZXYueG1sUEsBAhQAFAAAAAgAh07iQC1qk0EVAgAAKQQA&#10;AA4AAAAAAAAAAQAgAAAAKAEAAGRycy9lMm9Eb2MueG1sUEsFBgAAAAAGAAYAWQEAAK8FAAAAAA==&#10;">
                <v:fill on="t" focussize="0,0"/>
                <v:stroke color="#000000" joinstyle="miter"/>
                <v:imagedata o:title=""/>
                <o:lock v:ext="edit" aspectratio="f"/>
                <v:textbox>
                  <w:txbxContent>
                    <w:p>
                      <w:r>
                        <w:rPr>
                          <w:rFonts w:hint="eastAsia"/>
                        </w:rPr>
                        <w:t>身份证复印件反面</w:t>
                      </w:r>
                    </w:p>
                  </w:txbxContent>
                </v:textbox>
              </v:shape>
            </w:pict>
          </mc:Fallback>
        </mc:AlternateContent>
      </w:r>
      <w:r>
        <w:rPr>
          <w:sz w:val="36"/>
        </w:rPr>
        <mc:AlternateContent>
          <mc:Choice Requires="wps">
            <w:drawing>
              <wp:anchor distT="0" distB="0" distL="114300" distR="114300" simplePos="0" relativeHeight="251667456" behindDoc="0" locked="0" layoutInCell="1" allowOverlap="1">
                <wp:simplePos x="0" y="0"/>
                <wp:positionH relativeFrom="column">
                  <wp:posOffset>1205865</wp:posOffset>
                </wp:positionH>
                <wp:positionV relativeFrom="paragraph">
                  <wp:posOffset>188595</wp:posOffset>
                </wp:positionV>
                <wp:extent cx="1290955" cy="530860"/>
                <wp:effectExtent l="4445" t="4445" r="19050" b="17145"/>
                <wp:wrapNone/>
                <wp:docPr id="2" name="文本框 2"/>
                <wp:cNvGraphicFramePr/>
                <a:graphic xmlns:a="http://schemas.openxmlformats.org/drawingml/2006/main">
                  <a:graphicData uri="http://schemas.microsoft.com/office/word/2010/wordprocessingShape">
                    <wps:wsp>
                      <wps:cNvSpPr txBox="1"/>
                      <wps:spPr>
                        <a:xfrm>
                          <a:off x="0" y="0"/>
                          <a:ext cx="1290955" cy="321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94.95pt;margin-top:14.85pt;height:41.8pt;width:101.65pt;z-index:251667456;mso-width-relative:page;mso-height-relative:page;" fillcolor="#FFFFFF" filled="t" stroked="t" coordsize="21600,21600" o:gfxdata="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e/ACnYAAAACgEAAA8AAAAA&#10;AAAAAQAgAAAAIgAAAGRycy9kb3ducmV2LnhtbFBLAQIUABQAAAAIAIdO4kDncLYFFAIAACkEAAAO&#10;AAAAAAAAAAEAIAAAACcBAABkcnMvZTJvRG9jLnhtbFBLBQYAAAAABgAGAFkBAACtBQAAAAA=&#10;">
                <v:fill on="t" focussize="0,0"/>
                <v:stroke color="#000000" joinstyle="miter"/>
                <v:imagedata o:title=""/>
                <o:lock v:ext="edit" aspectratio="f"/>
                <v:textbox>
                  <w:txbxContent>
                    <w:p>
                      <w:r>
                        <w:rPr>
                          <w:rFonts w:hint="eastAsia"/>
                        </w:rPr>
                        <w:t>身份证复印件正面</w:t>
                      </w:r>
                    </w:p>
                  </w:txbxContent>
                </v:textbox>
              </v:shape>
            </w:pict>
          </mc:Fallback>
        </mc:AlternateContent>
      </w:r>
      <w:r>
        <w:rPr>
          <w:rFonts w:hint="eastAsia"/>
        </w:rPr>
        <w:t>附表3</w:t>
      </w:r>
      <w:bookmarkEnd w:id="10"/>
    </w:p>
    <w:p>
      <w:pPr>
        <w:pStyle w:val="2"/>
      </w:pPr>
    </w:p>
    <w:p>
      <w:pPr>
        <w:pStyle w:val="2"/>
      </w:pPr>
    </w:p>
    <w:p>
      <w:pPr>
        <w:pStyle w:val="2"/>
      </w:pPr>
    </w:p>
    <w:p>
      <w:pPr>
        <w:pStyle w:val="2"/>
      </w:pPr>
    </w:p>
    <w:p>
      <w:pPr>
        <w:pStyle w:val="2"/>
      </w:pPr>
    </w:p>
    <w:p>
      <w:pPr>
        <w:pStyle w:val="2"/>
      </w:pPr>
    </w:p>
    <w:p>
      <w:pPr>
        <w:pStyle w:val="2"/>
        <w:ind w:left="0" w:leftChars="0" w:firstLine="0" w:firstLineChars="0"/>
        <w:sectPr>
          <w:footerReference r:id="rId3" w:type="default"/>
          <w:pgSz w:w="11906" w:h="16838"/>
          <w:pgMar w:top="1361" w:right="1247" w:bottom="1361" w:left="1247" w:header="851" w:footer="992" w:gutter="0"/>
          <w:cols w:space="720" w:num="1"/>
          <w:docGrid w:type="lines" w:linePitch="312" w:charSpace="0"/>
        </w:sectPr>
      </w:pPr>
    </w:p>
    <w:p>
      <w:pPr>
        <w:ind w:left="0" w:firstLine="0"/>
        <w:rPr>
          <w:rFonts w:hint="eastAsia"/>
          <w:b w:val="0"/>
          <w:bCs w:val="0"/>
          <w:kern w:val="2"/>
        </w:rPr>
      </w:pPr>
      <w:r>
        <w:rPr>
          <w:rFonts w:hint="eastAsia"/>
          <w:b w:val="0"/>
          <w:bCs w:val="0"/>
          <w:kern w:val="2"/>
        </w:rPr>
        <w:t>附件4 ：</w:t>
      </w:r>
    </w:p>
    <w:p>
      <w:pPr>
        <w:snapToGrid w:val="0"/>
        <w:spacing w:after="0" w:line="360" w:lineRule="auto"/>
        <w:ind w:firstLine="3637" w:firstLineChars="1200"/>
        <w:jc w:val="both"/>
        <w:rPr>
          <w:rFonts w:hint="default" w:ascii="宋体" w:hAnsi="宋体" w:eastAsia="宋体" w:cs="宋体"/>
          <w:sz w:val="28"/>
          <w:szCs w:val="28"/>
          <w:lang w:val="en-US" w:eastAsia="zh-CN"/>
        </w:rPr>
      </w:pPr>
      <w:r>
        <w:rPr>
          <w:rStyle w:val="6"/>
          <w:rFonts w:hint="eastAsia" w:ascii="宋体" w:hAnsi="宋体" w:eastAsia="宋体" w:cs="宋体"/>
          <w:b/>
          <w:bCs/>
          <w:color w:val="auto"/>
          <w:sz w:val="28"/>
          <w:szCs w:val="28"/>
          <w:lang w:val="en-US" w:eastAsia="zh-CN"/>
        </w:rPr>
        <w:t>报价单</w:t>
      </w:r>
    </w:p>
    <w:p>
      <w:pPr>
        <w:snapToGrid w:val="0"/>
        <w:spacing w:after="0" w:line="360" w:lineRule="auto"/>
        <w:ind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广州南沙国际物流有限公司员工交通运输服务</w:t>
      </w:r>
    </w:p>
    <w:tbl>
      <w:tblPr>
        <w:tblStyle w:val="8"/>
        <w:tblW w:w="860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690"/>
        <w:gridCol w:w="1295"/>
        <w:gridCol w:w="152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trPr>
        <w:tc>
          <w:tcPr>
            <w:tcW w:w="1599" w:type="dxa"/>
            <w:vAlign w:val="center"/>
          </w:tcPr>
          <w:p>
            <w:pPr>
              <w:snapToGrid w:val="0"/>
              <w:spacing w:after="0" w:line="360" w:lineRule="auto"/>
              <w:ind w:left="0" w:firstLine="0"/>
              <w:jc w:val="both"/>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投标人名称</w:t>
            </w:r>
          </w:p>
        </w:tc>
        <w:tc>
          <w:tcPr>
            <w:tcW w:w="1690" w:type="dxa"/>
            <w:vAlign w:val="center"/>
          </w:tcPr>
          <w:p>
            <w:pPr>
              <w:snapToGrid w:val="0"/>
              <w:spacing w:after="0" w:line="360" w:lineRule="auto"/>
              <w:ind w:left="0" w:firstLine="0"/>
              <w:jc w:val="both"/>
              <w:rPr>
                <w:rFonts w:hint="default"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投标报价（不含税/元）</w:t>
            </w:r>
          </w:p>
        </w:tc>
        <w:tc>
          <w:tcPr>
            <w:tcW w:w="1295" w:type="dxa"/>
            <w:vAlign w:val="center"/>
          </w:tcPr>
          <w:p>
            <w:pPr>
              <w:snapToGrid w:val="0"/>
              <w:spacing w:after="0" w:line="360" w:lineRule="auto"/>
              <w:ind w:left="0" w:firstLine="0"/>
              <w:jc w:val="both"/>
              <w:rPr>
                <w:rFonts w:hint="default"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税率（增值税专用发票）</w:t>
            </w:r>
          </w:p>
        </w:tc>
        <w:tc>
          <w:tcPr>
            <w:tcW w:w="1527" w:type="dxa"/>
            <w:vAlign w:val="center"/>
          </w:tcPr>
          <w:p>
            <w:pPr>
              <w:snapToGrid w:val="0"/>
              <w:spacing w:after="0" w:line="360" w:lineRule="auto"/>
              <w:ind w:left="0" w:firstLine="0"/>
              <w:jc w:val="both"/>
              <w:rPr>
                <w:rFonts w:hint="default"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投标总报价（含税/元）</w:t>
            </w:r>
          </w:p>
        </w:tc>
        <w:tc>
          <w:tcPr>
            <w:tcW w:w="2494" w:type="dxa"/>
            <w:vAlign w:val="center"/>
          </w:tcPr>
          <w:p>
            <w:pPr>
              <w:snapToGrid w:val="0"/>
              <w:spacing w:after="0" w:line="360" w:lineRule="auto"/>
              <w:ind w:left="0" w:firstLine="698" w:firstLineChars="300"/>
              <w:jc w:val="both"/>
              <w:rPr>
                <w:rFonts w:hint="default"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599" w:type="dxa"/>
            <w:vAlign w:val="top"/>
          </w:tcPr>
          <w:p>
            <w:pPr>
              <w:snapToGrid w:val="0"/>
              <w:spacing w:after="0" w:line="360" w:lineRule="auto"/>
              <w:jc w:val="center"/>
              <w:rPr>
                <w:rFonts w:hint="eastAsia" w:ascii="宋体" w:hAnsi="宋体" w:eastAsia="宋体" w:cs="宋体"/>
                <w:b/>
                <w:bCs/>
                <w:sz w:val="21"/>
                <w:szCs w:val="21"/>
                <w:vertAlign w:val="baseline"/>
                <w:lang w:eastAsia="zh-CN"/>
              </w:rPr>
            </w:pPr>
          </w:p>
        </w:tc>
        <w:tc>
          <w:tcPr>
            <w:tcW w:w="1690" w:type="dxa"/>
            <w:vAlign w:val="top"/>
          </w:tcPr>
          <w:p>
            <w:pPr>
              <w:snapToGrid w:val="0"/>
              <w:spacing w:after="0" w:line="360" w:lineRule="auto"/>
              <w:jc w:val="center"/>
              <w:rPr>
                <w:rFonts w:hint="eastAsia" w:ascii="宋体" w:hAnsi="宋体" w:eastAsia="宋体" w:cs="宋体"/>
                <w:b/>
                <w:bCs/>
                <w:sz w:val="21"/>
                <w:szCs w:val="21"/>
                <w:vertAlign w:val="baseline"/>
                <w:lang w:eastAsia="zh-CN"/>
              </w:rPr>
            </w:pPr>
          </w:p>
        </w:tc>
        <w:tc>
          <w:tcPr>
            <w:tcW w:w="1295" w:type="dxa"/>
            <w:vAlign w:val="top"/>
          </w:tcPr>
          <w:p>
            <w:pPr>
              <w:snapToGrid w:val="0"/>
              <w:spacing w:after="0" w:line="360" w:lineRule="auto"/>
              <w:jc w:val="center"/>
              <w:rPr>
                <w:rFonts w:hint="eastAsia" w:ascii="宋体" w:hAnsi="宋体" w:eastAsia="宋体" w:cs="宋体"/>
                <w:b/>
                <w:bCs/>
                <w:sz w:val="21"/>
                <w:szCs w:val="21"/>
                <w:vertAlign w:val="baseline"/>
                <w:lang w:eastAsia="zh-CN"/>
              </w:rPr>
            </w:pPr>
          </w:p>
        </w:tc>
        <w:tc>
          <w:tcPr>
            <w:tcW w:w="1527" w:type="dxa"/>
            <w:vAlign w:val="top"/>
          </w:tcPr>
          <w:p>
            <w:pPr>
              <w:snapToGrid w:val="0"/>
              <w:spacing w:after="0" w:line="360" w:lineRule="auto"/>
              <w:jc w:val="center"/>
              <w:rPr>
                <w:rFonts w:hint="eastAsia" w:ascii="宋体" w:hAnsi="宋体" w:eastAsia="宋体" w:cs="宋体"/>
                <w:b/>
                <w:bCs/>
                <w:sz w:val="21"/>
                <w:szCs w:val="21"/>
                <w:vertAlign w:val="baseline"/>
                <w:lang w:eastAsia="zh-CN"/>
              </w:rPr>
            </w:pPr>
          </w:p>
        </w:tc>
        <w:tc>
          <w:tcPr>
            <w:tcW w:w="2494" w:type="dxa"/>
            <w:vAlign w:val="top"/>
          </w:tcPr>
          <w:p>
            <w:pPr>
              <w:snapToGrid w:val="0"/>
              <w:spacing w:after="0" w:line="360" w:lineRule="auto"/>
              <w:ind w:left="0" w:firstLine="0"/>
              <w:jc w:val="both"/>
              <w:rPr>
                <w:rFonts w:hint="default"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一年（2024年3月10日-2025年3月9日）</w:t>
            </w:r>
          </w:p>
        </w:tc>
      </w:tr>
    </w:tbl>
    <w:p>
      <w:pPr>
        <w:numPr>
          <w:ilvl w:val="0"/>
          <w:numId w:val="0"/>
        </w:numPr>
        <w:spacing w:before="0"/>
        <w:ind w:left="0"/>
        <w:rPr>
          <w:rFonts w:hint="eastAsia" w:ascii="宋体" w:eastAsia="宋体"/>
          <w:sz w:val="24"/>
          <w:lang w:val="en-US" w:eastAsia="zh-CN"/>
        </w:rPr>
      </w:pPr>
    </w:p>
    <w:p>
      <w:pPr>
        <w:spacing w:before="0"/>
        <w:ind w:left="0" w:leftChars="0" w:firstLine="0" w:firstLineChars="0"/>
        <w:rPr>
          <w:rFonts w:hint="eastAsia" w:ascii="宋体" w:eastAsia="宋体"/>
          <w:sz w:val="24"/>
        </w:rPr>
      </w:pPr>
    </w:p>
    <w:p>
      <w:pPr>
        <w:pStyle w:val="2"/>
        <w:rPr>
          <w:rFonts w:hint="eastAsia" w:ascii="宋体" w:eastAsia="宋体"/>
          <w:sz w:val="24"/>
        </w:rPr>
      </w:pPr>
    </w:p>
    <w:p>
      <w:pPr>
        <w:pStyle w:val="2"/>
        <w:rPr>
          <w:rFonts w:hint="eastAsia" w:ascii="宋体" w:eastAsia="宋体"/>
          <w:sz w:val="24"/>
        </w:rPr>
      </w:pPr>
    </w:p>
    <w:p>
      <w:pPr>
        <w:tabs>
          <w:tab w:val="left" w:pos="1481"/>
          <w:tab w:val="left" w:pos="2561"/>
          <w:tab w:val="left" w:pos="3161"/>
          <w:tab w:val="left" w:pos="3761"/>
        </w:tabs>
        <w:spacing w:before="0" w:line="240" w:lineRule="auto"/>
        <w:ind w:right="0" w:firstLine="302" w:firstLineChars="100"/>
        <w:jc w:val="left"/>
        <w:rPr>
          <w:rFonts w:hint="eastAsia" w:ascii="宋体" w:eastAsia="宋体"/>
          <w:sz w:val="28"/>
          <w:szCs w:val="28"/>
        </w:rPr>
      </w:pPr>
      <w:r>
        <w:rPr>
          <w:rFonts w:hint="eastAsia" w:ascii="宋体" w:eastAsia="宋体"/>
          <w:sz w:val="28"/>
          <w:szCs w:val="28"/>
        </w:rPr>
        <w:t>投标人全称（盖公章）：</w:t>
      </w:r>
    </w:p>
    <w:p>
      <w:pPr>
        <w:tabs>
          <w:tab w:val="left" w:pos="1481"/>
          <w:tab w:val="left" w:pos="2561"/>
          <w:tab w:val="left" w:pos="3161"/>
          <w:tab w:val="left" w:pos="3761"/>
        </w:tabs>
        <w:spacing w:before="0" w:line="240" w:lineRule="auto"/>
        <w:ind w:left="761" w:right="0" w:firstLine="0"/>
        <w:jc w:val="left"/>
        <w:rPr>
          <w:rFonts w:hint="eastAsia" w:ascii="宋体" w:eastAsia="宋体"/>
          <w:sz w:val="28"/>
          <w:szCs w:val="28"/>
        </w:rPr>
      </w:pPr>
    </w:p>
    <w:p>
      <w:pPr>
        <w:pStyle w:val="2"/>
        <w:rPr>
          <w:rFonts w:hint="eastAsia"/>
        </w:rPr>
      </w:pPr>
    </w:p>
    <w:p>
      <w:pPr>
        <w:tabs>
          <w:tab w:val="left" w:pos="1481"/>
          <w:tab w:val="left" w:pos="2561"/>
          <w:tab w:val="left" w:pos="3161"/>
          <w:tab w:val="left" w:pos="3761"/>
        </w:tabs>
        <w:spacing w:before="0" w:line="240" w:lineRule="auto"/>
        <w:ind w:right="0" w:firstLine="302" w:firstLineChars="100"/>
        <w:jc w:val="left"/>
        <w:rPr>
          <w:rFonts w:hint="eastAsia" w:ascii="宋体" w:eastAsia="宋体"/>
          <w:spacing w:val="-9"/>
          <w:sz w:val="28"/>
          <w:szCs w:val="28"/>
        </w:rPr>
      </w:pPr>
      <w:r>
        <w:rPr>
          <w:rFonts w:hint="eastAsia" w:ascii="宋体" w:eastAsia="宋体"/>
          <w:sz w:val="28"/>
          <w:szCs w:val="28"/>
        </w:rPr>
        <w:t>法定代表人或授权代表（签名或盖章</w:t>
      </w:r>
      <w:r>
        <w:rPr>
          <w:rFonts w:hint="eastAsia" w:ascii="宋体" w:eastAsia="宋体"/>
          <w:spacing w:val="-9"/>
          <w:sz w:val="28"/>
          <w:szCs w:val="28"/>
        </w:rPr>
        <w:t xml:space="preserve">）： </w:t>
      </w:r>
    </w:p>
    <w:p>
      <w:pPr>
        <w:pStyle w:val="2"/>
        <w:rPr>
          <w:rFonts w:hint="eastAsia"/>
        </w:rPr>
      </w:pPr>
    </w:p>
    <w:p>
      <w:pPr>
        <w:pStyle w:val="2"/>
        <w:rPr>
          <w:rFonts w:hint="eastAsia"/>
        </w:rPr>
      </w:pPr>
    </w:p>
    <w:p>
      <w:pPr>
        <w:snapToGrid w:val="0"/>
        <w:spacing w:after="0" w:line="360" w:lineRule="auto"/>
        <w:ind w:firstLine="302" w:firstLineChars="100"/>
        <w:jc w:val="left"/>
        <w:rPr>
          <w:rFonts w:ascii="仿宋_GB2312" w:eastAsia="仿宋_GB2312"/>
          <w:sz w:val="28"/>
          <w:szCs w:val="28"/>
          <w:lang w:eastAsia="zh-CN"/>
        </w:rPr>
      </w:pPr>
      <w:r>
        <w:rPr>
          <w:rFonts w:hint="eastAsia" w:ascii="宋体" w:eastAsia="宋体"/>
          <w:sz w:val="28"/>
          <w:szCs w:val="28"/>
        </w:rPr>
        <w:t>日</w:t>
      </w:r>
      <w:r>
        <w:rPr>
          <w:rFonts w:hint="eastAsia" w:ascii="宋体" w:eastAsia="宋体"/>
          <w:sz w:val="28"/>
          <w:szCs w:val="28"/>
        </w:rPr>
        <w:tab/>
      </w:r>
      <w:r>
        <w:rPr>
          <w:rFonts w:hint="eastAsia" w:ascii="宋体" w:eastAsia="宋体"/>
          <w:sz w:val="28"/>
          <w:szCs w:val="28"/>
        </w:rPr>
        <w:t>期：</w:t>
      </w:r>
      <w:r>
        <w:rPr>
          <w:rFonts w:hint="eastAsia" w:ascii="宋体" w:eastAsia="宋体"/>
          <w:sz w:val="28"/>
          <w:szCs w:val="28"/>
        </w:rPr>
        <w:tab/>
      </w:r>
      <w:r>
        <w:rPr>
          <w:rFonts w:hint="eastAsia" w:ascii="宋体" w:eastAsia="宋体"/>
          <w:sz w:val="28"/>
          <w:szCs w:val="28"/>
          <w:lang w:val="en-US" w:eastAsia="zh-CN"/>
        </w:rPr>
        <w:t xml:space="preserve">  </w:t>
      </w:r>
      <w:r>
        <w:rPr>
          <w:rFonts w:hint="eastAsia" w:ascii="宋体" w:eastAsia="宋体"/>
          <w:sz w:val="28"/>
          <w:szCs w:val="28"/>
        </w:rPr>
        <w:t>年</w:t>
      </w:r>
      <w:r>
        <w:rPr>
          <w:rFonts w:hint="eastAsia" w:ascii="宋体" w:eastAsia="宋体"/>
          <w:sz w:val="28"/>
          <w:szCs w:val="28"/>
          <w:lang w:val="en-US" w:eastAsia="zh-CN"/>
        </w:rPr>
        <w:t xml:space="preserve">  </w:t>
      </w:r>
      <w:r>
        <w:rPr>
          <w:rFonts w:hint="eastAsia" w:ascii="宋体" w:eastAsia="宋体"/>
          <w:sz w:val="28"/>
          <w:szCs w:val="28"/>
        </w:rPr>
        <w:tab/>
      </w:r>
      <w:r>
        <w:rPr>
          <w:rFonts w:hint="eastAsia" w:ascii="宋体" w:eastAsia="宋体"/>
          <w:sz w:val="28"/>
          <w:szCs w:val="28"/>
        </w:rPr>
        <w:t>月</w:t>
      </w:r>
      <w:r>
        <w:rPr>
          <w:rFonts w:hint="eastAsia" w:ascii="宋体" w:eastAsia="宋体"/>
          <w:sz w:val="28"/>
          <w:szCs w:val="28"/>
        </w:rPr>
        <w:tab/>
      </w:r>
      <w:r>
        <w:rPr>
          <w:rFonts w:hint="eastAsia" w:ascii="宋体" w:eastAsia="宋体"/>
          <w:sz w:val="28"/>
          <w:szCs w:val="28"/>
          <w:lang w:val="en-US" w:eastAsia="zh-CN"/>
        </w:rPr>
        <w:t xml:space="preserve">   </w:t>
      </w:r>
      <w:r>
        <w:rPr>
          <w:rFonts w:hint="eastAsia" w:ascii="宋体" w:eastAsia="宋体"/>
          <w:sz w:val="28"/>
          <w:szCs w:val="28"/>
        </w:rPr>
        <w:t>日</w:t>
      </w:r>
    </w:p>
    <w:p>
      <w:pPr>
        <w:pStyle w:val="2"/>
        <w:ind w:left="0" w:firstLine="0"/>
      </w:pPr>
    </w:p>
    <w:p>
      <w:pPr>
        <w:ind w:left="0" w:right="0" w:rightChars="0" w:firstLine="0"/>
        <w:outlineLvl w:val="9"/>
        <w:rPr>
          <w:rFonts w:hint="eastAsia" w:ascii="宋体" w:hAnsi="宋体" w:cs="宋体"/>
          <w:b w:val="0"/>
          <w:bCs w:val="0"/>
          <w:color w:val="auto"/>
          <w:kern w:val="2"/>
          <w:sz w:val="24"/>
          <w:szCs w:val="24"/>
          <w:highlight w:val="none"/>
        </w:rPr>
      </w:pPr>
      <w:r>
        <w:rPr>
          <w:rFonts w:hint="eastAsia" w:ascii="宋体" w:hAnsi="宋体" w:eastAsia="宋体" w:cs="宋体"/>
          <w:b w:val="0"/>
          <w:bCs w:val="0"/>
          <w:kern w:val="2"/>
          <w:sz w:val="24"/>
          <w:szCs w:val="24"/>
          <w:highlight w:val="none"/>
          <w:lang w:val="en-US" w:eastAsia="zh-CN" w:bidi="ar-SA"/>
        </w:rPr>
        <w:t>附件5 ：</w:t>
      </w:r>
    </w:p>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left="0" w:firstLine="0"/>
        <w:jc w:val="center"/>
        <w:textAlignment w:val="auto"/>
        <w:outlineLvl w:val="9"/>
        <w:rPr>
          <w:rFonts w:hint="eastAsia" w:ascii="宋体" w:hAnsi="宋体" w:cs="宋体"/>
          <w:b w:val="0"/>
          <w:bCs w:val="0"/>
          <w:color w:val="auto"/>
          <w:kern w:val="2"/>
          <w:sz w:val="32"/>
          <w:szCs w:val="32"/>
          <w:highlight w:val="none"/>
        </w:rPr>
      </w:pPr>
      <w:r>
        <w:rPr>
          <w:rFonts w:hint="eastAsia" w:ascii="宋体" w:hAnsi="宋体" w:cs="宋体"/>
          <w:b/>
          <w:bCs/>
          <w:color w:val="auto"/>
          <w:kern w:val="2"/>
          <w:sz w:val="32"/>
          <w:szCs w:val="32"/>
          <w:highlight w:val="none"/>
        </w:rPr>
        <w:t>承 诺 函</w:t>
      </w:r>
    </w:p>
    <w:p>
      <w:pPr>
        <w:snapToGrid/>
        <w:spacing w:after="0" w:line="240" w:lineRule="auto"/>
        <w:ind w:left="0" w:firstLine="0"/>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广州南沙国际物流有限公司：</w:t>
      </w:r>
    </w:p>
    <w:p>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我方承诺与其他投标人之间不存在任何关联关系，不存在围标、串标等其他影响公平、公正招标的情形。</w:t>
      </w:r>
    </w:p>
    <w:p>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如我方存在以上情形，投标人自愿放弃投标，自愿放弃追究招标人任何责任的权利。</w:t>
      </w:r>
    </w:p>
    <w:p>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特此承诺。</w:t>
      </w:r>
    </w:p>
    <w:p>
      <w:pPr>
        <w:ind w:firstLine="562"/>
        <w:rPr>
          <w:rFonts w:hint="eastAsia" w:ascii="宋体" w:hAnsi="宋体" w:eastAsia="宋体" w:cs="宋体"/>
          <w:b w:val="0"/>
          <w:bCs w:val="0"/>
          <w:kern w:val="2"/>
          <w:sz w:val="24"/>
          <w:szCs w:val="24"/>
          <w:lang w:val="en-US" w:eastAsia="zh-CN"/>
        </w:rPr>
      </w:pPr>
    </w:p>
    <w:p>
      <w:pPr>
        <w:ind w:firstLine="562"/>
        <w:rPr>
          <w:rFonts w:hint="eastAsia" w:ascii="宋体" w:hAnsi="宋体" w:eastAsia="宋体" w:cs="宋体"/>
          <w:b w:val="0"/>
          <w:bCs w:val="0"/>
          <w:kern w:val="2"/>
          <w:sz w:val="24"/>
          <w:szCs w:val="24"/>
          <w:lang w:val="en-US" w:eastAsia="zh-CN"/>
        </w:rPr>
      </w:pPr>
    </w:p>
    <w:p>
      <w:pPr>
        <w:ind w:firstLine="562"/>
        <w:rPr>
          <w:rFonts w:hint="eastAsia" w:ascii="宋体" w:hAnsi="宋体" w:eastAsia="宋体" w:cs="宋体"/>
          <w:b w:val="0"/>
          <w:bCs w:val="0"/>
          <w:kern w:val="2"/>
          <w:sz w:val="24"/>
          <w:szCs w:val="24"/>
          <w:lang w:val="en-US" w:eastAsia="zh-CN"/>
        </w:rPr>
      </w:pPr>
    </w:p>
    <w:p>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投标人名称（盖章）：</w:t>
      </w:r>
    </w:p>
    <w:p>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授权代表（签名）：</w:t>
      </w:r>
    </w:p>
    <w:p>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职    务：</w:t>
      </w:r>
    </w:p>
    <w:p>
      <w:pPr>
        <w:ind w:left="11" w:leftChars="0" w:hanging="11" w:firstLineChars="0"/>
        <w:jc w:val="left"/>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rPr>
        <w:t>日    期：        年      月      日</w:t>
      </w:r>
    </w:p>
    <w:p>
      <w:pPr>
        <w:pStyle w:val="2"/>
        <w:ind w:left="11" w:leftChars="0" w:hanging="11" w:firstLineChars="0"/>
        <w:jc w:val="left"/>
        <w:rPr>
          <w:rFonts w:hint="eastAsia" w:ascii="宋体" w:hAnsi="宋体" w:eastAsia="宋体" w:cs="宋体"/>
          <w:b w:val="0"/>
          <w:bCs w:val="0"/>
          <w:sz w:val="24"/>
          <w:szCs w:val="24"/>
        </w:rPr>
      </w:pPr>
    </w:p>
    <w:p>
      <w:pPr>
        <w:pStyle w:val="2"/>
        <w:ind w:left="11" w:leftChars="0" w:hanging="11" w:firstLineChars="0"/>
        <w:jc w:val="left"/>
        <w:rPr>
          <w:rFonts w:hint="eastAsia" w:ascii="宋体" w:hAnsi="宋体" w:eastAsia="宋体" w:cs="宋体"/>
          <w:b w:val="0"/>
          <w:bCs w:val="0"/>
          <w:sz w:val="24"/>
          <w:szCs w:val="24"/>
        </w:rPr>
      </w:pPr>
    </w:p>
    <w:p>
      <w:pPr>
        <w:pStyle w:val="2"/>
        <w:ind w:left="11" w:leftChars="0" w:hanging="11" w:firstLineChars="0"/>
        <w:jc w:val="left"/>
        <w:rPr>
          <w:rFonts w:hint="eastAsia" w:ascii="宋体" w:hAnsi="宋体" w:eastAsia="宋体" w:cs="宋体"/>
          <w:b w:val="0"/>
          <w:bCs w:val="0"/>
          <w:sz w:val="24"/>
          <w:szCs w:val="24"/>
        </w:rPr>
      </w:pPr>
    </w:p>
    <w:p>
      <w:pPr>
        <w:pStyle w:val="2"/>
        <w:ind w:left="11" w:leftChars="0" w:hanging="11" w:firstLineChars="0"/>
        <w:jc w:val="left"/>
        <w:rPr>
          <w:rFonts w:hint="eastAsia" w:ascii="宋体" w:hAnsi="宋体" w:eastAsia="宋体" w:cs="宋体"/>
          <w:b w:val="0"/>
          <w:bCs w:val="0"/>
          <w:sz w:val="24"/>
          <w:szCs w:val="24"/>
        </w:rPr>
      </w:pPr>
    </w:p>
    <w:p>
      <w:pPr>
        <w:pStyle w:val="2"/>
        <w:ind w:left="11" w:leftChars="0" w:hanging="11" w:firstLineChars="0"/>
        <w:jc w:val="left"/>
        <w:rPr>
          <w:rFonts w:hint="eastAsia" w:ascii="宋体" w:hAnsi="宋体" w:eastAsia="宋体" w:cs="宋体"/>
          <w:b w:val="0"/>
          <w:bCs w:val="0"/>
          <w:sz w:val="24"/>
          <w:szCs w:val="24"/>
        </w:rPr>
      </w:pPr>
    </w:p>
    <w:p>
      <w:pPr>
        <w:pStyle w:val="2"/>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附件</w:t>
      </w:r>
      <w:r>
        <w:rPr>
          <w:rFonts w:hint="eastAsia" w:ascii="宋体" w:eastAsia="宋体" w:cs="宋体"/>
          <w:b w:val="0"/>
          <w:bCs w:val="0"/>
          <w:sz w:val="24"/>
          <w:szCs w:val="24"/>
          <w:lang w:val="en-US" w:eastAsia="zh-CN"/>
        </w:rPr>
        <w:t>6</w:t>
      </w:r>
      <w:r>
        <w:rPr>
          <w:rFonts w:hint="eastAsia" w:ascii="宋体" w:hAnsi="宋体" w:eastAsia="宋体" w:cs="宋体"/>
          <w:b w:val="0"/>
          <w:bCs w:val="0"/>
          <w:sz w:val="24"/>
          <w:szCs w:val="24"/>
        </w:rPr>
        <w:t xml:space="preserve"> ：</w:t>
      </w:r>
    </w:p>
    <w:p>
      <w:pPr>
        <w:pStyle w:val="2"/>
        <w:ind w:left="0" w:leftChars="0" w:firstLine="0" w:firstLineChars="0"/>
        <w:jc w:val="center"/>
        <w:rPr>
          <w:rFonts w:hint="eastAsia" w:ascii="宋体" w:hAnsi="宋体" w:eastAsia="宋体" w:cs="宋体"/>
          <w:b w:val="0"/>
          <w:bCs w:val="0"/>
          <w:kern w:val="0"/>
          <w:sz w:val="24"/>
          <w:szCs w:val="24"/>
        </w:rPr>
      </w:pPr>
      <w:r>
        <w:rPr>
          <w:rFonts w:hint="eastAsia" w:ascii="宋体" w:hAnsi="宋体" w:eastAsia="宋体" w:cs="宋体"/>
          <w:b/>
          <w:bCs/>
          <w:sz w:val="32"/>
          <w:szCs w:val="32"/>
        </w:rPr>
        <w:t>合同条款及格式</w:t>
      </w:r>
    </w:p>
    <w:p>
      <w:r>
        <w:rPr>
          <w:rFonts w:hint="eastAsia"/>
        </w:rPr>
        <w:t>（注：本合同仅供参考，并非正式合同，当投标人在中标后，应依据本合同的主要条款与招标方协商，签订正式合同。）</w:t>
      </w:r>
    </w:p>
    <w:p/>
    <w:p>
      <w:pPr>
        <w:jc w:val="center"/>
      </w:pPr>
      <w:r>
        <w:rPr>
          <w:rFonts w:hint="eastAsia"/>
          <w:b/>
          <w:bCs/>
          <w:lang w:eastAsia="zh-CN"/>
        </w:rPr>
        <w:t>广州南沙国际物流有限公司</w:t>
      </w:r>
      <w:r>
        <w:rPr>
          <w:rFonts w:hint="eastAsia"/>
          <w:b/>
          <w:bCs/>
        </w:rPr>
        <w:t>员工交通车运输服务协议书</w:t>
      </w:r>
    </w:p>
    <w:p>
      <w:r>
        <w:rPr>
          <w:rFonts w:hint="eastAsia"/>
        </w:rPr>
        <w:t xml:space="preserve">甲方：                      </w:t>
      </w:r>
    </w:p>
    <w:p>
      <w:pPr>
        <w:rPr>
          <w:rFonts w:hint="eastAsia"/>
        </w:rPr>
      </w:pPr>
      <w:r>
        <w:rPr>
          <w:rFonts w:hint="eastAsia"/>
        </w:rPr>
        <w:t xml:space="preserve">乙方：                      </w:t>
      </w:r>
    </w:p>
    <w:p>
      <w:r>
        <w:rPr>
          <w:rFonts w:hint="eastAsia"/>
        </w:rPr>
        <w:t>根据《中华人民共和国民法典》及其它相关法律、法规的规定，甲乙双方在平等互利的基础上，就乙方向甲方提供接送甲方员工上下班交通车运辆服务事宜，通过友好协商，自愿达成如下协议：</w:t>
      </w:r>
    </w:p>
    <w:p>
      <w:r>
        <w:rPr>
          <w:rFonts w:hint="eastAsia"/>
        </w:rPr>
        <w:t>一、运输服务期限</w:t>
      </w:r>
    </w:p>
    <w:p>
      <w:r>
        <w:rPr>
          <w:rFonts w:hint="eastAsia"/>
        </w:rPr>
        <w:t>自2024年3月1</w:t>
      </w:r>
      <w:r>
        <w:t>0</w:t>
      </w:r>
      <w:r>
        <w:rPr>
          <w:rFonts w:hint="eastAsia"/>
        </w:rPr>
        <w:t>日起至2025年</w:t>
      </w:r>
      <w:r>
        <w:t>3</w:t>
      </w:r>
      <w:r>
        <w:rPr>
          <w:rFonts w:hint="eastAsia"/>
        </w:rPr>
        <w:t>月</w:t>
      </w:r>
      <w:r>
        <w:t>9</w:t>
      </w:r>
      <w:r>
        <w:rPr>
          <w:rFonts w:hint="eastAsia"/>
        </w:rPr>
        <w:t>日止。</w:t>
      </w:r>
    </w:p>
    <w:p>
      <w:r>
        <w:rPr>
          <w:rFonts w:hint="eastAsia"/>
        </w:rPr>
        <w:t>二、运输服务费及支付方式</w:t>
      </w:r>
    </w:p>
    <w:p>
      <w:r>
        <w:rPr>
          <w:rFonts w:hint="eastAsia"/>
        </w:rPr>
        <w:t>1.需提供两台购置年限小于</w:t>
      </w:r>
      <w:r>
        <w:t>5</w:t>
      </w:r>
      <w:r>
        <w:rPr>
          <w:rFonts w:hint="eastAsia"/>
        </w:rPr>
        <w:t>年，且行驶里程小于15万公里的30座及以上客车（品牌）。</w:t>
      </w:r>
    </w:p>
    <w:p>
      <w:r>
        <w:rPr>
          <w:rFonts w:hint="eastAsia"/>
        </w:rPr>
        <w:t>(1)番禺南沙线(一号线）：服务费金额为人民币</w:t>
      </w:r>
      <w:r>
        <w:rPr>
          <w:rFonts w:hint="eastAsia"/>
          <w:u w:val="single"/>
        </w:rPr>
        <w:t xml:space="preserve">      </w:t>
      </w:r>
      <w:r>
        <w:rPr>
          <w:rFonts w:hint="eastAsia"/>
        </w:rPr>
        <w:t>元/天。</w:t>
      </w:r>
    </w:p>
    <w:p>
      <w:r>
        <w:rPr>
          <w:rFonts w:hint="eastAsia"/>
        </w:rPr>
        <w:t>(2)南沙线(二号线)：服务费金额为人民币</w:t>
      </w:r>
      <w:r>
        <w:rPr>
          <w:rFonts w:hint="eastAsia"/>
          <w:u w:val="single"/>
        </w:rPr>
        <w:t xml:space="preserve">      </w:t>
      </w:r>
      <w:r>
        <w:rPr>
          <w:rFonts w:hint="eastAsia"/>
        </w:rPr>
        <w:t>元/天。</w:t>
      </w:r>
    </w:p>
    <w:p>
      <w:r>
        <w:rPr>
          <w:rFonts w:hint="eastAsia"/>
        </w:rPr>
        <w:t>服务费包括车辆涉及到的司机工资及加班费、夜间停车费、车船税费、修理费、养路费、年检费、保养费、燃油费、路桥费、保险费、税金费、车辆消毒清洁费等一切费用。全年合同服务金额最高不超过人民币</w:t>
      </w:r>
      <w:r>
        <w:rPr>
          <w:rFonts w:hint="eastAsia"/>
          <w:u w:val="single"/>
        </w:rPr>
        <w:t xml:space="preserve">      </w:t>
      </w:r>
      <w:r>
        <w:rPr>
          <w:rFonts w:hint="eastAsia"/>
        </w:rPr>
        <w:t>万元。</w:t>
      </w:r>
    </w:p>
    <w:p>
      <w:r>
        <w:rPr>
          <w:rFonts w:hint="eastAsia"/>
        </w:rPr>
        <w:t>2.支付方式</w:t>
      </w:r>
    </w:p>
    <w:p>
      <w:pPr>
        <w:rPr>
          <w:color w:val="auto"/>
        </w:rPr>
      </w:pPr>
      <w:r>
        <w:rPr>
          <w:rFonts w:hint="eastAsia"/>
        </w:rPr>
        <w:t>交通车运输服务费分别于2024年6月、9月、12月和2025年3月结算支付，支付金额=季度内</w:t>
      </w:r>
      <w:r>
        <w:rPr>
          <w:rFonts w:hint="eastAsia"/>
          <w:color w:val="auto"/>
        </w:rPr>
        <w:t>甲方签字确认的实际运输服务的天数</w:t>
      </w:r>
      <w:r>
        <w:rPr>
          <w:rFonts w:ascii="Arial" w:hAnsi="Arial" w:cs="Arial"/>
          <w:color w:val="auto"/>
        </w:rPr>
        <w:t>×</w:t>
      </w:r>
      <w:r>
        <w:rPr>
          <w:rFonts w:hint="eastAsia" w:ascii="Arial" w:hAnsi="Arial" w:cs="Arial"/>
          <w:color w:val="auto"/>
        </w:rPr>
        <w:t>对应线路的运输服务费-服务质量扣罚金额（如有）</w:t>
      </w:r>
      <w:r>
        <w:rPr>
          <w:rFonts w:hint="eastAsia"/>
          <w:color w:val="auto"/>
        </w:rPr>
        <w:t>。</w:t>
      </w:r>
    </w:p>
    <w:p>
      <w:r>
        <w:rPr>
          <w:rFonts w:hint="eastAsia"/>
        </w:rPr>
        <w:t>三、 用车形式</w:t>
      </w:r>
    </w:p>
    <w:p>
      <w:r>
        <w:rPr>
          <w:rFonts w:hint="eastAsia"/>
        </w:rPr>
        <w:t>1.以甲方实际要求为准。一般情况下日常工作时间为周一至周五 07:00-19:30。如遇加班等特殊情况，以物流公司的实际要求为准。</w:t>
      </w:r>
    </w:p>
    <w:p>
      <w:pPr>
        <w:rPr>
          <w:color w:val="auto"/>
        </w:rPr>
      </w:pPr>
      <w:r>
        <w:rPr>
          <w:rFonts w:hint="eastAsia"/>
        </w:rPr>
        <w:t>2.行车线路规划：具体以现场行驶线路为准，如有变动，甲方需提前与乙方协商解决，</w:t>
      </w:r>
      <w:r>
        <w:rPr>
          <w:rFonts w:hint="eastAsia"/>
          <w:color w:val="auto"/>
        </w:rPr>
        <w:t>在合理范围内乙方应予以调整。</w:t>
      </w:r>
    </w:p>
    <w:p>
      <w:r>
        <w:rPr>
          <w:rFonts w:hint="eastAsia"/>
        </w:rPr>
        <w:t>(1)番禺南沙线(一号线)：番禺区好又公交站——陈涌市场(下班车不停)——小乌村公交站(南沙大道)——南沙滨海花园——南沙小学——口岸大厦</w:t>
      </w:r>
    </w:p>
    <w:p>
      <w:r>
        <w:rPr>
          <w:rFonts w:hint="eastAsia"/>
        </w:rPr>
        <w:t>(2)南沙线(二号线)：保利城——滨海新城——金洲建行—南沙碧桂园——中石化油站——天玺湾——蒲州大道英东大道交界处——口岸大厦</w:t>
      </w:r>
    </w:p>
    <w:p>
      <w:pPr>
        <w:rPr>
          <w:color w:val="auto"/>
        </w:rPr>
      </w:pPr>
      <w:r>
        <w:rPr>
          <w:rFonts w:hint="eastAsia"/>
          <w:color w:val="auto"/>
        </w:rPr>
        <w:t>(3)提供免费团体性活动临时用车（广州市内5次/年，南沙区内</w:t>
      </w:r>
      <w:r>
        <w:rPr>
          <w:color w:val="auto"/>
        </w:rPr>
        <w:t>10</w:t>
      </w:r>
      <w:r>
        <w:rPr>
          <w:rFonts w:hint="eastAsia"/>
          <w:color w:val="auto"/>
        </w:rPr>
        <w:t>次/年）（含来回）。</w:t>
      </w:r>
    </w:p>
    <w:p>
      <w:pPr>
        <w:rPr>
          <w:color w:val="auto"/>
        </w:rPr>
      </w:pPr>
      <w:r>
        <w:rPr>
          <w:color w:val="auto"/>
        </w:rPr>
        <w:t>3</w:t>
      </w:r>
      <w:r>
        <w:rPr>
          <w:rFonts w:hint="eastAsia"/>
          <w:color w:val="auto"/>
        </w:rPr>
        <w:t>.按该车核定的乘客座位购买</w:t>
      </w:r>
      <w:r>
        <w:rPr>
          <w:color w:val="auto"/>
        </w:rPr>
        <w:t>80</w:t>
      </w:r>
      <w:r>
        <w:rPr>
          <w:rFonts w:hint="eastAsia"/>
          <w:color w:val="auto"/>
        </w:rPr>
        <w:t>万元/人承运人责任险。如目前的承运人责任险未到期，应在到期后尽快调整为</w:t>
      </w:r>
      <w:r>
        <w:rPr>
          <w:color w:val="auto"/>
        </w:rPr>
        <w:t>80</w:t>
      </w:r>
      <w:r>
        <w:rPr>
          <w:rFonts w:hint="eastAsia"/>
          <w:color w:val="auto"/>
        </w:rPr>
        <w:t>万元/人。</w:t>
      </w:r>
    </w:p>
    <w:p>
      <w:r>
        <w:rPr>
          <w:rFonts w:hint="eastAsia"/>
        </w:rPr>
        <w:t>4.若在接送人员上下班途中发生交通事故，或车辆机件故障，须第一时间派车转接，如不能在30分钟内安排应急车辆到达现场，应安排所有人员转乘出租的士以4人</w:t>
      </w:r>
      <w:r>
        <w:rPr>
          <w:rFonts w:hint="eastAsia"/>
          <w:lang w:val="en-US" w:eastAsia="zh-CN"/>
        </w:rPr>
        <w:t>/</w:t>
      </w:r>
      <w:r>
        <w:rPr>
          <w:rFonts w:hint="eastAsia"/>
        </w:rPr>
        <w:t>台按班车指定线路接送，费用由中标单位全额支付。</w:t>
      </w:r>
    </w:p>
    <w:p>
      <w:r>
        <w:rPr>
          <w:rFonts w:hint="eastAsia"/>
        </w:rPr>
        <w:t>四、乙方的服务承诺</w:t>
      </w:r>
    </w:p>
    <w:p>
      <w:r>
        <w:rPr>
          <w:rFonts w:hint="eastAsia"/>
        </w:rPr>
        <w:t>1</w:t>
      </w:r>
      <w:r>
        <w:rPr>
          <w:rFonts w:hint="eastAsia"/>
          <w:lang w:val="en-US" w:eastAsia="zh-CN"/>
        </w:rPr>
        <w:t>.</w:t>
      </w:r>
      <w:r>
        <w:rPr>
          <w:rFonts w:hint="eastAsia"/>
        </w:rPr>
        <w:t>乘客保险</w:t>
      </w:r>
    </w:p>
    <w:p>
      <w:r>
        <w:rPr>
          <w:rFonts w:hint="eastAsia"/>
        </w:rPr>
        <w:t>乙方为甲方购买高额的乘客保险，按该车核定的乘客座位购买</w:t>
      </w:r>
      <w:r>
        <w:rPr>
          <w:rFonts w:hint="eastAsia"/>
          <w:lang w:val="en-US" w:eastAsia="zh-CN"/>
        </w:rPr>
        <w:t>8</w:t>
      </w:r>
      <w:r>
        <w:rPr>
          <w:rFonts w:hint="eastAsia"/>
        </w:rPr>
        <w:t>0万元/人承运人责任险，从而使甲方乘客一旦发生意外时得到有效保障。</w:t>
      </w:r>
    </w:p>
    <w:p>
      <w:r>
        <w:rPr>
          <w:rFonts w:hint="eastAsia"/>
        </w:rPr>
        <w:t>2</w:t>
      </w:r>
      <w:r>
        <w:rPr>
          <w:rFonts w:hint="eastAsia"/>
          <w:lang w:val="en-US" w:eastAsia="zh-CN"/>
        </w:rPr>
        <w:t>.</w:t>
      </w:r>
      <w:r>
        <w:rPr>
          <w:rFonts w:hint="eastAsia"/>
        </w:rPr>
        <w:t>车辆及驾驶员证照齐全</w:t>
      </w:r>
    </w:p>
    <w:p>
      <w:r>
        <w:rPr>
          <w:rFonts w:hint="eastAsia"/>
        </w:rPr>
        <w:t>乙方提供车辆的各种证照必须齐全，规费缴讫且保险有效，车辆内外环境干净整洁并按要求做好日常消杀处理。乙方提供的驾驶员均需经过专业培训且具有驾驶客车五年以上经验，同时作风正派、责任心强，有爱心和耐心、服从甲方领导的指挥和监督，按甲方制定的路线、时间，准时到各站点接送甲方员工上下班，不得提早开车，更不能失误。</w:t>
      </w:r>
    </w:p>
    <w:p>
      <w:r>
        <w:rPr>
          <w:rFonts w:hint="eastAsia"/>
        </w:rPr>
        <w:t>3</w:t>
      </w:r>
      <w:r>
        <w:rPr>
          <w:rFonts w:hint="eastAsia"/>
          <w:lang w:val="en-US" w:eastAsia="zh-CN"/>
        </w:rPr>
        <w:t>.</w:t>
      </w:r>
      <w:r>
        <w:rPr>
          <w:rFonts w:hint="eastAsia"/>
        </w:rPr>
        <w:t>优质的服务</w:t>
      </w:r>
    </w:p>
    <w:p>
      <w:r>
        <w:rPr>
          <w:rFonts w:hint="eastAsia"/>
        </w:rPr>
        <w:t>乙方车辆严格按照甲方的要求按时按路线驾驶车辆，上下班接送用车时，乙方车辆必须提前在甲方指定的候车点等候，乙方工作人员应自觉遵守甲方的有关规章制度。</w:t>
      </w:r>
    </w:p>
    <w:p>
      <w:r>
        <w:rPr>
          <w:rFonts w:hint="eastAsia"/>
        </w:rPr>
        <w:t>4</w:t>
      </w:r>
      <w:r>
        <w:rPr>
          <w:rFonts w:hint="eastAsia"/>
          <w:lang w:val="en-US" w:eastAsia="zh-CN"/>
        </w:rPr>
        <w:t>.</w:t>
      </w:r>
      <w:r>
        <w:rPr>
          <w:rFonts w:hint="eastAsia"/>
        </w:rPr>
        <w:t>甲方负责支付运输服务费用，其他如司机工资及加班费、夜间停车费、修理费、保养费、养路费、年检费、车船税费、燃油费、保险费、税金费、车辆消毒清洁费等一切费用概由乙方负责。</w:t>
      </w:r>
    </w:p>
    <w:p>
      <w:r>
        <w:rPr>
          <w:rFonts w:hint="eastAsia"/>
        </w:rPr>
        <w:t>5</w:t>
      </w:r>
      <w:r>
        <w:rPr>
          <w:rFonts w:hint="eastAsia"/>
          <w:lang w:val="en-US" w:eastAsia="zh-CN"/>
        </w:rPr>
        <w:t>.</w:t>
      </w:r>
      <w:r>
        <w:rPr>
          <w:rFonts w:hint="eastAsia"/>
        </w:rPr>
        <w:t>乙方根据符合国家规定的安全环保等要求做好车辆的定期维修及保养，如车辆在使用期间需维修或保养，乙方应派同等类型的车辆供甲方使用。</w:t>
      </w:r>
    </w:p>
    <w:p>
      <w:r>
        <w:rPr>
          <w:rFonts w:hint="eastAsia"/>
        </w:rPr>
        <w:t>6、甲方有权选择司机人员，对甲方认为不合适的司机提出更换，甲方须在一周前通知乙方；对司机休假的，乙方应做好人员接替准备工作并须提前一周通知甲方。</w:t>
      </w:r>
    </w:p>
    <w:p>
      <w:r>
        <w:rPr>
          <w:rFonts w:hint="eastAsia"/>
        </w:rPr>
        <w:t>7</w:t>
      </w:r>
      <w:r>
        <w:rPr>
          <w:rFonts w:hint="eastAsia"/>
          <w:lang w:val="en-US" w:eastAsia="zh-CN"/>
        </w:rPr>
        <w:t>.</w:t>
      </w:r>
      <w:r>
        <w:rPr>
          <w:rFonts w:hint="eastAsia"/>
        </w:rPr>
        <w:t>乙方应提供固定的至少有五年连续驾驶经验的司机，保证司机的良好服务态度和工作责任感，并对司机进行安全教育，遵守甲方的规章制度；司机安全停靠站，不得违法违规。</w:t>
      </w:r>
    </w:p>
    <w:p>
      <w:r>
        <w:rPr>
          <w:rFonts w:hint="eastAsia"/>
        </w:rPr>
        <w:t>8</w:t>
      </w:r>
      <w:r>
        <w:rPr>
          <w:rFonts w:hint="eastAsia"/>
          <w:lang w:val="en-US" w:eastAsia="zh-CN"/>
        </w:rPr>
        <w:t>.</w:t>
      </w:r>
      <w:r>
        <w:rPr>
          <w:rFonts w:hint="eastAsia"/>
        </w:rPr>
        <w:t>乙方司机每天必须在甲方指定区域休息，不得从事与司机工作无关的事。</w:t>
      </w:r>
    </w:p>
    <w:p>
      <w:r>
        <w:rPr>
          <w:rFonts w:hint="eastAsia"/>
        </w:rPr>
        <w:t>9</w:t>
      </w:r>
      <w:r>
        <w:rPr>
          <w:rFonts w:hint="eastAsia"/>
          <w:lang w:val="en-US" w:eastAsia="zh-CN"/>
        </w:rPr>
        <w:t>.</w:t>
      </w:r>
      <w:r>
        <w:rPr>
          <w:rFonts w:hint="eastAsia"/>
        </w:rPr>
        <w:t>乙方车辆应保持干净卫生(保持一周至少洗车二次，内部消毒1次),以符合上下班及工作业务用车的标准。</w:t>
      </w:r>
    </w:p>
    <w:p>
      <w:pPr>
        <w:pStyle w:val="2"/>
        <w:rPr>
          <w:rFonts w:ascii="宋体" w:hAnsi="宋体" w:eastAsia="宋体"/>
          <w:b w:val="0"/>
          <w:sz w:val="24"/>
        </w:rPr>
      </w:pPr>
      <w:r>
        <w:rPr>
          <w:rFonts w:hint="eastAsia" w:ascii="宋体" w:hAnsi="宋体" w:eastAsia="宋体"/>
          <w:b w:val="0"/>
          <w:sz w:val="24"/>
        </w:rPr>
        <w:t>10</w:t>
      </w:r>
      <w:r>
        <w:rPr>
          <w:rFonts w:hint="eastAsia" w:ascii="宋体" w:eastAsia="宋体"/>
          <w:b w:val="0"/>
          <w:sz w:val="24"/>
          <w:lang w:val="en-US" w:eastAsia="zh-CN"/>
        </w:rPr>
        <w:t>.</w:t>
      </w:r>
      <w:r>
        <w:rPr>
          <w:rFonts w:hint="eastAsia" w:ascii="宋体" w:hAnsi="宋体" w:eastAsia="宋体"/>
          <w:b w:val="0"/>
          <w:sz w:val="24"/>
        </w:rPr>
        <w:t>甲方对乙方的服务质量进行考核和监督，如存在考核项目异常情况，根据考核条款在季度结算时予以相应的扣罚（见附件）。</w:t>
      </w:r>
    </w:p>
    <w:p>
      <w:r>
        <w:rPr>
          <w:rFonts w:hint="eastAsia"/>
        </w:rPr>
        <w:t>五、其他条款</w:t>
      </w:r>
    </w:p>
    <w:p>
      <w:r>
        <w:rPr>
          <w:rFonts w:hint="eastAsia"/>
        </w:rPr>
        <w:t>1</w:t>
      </w:r>
      <w:r>
        <w:rPr>
          <w:rFonts w:hint="eastAsia"/>
          <w:lang w:val="en-US" w:eastAsia="zh-CN"/>
        </w:rPr>
        <w:t>.</w:t>
      </w:r>
      <w:r>
        <w:rPr>
          <w:rFonts w:hint="eastAsia"/>
        </w:rPr>
        <w:t>当发生不可抗力事件导致本协议无法履行时，声称不可抗力的一方应立即书面通知另一方，并提供不可抗力事件的官方证明文件，因不可抗力而导致的各方损失应由各方自行承担。</w:t>
      </w:r>
    </w:p>
    <w:p>
      <w:r>
        <w:rPr>
          <w:rFonts w:hint="eastAsia"/>
        </w:rPr>
        <w:t>2</w:t>
      </w:r>
      <w:r>
        <w:rPr>
          <w:rFonts w:hint="eastAsia"/>
          <w:lang w:val="en-US" w:eastAsia="zh-CN"/>
        </w:rPr>
        <w:t>.</w:t>
      </w:r>
      <w:r>
        <w:rPr>
          <w:rFonts w:hint="eastAsia"/>
        </w:rPr>
        <w:t>甲方和乙方不因签订或履行本协议而形成合伙、联营或代理关系，各方应独立承担与各自经营行为有关的一切法律责任。</w:t>
      </w:r>
    </w:p>
    <w:p>
      <w:r>
        <w:rPr>
          <w:rFonts w:hint="eastAsia"/>
        </w:rPr>
        <w:t>3</w:t>
      </w:r>
      <w:r>
        <w:rPr>
          <w:rFonts w:hint="eastAsia"/>
          <w:lang w:val="en-US" w:eastAsia="zh-CN"/>
        </w:rPr>
        <w:t>.</w:t>
      </w:r>
      <w:r>
        <w:rPr>
          <w:rFonts w:hint="eastAsia"/>
        </w:rPr>
        <w:t>任何因执行本协议而产生或与本协议有关的争议， 双方应首先争取通过友好协商的方式解决。如未能解决，则任何一方可将该争议提交广州仲裁委员会，按照该会仲裁规定进行仲裁解决。仲裁裁决为终局性的，并对双方均具有约束力。</w:t>
      </w:r>
    </w:p>
    <w:p>
      <w:r>
        <w:rPr>
          <w:rFonts w:hint="eastAsia"/>
        </w:rPr>
        <w:t>4</w:t>
      </w:r>
      <w:r>
        <w:rPr>
          <w:rFonts w:hint="eastAsia"/>
          <w:lang w:val="en-US" w:eastAsia="zh-CN"/>
        </w:rPr>
        <w:t>.</w:t>
      </w:r>
      <w:r>
        <w:rPr>
          <w:rFonts w:hint="eastAsia"/>
        </w:rPr>
        <w:t>任何对本协议的修改须经双方以书面补充协议的形式达成。</w:t>
      </w:r>
    </w:p>
    <w:p>
      <w:r>
        <w:rPr>
          <w:rFonts w:hint="eastAsia"/>
        </w:rPr>
        <w:t>5</w:t>
      </w:r>
      <w:r>
        <w:rPr>
          <w:rFonts w:hint="eastAsia"/>
          <w:lang w:val="en-US" w:eastAsia="zh-CN"/>
        </w:rPr>
        <w:t>.</w:t>
      </w:r>
      <w:r>
        <w:rPr>
          <w:rFonts w:hint="eastAsia"/>
        </w:rPr>
        <w:t>甲方如与上级主管单位服务方式发生变更，甲方有权提前终止本协议。</w:t>
      </w:r>
    </w:p>
    <w:p>
      <w:pPr>
        <w:spacing w:line="334" w:lineRule="auto"/>
        <w:outlineLvl w:val="9"/>
      </w:pPr>
      <w:r>
        <w:rPr>
          <w:rFonts w:hint="eastAsia"/>
        </w:rPr>
        <w:t>6</w:t>
      </w:r>
      <w:r>
        <w:rPr>
          <w:rFonts w:hint="eastAsia"/>
          <w:lang w:val="en-US" w:eastAsia="zh-CN"/>
        </w:rPr>
        <w:t>.</w:t>
      </w:r>
      <w:r>
        <w:rPr>
          <w:rFonts w:hint="eastAsia" w:ascii="宋体" w:hAnsi="宋体" w:eastAsia="宋体" w:cs="宋体"/>
          <w:sz w:val="24"/>
          <w:szCs w:val="24"/>
          <w:lang w:val="en-US" w:eastAsia="zh-CN"/>
        </w:rPr>
        <w:t>本协议终止后双方未再签订协议或甲方未进行书面确认的，乙方提供的任何相关服务均不视为合同的续签，且甲方不对乙方的自愿服务作出任何补偿。</w:t>
      </w:r>
    </w:p>
    <w:p>
      <w:pPr>
        <w:rPr>
          <w:rFonts w:hint="eastAsia"/>
        </w:rPr>
      </w:pPr>
      <w:r>
        <w:rPr>
          <w:rFonts w:hint="eastAsia"/>
        </w:rPr>
        <w:t>六、双方未尽事宜，友好协商解决。</w:t>
      </w:r>
      <w:r>
        <w:rPr>
          <w:rFonts w:hint="eastAsia" w:ascii="宋体" w:hAnsi="宋体" w:eastAsia="宋体" w:cs="宋体"/>
          <w:snapToGrid w:val="0"/>
          <w:color w:val="auto"/>
          <w:spacing w:val="11"/>
          <w:kern w:val="0"/>
          <w:sz w:val="24"/>
          <w:szCs w:val="24"/>
        </w:rPr>
        <w:t>协商不成的</w:t>
      </w:r>
      <w:r>
        <w:rPr>
          <w:rFonts w:hint="eastAsia" w:ascii="宋体" w:hAnsi="宋体" w:eastAsia="宋体" w:cs="宋体"/>
          <w:snapToGrid w:val="0"/>
          <w:color w:val="auto"/>
          <w:spacing w:val="11"/>
          <w:kern w:val="0"/>
          <w:sz w:val="24"/>
          <w:szCs w:val="24"/>
          <w:lang w:eastAsia="zh-CN"/>
        </w:rPr>
        <w:t>，</w:t>
      </w:r>
      <w:r>
        <w:rPr>
          <w:rFonts w:hint="eastAsia" w:ascii="宋体" w:hAnsi="宋体" w:eastAsia="宋体" w:cs="宋体"/>
          <w:snapToGrid w:val="0"/>
          <w:color w:val="auto"/>
          <w:spacing w:val="11"/>
          <w:kern w:val="0"/>
          <w:sz w:val="24"/>
          <w:szCs w:val="24"/>
        </w:rPr>
        <w:t>依法向</w:t>
      </w:r>
      <w:r>
        <w:rPr>
          <w:rFonts w:hint="eastAsia" w:ascii="宋体" w:hAnsi="宋体" w:eastAsia="宋体" w:cs="宋体"/>
          <w:snapToGrid w:val="0"/>
          <w:color w:val="auto"/>
          <w:spacing w:val="11"/>
          <w:kern w:val="0"/>
          <w:sz w:val="24"/>
          <w:szCs w:val="24"/>
          <w:lang w:eastAsia="zh-CN"/>
        </w:rPr>
        <w:t>广州市南沙区</w:t>
      </w:r>
      <w:r>
        <w:rPr>
          <w:rFonts w:hint="eastAsia" w:ascii="宋体" w:hAnsi="宋体" w:eastAsia="宋体" w:cs="宋体"/>
          <w:snapToGrid w:val="0"/>
          <w:color w:val="auto"/>
          <w:spacing w:val="11"/>
          <w:kern w:val="0"/>
          <w:sz w:val="24"/>
          <w:szCs w:val="24"/>
        </w:rPr>
        <w:t>人民法院起诉。</w:t>
      </w:r>
    </w:p>
    <w:p>
      <w:r>
        <w:rPr>
          <w:rFonts w:hint="eastAsia"/>
        </w:rPr>
        <w:t>七、本协议一式陆份，经甲乙双方签字盖章之日起生效</w:t>
      </w:r>
      <w:r>
        <w:rPr>
          <w:rFonts w:hint="eastAsia"/>
          <w:lang w:eastAsia="zh-CN"/>
        </w:rPr>
        <w:t>，</w:t>
      </w:r>
      <w:r>
        <w:rPr>
          <w:rFonts w:hint="eastAsia"/>
        </w:rPr>
        <w:t>甲乙各执叁份，具有同等法律效力。</w:t>
      </w:r>
    </w:p>
    <w:p>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lang w:eastAsia="zh-CN"/>
        </w:rPr>
        <w:t>甲方</w:t>
      </w:r>
      <w:r>
        <w:rPr>
          <w:rFonts w:hint="eastAsia" w:ascii="宋体" w:hAnsi="宋体" w:eastAsia="宋体" w:cs="宋体"/>
          <w:snapToGrid w:val="0"/>
          <w:spacing w:val="11"/>
          <w:kern w:val="0"/>
          <w:sz w:val="24"/>
          <w:szCs w:val="24"/>
          <w:lang w:val="en-US" w:eastAsia="zh-CN"/>
        </w:rPr>
        <w:t>账户</w:t>
      </w:r>
      <w:r>
        <w:rPr>
          <w:rFonts w:hint="eastAsia" w:ascii="宋体" w:hAnsi="宋体" w:eastAsia="宋体" w:cs="宋体"/>
          <w:snapToGrid w:val="0"/>
          <w:spacing w:val="11"/>
          <w:kern w:val="0"/>
          <w:sz w:val="24"/>
          <w:szCs w:val="24"/>
        </w:rPr>
        <w:t>信息：</w:t>
      </w:r>
    </w:p>
    <w:p>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开户名：</w:t>
      </w:r>
    </w:p>
    <w:p>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w:t>
      </w:r>
      <w:r>
        <w:rPr>
          <w:rFonts w:hint="eastAsia" w:ascii="宋体" w:hAnsi="宋体" w:eastAsia="宋体" w:cs="宋体"/>
          <w:snapToGrid w:val="0"/>
          <w:spacing w:val="11"/>
          <w:kern w:val="0"/>
          <w:sz w:val="24"/>
          <w:szCs w:val="24"/>
          <w:lang w:eastAsia="zh-CN"/>
        </w:rPr>
        <w:t>银</w:t>
      </w:r>
      <w:r>
        <w:rPr>
          <w:rFonts w:hint="eastAsia" w:ascii="宋体" w:hAnsi="宋体" w:eastAsia="宋体" w:cs="宋体"/>
          <w:snapToGrid w:val="0"/>
          <w:spacing w:val="11"/>
          <w:kern w:val="0"/>
          <w:sz w:val="24"/>
          <w:szCs w:val="24"/>
        </w:rPr>
        <w:t>行：</w:t>
      </w:r>
    </w:p>
    <w:p>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w:t>
      </w:r>
      <w:r>
        <w:rPr>
          <w:rFonts w:hint="eastAsia" w:ascii="宋体" w:hAnsi="宋体" w:eastAsia="宋体" w:cs="宋体"/>
          <w:snapToGrid w:val="0"/>
          <w:spacing w:val="11"/>
          <w:kern w:val="0"/>
          <w:sz w:val="24"/>
          <w:szCs w:val="24"/>
          <w:lang w:val="en-US" w:eastAsia="zh-CN"/>
        </w:rPr>
        <w:t>账</w:t>
      </w:r>
      <w:r>
        <w:rPr>
          <w:rFonts w:hint="eastAsia" w:ascii="宋体" w:hAnsi="宋体" w:eastAsia="宋体" w:cs="宋体"/>
          <w:snapToGrid w:val="0"/>
          <w:spacing w:val="11"/>
          <w:kern w:val="0"/>
          <w:sz w:val="24"/>
          <w:szCs w:val="24"/>
        </w:rPr>
        <w:t>号：</w:t>
      </w:r>
    </w:p>
    <w:p>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lang w:val="en-US" w:eastAsia="zh-CN"/>
        </w:rPr>
        <w:t>乙方账户</w:t>
      </w:r>
      <w:r>
        <w:rPr>
          <w:rFonts w:hint="eastAsia" w:ascii="宋体" w:hAnsi="宋体" w:eastAsia="宋体" w:cs="宋体"/>
          <w:snapToGrid w:val="0"/>
          <w:spacing w:val="11"/>
          <w:kern w:val="0"/>
          <w:sz w:val="24"/>
          <w:szCs w:val="24"/>
        </w:rPr>
        <w:t>信息：</w:t>
      </w:r>
    </w:p>
    <w:p>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开户名：</w:t>
      </w:r>
    </w:p>
    <w:p>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w:t>
      </w:r>
      <w:r>
        <w:rPr>
          <w:rFonts w:hint="eastAsia" w:ascii="宋体" w:hAnsi="宋体" w:eastAsia="宋体" w:cs="宋体"/>
          <w:snapToGrid w:val="0"/>
          <w:spacing w:val="11"/>
          <w:kern w:val="0"/>
          <w:sz w:val="24"/>
          <w:szCs w:val="24"/>
          <w:lang w:eastAsia="zh-CN"/>
        </w:rPr>
        <w:t>银</w:t>
      </w:r>
      <w:r>
        <w:rPr>
          <w:rFonts w:hint="eastAsia" w:ascii="宋体" w:hAnsi="宋体" w:eastAsia="宋体" w:cs="宋体"/>
          <w:snapToGrid w:val="0"/>
          <w:spacing w:val="11"/>
          <w:kern w:val="0"/>
          <w:sz w:val="24"/>
          <w:szCs w:val="24"/>
        </w:rPr>
        <w:t>行：</w:t>
      </w:r>
    </w:p>
    <w:p>
      <w:r>
        <w:rPr>
          <w:rFonts w:hint="eastAsia" w:ascii="宋体" w:hAnsi="宋体" w:eastAsia="宋体" w:cs="宋体"/>
          <w:snapToGrid w:val="0"/>
          <w:spacing w:val="11"/>
          <w:kern w:val="0"/>
          <w:sz w:val="24"/>
          <w:szCs w:val="24"/>
        </w:rPr>
        <w:t>开户</w:t>
      </w:r>
      <w:r>
        <w:rPr>
          <w:rFonts w:hint="eastAsia" w:ascii="宋体" w:hAnsi="宋体" w:eastAsia="宋体" w:cs="宋体"/>
          <w:snapToGrid w:val="0"/>
          <w:spacing w:val="11"/>
          <w:kern w:val="0"/>
          <w:sz w:val="24"/>
          <w:szCs w:val="24"/>
          <w:lang w:val="en-US" w:eastAsia="zh-CN"/>
        </w:rPr>
        <w:t>账</w:t>
      </w:r>
      <w:r>
        <w:rPr>
          <w:rFonts w:hint="eastAsia" w:ascii="宋体" w:hAnsi="宋体" w:eastAsia="宋体" w:cs="宋体"/>
          <w:snapToGrid w:val="0"/>
          <w:spacing w:val="11"/>
          <w:kern w:val="0"/>
          <w:sz w:val="24"/>
          <w:szCs w:val="24"/>
        </w:rPr>
        <w:t>号：</w:t>
      </w:r>
    </w:p>
    <w:p>
      <w:pPr>
        <w:pStyle w:val="2"/>
      </w:pPr>
    </w:p>
    <w:p>
      <w:pPr>
        <w:pStyle w:val="2"/>
        <w:ind w:left="0" w:firstLine="0"/>
        <w:rPr>
          <w:rFonts w:hint="eastAsia"/>
        </w:rPr>
      </w:pPr>
    </w:p>
    <w:p>
      <w:r>
        <w:rPr>
          <w:rFonts w:hint="eastAsia"/>
        </w:rPr>
        <w:t>甲方：                             乙方：</w:t>
      </w:r>
    </w:p>
    <w:p>
      <w:r>
        <w:rPr>
          <w:rFonts w:hint="eastAsia"/>
        </w:rPr>
        <w:t>(盖章)                             (盖章)</w:t>
      </w:r>
    </w:p>
    <w:p>
      <w:r>
        <w:rPr>
          <w:rFonts w:hint="eastAsia"/>
        </w:rPr>
        <w:t>签约代表：                         签约代表：</w:t>
      </w:r>
    </w:p>
    <w:p/>
    <w:p>
      <w:pPr>
        <w:pStyle w:val="2"/>
        <w:jc w:val="center"/>
      </w:pPr>
      <w:r>
        <w:rPr>
          <w:rFonts w:hint="eastAsia"/>
        </w:rPr>
        <w:t>日期：   年   月   日</w:t>
      </w:r>
    </w:p>
    <w:p>
      <w:pPr>
        <w:pStyle w:val="2"/>
      </w:pPr>
    </w:p>
    <w:tbl>
      <w:tblPr>
        <w:tblStyle w:val="7"/>
        <w:tblW w:w="8917" w:type="dxa"/>
        <w:tblInd w:w="-395" w:type="dxa"/>
        <w:tblLayout w:type="fixed"/>
        <w:tblCellMar>
          <w:top w:w="0" w:type="dxa"/>
          <w:left w:w="108" w:type="dxa"/>
          <w:bottom w:w="0" w:type="dxa"/>
          <w:right w:w="108" w:type="dxa"/>
        </w:tblCellMar>
      </w:tblPr>
      <w:tblGrid>
        <w:gridCol w:w="956"/>
        <w:gridCol w:w="906"/>
        <w:gridCol w:w="7055"/>
      </w:tblGrid>
      <w:tr>
        <w:tblPrEx>
          <w:tblLayout w:type="fixed"/>
          <w:tblCellMar>
            <w:top w:w="0" w:type="dxa"/>
            <w:left w:w="108" w:type="dxa"/>
            <w:bottom w:w="0" w:type="dxa"/>
            <w:right w:w="108" w:type="dxa"/>
          </w:tblCellMar>
        </w:tblPrEx>
        <w:trPr>
          <w:trHeight w:val="480" w:hRule="atLeast"/>
        </w:trPr>
        <w:tc>
          <w:tcPr>
            <w:tcW w:w="8917" w:type="dxa"/>
            <w:gridSpan w:val="3"/>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bCs/>
                <w:lang w:bidi="ar"/>
              </w:rPr>
              <w:t>合同附件1：员工交通车运输服务质量监督考核表</w:t>
            </w:r>
          </w:p>
        </w:tc>
      </w:tr>
      <w:tr>
        <w:tblPrEx>
          <w:tblLayout w:type="fixed"/>
          <w:tblCellMar>
            <w:top w:w="0" w:type="dxa"/>
            <w:left w:w="108" w:type="dxa"/>
            <w:bottom w:w="0" w:type="dxa"/>
            <w:right w:w="108" w:type="dxa"/>
          </w:tblCellMar>
        </w:tblPrEx>
        <w:trPr>
          <w:trHeight w:val="48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pPr>
            <w:r>
              <w:rPr>
                <w:rFonts w:hint="eastAsia"/>
                <w:lang w:bidi="ar"/>
              </w:rPr>
              <w:t>序号</w:t>
            </w:r>
          </w:p>
        </w:tc>
        <w:tc>
          <w:tcPr>
            <w:tcW w:w="906"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pPr>
            <w:r>
              <w:rPr>
                <w:rFonts w:hint="eastAsia"/>
                <w:lang w:bidi="ar"/>
              </w:rPr>
              <w:t>项目</w:t>
            </w:r>
          </w:p>
        </w:tc>
        <w:tc>
          <w:tcPr>
            <w:tcW w:w="7055" w:type="dxa"/>
            <w:tcBorders>
              <w:top w:val="single" w:color="000000" w:sz="4" w:space="0"/>
              <w:left w:val="single" w:color="000000" w:sz="4" w:space="0"/>
              <w:bottom w:val="single" w:color="000000" w:sz="4" w:space="0"/>
              <w:right w:val="single" w:color="000000" w:sz="4" w:space="0"/>
            </w:tcBorders>
            <w:vAlign w:val="center"/>
          </w:tcPr>
          <w:p>
            <w:r>
              <w:rPr>
                <w:rFonts w:hint="eastAsia"/>
                <w:lang w:bidi="ar"/>
              </w:rPr>
              <w:t>具体考核内容</w:t>
            </w:r>
          </w:p>
        </w:tc>
      </w:tr>
      <w:tr>
        <w:tblPrEx>
          <w:tblLayout w:type="fixed"/>
          <w:tblCellMar>
            <w:top w:w="0" w:type="dxa"/>
            <w:left w:w="108" w:type="dxa"/>
            <w:bottom w:w="0" w:type="dxa"/>
            <w:right w:w="108" w:type="dxa"/>
          </w:tblCellMar>
        </w:tblPrEx>
        <w:trPr>
          <w:trHeight w:val="84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ind w:left="0" w:leftChars="0" w:firstLine="262" w:firstLineChars="100"/>
            </w:pPr>
            <w:r>
              <w:rPr>
                <w:rFonts w:hint="eastAsia"/>
                <w:lang w:bidi="ar"/>
              </w:rPr>
              <w:t>1</w:t>
            </w:r>
          </w:p>
        </w:tc>
        <w:tc>
          <w:tcPr>
            <w:tcW w:w="906"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pPr>
            <w:r>
              <w:rPr>
                <w:rFonts w:hint="eastAsia"/>
                <w:lang w:bidi="ar"/>
              </w:rPr>
              <w:t>安全</w:t>
            </w:r>
          </w:p>
        </w:tc>
        <w:tc>
          <w:tcPr>
            <w:tcW w:w="7055" w:type="dxa"/>
            <w:tcBorders>
              <w:top w:val="single" w:color="000000" w:sz="4" w:space="0"/>
              <w:left w:val="single" w:color="000000" w:sz="4" w:space="0"/>
              <w:bottom w:val="single" w:color="000000" w:sz="4" w:space="0"/>
              <w:right w:val="single" w:color="000000" w:sz="4" w:space="0"/>
            </w:tcBorders>
            <w:vAlign w:val="center"/>
          </w:tcPr>
          <w:p>
            <w:r>
              <w:rPr>
                <w:rFonts w:hint="eastAsia"/>
                <w:lang w:bidi="ar"/>
              </w:rPr>
              <w:t>严格遵守相关法律法规和行业标准，确保车辆的安全性能和驾驶员的资质符合要求，不得安排有故障或故障隐患的车辆上路和接送员工。</w:t>
            </w:r>
          </w:p>
        </w:tc>
      </w:tr>
      <w:tr>
        <w:tblPrEx>
          <w:tblLayout w:type="fixed"/>
          <w:tblCellMar>
            <w:top w:w="0" w:type="dxa"/>
            <w:left w:w="108" w:type="dxa"/>
            <w:bottom w:w="0" w:type="dxa"/>
            <w:right w:w="108" w:type="dxa"/>
          </w:tblCellMar>
        </w:tblPrEx>
        <w:trPr>
          <w:trHeight w:val="96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ind w:left="0" w:leftChars="0" w:firstLine="262" w:firstLineChars="100"/>
            </w:pPr>
            <w:r>
              <w:rPr>
                <w:rFonts w:hint="eastAsia"/>
                <w:lang w:bidi="ar"/>
              </w:rPr>
              <w:t>2</w:t>
            </w:r>
          </w:p>
        </w:tc>
        <w:tc>
          <w:tcPr>
            <w:tcW w:w="906"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pPr>
            <w:r>
              <w:rPr>
                <w:rFonts w:hint="eastAsia"/>
                <w:lang w:bidi="ar"/>
              </w:rPr>
              <w:t>服务</w:t>
            </w:r>
          </w:p>
        </w:tc>
        <w:tc>
          <w:tcPr>
            <w:tcW w:w="7055" w:type="dxa"/>
            <w:tcBorders>
              <w:top w:val="single" w:color="000000" w:sz="4" w:space="0"/>
              <w:left w:val="single" w:color="000000" w:sz="4" w:space="0"/>
              <w:bottom w:val="single" w:color="000000" w:sz="4" w:space="0"/>
              <w:right w:val="single" w:color="000000" w:sz="4" w:space="0"/>
            </w:tcBorders>
            <w:vAlign w:val="center"/>
          </w:tcPr>
          <w:p>
            <w:r>
              <w:rPr>
                <w:rFonts w:hint="eastAsia"/>
                <w:lang w:bidi="ar"/>
              </w:rPr>
              <w:t>驾驶员经过专业培训，具备良好的服务意识和驾驶技能，对乘客礼貌友好，不得不礼貌对待或使用粗言秽语。</w:t>
            </w:r>
          </w:p>
        </w:tc>
      </w:tr>
      <w:tr>
        <w:tblPrEx>
          <w:tblLayout w:type="fixed"/>
          <w:tblCellMar>
            <w:top w:w="0" w:type="dxa"/>
            <w:left w:w="108" w:type="dxa"/>
            <w:bottom w:w="0" w:type="dxa"/>
            <w:right w:w="108" w:type="dxa"/>
          </w:tblCellMar>
        </w:tblPrEx>
        <w:trPr>
          <w:trHeight w:val="134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ind w:left="0" w:leftChars="0" w:firstLine="262" w:firstLineChars="100"/>
            </w:pPr>
            <w:r>
              <w:rPr>
                <w:rFonts w:hint="eastAsia"/>
                <w:lang w:bidi="ar"/>
              </w:rPr>
              <w:t>3</w:t>
            </w:r>
          </w:p>
        </w:tc>
        <w:tc>
          <w:tcPr>
            <w:tcW w:w="906"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pPr>
            <w:r>
              <w:rPr>
                <w:rFonts w:hint="eastAsia"/>
                <w:lang w:bidi="ar"/>
              </w:rPr>
              <w:t>准点</w:t>
            </w:r>
          </w:p>
        </w:tc>
        <w:tc>
          <w:tcPr>
            <w:tcW w:w="7055" w:type="dxa"/>
            <w:tcBorders>
              <w:top w:val="single" w:color="000000" w:sz="4" w:space="0"/>
              <w:left w:val="single" w:color="000000" w:sz="4" w:space="0"/>
              <w:bottom w:val="single" w:color="000000" w:sz="4" w:space="0"/>
              <w:right w:val="single" w:color="000000" w:sz="4" w:space="0"/>
            </w:tcBorders>
            <w:vAlign w:val="center"/>
          </w:tcPr>
          <w:p>
            <w:r>
              <w:rPr>
                <w:rFonts w:hint="eastAsia"/>
                <w:lang w:bidi="ar"/>
              </w:rPr>
              <w:t>按照甲方设定的时间和地点准时接送员工，如有特殊情况导致延误，应及时与甲方车辆管理人员沟通，经同意后予以调整，不得未经甲方管理人员同意擅自更改时间和地点。</w:t>
            </w:r>
          </w:p>
        </w:tc>
      </w:tr>
      <w:tr>
        <w:tblPrEx>
          <w:tblLayout w:type="fixed"/>
          <w:tblCellMar>
            <w:top w:w="0" w:type="dxa"/>
            <w:left w:w="108" w:type="dxa"/>
            <w:bottom w:w="0" w:type="dxa"/>
            <w:right w:w="108" w:type="dxa"/>
          </w:tblCellMar>
        </w:tblPrEx>
        <w:trPr>
          <w:trHeight w:val="132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ind w:left="0" w:leftChars="0" w:firstLine="262" w:firstLineChars="100"/>
            </w:pPr>
            <w:r>
              <w:rPr>
                <w:rFonts w:hint="eastAsia"/>
                <w:lang w:bidi="ar"/>
              </w:rPr>
              <w:t>4</w:t>
            </w:r>
          </w:p>
        </w:tc>
        <w:tc>
          <w:tcPr>
            <w:tcW w:w="906"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pPr>
            <w:r>
              <w:rPr>
                <w:rFonts w:hint="eastAsia"/>
                <w:lang w:bidi="ar"/>
              </w:rPr>
              <w:t>线路</w:t>
            </w:r>
          </w:p>
        </w:tc>
        <w:tc>
          <w:tcPr>
            <w:tcW w:w="7055" w:type="dxa"/>
            <w:tcBorders>
              <w:top w:val="single" w:color="000000" w:sz="4" w:space="0"/>
              <w:left w:val="single" w:color="000000" w:sz="4" w:space="0"/>
              <w:bottom w:val="single" w:color="000000" w:sz="4" w:space="0"/>
              <w:right w:val="single" w:color="000000" w:sz="4" w:space="0"/>
            </w:tcBorders>
            <w:vAlign w:val="center"/>
          </w:tcPr>
          <w:p>
            <w:r>
              <w:rPr>
                <w:rFonts w:hint="eastAsia"/>
                <w:lang w:bidi="ar"/>
              </w:rPr>
              <w:t>按照甲方设定线路接送员工，如有特殊情况需要更改线路或更改用车（如拼车、换车等），应及时与甲方车辆管理人员沟通，经同意后予以调整，不得未经甲方管理人员同意擅自安排。</w:t>
            </w:r>
          </w:p>
        </w:tc>
      </w:tr>
      <w:tr>
        <w:tblPrEx>
          <w:tblLayout w:type="fixed"/>
          <w:tblCellMar>
            <w:top w:w="0" w:type="dxa"/>
            <w:left w:w="108" w:type="dxa"/>
            <w:bottom w:w="0" w:type="dxa"/>
            <w:right w:w="108" w:type="dxa"/>
          </w:tblCellMar>
        </w:tblPrEx>
        <w:trPr>
          <w:trHeight w:val="84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ind w:left="0" w:leftChars="0" w:firstLine="262" w:firstLineChars="100"/>
            </w:pPr>
            <w:r>
              <w:rPr>
                <w:rFonts w:hint="eastAsia"/>
                <w:lang w:bidi="ar"/>
              </w:rPr>
              <w:t>5</w:t>
            </w:r>
          </w:p>
        </w:tc>
        <w:tc>
          <w:tcPr>
            <w:tcW w:w="906"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pPr>
            <w:r>
              <w:rPr>
                <w:rFonts w:hint="eastAsia"/>
                <w:lang w:bidi="ar"/>
              </w:rPr>
              <w:t>卫生</w:t>
            </w:r>
          </w:p>
        </w:tc>
        <w:tc>
          <w:tcPr>
            <w:tcW w:w="7055" w:type="dxa"/>
            <w:tcBorders>
              <w:top w:val="single" w:color="000000" w:sz="4" w:space="0"/>
              <w:left w:val="single" w:color="000000" w:sz="4" w:space="0"/>
              <w:bottom w:val="single" w:color="000000" w:sz="4" w:space="0"/>
              <w:right w:val="single" w:color="000000" w:sz="4" w:space="0"/>
            </w:tcBorders>
            <w:vAlign w:val="center"/>
          </w:tcPr>
          <w:p>
            <w:r>
              <w:rPr>
                <w:rFonts w:hint="eastAsia"/>
                <w:lang w:bidi="ar"/>
              </w:rPr>
              <w:t>保持车辆的内外整洁，定期进行消毒和保养，提供舒适的乘车环境。</w:t>
            </w:r>
          </w:p>
        </w:tc>
      </w:tr>
      <w:tr>
        <w:tblPrEx>
          <w:tblLayout w:type="fixed"/>
          <w:tblCellMar>
            <w:top w:w="0" w:type="dxa"/>
            <w:left w:w="108" w:type="dxa"/>
            <w:bottom w:w="0" w:type="dxa"/>
            <w:right w:w="108" w:type="dxa"/>
          </w:tblCellMar>
        </w:tblPrEx>
        <w:trPr>
          <w:trHeight w:val="84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ind w:left="0" w:leftChars="0" w:firstLine="262" w:firstLineChars="100"/>
            </w:pPr>
            <w:r>
              <w:rPr>
                <w:rFonts w:hint="eastAsia"/>
                <w:lang w:bidi="ar"/>
              </w:rPr>
              <w:t>6</w:t>
            </w:r>
          </w:p>
        </w:tc>
        <w:tc>
          <w:tcPr>
            <w:tcW w:w="906"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pPr>
            <w:r>
              <w:rPr>
                <w:rFonts w:hint="eastAsia"/>
                <w:lang w:bidi="ar"/>
              </w:rPr>
              <w:t>投诉</w:t>
            </w:r>
          </w:p>
        </w:tc>
        <w:tc>
          <w:tcPr>
            <w:tcW w:w="7055" w:type="dxa"/>
            <w:tcBorders>
              <w:top w:val="single" w:color="000000" w:sz="4" w:space="0"/>
              <w:left w:val="single" w:color="000000" w:sz="4" w:space="0"/>
              <w:bottom w:val="single" w:color="000000" w:sz="4" w:space="0"/>
              <w:right w:val="single" w:color="000000" w:sz="4" w:space="0"/>
            </w:tcBorders>
            <w:vAlign w:val="center"/>
          </w:tcPr>
          <w:p>
            <w:r>
              <w:rPr>
                <w:rFonts w:hint="eastAsia"/>
                <w:lang w:bidi="ar"/>
              </w:rPr>
              <w:t>对乘客的意见和投诉应合理解释，有效解决，不得推诿扯皮。</w:t>
            </w:r>
          </w:p>
        </w:tc>
      </w:tr>
      <w:tr>
        <w:tblPrEx>
          <w:tblLayout w:type="fixed"/>
          <w:tblCellMar>
            <w:top w:w="0" w:type="dxa"/>
            <w:left w:w="108" w:type="dxa"/>
            <w:bottom w:w="0" w:type="dxa"/>
            <w:right w:w="108" w:type="dxa"/>
          </w:tblCellMar>
        </w:tblPrEx>
        <w:trPr>
          <w:trHeight w:val="1920" w:hRule="atLeast"/>
        </w:trPr>
        <w:tc>
          <w:tcPr>
            <w:tcW w:w="8917" w:type="dxa"/>
            <w:gridSpan w:val="3"/>
            <w:tcBorders>
              <w:top w:val="single" w:color="000000" w:sz="4" w:space="0"/>
              <w:left w:val="single" w:color="000000" w:sz="4" w:space="0"/>
              <w:bottom w:val="single" w:color="000000" w:sz="4" w:space="0"/>
              <w:right w:val="single" w:color="000000" w:sz="4" w:space="0"/>
            </w:tcBorders>
            <w:vAlign w:val="center"/>
          </w:tcPr>
          <w:p>
            <w:r>
              <w:rPr>
                <w:rFonts w:hint="eastAsia"/>
                <w:lang w:bidi="ar"/>
              </w:rPr>
              <w:t>处理：乙方如在提供服务的过程中涉及以上行为，经甲方管理人员或乘车员工反映并查证属实的，对乙方进行100元/次进行扣罚，情节严重的，予以100-500元/次的扣罚，以甲方出具的《员工交通车运输服务质量监督考核记录表》为依据。</w:t>
            </w:r>
          </w:p>
        </w:tc>
      </w:tr>
    </w:tbl>
    <w:tbl>
      <w:tblPr>
        <w:tblStyle w:val="7"/>
        <w:tblpPr w:leftFromText="180" w:rightFromText="180" w:vertAnchor="text" w:horzAnchor="page" w:tblpX="1790" w:tblpY="348"/>
        <w:tblOverlap w:val="never"/>
        <w:tblW w:w="8522" w:type="dxa"/>
        <w:tblInd w:w="0" w:type="dxa"/>
        <w:tblLayout w:type="fixed"/>
        <w:tblCellMar>
          <w:top w:w="0" w:type="dxa"/>
          <w:left w:w="108" w:type="dxa"/>
          <w:bottom w:w="0" w:type="dxa"/>
          <w:right w:w="108" w:type="dxa"/>
        </w:tblCellMar>
      </w:tblPr>
      <w:tblGrid>
        <w:gridCol w:w="775"/>
        <w:gridCol w:w="1350"/>
        <w:gridCol w:w="6397"/>
      </w:tblGrid>
      <w:tr>
        <w:tblPrEx>
          <w:tblLayout w:type="fixed"/>
          <w:tblCellMar>
            <w:top w:w="0" w:type="dxa"/>
            <w:left w:w="108" w:type="dxa"/>
            <w:bottom w:w="0" w:type="dxa"/>
            <w:right w:w="108" w:type="dxa"/>
          </w:tblCellMar>
        </w:tblPrEx>
        <w:trPr>
          <w:trHeight w:val="880" w:hRule="atLeast"/>
        </w:trPr>
        <w:tc>
          <w:tcPr>
            <w:tcW w:w="8522" w:type="dxa"/>
            <w:gridSpan w:val="3"/>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bCs/>
                <w:lang w:bidi="ar"/>
              </w:rPr>
              <w:t>合同附件2</w:t>
            </w:r>
            <w:r>
              <w:rPr>
                <w:b/>
                <w:bCs/>
                <w:lang w:bidi="ar"/>
              </w:rPr>
              <w:t xml:space="preserve"> </w:t>
            </w:r>
            <w:r>
              <w:rPr>
                <w:rFonts w:hint="eastAsia"/>
                <w:b/>
                <w:bCs/>
                <w:lang w:bidi="ar"/>
              </w:rPr>
              <w:t>：员工交通车运输服务质量监督考核记录表</w:t>
            </w:r>
          </w:p>
        </w:tc>
      </w:tr>
      <w:tr>
        <w:tblPrEx>
          <w:tblLayout w:type="fixed"/>
          <w:tblCellMar>
            <w:top w:w="0" w:type="dxa"/>
            <w:left w:w="108" w:type="dxa"/>
            <w:bottom w:w="0" w:type="dxa"/>
            <w:right w:w="108" w:type="dxa"/>
          </w:tblCellMar>
        </w:tblPrEx>
        <w:trPr>
          <w:trHeight w:val="980" w:hRule="atLeast"/>
        </w:trPr>
        <w:tc>
          <w:tcPr>
            <w:tcW w:w="775" w:type="dxa"/>
            <w:tcBorders>
              <w:top w:val="single" w:color="000000" w:sz="4" w:space="0"/>
              <w:left w:val="single" w:color="000000" w:sz="4" w:space="0"/>
              <w:bottom w:val="single" w:color="000000" w:sz="4" w:space="0"/>
              <w:right w:val="single" w:color="000000" w:sz="4" w:space="0"/>
            </w:tcBorders>
            <w:vAlign w:val="center"/>
          </w:tcPr>
          <w:p>
            <w:r>
              <w:rPr>
                <w:rFonts w:hint="eastAsia"/>
                <w:lang w:bidi="ar"/>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ind w:left="0" w:leftChars="0" w:firstLine="262" w:firstLineChars="100"/>
              <w:rPr>
                <w:lang w:bidi="ar"/>
              </w:rPr>
            </w:pPr>
            <w:r>
              <w:rPr>
                <w:rFonts w:hint="eastAsia"/>
                <w:lang w:bidi="ar"/>
              </w:rPr>
              <w:t>发生</w:t>
            </w:r>
          </w:p>
          <w:p>
            <w:pPr>
              <w:ind w:left="0" w:leftChars="0" w:firstLine="262" w:firstLineChars="100"/>
            </w:pPr>
            <w:r>
              <w:rPr>
                <w:rFonts w:hint="eastAsia"/>
                <w:lang w:bidi="ar"/>
              </w:rPr>
              <w:t>时间</w:t>
            </w:r>
          </w:p>
        </w:tc>
        <w:tc>
          <w:tcPr>
            <w:tcW w:w="6397" w:type="dxa"/>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2820" w:hRule="atLeast"/>
        </w:trPr>
        <w:tc>
          <w:tcPr>
            <w:tcW w:w="775" w:type="dxa"/>
            <w:tcBorders>
              <w:top w:val="single" w:color="000000" w:sz="4" w:space="0"/>
              <w:left w:val="single" w:color="000000" w:sz="4" w:space="0"/>
              <w:bottom w:val="single" w:color="000000" w:sz="4" w:space="0"/>
              <w:right w:val="single" w:color="000000" w:sz="4" w:space="0"/>
            </w:tcBorders>
            <w:vAlign w:val="center"/>
          </w:tcPr>
          <w:p>
            <w:r>
              <w:rPr>
                <w:rFonts w:hint="eastAsia"/>
                <w:lang w:bidi="ar"/>
              </w:rPr>
              <w:t>2</w:t>
            </w:r>
          </w:p>
        </w:tc>
        <w:tc>
          <w:tcPr>
            <w:tcW w:w="1350" w:type="dxa"/>
            <w:tcBorders>
              <w:top w:val="single" w:color="000000" w:sz="4" w:space="0"/>
              <w:left w:val="single" w:color="000000" w:sz="4" w:space="0"/>
              <w:bottom w:val="single" w:color="000000" w:sz="4" w:space="0"/>
              <w:right w:val="single" w:color="000000" w:sz="4" w:space="0"/>
            </w:tcBorders>
            <w:vAlign w:val="center"/>
          </w:tcPr>
          <w:p>
            <w:pPr>
              <w:ind w:left="0" w:leftChars="0" w:firstLine="262" w:firstLineChars="100"/>
              <w:rPr>
                <w:lang w:bidi="ar"/>
              </w:rPr>
            </w:pPr>
            <w:r>
              <w:rPr>
                <w:rFonts w:hint="eastAsia"/>
                <w:lang w:bidi="ar"/>
              </w:rPr>
              <w:t>事件</w:t>
            </w:r>
          </w:p>
          <w:p>
            <w:pPr>
              <w:ind w:left="0" w:leftChars="0" w:firstLine="262" w:firstLineChars="100"/>
            </w:pPr>
            <w:r>
              <w:rPr>
                <w:rFonts w:hint="eastAsia"/>
                <w:lang w:bidi="ar"/>
              </w:rPr>
              <w:t>描述</w:t>
            </w:r>
          </w:p>
        </w:tc>
        <w:tc>
          <w:tcPr>
            <w:tcW w:w="6397" w:type="dxa"/>
            <w:tcBorders>
              <w:top w:val="single" w:color="000000" w:sz="4" w:space="0"/>
              <w:left w:val="single" w:color="000000" w:sz="4" w:space="0"/>
              <w:bottom w:val="single" w:color="000000" w:sz="4" w:space="0"/>
              <w:right w:val="single" w:color="000000" w:sz="4" w:space="0"/>
            </w:tcBorders>
            <w:vAlign w:val="center"/>
          </w:tcPr>
          <w:p/>
          <w:p/>
          <w:p/>
          <w:p>
            <w:r>
              <w:rPr>
                <w:rFonts w:hint="eastAsia"/>
              </w:rPr>
              <w:t xml:space="preserve">              </w:t>
            </w:r>
          </w:p>
          <w:p>
            <w:pPr>
              <w:pStyle w:val="2"/>
            </w:pPr>
          </w:p>
          <w:p>
            <w:pPr>
              <w:pStyle w:val="2"/>
            </w:pPr>
          </w:p>
          <w:p>
            <w:pPr>
              <w:pStyle w:val="2"/>
            </w:pPr>
          </w:p>
          <w:p>
            <w:pPr>
              <w:pStyle w:val="2"/>
            </w:pPr>
            <w:r>
              <w:rPr>
                <w:rFonts w:hint="eastAsia"/>
              </w:rPr>
              <w:t xml:space="preserve">       填写人：    日期：</w:t>
            </w:r>
          </w:p>
        </w:tc>
      </w:tr>
      <w:tr>
        <w:tblPrEx>
          <w:tblLayout w:type="fixed"/>
          <w:tblCellMar>
            <w:top w:w="0" w:type="dxa"/>
            <w:left w:w="108" w:type="dxa"/>
            <w:bottom w:w="0" w:type="dxa"/>
            <w:right w:w="108" w:type="dxa"/>
          </w:tblCellMar>
        </w:tblPrEx>
        <w:trPr>
          <w:trHeight w:val="3877" w:hRule="atLeast"/>
        </w:trPr>
        <w:tc>
          <w:tcPr>
            <w:tcW w:w="775" w:type="dxa"/>
            <w:tcBorders>
              <w:top w:val="single" w:color="000000" w:sz="4" w:space="0"/>
              <w:left w:val="single" w:color="000000" w:sz="4" w:space="0"/>
              <w:bottom w:val="single" w:color="000000" w:sz="4" w:space="0"/>
              <w:right w:val="single" w:color="000000" w:sz="4" w:space="0"/>
            </w:tcBorders>
            <w:vAlign w:val="center"/>
          </w:tcPr>
          <w:p>
            <w:r>
              <w:rPr>
                <w:rFonts w:hint="eastAsia"/>
                <w:lang w:bidi="ar"/>
              </w:rPr>
              <w:t>3</w:t>
            </w:r>
          </w:p>
        </w:tc>
        <w:tc>
          <w:tcPr>
            <w:tcW w:w="1350" w:type="dxa"/>
            <w:tcBorders>
              <w:top w:val="single" w:color="000000" w:sz="4" w:space="0"/>
              <w:left w:val="single" w:color="000000" w:sz="4" w:space="0"/>
              <w:bottom w:val="single" w:color="000000" w:sz="4" w:space="0"/>
              <w:right w:val="single" w:color="000000" w:sz="4" w:space="0"/>
            </w:tcBorders>
            <w:vAlign w:val="center"/>
          </w:tcPr>
          <w:p>
            <w:pPr>
              <w:ind w:left="0" w:leftChars="0" w:firstLine="262" w:firstLineChars="100"/>
              <w:rPr>
                <w:lang w:bidi="ar"/>
              </w:rPr>
            </w:pPr>
            <w:r>
              <w:rPr>
                <w:rFonts w:hint="eastAsia"/>
                <w:lang w:bidi="ar"/>
              </w:rPr>
              <w:t>处理</w:t>
            </w:r>
          </w:p>
          <w:p>
            <w:pPr>
              <w:ind w:left="0" w:leftChars="0" w:firstLine="262" w:firstLineChars="100"/>
              <w:rPr>
                <w:lang w:bidi="ar"/>
              </w:rPr>
            </w:pPr>
            <w:r>
              <w:rPr>
                <w:rFonts w:hint="eastAsia"/>
                <w:lang w:bidi="ar"/>
              </w:rPr>
              <w:t>意见</w:t>
            </w:r>
          </w:p>
        </w:tc>
        <w:tc>
          <w:tcPr>
            <w:tcW w:w="6397" w:type="dxa"/>
            <w:tcBorders>
              <w:top w:val="single" w:color="000000" w:sz="4" w:space="0"/>
              <w:left w:val="single" w:color="000000" w:sz="4" w:space="0"/>
              <w:bottom w:val="single" w:color="000000" w:sz="4" w:space="0"/>
              <w:right w:val="single" w:color="000000" w:sz="4" w:space="0"/>
            </w:tcBorders>
            <w:vAlign w:val="center"/>
          </w:tcPr>
          <w:p>
            <w:r>
              <w:rPr>
                <w:rFonts w:hint="eastAsia"/>
              </w:rPr>
              <w:t xml:space="preserve">   </w:t>
            </w:r>
          </w:p>
          <w:p/>
          <w:p>
            <w:pPr>
              <w:pStyle w:val="2"/>
            </w:pPr>
          </w:p>
          <w:p>
            <w:pPr>
              <w:ind w:left="0" w:leftChars="0" w:firstLine="0" w:firstLineChars="0"/>
            </w:pPr>
            <w:r>
              <w:rPr>
                <w:rFonts w:hint="eastAsia"/>
              </w:rPr>
              <w:t xml:space="preserve">  </w:t>
            </w:r>
          </w:p>
          <w:p>
            <w:pPr>
              <w:ind w:firstLine="890" w:firstLineChars="340"/>
            </w:pPr>
            <w:r>
              <w:rPr>
                <w:rFonts w:hint="eastAsia"/>
              </w:rPr>
              <w:t>填写人：      审核：      日期：</w:t>
            </w:r>
          </w:p>
        </w:tc>
      </w:tr>
    </w:tbl>
    <w:p>
      <w:pPr>
        <w:pStyle w:val="2"/>
        <w:ind w:left="0" w:firstLine="0"/>
        <w:rPr>
          <w:rFonts w:hint="eastAsia"/>
        </w:rPr>
      </w:pPr>
    </w:p>
    <w:p>
      <w:pPr>
        <w:ind w:left="0" w:leftChars="0" w:firstLine="0" w:firstLineChars="0"/>
        <w:rPr>
          <w:rFonts w:hint="eastAsia" w:eastAsia="宋体"/>
          <w:lang w:eastAsia="zh-CN"/>
        </w:rPr>
      </w:pPr>
      <w:r>
        <w:rPr>
          <w:rFonts w:hint="eastAsia"/>
        </w:rPr>
        <w:t>附件</w:t>
      </w:r>
      <w:r>
        <w:rPr>
          <w:rFonts w:hint="eastAsia"/>
          <w:lang w:val="en-US" w:eastAsia="zh-CN"/>
        </w:rPr>
        <w:t>7</w:t>
      </w:r>
    </w:p>
    <w:p>
      <w:pPr>
        <w:ind w:left="0" w:firstLine="0"/>
        <w:jc w:val="center"/>
        <w:rPr>
          <w:sz w:val="32"/>
          <w:szCs w:val="32"/>
        </w:rPr>
      </w:pPr>
      <w:r>
        <w:rPr>
          <w:rFonts w:hint="eastAsia"/>
          <w:b/>
          <w:bCs/>
          <w:sz w:val="32"/>
          <w:szCs w:val="32"/>
        </w:rPr>
        <w:t>符合性审查表</w:t>
      </w:r>
    </w:p>
    <w:p>
      <w:pPr>
        <w:ind w:left="0" w:firstLine="0"/>
      </w:pPr>
      <w:r>
        <w:rPr>
          <w:rFonts w:hint="eastAsia"/>
        </w:rPr>
        <w:t>项目名称：广州南沙国际物流有限公司员工交通车运输服务项目</w:t>
      </w:r>
    </w:p>
    <w:tbl>
      <w:tblPr>
        <w:tblStyle w:val="10"/>
        <w:tblpPr w:leftFromText="180" w:rightFromText="180" w:vertAnchor="text" w:horzAnchor="page" w:tblpX="1901" w:tblpY="166"/>
        <w:tblOverlap w:val="never"/>
        <w:tblW w:w="80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4554"/>
        <w:gridCol w:w="669"/>
        <w:gridCol w:w="699"/>
        <w:gridCol w:w="682"/>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844" w:type="dxa"/>
            <w:vAlign w:val="center"/>
          </w:tcPr>
          <w:p>
            <w:pPr>
              <w:ind w:left="0" w:leftChars="0" w:firstLine="0" w:firstLineChars="0"/>
            </w:pPr>
            <w:r>
              <w:t>序号</w:t>
            </w:r>
          </w:p>
        </w:tc>
        <w:tc>
          <w:tcPr>
            <w:tcW w:w="4554" w:type="dxa"/>
            <w:tcBorders>
              <w:tl2br w:val="single" w:color="000000" w:sz="4" w:space="0"/>
            </w:tcBorders>
            <w:vAlign w:val="center"/>
          </w:tcPr>
          <w:p>
            <w:pPr>
              <w:ind w:left="0" w:leftChars="0" w:firstLine="2358" w:firstLineChars="900"/>
            </w:pPr>
            <w:r>
              <w:rPr>
                <w:rFonts w:hint="eastAsia"/>
              </w:rPr>
              <w:t>单位</w:t>
            </w:r>
          </w:p>
          <w:p>
            <w:pPr>
              <w:ind w:left="0" w:leftChars="0" w:firstLine="1048" w:firstLineChars="400"/>
            </w:pPr>
            <w:r>
              <w:t>评审项目</w:t>
            </w:r>
          </w:p>
        </w:tc>
        <w:tc>
          <w:tcPr>
            <w:tcW w:w="669" w:type="dxa"/>
            <w:vAlign w:val="center"/>
          </w:tcPr>
          <w:p>
            <w:pPr>
              <w:ind w:left="0" w:firstLine="0"/>
              <w:jc w:val="center"/>
              <w:rPr>
                <w:rFonts w:hint="eastAsia" w:eastAsia="宋体"/>
                <w:lang w:val="en-US" w:eastAsia="zh-CN"/>
              </w:rPr>
            </w:pPr>
            <w:r>
              <w:rPr>
                <w:rFonts w:hint="eastAsia"/>
                <w:lang w:val="en-US" w:eastAsia="zh-CN"/>
              </w:rPr>
              <w:t>a</w:t>
            </w:r>
          </w:p>
        </w:tc>
        <w:tc>
          <w:tcPr>
            <w:tcW w:w="699" w:type="dxa"/>
            <w:tcBorders>
              <w:bottom w:val="single" w:color="auto" w:sz="4" w:space="0"/>
            </w:tcBorders>
            <w:vAlign w:val="center"/>
          </w:tcPr>
          <w:p>
            <w:pPr>
              <w:ind w:left="0" w:firstLine="0"/>
              <w:jc w:val="center"/>
              <w:rPr>
                <w:rFonts w:hint="eastAsia" w:eastAsia="宋体"/>
                <w:lang w:val="en-US" w:eastAsia="zh-CN"/>
              </w:rPr>
            </w:pPr>
            <w:r>
              <w:rPr>
                <w:rFonts w:hint="eastAsia"/>
                <w:lang w:val="en-US" w:eastAsia="zh-CN"/>
              </w:rPr>
              <w:t>b</w:t>
            </w:r>
          </w:p>
        </w:tc>
        <w:tc>
          <w:tcPr>
            <w:tcW w:w="682" w:type="dxa"/>
            <w:tcBorders>
              <w:bottom w:val="single" w:color="auto" w:sz="4" w:space="0"/>
              <w:right w:val="single" w:color="auto" w:sz="4" w:space="0"/>
            </w:tcBorders>
            <w:vAlign w:val="center"/>
          </w:tcPr>
          <w:p>
            <w:pPr>
              <w:ind w:left="0" w:firstLine="0"/>
              <w:jc w:val="center"/>
              <w:rPr>
                <w:rFonts w:hint="eastAsia" w:eastAsia="宋体"/>
                <w:lang w:val="en-US" w:eastAsia="zh-CN"/>
              </w:rPr>
            </w:pPr>
            <w:r>
              <w:rPr>
                <w:rFonts w:hint="eastAsia"/>
                <w:lang w:val="en-US" w:eastAsia="zh-CN"/>
              </w:rPr>
              <w:t>c</w:t>
            </w:r>
          </w:p>
        </w:tc>
        <w:tc>
          <w:tcPr>
            <w:tcW w:w="630" w:type="dxa"/>
            <w:tcBorders>
              <w:top w:val="single" w:color="auto" w:sz="4" w:space="0"/>
              <w:left w:val="single" w:color="auto" w:sz="4" w:space="0"/>
              <w:bottom w:val="single" w:color="auto" w:sz="4" w:space="0"/>
              <w:right w:val="single" w:color="auto" w:sz="4" w:space="0"/>
            </w:tcBorders>
            <w:vAlign w:val="center"/>
          </w:tcPr>
          <w:p>
            <w:pPr>
              <w:ind w:left="0" w:firstLine="0"/>
              <w:jc w:val="center"/>
              <w:rPr>
                <w:rFonts w:hint="eastAsia" w:eastAsia="宋体"/>
                <w:lang w:val="en-US" w:eastAsia="zh-CN"/>
              </w:rPr>
            </w:pPr>
            <w:r>
              <w:rPr>
                <w:rFonts w:hint="eastAsia"/>
                <w:lang w:val="en-US" w:eastAsia="zh-CN"/>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844" w:type="dxa"/>
            <w:vAlign w:val="center"/>
          </w:tcPr>
          <w:p>
            <w:pPr>
              <w:ind w:left="0" w:leftChars="0" w:firstLine="262" w:firstLineChars="100"/>
              <w:jc w:val="center"/>
            </w:pPr>
            <w:r>
              <w:t>1</w:t>
            </w:r>
          </w:p>
        </w:tc>
        <w:tc>
          <w:tcPr>
            <w:tcW w:w="4554" w:type="dxa"/>
            <w:vAlign w:val="center"/>
          </w:tcPr>
          <w:p>
            <w:r>
              <w:t>投标文件密封合格且加盖公章</w:t>
            </w:r>
          </w:p>
        </w:tc>
        <w:tc>
          <w:tcPr>
            <w:tcW w:w="669" w:type="dxa"/>
            <w:tcBorders>
              <w:right w:val="single" w:color="auto" w:sz="4" w:space="0"/>
            </w:tcBorders>
            <w:vAlign w:val="center"/>
          </w:tcPr>
          <w:p/>
        </w:tc>
        <w:tc>
          <w:tcPr>
            <w:tcW w:w="699" w:type="dxa"/>
            <w:tcBorders>
              <w:top w:val="single" w:color="auto" w:sz="4" w:space="0"/>
              <w:left w:val="single" w:color="auto" w:sz="4" w:space="0"/>
              <w:bottom w:val="single" w:color="auto" w:sz="4" w:space="0"/>
              <w:right w:val="single" w:color="auto" w:sz="4" w:space="0"/>
            </w:tcBorders>
            <w:vAlign w:val="center"/>
          </w:tcPr>
          <w:p/>
        </w:tc>
        <w:tc>
          <w:tcPr>
            <w:tcW w:w="682" w:type="dxa"/>
            <w:tcBorders>
              <w:top w:val="single" w:color="auto" w:sz="4" w:space="0"/>
              <w:left w:val="single" w:color="auto" w:sz="4" w:space="0"/>
              <w:bottom w:val="single" w:color="auto" w:sz="4" w:space="0"/>
              <w:right w:val="single" w:color="auto" w:sz="4" w:space="0"/>
            </w:tcBorders>
            <w:vAlign w:val="center"/>
          </w:tcPr>
          <w:p/>
        </w:tc>
        <w:tc>
          <w:tcPr>
            <w:tcW w:w="630" w:type="dxa"/>
            <w:tcBorders>
              <w:top w:val="single" w:color="auto" w:sz="4" w:space="0"/>
              <w:left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844" w:type="dxa"/>
            <w:vAlign w:val="center"/>
          </w:tcPr>
          <w:p>
            <w:pPr>
              <w:ind w:left="0" w:leftChars="0" w:firstLine="262" w:firstLineChars="100"/>
              <w:jc w:val="center"/>
            </w:pPr>
            <w:r>
              <w:t>2</w:t>
            </w:r>
          </w:p>
        </w:tc>
        <w:tc>
          <w:tcPr>
            <w:tcW w:w="4554" w:type="dxa"/>
            <w:vAlign w:val="center"/>
          </w:tcPr>
          <w:p>
            <w:r>
              <w:t>有效的营业执照复印件</w:t>
            </w:r>
            <w:r>
              <w:rPr>
                <w:rFonts w:hint="eastAsia"/>
              </w:rPr>
              <w:t>（经营范围需包含：汽车运输、汽车租赁）和</w:t>
            </w:r>
            <w:r>
              <w:rPr>
                <w:rFonts w:hint="eastAsia"/>
                <w:spacing w:val="13"/>
              </w:rPr>
              <w:t>道路运输经营许可证复印件</w:t>
            </w:r>
          </w:p>
        </w:tc>
        <w:tc>
          <w:tcPr>
            <w:tcW w:w="669" w:type="dxa"/>
            <w:vAlign w:val="center"/>
          </w:tcPr>
          <w:p/>
        </w:tc>
        <w:tc>
          <w:tcPr>
            <w:tcW w:w="699" w:type="dxa"/>
            <w:tcBorders>
              <w:top w:val="single" w:color="auto" w:sz="4" w:space="0"/>
            </w:tcBorders>
            <w:vAlign w:val="center"/>
          </w:tcPr>
          <w:p/>
        </w:tc>
        <w:tc>
          <w:tcPr>
            <w:tcW w:w="682" w:type="dxa"/>
            <w:tcBorders>
              <w:top w:val="single" w:color="auto" w:sz="4" w:space="0"/>
            </w:tcBorders>
            <w:vAlign w:val="center"/>
          </w:tcPr>
          <w:p/>
        </w:tc>
        <w:tc>
          <w:tcPr>
            <w:tcW w:w="63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844" w:type="dxa"/>
            <w:vAlign w:val="center"/>
          </w:tcPr>
          <w:p>
            <w:pPr>
              <w:ind w:left="0" w:leftChars="0" w:firstLine="262" w:firstLineChars="100"/>
              <w:jc w:val="center"/>
            </w:pPr>
            <w:r>
              <w:t>3</w:t>
            </w:r>
          </w:p>
        </w:tc>
        <w:tc>
          <w:tcPr>
            <w:tcW w:w="4554" w:type="dxa"/>
            <w:vAlign w:val="center"/>
          </w:tcPr>
          <w:p>
            <w:r>
              <w:t>法定代表人证明书原件，或由法人签署的法人代表</w:t>
            </w:r>
            <w:r>
              <w:rPr>
                <w:spacing w:val="13"/>
              </w:rPr>
              <w:t>授权委托书原件</w:t>
            </w:r>
            <w:r>
              <w:rPr>
                <w:rFonts w:hint="eastAsia"/>
                <w:spacing w:val="13"/>
              </w:rPr>
              <w:t>（加盖公章）</w:t>
            </w:r>
          </w:p>
        </w:tc>
        <w:tc>
          <w:tcPr>
            <w:tcW w:w="669" w:type="dxa"/>
            <w:vAlign w:val="center"/>
          </w:tcPr>
          <w:p/>
        </w:tc>
        <w:tc>
          <w:tcPr>
            <w:tcW w:w="699" w:type="dxa"/>
            <w:vAlign w:val="center"/>
          </w:tcPr>
          <w:p/>
        </w:tc>
        <w:tc>
          <w:tcPr>
            <w:tcW w:w="682" w:type="dxa"/>
            <w:vAlign w:val="center"/>
          </w:tcPr>
          <w:p/>
        </w:tc>
        <w:tc>
          <w:tcPr>
            <w:tcW w:w="63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44" w:type="dxa"/>
            <w:vAlign w:val="center"/>
          </w:tcPr>
          <w:p>
            <w:pPr>
              <w:ind w:left="0" w:leftChars="0" w:firstLine="262" w:firstLineChars="100"/>
              <w:jc w:val="center"/>
              <w:rPr>
                <w:rFonts w:hint="eastAsia" w:eastAsia="宋体"/>
                <w:lang w:eastAsia="zh-CN"/>
              </w:rPr>
            </w:pPr>
            <w:r>
              <w:rPr>
                <w:rFonts w:hint="eastAsia"/>
                <w:lang w:val="en-US" w:eastAsia="zh-CN"/>
              </w:rPr>
              <w:t>4</w:t>
            </w:r>
          </w:p>
        </w:tc>
        <w:tc>
          <w:tcPr>
            <w:tcW w:w="4554" w:type="dxa"/>
            <w:vAlign w:val="center"/>
          </w:tcPr>
          <w:p>
            <w:r>
              <w:rPr>
                <w:rFonts w:hint="eastAsia"/>
              </w:rPr>
              <w:t>不超最高限价45万元/年</w:t>
            </w:r>
          </w:p>
        </w:tc>
        <w:tc>
          <w:tcPr>
            <w:tcW w:w="669" w:type="dxa"/>
            <w:vAlign w:val="center"/>
          </w:tcPr>
          <w:p/>
        </w:tc>
        <w:tc>
          <w:tcPr>
            <w:tcW w:w="699" w:type="dxa"/>
            <w:vAlign w:val="center"/>
          </w:tcPr>
          <w:p/>
        </w:tc>
        <w:tc>
          <w:tcPr>
            <w:tcW w:w="682" w:type="dxa"/>
            <w:vAlign w:val="center"/>
          </w:tcPr>
          <w:p/>
        </w:tc>
        <w:tc>
          <w:tcPr>
            <w:tcW w:w="63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844" w:type="dxa"/>
            <w:vAlign w:val="center"/>
          </w:tcPr>
          <w:p>
            <w:pPr>
              <w:ind w:left="0" w:leftChars="0" w:firstLine="262" w:firstLineChars="100"/>
            </w:pPr>
          </w:p>
        </w:tc>
        <w:tc>
          <w:tcPr>
            <w:tcW w:w="4554" w:type="dxa"/>
            <w:vAlign w:val="center"/>
          </w:tcPr>
          <w:p>
            <w:pPr>
              <w:jc w:val="center"/>
            </w:pPr>
            <w:r>
              <w:t>评审结论</w:t>
            </w:r>
          </w:p>
        </w:tc>
        <w:tc>
          <w:tcPr>
            <w:tcW w:w="669" w:type="dxa"/>
            <w:vAlign w:val="center"/>
          </w:tcPr>
          <w:p/>
        </w:tc>
        <w:tc>
          <w:tcPr>
            <w:tcW w:w="699" w:type="dxa"/>
            <w:vAlign w:val="center"/>
          </w:tcPr>
          <w:p/>
        </w:tc>
        <w:tc>
          <w:tcPr>
            <w:tcW w:w="682" w:type="dxa"/>
            <w:vAlign w:val="center"/>
          </w:tcPr>
          <w:p/>
        </w:tc>
        <w:tc>
          <w:tcPr>
            <w:tcW w:w="630" w:type="dxa"/>
            <w:vAlign w:val="center"/>
          </w:tcPr>
          <w:p/>
        </w:tc>
      </w:tr>
    </w:tbl>
    <w:p>
      <w:r>
        <w:rPr>
          <w:rFonts w:hint="eastAsia"/>
        </w:rPr>
        <w:t>注：1.每一项目符合的打“○”,不符合的打“×”;</w:t>
      </w:r>
    </w:p>
    <w:p>
      <w:r>
        <w:rPr>
          <w:rFonts w:hint="eastAsia"/>
        </w:rPr>
        <w:t>2.表中全部条件满足为通过。</w:t>
      </w:r>
    </w:p>
    <w:p>
      <w:r>
        <w:rPr>
          <w:rFonts w:hint="eastAsia"/>
        </w:rPr>
        <w:t>评</w:t>
      </w:r>
      <w:r>
        <w:rPr>
          <w:rFonts w:hint="eastAsia"/>
          <w:lang w:eastAsia="zh-CN"/>
        </w:rPr>
        <w:t>审人</w:t>
      </w:r>
      <w:r>
        <w:rPr>
          <w:rFonts w:hint="eastAsia"/>
        </w:rPr>
        <w:t>签名：</w:t>
      </w:r>
    </w:p>
    <w:p>
      <w:r>
        <w:rPr>
          <w:rFonts w:hint="eastAsia"/>
        </w:rPr>
        <w:t>日期：   年   月   日</w:t>
      </w:r>
    </w:p>
    <w:p>
      <w:pPr>
        <w:spacing w:before="37" w:line="480" w:lineRule="exact"/>
        <w:ind w:left="0" w:leftChars="0" w:firstLine="0" w:firstLineChars="0"/>
        <w:rPr>
          <w:rFonts w:hint="eastAsia"/>
        </w:rPr>
      </w:pPr>
    </w:p>
    <w:p>
      <w:pPr>
        <w:spacing w:before="37" w:line="480" w:lineRule="exact"/>
        <w:ind w:left="0" w:leftChars="0" w:firstLine="0" w:firstLineChars="0"/>
        <w:rPr>
          <w:rFonts w:hint="eastAsia"/>
        </w:rPr>
      </w:pPr>
    </w:p>
    <w:p>
      <w:pPr>
        <w:spacing w:before="37" w:line="480" w:lineRule="exact"/>
        <w:ind w:left="0" w:leftChars="0" w:firstLine="0" w:firstLineChars="0"/>
        <w:rPr>
          <w:rFonts w:hint="eastAsia"/>
        </w:rPr>
      </w:pPr>
    </w:p>
    <w:p>
      <w:pPr>
        <w:spacing w:before="37" w:line="480" w:lineRule="exact"/>
        <w:ind w:left="0" w:leftChars="0" w:firstLine="0" w:firstLineChars="0"/>
        <w:rPr>
          <w:rFonts w:hint="eastAsia" w:eastAsia="宋体"/>
          <w:lang w:eastAsia="zh-CN"/>
        </w:rPr>
      </w:pPr>
      <w:r>
        <w:rPr>
          <w:rFonts w:hint="eastAsia"/>
        </w:rPr>
        <w:t>附件</w:t>
      </w:r>
      <w:r>
        <w:rPr>
          <w:rFonts w:hint="eastAsia"/>
          <w:lang w:val="en-US" w:eastAsia="zh-CN"/>
        </w:rPr>
        <w:t>8</w:t>
      </w:r>
    </w:p>
    <w:p>
      <w:pPr>
        <w:spacing w:before="37" w:line="480" w:lineRule="exact"/>
        <w:ind w:left="0" w:firstLine="0"/>
        <w:jc w:val="center"/>
        <w:rPr>
          <w:b/>
          <w:bCs/>
          <w:sz w:val="32"/>
          <w:szCs w:val="32"/>
        </w:rPr>
      </w:pPr>
      <w:r>
        <w:rPr>
          <w:rFonts w:hint="eastAsia"/>
          <w:b/>
          <w:bCs/>
          <w:sz w:val="32"/>
          <w:szCs w:val="32"/>
        </w:rPr>
        <w:t>综合评分法评分表</w:t>
      </w:r>
    </w:p>
    <w:p>
      <w:pPr>
        <w:spacing w:before="37" w:line="480" w:lineRule="exact"/>
        <w:rPr>
          <w:rFonts w:hint="eastAsia" w:eastAsia="宋体"/>
          <w:lang w:eastAsia="zh-CN"/>
        </w:rPr>
      </w:pPr>
      <w:r>
        <w:rPr>
          <w:rFonts w:hint="eastAsia"/>
          <w:lang w:eastAsia="zh-CN"/>
        </w:rPr>
        <w:t>（</w:t>
      </w:r>
      <w:r>
        <w:rPr>
          <w:rFonts w:hint="eastAsia"/>
        </w:rPr>
        <w:t>总分为100分，其中商务分35分、技术分35分、价格分30分。</w:t>
      </w:r>
      <w:r>
        <w:rPr>
          <w:rFonts w:hint="eastAsia"/>
          <w:lang w:eastAsia="zh-CN"/>
        </w:rPr>
        <w:t>）</w:t>
      </w:r>
    </w:p>
    <w:p>
      <w:pPr>
        <w:spacing w:before="37" w:line="480" w:lineRule="exact"/>
        <w:jc w:val="center"/>
      </w:pPr>
      <w:r>
        <w:rPr>
          <w:rFonts w:hint="eastAsia"/>
          <w:b/>
          <w:bCs/>
        </w:rPr>
        <w:t>一、商务评分表</w:t>
      </w:r>
    </w:p>
    <w:tbl>
      <w:tblPr>
        <w:tblStyle w:val="10"/>
        <w:tblpPr w:leftFromText="180" w:rightFromText="180" w:vertAnchor="text" w:horzAnchor="page" w:tblpX="1463" w:tblpY="102"/>
        <w:tblOverlap w:val="never"/>
        <w:tblW w:w="91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1302"/>
        <w:gridCol w:w="5390"/>
        <w:gridCol w:w="626"/>
        <w:gridCol w:w="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9181" w:type="dxa"/>
            <w:gridSpan w:val="5"/>
            <w:vAlign w:val="center"/>
          </w:tcPr>
          <w:p>
            <w:pPr>
              <w:spacing w:before="37" w:line="480" w:lineRule="exact"/>
              <w:jc w:val="center"/>
              <w:rPr>
                <w:szCs w:val="21"/>
              </w:rPr>
            </w:pPr>
            <w:r>
              <w:rPr>
                <w:rFonts w:hint="eastAsia"/>
              </w:rPr>
              <w:t>商务评分标准(35分)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5" w:hRule="atLeast"/>
        </w:trPr>
        <w:tc>
          <w:tcPr>
            <w:tcW w:w="890" w:type="dxa"/>
            <w:textDirection w:val="tbRlV"/>
            <w:vAlign w:val="center"/>
          </w:tcPr>
          <w:p>
            <w:pPr>
              <w:spacing w:before="37" w:line="480" w:lineRule="exact"/>
              <w:ind w:left="0" w:leftChars="0" w:firstLine="262" w:firstLineChars="100"/>
              <w:rPr>
                <w:rFonts w:ascii="仿宋_GB2312" w:hAnsi="仿宋_GB2312" w:eastAsia="仿宋_GB2312" w:cs="仿宋_GB2312"/>
              </w:rPr>
            </w:pPr>
            <w:r>
              <w:rPr>
                <w:rFonts w:hint="eastAsia"/>
              </w:rPr>
              <w:t>序号</w:t>
            </w:r>
          </w:p>
        </w:tc>
        <w:tc>
          <w:tcPr>
            <w:tcW w:w="1302" w:type="dxa"/>
            <w:vAlign w:val="center"/>
          </w:tcPr>
          <w:p>
            <w:pPr>
              <w:spacing w:before="37" w:line="480" w:lineRule="exact"/>
              <w:ind w:left="0" w:leftChars="0" w:firstLine="0" w:firstLineChars="0"/>
            </w:pPr>
            <w:r>
              <w:rPr>
                <w:rFonts w:hint="eastAsia"/>
              </w:rPr>
              <w:t>评分项目</w:t>
            </w:r>
          </w:p>
        </w:tc>
        <w:tc>
          <w:tcPr>
            <w:tcW w:w="5390" w:type="dxa"/>
            <w:vAlign w:val="center"/>
          </w:tcPr>
          <w:p>
            <w:pPr>
              <w:spacing w:before="37" w:line="480" w:lineRule="exact"/>
            </w:pPr>
            <w:r>
              <w:rPr>
                <w:rFonts w:hint="eastAsia"/>
              </w:rPr>
              <w:t>评审标准</w:t>
            </w:r>
          </w:p>
        </w:tc>
        <w:tc>
          <w:tcPr>
            <w:tcW w:w="626" w:type="dxa"/>
            <w:vAlign w:val="center"/>
          </w:tcPr>
          <w:p>
            <w:pPr>
              <w:spacing w:before="37" w:line="480" w:lineRule="exact"/>
              <w:ind w:left="0" w:leftChars="0" w:firstLine="0" w:firstLineChars="0"/>
            </w:pPr>
            <w:r>
              <w:rPr>
                <w:rFonts w:hint="eastAsia"/>
              </w:rPr>
              <w:t>分值</w:t>
            </w:r>
          </w:p>
        </w:tc>
        <w:tc>
          <w:tcPr>
            <w:tcW w:w="973" w:type="dxa"/>
            <w:vAlign w:val="center"/>
          </w:tcPr>
          <w:p>
            <w:pPr>
              <w:spacing w:before="37" w:line="480" w:lineRule="exact"/>
              <w:ind w:left="0" w:leftChars="0" w:firstLine="0" w:firstLineChars="0"/>
            </w:pPr>
            <w:r>
              <w:rPr>
                <w:rFonts w:hint="eastAsia"/>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90" w:type="dxa"/>
            <w:vAlign w:val="center"/>
          </w:tcPr>
          <w:p>
            <w:pPr>
              <w:spacing w:before="37" w:line="480" w:lineRule="exact"/>
              <w:ind w:left="0" w:leftChars="0" w:firstLine="262" w:firstLineChars="100"/>
              <w:jc w:val="center"/>
            </w:pPr>
            <w:r>
              <w:rPr>
                <w:rFonts w:hint="eastAsia"/>
              </w:rPr>
              <w:t>1</w:t>
            </w:r>
          </w:p>
        </w:tc>
        <w:tc>
          <w:tcPr>
            <w:tcW w:w="1302" w:type="dxa"/>
            <w:vAlign w:val="center"/>
          </w:tcPr>
          <w:p>
            <w:pPr>
              <w:spacing w:before="37" w:line="480" w:lineRule="exact"/>
              <w:ind w:left="0" w:leftChars="0" w:firstLine="0" w:firstLineChars="0"/>
            </w:pPr>
            <w:r>
              <w:rPr>
                <w:rFonts w:hint="eastAsia"/>
              </w:rPr>
              <w:t>注册资金</w:t>
            </w:r>
          </w:p>
        </w:tc>
        <w:tc>
          <w:tcPr>
            <w:tcW w:w="5390" w:type="dxa"/>
            <w:vAlign w:val="center"/>
          </w:tcPr>
          <w:p>
            <w:pPr>
              <w:spacing w:before="37" w:line="480" w:lineRule="exact"/>
              <w:ind w:left="0" w:leftChars="0" w:firstLine="0" w:firstLineChars="0"/>
            </w:pPr>
            <w:r>
              <w:rPr>
                <w:rFonts w:hint="eastAsia"/>
              </w:rPr>
              <w:t>2000万元（包含2000万元）以上记10分；</w:t>
            </w:r>
          </w:p>
          <w:p>
            <w:pPr>
              <w:spacing w:before="37" w:line="480" w:lineRule="exact"/>
              <w:ind w:left="0" w:leftChars="0" w:firstLine="0" w:firstLineChars="0"/>
            </w:pPr>
            <w:r>
              <w:rPr>
                <w:rFonts w:hint="eastAsia"/>
              </w:rPr>
              <w:t>1000万元（包含1000万元）以上记6分：</w:t>
            </w:r>
          </w:p>
          <w:p>
            <w:pPr>
              <w:spacing w:before="37" w:line="480" w:lineRule="exact"/>
              <w:ind w:left="0" w:leftChars="0" w:firstLine="0" w:firstLineChars="0"/>
            </w:pPr>
            <w:r>
              <w:rPr>
                <w:rFonts w:hint="eastAsia"/>
              </w:rPr>
              <w:t>500万元－1000万元 记4分。</w:t>
            </w:r>
          </w:p>
        </w:tc>
        <w:tc>
          <w:tcPr>
            <w:tcW w:w="626" w:type="dxa"/>
            <w:vAlign w:val="center"/>
          </w:tcPr>
          <w:p>
            <w:pPr>
              <w:spacing w:before="37" w:line="480" w:lineRule="exact"/>
              <w:ind w:left="0" w:leftChars="0" w:firstLine="262" w:firstLineChars="100"/>
            </w:pPr>
            <w:r>
              <w:rPr>
                <w:rFonts w:hint="eastAsia"/>
              </w:rPr>
              <w:t>12</w:t>
            </w:r>
          </w:p>
        </w:tc>
        <w:tc>
          <w:tcPr>
            <w:tcW w:w="973" w:type="dxa"/>
            <w:vAlign w:val="center"/>
          </w:tcPr>
          <w:p>
            <w:pPr>
              <w:spacing w:before="37" w:line="48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8" w:hRule="atLeast"/>
        </w:trPr>
        <w:tc>
          <w:tcPr>
            <w:tcW w:w="890" w:type="dxa"/>
            <w:vAlign w:val="center"/>
          </w:tcPr>
          <w:p>
            <w:pPr>
              <w:spacing w:before="37" w:line="480" w:lineRule="exact"/>
              <w:ind w:left="0" w:leftChars="0" w:firstLine="262" w:firstLineChars="100"/>
              <w:jc w:val="center"/>
            </w:pPr>
            <w:r>
              <w:rPr>
                <w:rFonts w:hint="eastAsia"/>
              </w:rPr>
              <w:t>2</w:t>
            </w:r>
          </w:p>
        </w:tc>
        <w:tc>
          <w:tcPr>
            <w:tcW w:w="1302" w:type="dxa"/>
            <w:vAlign w:val="center"/>
          </w:tcPr>
          <w:p>
            <w:pPr>
              <w:spacing w:before="37" w:line="480" w:lineRule="exact"/>
              <w:ind w:left="0" w:leftChars="0" w:firstLine="0" w:firstLineChars="0"/>
            </w:pPr>
            <w:r>
              <w:rPr>
                <w:rFonts w:hint="eastAsia"/>
              </w:rPr>
              <w:t>企业资质</w:t>
            </w:r>
          </w:p>
        </w:tc>
        <w:tc>
          <w:tcPr>
            <w:tcW w:w="5390" w:type="dxa"/>
            <w:vAlign w:val="center"/>
          </w:tcPr>
          <w:p>
            <w:pPr>
              <w:spacing w:before="37" w:line="480" w:lineRule="exact"/>
            </w:pPr>
            <w:r>
              <w:rPr>
                <w:rFonts w:hint="eastAsia"/>
              </w:rPr>
              <w:t>提供有效期内AAA级信用企业认证 记3分；</w:t>
            </w:r>
          </w:p>
          <w:p>
            <w:pPr>
              <w:spacing w:before="37" w:line="480" w:lineRule="exact"/>
            </w:pPr>
            <w:r>
              <w:rPr>
                <w:rFonts w:hint="eastAsia"/>
              </w:rPr>
              <w:t>提供有效期内质量管理体系/环境管理体系/职业健康安全管理体系，每提供一项记2分，小计6分。</w:t>
            </w:r>
          </w:p>
        </w:tc>
        <w:tc>
          <w:tcPr>
            <w:tcW w:w="626" w:type="dxa"/>
            <w:vAlign w:val="center"/>
          </w:tcPr>
          <w:p>
            <w:pPr>
              <w:spacing w:before="37" w:line="480" w:lineRule="exact"/>
              <w:ind w:left="0" w:leftChars="0" w:firstLine="262" w:firstLineChars="100"/>
            </w:pPr>
            <w:r>
              <w:rPr>
                <w:rFonts w:hint="eastAsia"/>
              </w:rPr>
              <w:t>9</w:t>
            </w:r>
          </w:p>
        </w:tc>
        <w:tc>
          <w:tcPr>
            <w:tcW w:w="973" w:type="dxa"/>
            <w:vAlign w:val="center"/>
          </w:tcPr>
          <w:p>
            <w:pPr>
              <w:spacing w:before="37" w:line="48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8" w:hRule="atLeast"/>
        </w:trPr>
        <w:tc>
          <w:tcPr>
            <w:tcW w:w="890" w:type="dxa"/>
            <w:vAlign w:val="center"/>
          </w:tcPr>
          <w:p>
            <w:pPr>
              <w:spacing w:before="37" w:line="480" w:lineRule="exact"/>
              <w:ind w:left="0" w:leftChars="0" w:firstLine="262" w:firstLineChars="100"/>
              <w:jc w:val="center"/>
            </w:pPr>
            <w:r>
              <w:rPr>
                <w:rFonts w:hint="eastAsia"/>
              </w:rPr>
              <w:t>3</w:t>
            </w:r>
          </w:p>
        </w:tc>
        <w:tc>
          <w:tcPr>
            <w:tcW w:w="1302" w:type="dxa"/>
            <w:vAlign w:val="center"/>
          </w:tcPr>
          <w:p>
            <w:pPr>
              <w:spacing w:before="37" w:line="480" w:lineRule="exact"/>
              <w:ind w:left="0" w:leftChars="0" w:firstLine="0" w:firstLineChars="0"/>
            </w:pPr>
            <w:r>
              <w:rPr>
                <w:rFonts w:hint="eastAsia"/>
              </w:rPr>
              <w:t>企业荣誉资质</w:t>
            </w:r>
          </w:p>
        </w:tc>
        <w:tc>
          <w:tcPr>
            <w:tcW w:w="5390" w:type="dxa"/>
            <w:vAlign w:val="center"/>
          </w:tcPr>
          <w:p>
            <w:pPr>
              <w:spacing w:before="37" w:line="480" w:lineRule="exact"/>
            </w:pPr>
            <w:r>
              <w:rPr>
                <w:rFonts w:hint="eastAsia"/>
              </w:rPr>
              <w:t>提供道路旅客运输安全一级标准化资质证书，记5分；</w:t>
            </w:r>
          </w:p>
          <w:p>
            <w:pPr>
              <w:spacing w:before="37" w:line="480" w:lineRule="exact"/>
            </w:pPr>
            <w:r>
              <w:rPr>
                <w:rFonts w:hint="eastAsia"/>
              </w:rPr>
              <w:t>属省、地市级汽车服务客运行业协会注册会员单位的，记3分。</w:t>
            </w:r>
          </w:p>
        </w:tc>
        <w:tc>
          <w:tcPr>
            <w:tcW w:w="626" w:type="dxa"/>
            <w:vAlign w:val="center"/>
          </w:tcPr>
          <w:p>
            <w:pPr>
              <w:spacing w:before="37" w:line="480" w:lineRule="exact"/>
              <w:ind w:left="0" w:leftChars="0" w:firstLine="262" w:firstLineChars="100"/>
            </w:pPr>
            <w:r>
              <w:rPr>
                <w:rFonts w:hint="eastAsia"/>
              </w:rPr>
              <w:t>8</w:t>
            </w:r>
          </w:p>
        </w:tc>
        <w:tc>
          <w:tcPr>
            <w:tcW w:w="973" w:type="dxa"/>
            <w:vAlign w:val="center"/>
          </w:tcPr>
          <w:p>
            <w:pPr>
              <w:spacing w:before="37" w:line="48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90" w:type="dxa"/>
            <w:vAlign w:val="center"/>
          </w:tcPr>
          <w:p>
            <w:pPr>
              <w:spacing w:before="37" w:line="480" w:lineRule="exact"/>
              <w:ind w:left="0" w:leftChars="0" w:firstLine="262" w:firstLineChars="100"/>
              <w:jc w:val="center"/>
            </w:pPr>
            <w:r>
              <w:rPr>
                <w:rFonts w:hint="eastAsia"/>
              </w:rPr>
              <w:t>4</w:t>
            </w:r>
          </w:p>
        </w:tc>
        <w:tc>
          <w:tcPr>
            <w:tcW w:w="1302" w:type="dxa"/>
            <w:vAlign w:val="center"/>
          </w:tcPr>
          <w:p>
            <w:pPr>
              <w:spacing w:before="37" w:line="480" w:lineRule="exact"/>
              <w:ind w:left="0" w:leftChars="0" w:firstLine="0" w:firstLineChars="0"/>
            </w:pPr>
            <w:r>
              <w:rPr>
                <w:rFonts w:hint="eastAsia"/>
              </w:rPr>
              <w:t>同类项目经验</w:t>
            </w:r>
          </w:p>
        </w:tc>
        <w:tc>
          <w:tcPr>
            <w:tcW w:w="5390" w:type="dxa"/>
            <w:vAlign w:val="center"/>
          </w:tcPr>
          <w:p>
            <w:pPr>
              <w:spacing w:before="37" w:line="480" w:lineRule="exact"/>
            </w:pPr>
            <w:r>
              <w:rPr>
                <w:rFonts w:hint="eastAsia"/>
              </w:rPr>
              <w:t>提供202</w:t>
            </w:r>
            <w:r>
              <w:rPr>
                <w:rFonts w:hint="eastAsia"/>
                <w:lang w:val="en-US" w:eastAsia="zh-CN"/>
              </w:rPr>
              <w:t>1</w:t>
            </w:r>
            <w:r>
              <w:rPr>
                <w:rFonts w:hint="eastAsia"/>
              </w:rPr>
              <w:t>年2月（含）至202</w:t>
            </w:r>
            <w:r>
              <w:rPr>
                <w:rFonts w:hint="eastAsia"/>
                <w:lang w:val="en-US" w:eastAsia="zh-CN"/>
              </w:rPr>
              <w:t>4</w:t>
            </w:r>
            <w:r>
              <w:rPr>
                <w:rFonts w:hint="eastAsia"/>
              </w:rPr>
              <w:t>年1月（含）来</w:t>
            </w:r>
            <w:r>
              <w:rPr>
                <w:rFonts w:hint="eastAsia"/>
                <w:lang w:eastAsia="zh-CN"/>
              </w:rPr>
              <w:t>广州市各区</w:t>
            </w:r>
            <w:r>
              <w:rPr>
                <w:rFonts w:hint="eastAsia"/>
                <w:spacing w:val="3"/>
              </w:rPr>
              <w:t>政府、事业单位、企业或学校同</w:t>
            </w:r>
            <w:r>
              <w:rPr>
                <w:rFonts w:hint="eastAsia"/>
              </w:rPr>
              <w:t>类项目服务合同2年以上及其服务单位考核评价，每提供一份</w:t>
            </w:r>
            <w:r>
              <w:rPr>
                <w:rFonts w:hint="eastAsia"/>
                <w:spacing w:val="17"/>
              </w:rPr>
              <w:t>记2分，</w:t>
            </w:r>
            <w:r>
              <w:rPr>
                <w:rFonts w:hint="eastAsia"/>
                <w:spacing w:val="6"/>
              </w:rPr>
              <w:t>(需提供有效合同复印件加盖公章，</w:t>
            </w:r>
            <w:r>
              <w:rPr>
                <w:rFonts w:hint="eastAsia"/>
              </w:rPr>
              <w:t>否则视为无效。)</w:t>
            </w:r>
          </w:p>
          <w:p>
            <w:pPr>
              <w:spacing w:before="37" w:line="480" w:lineRule="exact"/>
            </w:pPr>
            <w:r>
              <w:rPr>
                <w:rFonts w:hint="eastAsia"/>
              </w:rPr>
              <w:t>提供三份以上记满分6分。</w:t>
            </w:r>
          </w:p>
        </w:tc>
        <w:tc>
          <w:tcPr>
            <w:tcW w:w="626" w:type="dxa"/>
            <w:vAlign w:val="center"/>
          </w:tcPr>
          <w:p>
            <w:pPr>
              <w:spacing w:before="37" w:line="480" w:lineRule="exact"/>
              <w:ind w:left="0" w:leftChars="0" w:firstLine="262" w:firstLineChars="100"/>
            </w:pPr>
            <w:r>
              <w:rPr>
                <w:rFonts w:hint="eastAsia"/>
              </w:rPr>
              <w:t>6</w:t>
            </w:r>
          </w:p>
        </w:tc>
        <w:tc>
          <w:tcPr>
            <w:tcW w:w="973" w:type="dxa"/>
            <w:vAlign w:val="center"/>
          </w:tcPr>
          <w:p>
            <w:pPr>
              <w:spacing w:before="37" w:line="480" w:lineRule="exact"/>
            </w:pPr>
          </w:p>
        </w:tc>
      </w:tr>
    </w:tbl>
    <w:p>
      <w:pPr>
        <w:spacing w:before="37" w:line="480" w:lineRule="exact"/>
        <w:ind w:left="0" w:firstLine="0"/>
        <w:rPr>
          <w:rFonts w:hint="eastAsia"/>
          <w:lang w:val="en-US" w:eastAsia="zh-CN"/>
        </w:rPr>
      </w:pPr>
      <w:r>
        <w:rPr>
          <w:rFonts w:hint="eastAsia"/>
          <w:lang w:val="en-US" w:eastAsia="zh-CN"/>
        </w:rPr>
        <w:t xml:space="preserve"> </w:t>
      </w:r>
    </w:p>
    <w:p>
      <w:pPr>
        <w:spacing w:before="37" w:line="480" w:lineRule="exact"/>
        <w:ind w:left="0" w:firstLine="0"/>
        <w:jc w:val="center"/>
        <w:rPr>
          <w:rFonts w:hint="eastAsia" w:ascii="宋体" w:hAnsi="宋体" w:eastAsia="宋体" w:cs="宋体"/>
          <w:b w:val="0"/>
          <w:bCs w:val="0"/>
          <w:sz w:val="24"/>
          <w:szCs w:val="24"/>
        </w:rPr>
      </w:pPr>
      <w:r>
        <w:rPr>
          <w:rFonts w:hint="eastAsia" w:ascii="宋体" w:hAnsi="宋体" w:eastAsia="宋体" w:cs="宋体"/>
          <w:b/>
          <w:bCs/>
          <w:sz w:val="24"/>
          <w:szCs w:val="24"/>
        </w:rPr>
        <w:t>二、技术评分表</w:t>
      </w:r>
    </w:p>
    <w:tbl>
      <w:tblPr>
        <w:tblStyle w:val="10"/>
        <w:tblW w:w="8806"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1302"/>
        <w:gridCol w:w="4828"/>
        <w:gridCol w:w="900"/>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8806" w:type="dxa"/>
            <w:gridSpan w:val="5"/>
            <w:vAlign w:val="center"/>
          </w:tcPr>
          <w:p>
            <w:pPr>
              <w:spacing w:before="37" w:line="480" w:lineRule="exact"/>
              <w:jc w:val="center"/>
            </w:pPr>
            <w:r>
              <w:rPr>
                <w:rFonts w:hint="eastAsia"/>
              </w:rPr>
              <w:t>技术评分标准(35分)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trPr>
        <w:tc>
          <w:tcPr>
            <w:tcW w:w="890" w:type="dxa"/>
            <w:textDirection w:val="tbRlV"/>
            <w:vAlign w:val="center"/>
          </w:tcPr>
          <w:p>
            <w:pPr>
              <w:spacing w:before="37" w:line="480" w:lineRule="exact"/>
              <w:ind w:left="0" w:leftChars="0" w:firstLine="262" w:firstLineChars="100"/>
            </w:pPr>
            <w:r>
              <w:rPr>
                <w:rFonts w:hint="eastAsia"/>
              </w:rPr>
              <w:t>序号</w:t>
            </w:r>
          </w:p>
        </w:tc>
        <w:tc>
          <w:tcPr>
            <w:tcW w:w="1302" w:type="dxa"/>
            <w:vAlign w:val="center"/>
          </w:tcPr>
          <w:p>
            <w:pPr>
              <w:spacing w:before="37" w:line="480" w:lineRule="exact"/>
              <w:ind w:left="0" w:leftChars="0" w:firstLine="0" w:firstLineChars="0"/>
            </w:pPr>
            <w:r>
              <w:rPr>
                <w:rFonts w:hint="eastAsia"/>
              </w:rPr>
              <w:t>评分项目</w:t>
            </w:r>
          </w:p>
        </w:tc>
        <w:tc>
          <w:tcPr>
            <w:tcW w:w="4828" w:type="dxa"/>
            <w:vAlign w:val="center"/>
          </w:tcPr>
          <w:p>
            <w:pPr>
              <w:spacing w:before="37" w:line="480" w:lineRule="exact"/>
              <w:ind w:firstLine="890" w:firstLineChars="340"/>
            </w:pPr>
            <w:r>
              <w:rPr>
                <w:rFonts w:hint="eastAsia"/>
              </w:rPr>
              <w:t>应答要求</w:t>
            </w:r>
          </w:p>
        </w:tc>
        <w:tc>
          <w:tcPr>
            <w:tcW w:w="900" w:type="dxa"/>
            <w:vAlign w:val="center"/>
          </w:tcPr>
          <w:p>
            <w:pPr>
              <w:spacing w:before="37" w:line="480" w:lineRule="exact"/>
              <w:ind w:left="0" w:leftChars="0" w:firstLine="0" w:firstLineChars="0"/>
            </w:pPr>
            <w:r>
              <w:rPr>
                <w:rFonts w:hint="eastAsia"/>
              </w:rPr>
              <w:t>分值</w:t>
            </w:r>
          </w:p>
        </w:tc>
        <w:tc>
          <w:tcPr>
            <w:tcW w:w="886" w:type="dxa"/>
            <w:vAlign w:val="center"/>
          </w:tcPr>
          <w:p>
            <w:pPr>
              <w:spacing w:before="37" w:line="48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7" w:hRule="atLeast"/>
        </w:trPr>
        <w:tc>
          <w:tcPr>
            <w:tcW w:w="890" w:type="dxa"/>
            <w:vAlign w:val="center"/>
          </w:tcPr>
          <w:p>
            <w:pPr>
              <w:spacing w:before="37" w:line="480" w:lineRule="exact"/>
              <w:ind w:left="0" w:leftChars="0" w:firstLine="262" w:firstLineChars="100"/>
              <w:jc w:val="center"/>
            </w:pPr>
            <w:r>
              <w:rPr>
                <w:rFonts w:hint="eastAsia"/>
              </w:rPr>
              <w:t>1</w:t>
            </w:r>
          </w:p>
        </w:tc>
        <w:tc>
          <w:tcPr>
            <w:tcW w:w="1302" w:type="dxa"/>
            <w:vAlign w:val="center"/>
          </w:tcPr>
          <w:p>
            <w:pPr>
              <w:spacing w:before="37" w:line="480" w:lineRule="exact"/>
              <w:ind w:left="0" w:leftChars="0" w:firstLine="0" w:firstLineChars="0"/>
            </w:pPr>
            <w:r>
              <w:rPr>
                <w:rFonts w:hint="eastAsia"/>
              </w:rPr>
              <w:t>服务方案项</w:t>
            </w:r>
            <w:r>
              <w:rPr>
                <w:rFonts w:hint="eastAsia"/>
                <w:spacing w:val="3"/>
              </w:rPr>
              <w:t>实施</w:t>
            </w:r>
          </w:p>
        </w:tc>
        <w:tc>
          <w:tcPr>
            <w:tcW w:w="4828" w:type="dxa"/>
            <w:vAlign w:val="center"/>
          </w:tcPr>
          <w:p>
            <w:pPr>
              <w:spacing w:before="37" w:line="480" w:lineRule="exact"/>
            </w:pPr>
            <w:r>
              <w:rPr>
                <w:rFonts w:hint="eastAsia"/>
                <w:spacing w:val="7"/>
              </w:rPr>
              <w:t>具体服务方案齐全、内容完整详</w:t>
            </w:r>
            <w:r>
              <w:rPr>
                <w:rFonts w:hint="eastAsia"/>
                <w:spacing w:val="5"/>
              </w:rPr>
              <w:t>细、针对本项目编制驾驶员管理、安</w:t>
            </w:r>
            <w:r>
              <w:rPr>
                <w:rFonts w:hint="eastAsia"/>
              </w:rPr>
              <w:t>全培训方案合理可行记11-15分；</w:t>
            </w:r>
          </w:p>
          <w:p>
            <w:pPr>
              <w:spacing w:before="37" w:line="480" w:lineRule="exact"/>
            </w:pPr>
            <w:r>
              <w:rPr>
                <w:rFonts w:hint="eastAsia"/>
                <w:spacing w:val="8"/>
              </w:rPr>
              <w:t>具体服务方案较齐全、内容较详</w:t>
            </w:r>
            <w:r>
              <w:rPr>
                <w:rFonts w:hint="eastAsia"/>
              </w:rPr>
              <w:t>细、针对本项目编制驾驶员管理、安</w:t>
            </w:r>
            <w:r>
              <w:rPr>
                <w:rFonts w:hint="eastAsia"/>
                <w:spacing w:val="12"/>
              </w:rPr>
              <w:t>全培训方案较合理可行记6-9分；</w:t>
            </w:r>
          </w:p>
          <w:p>
            <w:pPr>
              <w:spacing w:before="37" w:line="480" w:lineRule="exact"/>
            </w:pPr>
            <w:r>
              <w:rPr>
                <w:rFonts w:hint="eastAsia"/>
                <w:spacing w:val="8"/>
              </w:rPr>
              <w:t>具体服务方案不齐全、内容不完</w:t>
            </w:r>
            <w:r>
              <w:rPr>
                <w:rFonts w:hint="eastAsia"/>
              </w:rPr>
              <w:t>整、针对本项目编制驾驶员管理、安</w:t>
            </w:r>
            <w:r>
              <w:rPr>
                <w:rFonts w:hint="eastAsia"/>
                <w:spacing w:val="13"/>
              </w:rPr>
              <w:t>全培训方案合理性一般记1-5分；</w:t>
            </w:r>
          </w:p>
          <w:p>
            <w:pPr>
              <w:spacing w:before="37" w:line="480" w:lineRule="exact"/>
            </w:pPr>
            <w:r>
              <w:rPr>
                <w:rFonts w:hint="eastAsia"/>
              </w:rPr>
              <w:t>没有相关方案，不记分。</w:t>
            </w:r>
          </w:p>
        </w:tc>
        <w:tc>
          <w:tcPr>
            <w:tcW w:w="900" w:type="dxa"/>
            <w:vAlign w:val="center"/>
          </w:tcPr>
          <w:p>
            <w:pPr>
              <w:spacing w:before="37" w:line="480" w:lineRule="exact"/>
              <w:ind w:left="0" w:leftChars="0" w:firstLine="262" w:firstLineChars="100"/>
            </w:pPr>
            <w:r>
              <w:rPr>
                <w:rFonts w:hint="eastAsia"/>
              </w:rPr>
              <w:t>15</w:t>
            </w:r>
          </w:p>
        </w:tc>
        <w:tc>
          <w:tcPr>
            <w:tcW w:w="886" w:type="dxa"/>
            <w:vAlign w:val="center"/>
          </w:tcPr>
          <w:p>
            <w:pPr>
              <w:spacing w:before="37" w:line="48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890" w:type="dxa"/>
            <w:vAlign w:val="center"/>
          </w:tcPr>
          <w:p>
            <w:pPr>
              <w:spacing w:before="37" w:line="480" w:lineRule="exact"/>
              <w:ind w:left="0" w:leftChars="0" w:firstLine="262" w:firstLineChars="100"/>
              <w:jc w:val="center"/>
            </w:pPr>
            <w:r>
              <w:rPr>
                <w:rFonts w:hint="eastAsia"/>
              </w:rPr>
              <w:t>2</w:t>
            </w:r>
          </w:p>
        </w:tc>
        <w:tc>
          <w:tcPr>
            <w:tcW w:w="1302" w:type="dxa"/>
            <w:vAlign w:val="center"/>
          </w:tcPr>
          <w:p>
            <w:pPr>
              <w:spacing w:before="37" w:line="480" w:lineRule="exact"/>
              <w:ind w:left="0" w:leftChars="0" w:firstLine="0" w:firstLineChars="0"/>
            </w:pPr>
            <w:r>
              <w:rPr>
                <w:rFonts w:hint="eastAsia"/>
              </w:rPr>
              <w:t>车辆提供情况</w:t>
            </w:r>
          </w:p>
        </w:tc>
        <w:tc>
          <w:tcPr>
            <w:tcW w:w="4828" w:type="dxa"/>
            <w:vAlign w:val="center"/>
          </w:tcPr>
          <w:p>
            <w:pPr>
              <w:spacing w:before="37" w:line="480" w:lineRule="exact"/>
            </w:pPr>
            <w:r>
              <w:rPr>
                <w:rFonts w:hint="eastAsia"/>
              </w:rPr>
              <w:t>提供合资品牌营运车辆购置金额55万元以上，记6分；提供国产一线品牌营运车辆（江铃、金龙、宇通）购置金额30万元-55万元记4分；其他营运车辆购置金额低于30万元的，记1分（均需付上投标人自行购置的发票复印件</w:t>
            </w:r>
            <w:r>
              <w:rPr>
                <w:rFonts w:hint="eastAsia"/>
                <w:lang w:eastAsia="zh-CN"/>
              </w:rPr>
              <w:t>，发票时间在</w:t>
            </w:r>
            <w:r>
              <w:rPr>
                <w:rFonts w:hint="eastAsia"/>
                <w:lang w:val="en-US" w:eastAsia="zh-CN"/>
              </w:rPr>
              <w:t>5年内</w:t>
            </w:r>
            <w:r>
              <w:rPr>
                <w:rFonts w:hint="eastAsia"/>
              </w:rPr>
              <w:t>）。</w:t>
            </w:r>
          </w:p>
        </w:tc>
        <w:tc>
          <w:tcPr>
            <w:tcW w:w="900" w:type="dxa"/>
            <w:vAlign w:val="center"/>
          </w:tcPr>
          <w:p>
            <w:pPr>
              <w:spacing w:before="37" w:line="480" w:lineRule="exact"/>
              <w:ind w:left="0" w:leftChars="0" w:firstLine="262" w:firstLineChars="100"/>
            </w:pPr>
            <w:r>
              <w:rPr>
                <w:rFonts w:hint="eastAsia"/>
              </w:rPr>
              <w:t>6</w:t>
            </w:r>
          </w:p>
        </w:tc>
        <w:tc>
          <w:tcPr>
            <w:tcW w:w="886" w:type="dxa"/>
            <w:vAlign w:val="center"/>
          </w:tcPr>
          <w:p>
            <w:pPr>
              <w:spacing w:before="37" w:line="48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4" w:hRule="atLeast"/>
        </w:trPr>
        <w:tc>
          <w:tcPr>
            <w:tcW w:w="890" w:type="dxa"/>
            <w:vAlign w:val="center"/>
          </w:tcPr>
          <w:p>
            <w:pPr>
              <w:spacing w:before="37" w:line="480" w:lineRule="exact"/>
              <w:ind w:left="0" w:leftChars="0" w:firstLine="262" w:firstLineChars="100"/>
              <w:jc w:val="center"/>
            </w:pPr>
            <w:r>
              <w:rPr>
                <w:rFonts w:hint="eastAsia"/>
              </w:rPr>
              <w:t>3</w:t>
            </w:r>
          </w:p>
        </w:tc>
        <w:tc>
          <w:tcPr>
            <w:tcW w:w="1302" w:type="dxa"/>
            <w:vAlign w:val="center"/>
          </w:tcPr>
          <w:p>
            <w:pPr>
              <w:spacing w:before="37" w:line="480" w:lineRule="exact"/>
              <w:ind w:left="0" w:leftChars="0" w:firstLine="0" w:firstLineChars="0"/>
            </w:pPr>
            <w:r>
              <w:rPr>
                <w:rFonts w:hint="eastAsia"/>
              </w:rPr>
              <w:t>人员配备情况</w:t>
            </w:r>
          </w:p>
        </w:tc>
        <w:tc>
          <w:tcPr>
            <w:tcW w:w="4828" w:type="dxa"/>
            <w:vAlign w:val="center"/>
          </w:tcPr>
          <w:p>
            <w:pPr>
              <w:spacing w:before="37" w:line="480" w:lineRule="exact"/>
            </w:pPr>
            <w:r>
              <w:rPr>
                <w:rFonts w:hint="eastAsia"/>
              </w:rPr>
              <w:t>主项目管理人员配备3名具有A1牌驾照，且取到道路交通运输企业安全员证书 记3分；</w:t>
            </w:r>
          </w:p>
          <w:p>
            <w:pPr>
              <w:spacing w:before="37" w:line="480" w:lineRule="exact"/>
            </w:pPr>
            <w:r>
              <w:rPr>
                <w:rFonts w:hint="eastAsia"/>
              </w:rPr>
              <w:t>拟投入本项目司机驾驶年限在5年以上且取得道路运输从业资格证以及社保缴纳凭证的，记2分。</w:t>
            </w:r>
          </w:p>
          <w:p>
            <w:pPr>
              <w:spacing w:before="37" w:line="480" w:lineRule="exact"/>
            </w:pPr>
            <w:r>
              <w:rPr>
                <w:rFonts w:hint="eastAsia"/>
              </w:rPr>
              <w:t>(编制人员情况汇总表，提供以上人员的资格证书、社保缴纳凭证、简历复印件)</w:t>
            </w:r>
          </w:p>
          <w:p>
            <w:pPr>
              <w:pStyle w:val="2"/>
              <w:spacing w:before="37" w:line="480" w:lineRule="exact"/>
            </w:pPr>
            <w:r>
              <w:rPr>
                <w:rFonts w:hint="eastAsia" w:ascii="宋体" w:hAnsi="宋体" w:eastAsia="宋体" w:cs="宋体"/>
                <w:b w:val="0"/>
                <w:snapToGrid w:val="0"/>
                <w:spacing w:val="11"/>
                <w:kern w:val="0"/>
                <w:sz w:val="24"/>
                <w:szCs w:val="24"/>
                <w:lang w:val="en-US" w:eastAsia="zh-CN" w:bidi="ar-SA"/>
              </w:rPr>
              <w:t>提供有车辆维修资质的定点维修厂，（提供维修合同材料且车辆维修资质证明），记3分</w:t>
            </w:r>
          </w:p>
        </w:tc>
        <w:tc>
          <w:tcPr>
            <w:tcW w:w="900" w:type="dxa"/>
            <w:vAlign w:val="center"/>
          </w:tcPr>
          <w:p>
            <w:pPr>
              <w:spacing w:before="37" w:line="480" w:lineRule="exact"/>
            </w:pPr>
          </w:p>
          <w:p>
            <w:pPr>
              <w:spacing w:before="37" w:line="480" w:lineRule="exact"/>
            </w:pPr>
          </w:p>
          <w:p>
            <w:pPr>
              <w:spacing w:before="37" w:line="480" w:lineRule="exact"/>
            </w:pPr>
          </w:p>
          <w:p>
            <w:pPr>
              <w:spacing w:before="37" w:line="480" w:lineRule="exact"/>
              <w:ind w:left="0" w:leftChars="0" w:firstLine="262" w:firstLineChars="100"/>
            </w:pPr>
            <w:r>
              <w:rPr>
                <w:rFonts w:hint="eastAsia"/>
              </w:rPr>
              <w:t>8</w:t>
            </w:r>
          </w:p>
          <w:p>
            <w:pPr>
              <w:spacing w:before="37" w:line="480" w:lineRule="exact"/>
            </w:pPr>
          </w:p>
          <w:p>
            <w:pPr>
              <w:spacing w:before="37" w:line="480" w:lineRule="exact"/>
            </w:pPr>
          </w:p>
        </w:tc>
        <w:tc>
          <w:tcPr>
            <w:tcW w:w="886" w:type="dxa"/>
            <w:vAlign w:val="center"/>
          </w:tcPr>
          <w:p>
            <w:pPr>
              <w:spacing w:before="37" w:line="48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4" w:hRule="atLeast"/>
        </w:trPr>
        <w:tc>
          <w:tcPr>
            <w:tcW w:w="890" w:type="dxa"/>
            <w:vAlign w:val="center"/>
          </w:tcPr>
          <w:p>
            <w:pPr>
              <w:spacing w:before="37" w:line="480" w:lineRule="exact"/>
              <w:ind w:left="0" w:leftChars="0" w:firstLine="262" w:firstLineChars="100"/>
              <w:jc w:val="center"/>
            </w:pPr>
            <w:r>
              <w:rPr>
                <w:rFonts w:hint="eastAsia"/>
              </w:rPr>
              <w:t>4</w:t>
            </w:r>
          </w:p>
        </w:tc>
        <w:tc>
          <w:tcPr>
            <w:tcW w:w="1302" w:type="dxa"/>
            <w:vAlign w:val="center"/>
          </w:tcPr>
          <w:p>
            <w:pPr>
              <w:spacing w:before="37" w:line="480" w:lineRule="exact"/>
              <w:ind w:left="0" w:leftChars="0" w:firstLine="0" w:firstLineChars="0"/>
            </w:pPr>
            <w:r>
              <w:rPr>
                <w:rFonts w:hint="eastAsia"/>
              </w:rPr>
              <w:t>应急处理能力</w:t>
            </w:r>
          </w:p>
        </w:tc>
        <w:tc>
          <w:tcPr>
            <w:tcW w:w="4828" w:type="dxa"/>
            <w:vAlign w:val="center"/>
          </w:tcPr>
          <w:p>
            <w:pPr>
              <w:spacing w:before="37" w:line="480" w:lineRule="exact"/>
            </w:pPr>
            <w:r>
              <w:rPr>
                <w:rFonts w:hint="eastAsia"/>
              </w:rPr>
              <w:t>针对车辆异常等突发情况，投标人说明能够在30分钟内响应解决问题</w:t>
            </w:r>
            <w:r>
              <w:rPr>
                <w:rFonts w:hint="eastAsia"/>
                <w:lang w:eastAsia="zh-CN"/>
              </w:rPr>
              <w:t>，需提供相应的方案</w:t>
            </w:r>
            <w:r>
              <w:rPr>
                <w:rFonts w:hint="eastAsia"/>
              </w:rPr>
              <w:t>；</w:t>
            </w:r>
          </w:p>
        </w:tc>
        <w:tc>
          <w:tcPr>
            <w:tcW w:w="900" w:type="dxa"/>
            <w:vAlign w:val="center"/>
          </w:tcPr>
          <w:p>
            <w:pPr>
              <w:spacing w:before="37" w:line="480" w:lineRule="exact"/>
              <w:ind w:left="0" w:leftChars="0" w:firstLine="262" w:firstLineChars="100"/>
            </w:pPr>
            <w:r>
              <w:rPr>
                <w:rFonts w:hint="eastAsia"/>
              </w:rPr>
              <w:t>6</w:t>
            </w:r>
          </w:p>
        </w:tc>
        <w:tc>
          <w:tcPr>
            <w:tcW w:w="886" w:type="dxa"/>
            <w:vAlign w:val="center"/>
          </w:tcPr>
          <w:p>
            <w:pPr>
              <w:spacing w:before="37" w:line="480" w:lineRule="exact"/>
            </w:pPr>
          </w:p>
        </w:tc>
      </w:tr>
    </w:tbl>
    <w:p>
      <w:pPr>
        <w:pStyle w:val="2"/>
        <w:spacing w:before="37" w:line="480" w:lineRule="exact"/>
        <w:ind w:left="0" w:firstLine="526"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t>三、价格评分表(30分)</w:t>
      </w:r>
    </w:p>
    <w:tbl>
      <w:tblPr>
        <w:tblStyle w:val="10"/>
        <w:tblW w:w="8823"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7"/>
        <w:gridCol w:w="900"/>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8823" w:type="dxa"/>
            <w:gridSpan w:val="3"/>
            <w:vAlign w:val="center"/>
          </w:tcPr>
          <w:p>
            <w:pPr>
              <w:spacing w:before="37" w:line="480" w:lineRule="exact"/>
              <w:jc w:val="center"/>
              <w:rPr>
                <w:szCs w:val="21"/>
              </w:rPr>
            </w:pPr>
            <w:r>
              <w:rPr>
                <w:rFonts w:hint="eastAsia"/>
              </w:rPr>
              <w:t>价格评审(30分)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4" w:hRule="atLeast"/>
        </w:trPr>
        <w:tc>
          <w:tcPr>
            <w:tcW w:w="7037" w:type="dxa"/>
            <w:vAlign w:val="center"/>
          </w:tcPr>
          <w:p>
            <w:pPr>
              <w:spacing w:before="37" w:line="480" w:lineRule="exact"/>
            </w:pPr>
            <w:r>
              <w:rPr>
                <w:rFonts w:hint="eastAsia"/>
              </w:rPr>
              <w:t>所有投标人报价的报价最低价为基准价。</w:t>
            </w:r>
          </w:p>
          <w:p>
            <w:pPr>
              <w:spacing w:before="37" w:line="480" w:lineRule="exact"/>
            </w:pPr>
            <w:r>
              <w:rPr>
                <w:rFonts w:hint="eastAsia"/>
              </w:rPr>
              <w:t>以所有有效投标报价的最低报价为基准价，投标得分=(评标基准价／投标报价)×经济分权重</w:t>
            </w:r>
          </w:p>
          <w:p>
            <w:pPr>
              <w:spacing w:before="37" w:line="480" w:lineRule="exact"/>
            </w:pPr>
            <w:r>
              <w:rPr>
                <w:rFonts w:hint="eastAsia"/>
              </w:rPr>
              <w:t>投标报价得分=(评标基准价/投标报价)×30分。</w:t>
            </w:r>
          </w:p>
        </w:tc>
        <w:tc>
          <w:tcPr>
            <w:tcW w:w="900" w:type="dxa"/>
            <w:vAlign w:val="center"/>
          </w:tcPr>
          <w:p>
            <w:pPr>
              <w:spacing w:before="37" w:line="480" w:lineRule="exact"/>
              <w:ind w:left="0" w:leftChars="0" w:firstLine="262" w:firstLineChars="100"/>
            </w:pPr>
            <w:r>
              <w:rPr>
                <w:rFonts w:hint="eastAsia"/>
              </w:rPr>
              <w:t>30</w:t>
            </w:r>
          </w:p>
        </w:tc>
        <w:tc>
          <w:tcPr>
            <w:tcW w:w="886" w:type="dxa"/>
            <w:vAlign w:val="center"/>
          </w:tcPr>
          <w:p>
            <w:pPr>
              <w:spacing w:before="37" w:line="480" w:lineRule="exact"/>
            </w:pPr>
          </w:p>
        </w:tc>
      </w:tr>
    </w:tbl>
    <w:p>
      <w:pPr>
        <w:pStyle w:val="2"/>
        <w:spacing w:line="520" w:lineRule="exact"/>
      </w:pP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PAGE   \* MERGEFORMAT</w:instrText>
    </w:r>
    <w:r>
      <w:fldChar w:fldCharType="separate"/>
    </w:r>
    <w:r>
      <w:rPr>
        <w:lang w:val="zh-CN"/>
      </w:rPr>
      <w:t>26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69D7A"/>
    <w:multiLevelType w:val="singleLevel"/>
    <w:tmpl w:val="51169D7A"/>
    <w:lvl w:ilvl="0" w:tentative="0">
      <w:start w:val="7"/>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mFhYjJmYjRlYjI0NGRkNmY4ODE2ODU0ZjhhYzMifQ=="/>
  </w:docVars>
  <w:rsids>
    <w:rsidRoot w:val="39953F39"/>
    <w:rsid w:val="0002718A"/>
    <w:rsid w:val="001C14A4"/>
    <w:rsid w:val="00302B31"/>
    <w:rsid w:val="00311983"/>
    <w:rsid w:val="00374E4F"/>
    <w:rsid w:val="00503678"/>
    <w:rsid w:val="005928CF"/>
    <w:rsid w:val="00615458"/>
    <w:rsid w:val="006836D3"/>
    <w:rsid w:val="00721627"/>
    <w:rsid w:val="0072234F"/>
    <w:rsid w:val="00A75ED0"/>
    <w:rsid w:val="00AE2877"/>
    <w:rsid w:val="00BA0AD6"/>
    <w:rsid w:val="00BD74E8"/>
    <w:rsid w:val="00D351B8"/>
    <w:rsid w:val="00E113DB"/>
    <w:rsid w:val="01C56903"/>
    <w:rsid w:val="02CA4F1E"/>
    <w:rsid w:val="02CC7973"/>
    <w:rsid w:val="02DC19AA"/>
    <w:rsid w:val="032245AA"/>
    <w:rsid w:val="03556A1E"/>
    <w:rsid w:val="04821F29"/>
    <w:rsid w:val="04B02956"/>
    <w:rsid w:val="05B347E1"/>
    <w:rsid w:val="05F91FC1"/>
    <w:rsid w:val="06942562"/>
    <w:rsid w:val="06E40721"/>
    <w:rsid w:val="09502F56"/>
    <w:rsid w:val="09A839C7"/>
    <w:rsid w:val="0AA277E2"/>
    <w:rsid w:val="0AB614DF"/>
    <w:rsid w:val="0BF856B1"/>
    <w:rsid w:val="0CBA6E9F"/>
    <w:rsid w:val="0DDB35BA"/>
    <w:rsid w:val="0F3723B0"/>
    <w:rsid w:val="118D1ABB"/>
    <w:rsid w:val="11A74115"/>
    <w:rsid w:val="12DC417E"/>
    <w:rsid w:val="12E37DAC"/>
    <w:rsid w:val="12EB3CF0"/>
    <w:rsid w:val="136B2214"/>
    <w:rsid w:val="14EB7073"/>
    <w:rsid w:val="15B303AB"/>
    <w:rsid w:val="1B9A6AD8"/>
    <w:rsid w:val="1CCC4B92"/>
    <w:rsid w:val="1CCE4466"/>
    <w:rsid w:val="1CF92399"/>
    <w:rsid w:val="1D5B4C9B"/>
    <w:rsid w:val="1DC614DB"/>
    <w:rsid w:val="1E0C3498"/>
    <w:rsid w:val="1EBA1146"/>
    <w:rsid w:val="1EBB4EBE"/>
    <w:rsid w:val="1FE6704F"/>
    <w:rsid w:val="21AB2FC8"/>
    <w:rsid w:val="229E48DB"/>
    <w:rsid w:val="22C548B2"/>
    <w:rsid w:val="231057D9"/>
    <w:rsid w:val="238735C1"/>
    <w:rsid w:val="239301B8"/>
    <w:rsid w:val="23DA5DE6"/>
    <w:rsid w:val="24087FAB"/>
    <w:rsid w:val="24F8222D"/>
    <w:rsid w:val="27497DF0"/>
    <w:rsid w:val="2A106A01"/>
    <w:rsid w:val="2B08148B"/>
    <w:rsid w:val="2DC665EE"/>
    <w:rsid w:val="2DF351E9"/>
    <w:rsid w:val="2E1F5124"/>
    <w:rsid w:val="2FE57FED"/>
    <w:rsid w:val="2FF975F4"/>
    <w:rsid w:val="300C7328"/>
    <w:rsid w:val="30330D58"/>
    <w:rsid w:val="31E708A3"/>
    <w:rsid w:val="3273368E"/>
    <w:rsid w:val="34684B54"/>
    <w:rsid w:val="35521C81"/>
    <w:rsid w:val="35B73E8F"/>
    <w:rsid w:val="37337890"/>
    <w:rsid w:val="379D25BA"/>
    <w:rsid w:val="38675A43"/>
    <w:rsid w:val="39953F39"/>
    <w:rsid w:val="39B06F76"/>
    <w:rsid w:val="39F176EF"/>
    <w:rsid w:val="3B677B08"/>
    <w:rsid w:val="3B752F87"/>
    <w:rsid w:val="3BB404DA"/>
    <w:rsid w:val="3BDB4052"/>
    <w:rsid w:val="3CBF6E37"/>
    <w:rsid w:val="3E0047B1"/>
    <w:rsid w:val="3E341A3B"/>
    <w:rsid w:val="3EBC46F3"/>
    <w:rsid w:val="406435E1"/>
    <w:rsid w:val="41390F29"/>
    <w:rsid w:val="41D70BD4"/>
    <w:rsid w:val="43F553E9"/>
    <w:rsid w:val="447E7FB5"/>
    <w:rsid w:val="44ED5522"/>
    <w:rsid w:val="45232CF2"/>
    <w:rsid w:val="4640642C"/>
    <w:rsid w:val="47D74267"/>
    <w:rsid w:val="482A759E"/>
    <w:rsid w:val="48CB0137"/>
    <w:rsid w:val="4B444ADA"/>
    <w:rsid w:val="4B5F73BB"/>
    <w:rsid w:val="4E3477BF"/>
    <w:rsid w:val="4EAC594A"/>
    <w:rsid w:val="50967D42"/>
    <w:rsid w:val="51340035"/>
    <w:rsid w:val="54407030"/>
    <w:rsid w:val="54CE2973"/>
    <w:rsid w:val="55580CA7"/>
    <w:rsid w:val="5582627F"/>
    <w:rsid w:val="558B48D1"/>
    <w:rsid w:val="55A40C03"/>
    <w:rsid w:val="56CD51B3"/>
    <w:rsid w:val="574A6804"/>
    <w:rsid w:val="57622309"/>
    <w:rsid w:val="57BD0ECB"/>
    <w:rsid w:val="582C5F09"/>
    <w:rsid w:val="59480B21"/>
    <w:rsid w:val="597A7B26"/>
    <w:rsid w:val="59D46859"/>
    <w:rsid w:val="5B1F267F"/>
    <w:rsid w:val="5BD70E93"/>
    <w:rsid w:val="5D9E51B4"/>
    <w:rsid w:val="5ECF75EF"/>
    <w:rsid w:val="5FCF05E6"/>
    <w:rsid w:val="611D0AE5"/>
    <w:rsid w:val="611E706C"/>
    <w:rsid w:val="614864B2"/>
    <w:rsid w:val="621278EC"/>
    <w:rsid w:val="624125B1"/>
    <w:rsid w:val="631A352E"/>
    <w:rsid w:val="633C2606"/>
    <w:rsid w:val="64970BAF"/>
    <w:rsid w:val="68EE34BA"/>
    <w:rsid w:val="69796AD5"/>
    <w:rsid w:val="69935DE8"/>
    <w:rsid w:val="69B63F24"/>
    <w:rsid w:val="6A3A5240"/>
    <w:rsid w:val="6AFB125F"/>
    <w:rsid w:val="6B542803"/>
    <w:rsid w:val="6CB65053"/>
    <w:rsid w:val="6D3C35B2"/>
    <w:rsid w:val="6DD57445"/>
    <w:rsid w:val="6FB57B31"/>
    <w:rsid w:val="70964F38"/>
    <w:rsid w:val="70EF2497"/>
    <w:rsid w:val="7407365B"/>
    <w:rsid w:val="743D25A5"/>
    <w:rsid w:val="744F16BC"/>
    <w:rsid w:val="751028CB"/>
    <w:rsid w:val="766905FD"/>
    <w:rsid w:val="76B84EAA"/>
    <w:rsid w:val="778150FB"/>
    <w:rsid w:val="78762CF1"/>
    <w:rsid w:val="7B455C66"/>
    <w:rsid w:val="7B7C456A"/>
    <w:rsid w:val="7D2514AA"/>
    <w:rsid w:val="7D904596"/>
    <w:rsid w:val="7DD45225"/>
    <w:rsid w:val="7EB048EF"/>
    <w:rsid w:val="7F7E679B"/>
    <w:rsid w:val="7F9F6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97" w:line="360" w:lineRule="auto"/>
      <w:ind w:left="11" w:right="85" w:firstLine="629"/>
    </w:pPr>
    <w:rPr>
      <w:rFonts w:ascii="宋体" w:hAnsi="宋体" w:eastAsia="宋体" w:cs="宋体"/>
      <w:snapToGrid w:val="0"/>
      <w:spacing w:val="11"/>
      <w:sz w:val="24"/>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480" w:lineRule="atLeast"/>
    </w:pPr>
    <w:rPr>
      <w:rFonts w:ascii="楷体_GB2312" w:eastAsia="楷体_GB2312"/>
      <w:b/>
      <w:kern w:val="2"/>
      <w:sz w:val="30"/>
    </w:rPr>
  </w:style>
  <w:style w:type="paragraph" w:styleId="3">
    <w:name w:val="annotation text"/>
    <w:basedOn w:val="1"/>
    <w:qFormat/>
    <w:uiPriority w:val="0"/>
  </w:style>
  <w:style w:type="paragraph" w:styleId="4">
    <w:name w:val="footer"/>
    <w:basedOn w:val="1"/>
    <w:qFormat/>
    <w:uiPriority w:val="99"/>
    <w:pPr>
      <w:tabs>
        <w:tab w:val="center" w:pos="4153"/>
        <w:tab w:val="right" w:pos="8306"/>
      </w:tabs>
      <w:snapToGrid w:val="0"/>
    </w:pPr>
    <w:rPr>
      <w:sz w:val="18"/>
      <w:szCs w:val="18"/>
    </w:rPr>
  </w:style>
  <w:style w:type="character" w:styleId="6">
    <w:name w:val="Strong"/>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table" w:customStyle="1" w:styleId="10">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1321</Words>
  <Characters>7534</Characters>
  <Lines>62</Lines>
  <Paragraphs>17</Paragraphs>
  <TotalTime>10</TotalTime>
  <ScaleCrop>false</ScaleCrop>
  <LinksUpToDate>false</LinksUpToDate>
  <CharactersWithSpaces>8838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2023-02-14T02:01:00Z</dcterms:created>
  <dc:creator>洛克侠</dc:creator>
  <cp:lastModifiedBy>Administrator</cp:lastModifiedBy>
  <cp:lastPrinted>2024-01-29T08:22:00Z</cp:lastPrinted>
  <dcterms:modified xsi:type="dcterms:W3CDTF">2024-01-30T01:01:34Z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9B25897AB3634CEF9F13C7F31DB2BAFC_13</vt:lpwstr>
  </property>
</Properties>
</file>