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72"/>
          <w:szCs w:val="72"/>
          <w:lang w:val="en-US" w:eastAsia="zh-CN"/>
        </w:rPr>
      </w:pPr>
      <w:r>
        <w:rPr>
          <w:rFonts w:hint="eastAsia" w:ascii="黑体" w:hAnsi="黑体" w:eastAsia="黑体" w:cs="黑体"/>
          <w:color w:val="auto"/>
          <w:sz w:val="72"/>
          <w:szCs w:val="72"/>
          <w:lang w:val="en-US" w:eastAsia="zh-CN"/>
        </w:rPr>
        <w:t>委外翻新改造“蕉门”船</w:t>
      </w:r>
    </w:p>
    <w:p>
      <w:pPr>
        <w:jc w:val="center"/>
        <w:rPr>
          <w:rFonts w:hint="eastAsia" w:ascii="黑体" w:hAnsi="黑体" w:eastAsia="黑体" w:cs="黑体"/>
          <w:color w:val="auto"/>
          <w:sz w:val="72"/>
          <w:szCs w:val="72"/>
          <w:lang w:val="en-US" w:eastAsia="zh-CN"/>
        </w:rPr>
      </w:pPr>
      <w:r>
        <w:rPr>
          <w:rFonts w:hint="eastAsia" w:ascii="黑体" w:hAnsi="黑体" w:eastAsia="黑体" w:cs="黑体"/>
          <w:color w:val="auto"/>
          <w:sz w:val="72"/>
          <w:szCs w:val="72"/>
          <w:lang w:val="en-US" w:eastAsia="zh-CN"/>
        </w:rPr>
        <w:t>项目</w:t>
      </w:r>
    </w:p>
    <w:p>
      <w:pPr>
        <w:jc w:val="center"/>
        <w:rPr>
          <w:rFonts w:hint="eastAsia" w:ascii="黑体" w:hAnsi="黑体" w:eastAsia="黑体" w:cs="黑体"/>
          <w:color w:val="auto"/>
          <w:sz w:val="72"/>
          <w:szCs w:val="72"/>
          <w:lang w:val="en-US" w:eastAsia="zh-CN"/>
        </w:rPr>
      </w:pPr>
    </w:p>
    <w:p>
      <w:pPr>
        <w:jc w:val="center"/>
        <w:rPr>
          <w:rFonts w:hint="eastAsia" w:ascii="黑体" w:hAnsi="黑体" w:eastAsia="黑体" w:cs="黑体"/>
          <w:color w:val="auto"/>
          <w:sz w:val="72"/>
          <w:szCs w:val="72"/>
          <w:lang w:val="en-US" w:eastAsia="zh-CN"/>
        </w:rPr>
      </w:pPr>
    </w:p>
    <w:p>
      <w:pPr>
        <w:jc w:val="center"/>
        <w:rPr>
          <w:rFonts w:hint="eastAsia" w:ascii="宋体" w:hAnsi="宋体" w:eastAsia="宋体" w:cs="宋体"/>
          <w:b/>
          <w:bCs/>
          <w:color w:val="auto"/>
          <w:sz w:val="72"/>
          <w:szCs w:val="72"/>
          <w:lang w:val="en-US" w:eastAsia="zh-CN"/>
        </w:rPr>
      </w:pPr>
      <w:r>
        <w:rPr>
          <w:rFonts w:hint="eastAsia" w:ascii="宋体" w:hAnsi="宋体" w:cs="宋体"/>
          <w:b/>
          <w:bCs/>
          <w:color w:val="auto"/>
          <w:sz w:val="72"/>
          <w:szCs w:val="72"/>
          <w:lang w:val="en-US" w:eastAsia="zh-CN"/>
        </w:rPr>
        <w:t>邀请</w:t>
      </w:r>
      <w:r>
        <w:rPr>
          <w:rFonts w:hint="eastAsia" w:ascii="宋体" w:hAnsi="宋体" w:eastAsia="宋体" w:cs="宋体"/>
          <w:b/>
          <w:bCs/>
          <w:color w:val="auto"/>
          <w:sz w:val="72"/>
          <w:szCs w:val="72"/>
          <w:lang w:val="en-US" w:eastAsia="zh-CN"/>
        </w:rPr>
        <w:t>招标文件</w:t>
      </w:r>
    </w:p>
    <w:p>
      <w:pPr>
        <w:jc w:val="center"/>
        <w:rPr>
          <w:rFonts w:hint="eastAsia" w:ascii="黑体" w:hAnsi="黑体" w:eastAsia="黑体" w:cs="黑体"/>
          <w:color w:val="auto"/>
          <w:sz w:val="72"/>
          <w:szCs w:val="72"/>
          <w:lang w:val="en-US" w:eastAsia="zh-CN"/>
        </w:rPr>
      </w:pPr>
    </w:p>
    <w:p>
      <w:pPr>
        <w:jc w:val="center"/>
        <w:rPr>
          <w:rFonts w:hint="eastAsia" w:ascii="黑体" w:hAnsi="黑体" w:eastAsia="黑体" w:cs="黑体"/>
          <w:color w:val="auto"/>
          <w:sz w:val="72"/>
          <w:szCs w:val="72"/>
          <w:lang w:val="en-US" w:eastAsia="zh-CN"/>
        </w:rPr>
      </w:pPr>
    </w:p>
    <w:p>
      <w:pPr>
        <w:jc w:val="center"/>
        <w:rPr>
          <w:rFonts w:hint="eastAsia" w:ascii="黑体" w:hAnsi="黑体" w:eastAsia="黑体" w:cs="黑体"/>
          <w:color w:val="auto"/>
          <w:sz w:val="72"/>
          <w:szCs w:val="72"/>
          <w:lang w:val="en-US" w:eastAsia="zh-CN"/>
        </w:rPr>
      </w:pPr>
    </w:p>
    <w:p>
      <w:pPr>
        <w:jc w:val="center"/>
        <w:rPr>
          <w:rFonts w:hint="eastAsia" w:ascii="黑体" w:hAnsi="黑体" w:eastAsia="黑体" w:cs="黑体"/>
          <w:color w:val="auto"/>
          <w:sz w:val="72"/>
          <w:szCs w:val="72"/>
          <w:lang w:val="en-US" w:eastAsia="zh-CN"/>
        </w:rPr>
      </w:pPr>
    </w:p>
    <w:p>
      <w:pPr>
        <w:jc w:val="both"/>
        <w:rPr>
          <w:rFonts w:hint="eastAsia" w:ascii="黑体" w:hAnsi="黑体" w:eastAsia="黑体" w:cs="黑体"/>
          <w:color w:val="auto"/>
          <w:sz w:val="30"/>
          <w:szCs w:val="30"/>
          <w:lang w:val="en-US" w:eastAsia="zh-CN"/>
        </w:rPr>
      </w:pPr>
    </w:p>
    <w:p>
      <w:pPr>
        <w:ind w:firstLine="600" w:firstLineChars="200"/>
        <w:jc w:val="both"/>
        <w:rPr>
          <w:rFonts w:hint="eastAsia" w:ascii="黑体" w:hAnsi="黑体" w:eastAsia="黑体" w:cs="黑体"/>
          <w:color w:val="auto"/>
          <w:sz w:val="30"/>
          <w:szCs w:val="30"/>
          <w:lang w:val="en-US" w:eastAsia="zh-CN"/>
        </w:rPr>
      </w:pPr>
    </w:p>
    <w:p>
      <w:pPr>
        <w:ind w:firstLine="600" w:firstLineChars="200"/>
        <w:jc w:val="both"/>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招标人：广东南沙虎门汽车渡轮有限公司</w:t>
      </w:r>
    </w:p>
    <w:p>
      <w:pPr>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日期：2024年3月</w:t>
      </w:r>
    </w:p>
    <w:p>
      <w:pPr>
        <w:pStyle w:val="2"/>
        <w:ind w:firstLine="600" w:firstLineChars="200"/>
        <w:jc w:val="both"/>
        <w:rPr>
          <w:rFonts w:hint="eastAsia" w:ascii="黑体" w:hAnsi="黑体" w:eastAsia="黑体" w:cs="黑体"/>
          <w:b w:val="0"/>
          <w:color w:val="auto"/>
          <w:kern w:val="2"/>
          <w:sz w:val="30"/>
          <w:szCs w:val="30"/>
          <w:lang w:val="en-US" w:eastAsia="zh-CN" w:bidi="ar-SA"/>
        </w:rPr>
      </w:pPr>
      <w:r>
        <w:rPr>
          <w:rFonts w:hint="eastAsia" w:ascii="黑体" w:hAnsi="黑体" w:eastAsia="黑体" w:cs="黑体"/>
          <w:b w:val="0"/>
          <w:color w:val="auto"/>
          <w:kern w:val="2"/>
          <w:sz w:val="30"/>
          <w:szCs w:val="30"/>
          <w:lang w:val="en-US" w:eastAsia="zh-CN" w:bidi="ar-SA"/>
        </w:rPr>
        <w:t>编号：DLGS2024-00</w:t>
      </w:r>
      <w:r>
        <w:rPr>
          <w:rFonts w:hint="eastAsia" w:ascii="黑体" w:hAnsi="黑体" w:cs="黑体"/>
          <w:b w:val="0"/>
          <w:color w:val="auto"/>
          <w:kern w:val="2"/>
          <w:sz w:val="30"/>
          <w:szCs w:val="30"/>
          <w:lang w:val="en-US" w:eastAsia="zh-CN" w:bidi="ar-SA"/>
        </w:rPr>
        <w:t>2</w:t>
      </w:r>
    </w:p>
    <w:p>
      <w:pPr>
        <w:rPr>
          <w:color w:val="auto"/>
        </w:rPr>
      </w:pPr>
      <w:r>
        <w:rPr>
          <w:color w:val="auto"/>
        </w:rPr>
        <w:br w:type="page"/>
      </w:r>
    </w:p>
    <w:p>
      <w:pPr>
        <w:spacing w:line="360" w:lineRule="auto"/>
        <w:jc w:val="center"/>
        <w:rPr>
          <w:rFonts w:hint="eastAsia" w:ascii="宋体" w:hAnsi="宋体" w:eastAsia="宋体" w:cs="宋体"/>
          <w:b/>
          <w:bCs w:val="0"/>
          <w:color w:val="auto"/>
          <w:sz w:val="40"/>
          <w:szCs w:val="40"/>
        </w:rPr>
      </w:pPr>
      <w:r>
        <w:rPr>
          <w:rFonts w:hint="eastAsia" w:ascii="宋体" w:hAnsi="宋体" w:eastAsia="宋体" w:cs="宋体"/>
          <w:b/>
          <w:bCs w:val="0"/>
          <w:color w:val="auto"/>
          <w:sz w:val="44"/>
          <w:szCs w:val="44"/>
        </w:rPr>
        <w:t>温馨提示</w:t>
      </w:r>
    </w:p>
    <w:p>
      <w:pPr>
        <w:pStyle w:val="2"/>
        <w:rPr>
          <w:rFonts w:hint="eastAsia"/>
          <w:color w:val="auto"/>
        </w:rPr>
      </w:pPr>
    </w:p>
    <w:p>
      <w:pPr>
        <w:numPr>
          <w:ilvl w:val="0"/>
          <w:numId w:val="1"/>
        </w:numPr>
        <w:tabs>
          <w:tab w:val="left" w:pos="0"/>
          <w:tab w:val="left" w:pos="1080"/>
        </w:tabs>
        <w:spacing w:line="480" w:lineRule="auto"/>
        <w:ind w:left="0" w:firstLine="435"/>
        <w:rPr>
          <w:rFonts w:ascii="宋体" w:hAnsi="宋体" w:cs="宋体"/>
          <w:color w:val="auto"/>
          <w:sz w:val="24"/>
          <w:szCs w:val="24"/>
        </w:rPr>
      </w:pPr>
      <w:r>
        <w:rPr>
          <w:rFonts w:hint="eastAsia" w:ascii="宋体" w:hAnsi="宋体" w:cs="宋体"/>
          <w:color w:val="auto"/>
          <w:sz w:val="24"/>
          <w:szCs w:val="24"/>
          <w:lang w:val="zh-CN"/>
        </w:rPr>
        <w:t>请投标人特别留意</w:t>
      </w:r>
      <w:r>
        <w:rPr>
          <w:rFonts w:hint="eastAsia" w:ascii="宋体" w:hAnsi="宋体" w:cs="宋体"/>
          <w:color w:val="auto"/>
          <w:sz w:val="24"/>
          <w:szCs w:val="24"/>
          <w:lang w:val="en-US" w:eastAsia="zh-CN"/>
        </w:rPr>
        <w:t>招标</w:t>
      </w:r>
      <w:r>
        <w:rPr>
          <w:rFonts w:hint="eastAsia" w:ascii="宋体" w:hAnsi="宋体" w:cs="宋体"/>
          <w:color w:val="auto"/>
          <w:sz w:val="24"/>
          <w:szCs w:val="24"/>
          <w:lang w:val="zh-CN"/>
        </w:rPr>
        <w:t>文件上注明的投标截止和开标时间，逾期送达或</w:t>
      </w:r>
      <w:r>
        <w:rPr>
          <w:rFonts w:hint="eastAsia" w:ascii="宋体" w:hAnsi="宋体" w:cs="宋体"/>
          <w:b w:val="0"/>
          <w:bCs/>
          <w:color w:val="auto"/>
          <w:sz w:val="24"/>
          <w:szCs w:val="24"/>
          <w:lang w:val="zh-CN"/>
        </w:rPr>
        <w:t>邮寄送达的投标文件</w:t>
      </w:r>
      <w:r>
        <w:rPr>
          <w:rFonts w:hint="eastAsia" w:ascii="宋体" w:hAnsi="宋体" w:cs="宋体"/>
          <w:color w:val="auto"/>
          <w:sz w:val="24"/>
          <w:szCs w:val="24"/>
          <w:lang w:val="zh-CN"/>
        </w:rPr>
        <w:t>本单位恕不接收，请投标人适当提前到达</w:t>
      </w:r>
      <w:r>
        <w:rPr>
          <w:rFonts w:hint="eastAsia" w:ascii="宋体" w:hAnsi="宋体" w:cs="宋体"/>
          <w:color w:val="auto"/>
          <w:sz w:val="24"/>
          <w:szCs w:val="24"/>
          <w:lang w:val="en-US" w:eastAsia="zh-CN"/>
        </w:rPr>
        <w:t>评标室</w:t>
      </w:r>
      <w:r>
        <w:rPr>
          <w:rFonts w:hint="eastAsia" w:ascii="宋体" w:hAnsi="宋体" w:cs="宋体"/>
          <w:color w:val="auto"/>
          <w:sz w:val="24"/>
          <w:szCs w:val="24"/>
          <w:lang w:val="zh-CN"/>
        </w:rPr>
        <w:t>；</w:t>
      </w:r>
    </w:p>
    <w:p>
      <w:pPr>
        <w:numPr>
          <w:ilvl w:val="0"/>
          <w:numId w:val="1"/>
        </w:numPr>
        <w:tabs>
          <w:tab w:val="left" w:pos="0"/>
          <w:tab w:val="left" w:pos="1080"/>
        </w:tabs>
        <w:spacing w:line="480" w:lineRule="auto"/>
        <w:ind w:left="0" w:firstLine="435"/>
        <w:rPr>
          <w:rStyle w:val="21"/>
          <w:rFonts w:ascii="宋体" w:hAnsi="宋体" w:cs="宋体"/>
          <w:color w:val="auto"/>
          <w:sz w:val="24"/>
          <w:szCs w:val="24"/>
        </w:rPr>
      </w:pPr>
      <w:r>
        <w:rPr>
          <w:rFonts w:hint="eastAsia" w:ascii="宋体" w:hAnsi="宋体" w:cs="宋体"/>
          <w:color w:val="auto"/>
          <w:sz w:val="24"/>
          <w:szCs w:val="24"/>
          <w:lang w:val="en-US" w:eastAsia="zh-CN"/>
        </w:rPr>
        <w:t>招标</w:t>
      </w:r>
      <w:r>
        <w:rPr>
          <w:rFonts w:hint="eastAsia" w:ascii="宋体" w:hAnsi="宋体" w:cs="宋体"/>
          <w:color w:val="auto"/>
          <w:sz w:val="24"/>
          <w:szCs w:val="24"/>
          <w:lang w:val="zh-CN"/>
        </w:rPr>
        <w:t>文件</w:t>
      </w:r>
      <w:r>
        <w:rPr>
          <w:rFonts w:hint="eastAsia" w:ascii="宋体" w:hAnsi="宋体" w:cs="宋体"/>
          <w:bCs/>
          <w:color w:val="auto"/>
          <w:sz w:val="24"/>
          <w:szCs w:val="24"/>
        </w:rPr>
        <w:t>中标有“★”的地方均被视为重要的指标要求，</w:t>
      </w:r>
      <w:r>
        <w:rPr>
          <w:rFonts w:hint="eastAsia" w:ascii="宋体" w:hAnsi="宋体" w:cs="宋体"/>
          <w:color w:val="auto"/>
          <w:sz w:val="24"/>
          <w:szCs w:val="24"/>
        </w:rPr>
        <w:t>必须一一响应。</w:t>
      </w:r>
      <w:r>
        <w:rPr>
          <w:rFonts w:hint="eastAsia" w:ascii="宋体" w:hAnsi="宋体" w:cs="宋体"/>
          <w:bCs/>
          <w:color w:val="auto"/>
          <w:sz w:val="24"/>
          <w:szCs w:val="24"/>
        </w:rPr>
        <w:t>若有一项带“★”的指标要求未响应或不满足，将按投标无效处理</w:t>
      </w:r>
      <w:r>
        <w:rPr>
          <w:rFonts w:hint="eastAsia" w:ascii="宋体" w:hAnsi="宋体" w:cs="宋体"/>
          <w:color w:val="auto"/>
          <w:sz w:val="24"/>
          <w:szCs w:val="24"/>
          <w:lang w:eastAsia="zh-CN"/>
        </w:rPr>
        <w:t>；</w:t>
      </w:r>
    </w:p>
    <w:p>
      <w:pPr>
        <w:numPr>
          <w:ilvl w:val="0"/>
          <w:numId w:val="1"/>
        </w:numPr>
        <w:tabs>
          <w:tab w:val="left" w:pos="0"/>
          <w:tab w:val="left" w:pos="1080"/>
        </w:tabs>
        <w:spacing w:line="480" w:lineRule="auto"/>
        <w:ind w:left="0" w:firstLine="435"/>
        <w:rPr>
          <w:rFonts w:ascii="宋体" w:hAnsi="宋体" w:cs="宋体"/>
          <w:color w:val="auto"/>
          <w:sz w:val="24"/>
          <w:szCs w:val="24"/>
        </w:rPr>
      </w:pPr>
      <w:r>
        <w:rPr>
          <w:rFonts w:hint="eastAsia" w:ascii="宋体" w:hAnsi="宋体" w:cs="宋体"/>
          <w:color w:val="auto"/>
          <w:sz w:val="24"/>
          <w:szCs w:val="24"/>
        </w:rPr>
        <w:t>投标文件应由投标人的授权代表送达开标现场（携带身份证原件核对，授权代表必须与投标文件所授权的人员一致）</w:t>
      </w:r>
      <w:r>
        <w:rPr>
          <w:rFonts w:hint="eastAsia" w:ascii="宋体" w:hAnsi="宋体" w:cs="宋体"/>
          <w:color w:val="auto"/>
          <w:sz w:val="24"/>
          <w:szCs w:val="24"/>
          <w:lang w:eastAsia="zh-CN"/>
        </w:rPr>
        <w:t>；</w:t>
      </w:r>
    </w:p>
    <w:p>
      <w:pPr>
        <w:numPr>
          <w:ilvl w:val="0"/>
          <w:numId w:val="1"/>
        </w:numPr>
        <w:tabs>
          <w:tab w:val="left" w:pos="0"/>
          <w:tab w:val="left" w:pos="1080"/>
        </w:tabs>
        <w:spacing w:line="480" w:lineRule="auto"/>
        <w:ind w:left="0" w:firstLine="435"/>
        <w:rPr>
          <w:rFonts w:ascii="宋体" w:hAnsi="宋体" w:cs="宋体"/>
          <w:color w:val="auto"/>
          <w:sz w:val="24"/>
          <w:szCs w:val="24"/>
        </w:rPr>
      </w:pPr>
      <w:r>
        <w:rPr>
          <w:rFonts w:hint="eastAsia" w:ascii="宋体" w:hAnsi="宋体" w:cs="宋体"/>
          <w:color w:val="auto"/>
          <w:sz w:val="24"/>
          <w:szCs w:val="24"/>
        </w:rPr>
        <w:t>为保证投标人的切身利益，避免评委小组在评审过程中遗漏，建议将投标文件按</w:t>
      </w:r>
      <w:r>
        <w:rPr>
          <w:rFonts w:hint="eastAsia" w:ascii="宋体" w:hAnsi="宋体" w:cs="宋体"/>
          <w:color w:val="auto"/>
          <w:sz w:val="24"/>
          <w:szCs w:val="24"/>
          <w:lang w:val="en-US" w:eastAsia="zh-CN"/>
        </w:rPr>
        <w:t>招标</w:t>
      </w:r>
      <w:r>
        <w:rPr>
          <w:rFonts w:hint="eastAsia" w:ascii="宋体" w:hAnsi="宋体" w:cs="宋体"/>
          <w:color w:val="auto"/>
          <w:sz w:val="24"/>
          <w:szCs w:val="24"/>
          <w:lang w:val="zh-CN"/>
        </w:rPr>
        <w:t>文件</w:t>
      </w:r>
      <w:r>
        <w:rPr>
          <w:rFonts w:hint="eastAsia" w:ascii="宋体" w:hAnsi="宋体" w:cs="宋体"/>
          <w:color w:val="auto"/>
          <w:sz w:val="24"/>
          <w:szCs w:val="24"/>
        </w:rPr>
        <w:t>描述的顺序编制页码</w:t>
      </w:r>
      <w:r>
        <w:rPr>
          <w:rFonts w:hint="eastAsia" w:ascii="宋体" w:hAnsi="宋体" w:cs="宋体"/>
          <w:color w:val="auto"/>
          <w:sz w:val="24"/>
          <w:szCs w:val="24"/>
          <w:lang w:eastAsia="zh-CN"/>
        </w:rPr>
        <w:t>；</w:t>
      </w:r>
    </w:p>
    <w:p>
      <w:pPr>
        <w:numPr>
          <w:ilvl w:val="0"/>
          <w:numId w:val="1"/>
        </w:numPr>
        <w:tabs>
          <w:tab w:val="left" w:pos="0"/>
          <w:tab w:val="left" w:pos="1080"/>
        </w:tabs>
        <w:spacing w:line="480" w:lineRule="auto"/>
        <w:ind w:left="0" w:firstLine="435"/>
        <w:rPr>
          <w:rFonts w:ascii="宋体" w:hAnsi="宋体" w:cs="Times New Roman"/>
          <w:color w:val="auto"/>
          <w:sz w:val="24"/>
          <w:szCs w:val="20"/>
        </w:rPr>
      </w:pPr>
      <w:r>
        <w:rPr>
          <w:rStyle w:val="21"/>
          <w:rFonts w:hint="eastAsia" w:ascii="宋体" w:hAnsi="宋体" w:cs="宋体"/>
          <w:color w:val="auto"/>
          <w:sz w:val="24"/>
          <w:szCs w:val="24"/>
        </w:rPr>
        <w:t>我单位不对投标人领取</w:t>
      </w:r>
      <w:r>
        <w:rPr>
          <w:rFonts w:hint="eastAsia" w:ascii="宋体" w:hAnsi="宋体" w:cs="宋体"/>
          <w:color w:val="auto"/>
          <w:sz w:val="24"/>
          <w:szCs w:val="24"/>
          <w:lang w:val="en-US" w:eastAsia="zh-CN"/>
        </w:rPr>
        <w:t>招标</w:t>
      </w:r>
      <w:r>
        <w:rPr>
          <w:rFonts w:hint="eastAsia" w:ascii="宋体" w:hAnsi="宋体" w:cs="宋体"/>
          <w:color w:val="auto"/>
          <w:sz w:val="24"/>
          <w:szCs w:val="24"/>
          <w:lang w:val="zh-CN"/>
        </w:rPr>
        <w:t>文件</w:t>
      </w:r>
      <w:r>
        <w:rPr>
          <w:rStyle w:val="21"/>
          <w:rFonts w:hint="eastAsia" w:ascii="宋体" w:hAnsi="宋体" w:cs="宋体"/>
          <w:color w:val="auto"/>
          <w:sz w:val="24"/>
          <w:szCs w:val="24"/>
        </w:rPr>
        <w:t>时提交的相关资料的真伪做出判断，如投标人发现相关资料被盗用或复制，建议遵循法律途径解决，追究侵权者责任。</w:t>
      </w:r>
    </w:p>
    <w:p>
      <w:pPr>
        <w:spacing w:line="480" w:lineRule="auto"/>
        <w:rPr>
          <w:rFonts w:ascii="宋体" w:hAnsi="宋体" w:cs="仿宋_GB2312"/>
          <w:color w:val="auto"/>
          <w:sz w:val="24"/>
          <w:szCs w:val="20"/>
          <w:lang w:val="zh-CN"/>
        </w:rPr>
      </w:pPr>
      <w:r>
        <w:rPr>
          <w:rFonts w:hint="eastAsia" w:ascii="宋体" w:hAnsi="宋体" w:cs="仿宋_GB2312"/>
          <w:color w:val="auto"/>
          <w:sz w:val="24"/>
          <w:szCs w:val="20"/>
          <w:lang w:val="zh-CN"/>
        </w:rPr>
        <w:t>（本注意事项非</w:t>
      </w:r>
      <w:r>
        <w:rPr>
          <w:rFonts w:hint="eastAsia" w:ascii="宋体" w:hAnsi="宋体" w:cs="宋体"/>
          <w:color w:val="auto"/>
          <w:sz w:val="24"/>
          <w:szCs w:val="20"/>
          <w:lang w:val="zh-CN"/>
        </w:rPr>
        <w:t>采购文件</w:t>
      </w:r>
      <w:r>
        <w:rPr>
          <w:rFonts w:hint="eastAsia" w:ascii="宋体" w:hAnsi="宋体" w:cs="仿宋_GB2312"/>
          <w:color w:val="auto"/>
          <w:sz w:val="24"/>
          <w:szCs w:val="20"/>
          <w:lang w:val="zh-CN"/>
        </w:rPr>
        <w:t>的组成部分，仅作善意提醒。若有不同，均以</w:t>
      </w:r>
      <w:r>
        <w:rPr>
          <w:rFonts w:hint="eastAsia" w:ascii="宋体" w:hAnsi="宋体" w:cs="宋体"/>
          <w:color w:val="auto"/>
          <w:sz w:val="24"/>
          <w:szCs w:val="20"/>
          <w:lang w:val="zh-CN"/>
        </w:rPr>
        <w:t>采购文件</w:t>
      </w:r>
      <w:r>
        <w:rPr>
          <w:rFonts w:hint="eastAsia" w:ascii="宋体" w:hAnsi="宋体" w:cs="仿宋_GB2312"/>
          <w:color w:val="auto"/>
          <w:sz w:val="24"/>
          <w:szCs w:val="20"/>
          <w:lang w:val="zh-CN"/>
        </w:rPr>
        <w:t>为准。）</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rFonts w:hint="eastAsia"/>
          <w:b/>
          <w:bCs/>
          <w:color w:val="auto"/>
          <w:sz w:val="44"/>
          <w:szCs w:val="48"/>
          <w:lang w:eastAsia="zh-CN"/>
        </w:rPr>
      </w:pPr>
    </w:p>
    <w:p>
      <w:pPr>
        <w:bidi w:val="0"/>
        <w:jc w:val="left"/>
        <w:rPr>
          <w:rFonts w:hint="eastAsia" w:ascii="Calibri" w:hAnsi="Calibri" w:eastAsia="宋体" w:cs="Arial"/>
          <w:color w:val="auto"/>
          <w:kern w:val="2"/>
          <w:sz w:val="21"/>
          <w:szCs w:val="22"/>
          <w:lang w:val="en-US" w:eastAsia="zh-CN" w:bidi="ar-SA"/>
        </w:rPr>
        <w:sectPr>
          <w:pgSz w:w="11906" w:h="16838"/>
          <w:pgMar w:top="1440" w:right="1800" w:bottom="1440" w:left="1800" w:header="794" w:footer="850" w:gutter="0"/>
          <w:pgNumType w:fmt="decimal"/>
          <w:cols w:space="425" w:num="1"/>
          <w:docGrid w:type="lines" w:linePitch="312" w:charSpace="0"/>
        </w:sectPr>
      </w:pPr>
    </w:p>
    <w:p>
      <w:pPr>
        <w:pStyle w:val="2"/>
        <w:rPr>
          <w:rFonts w:hint="eastAsia"/>
          <w:color w:val="auto"/>
          <w:lang w:val="en-US" w:eastAsia="zh-CN"/>
        </w:rPr>
      </w:pPr>
    </w:p>
    <w:p>
      <w:pPr>
        <w:rPr>
          <w:rFonts w:hint="eastAsia"/>
          <w:b/>
          <w:bCs/>
          <w:color w:val="auto"/>
          <w:sz w:val="44"/>
          <w:szCs w:val="48"/>
          <w:lang w:eastAsia="zh-CN"/>
        </w:rPr>
      </w:pPr>
      <w:r>
        <w:rPr>
          <w:rFonts w:hint="eastAsia"/>
          <w:b/>
          <w:bCs/>
          <w:color w:val="auto"/>
          <w:sz w:val="44"/>
          <w:szCs w:val="48"/>
          <w:lang w:eastAsia="zh-CN"/>
        </w:rPr>
        <w:t>目录</w:t>
      </w:r>
    </w:p>
    <w:p>
      <w:pPr>
        <w:rPr>
          <w:rFonts w:hint="eastAsia"/>
          <w:b/>
          <w:bCs/>
          <w:color w:val="auto"/>
          <w:sz w:val="44"/>
          <w:szCs w:val="48"/>
          <w:highlight w:val="none"/>
          <w:lang w:eastAsia="zh-CN"/>
        </w:rPr>
      </w:pPr>
    </w:p>
    <w:p>
      <w:pPr>
        <w:numPr>
          <w:ilvl w:val="0"/>
          <w:numId w:val="2"/>
        </w:numPr>
        <w:rPr>
          <w:rFonts w:hint="default" w:eastAsia="宋体"/>
          <w:color w:val="auto"/>
          <w:sz w:val="32"/>
          <w:szCs w:val="36"/>
          <w:highlight w:val="none"/>
          <w:lang w:val="en-US" w:eastAsia="zh-CN"/>
        </w:rPr>
      </w:pPr>
      <w:r>
        <w:rPr>
          <w:rFonts w:hint="eastAsia"/>
          <w:color w:val="auto"/>
          <w:sz w:val="32"/>
          <w:szCs w:val="36"/>
          <w:highlight w:val="none"/>
          <w:lang w:val="en-US" w:eastAsia="zh-CN"/>
        </w:rPr>
        <w:t>投标邀请</w:t>
      </w:r>
    </w:p>
    <w:p>
      <w:pPr>
        <w:numPr>
          <w:ilvl w:val="0"/>
          <w:numId w:val="2"/>
        </w:numPr>
        <w:rPr>
          <w:rFonts w:hint="default"/>
          <w:color w:val="auto"/>
          <w:sz w:val="32"/>
          <w:szCs w:val="36"/>
          <w:highlight w:val="none"/>
          <w:lang w:val="en-US" w:eastAsia="zh-CN"/>
        </w:rPr>
      </w:pPr>
      <w:r>
        <w:rPr>
          <w:rFonts w:hint="eastAsia"/>
          <w:color w:val="auto"/>
          <w:sz w:val="32"/>
          <w:szCs w:val="36"/>
          <w:highlight w:val="none"/>
          <w:lang w:val="en-US" w:eastAsia="zh-CN"/>
        </w:rPr>
        <w:t>投标人须知</w:t>
      </w:r>
    </w:p>
    <w:p>
      <w:pPr>
        <w:numPr>
          <w:ilvl w:val="0"/>
          <w:numId w:val="2"/>
        </w:numPr>
        <w:rPr>
          <w:rFonts w:hint="default"/>
          <w:color w:val="auto"/>
          <w:sz w:val="32"/>
          <w:szCs w:val="36"/>
          <w:highlight w:val="none"/>
          <w:lang w:val="en-US" w:eastAsia="zh-CN"/>
        </w:rPr>
      </w:pPr>
      <w:r>
        <w:rPr>
          <w:rFonts w:hint="eastAsia"/>
          <w:color w:val="auto"/>
          <w:sz w:val="32"/>
          <w:szCs w:val="36"/>
          <w:highlight w:val="none"/>
          <w:lang w:val="en-US" w:eastAsia="zh-CN"/>
        </w:rPr>
        <w:t>用户</w:t>
      </w:r>
      <w:r>
        <w:rPr>
          <w:rFonts w:hint="default"/>
          <w:color w:val="auto"/>
          <w:sz w:val="32"/>
          <w:szCs w:val="36"/>
          <w:highlight w:val="none"/>
          <w:lang w:val="en-US" w:eastAsia="zh-CN"/>
        </w:rPr>
        <w:t>需求</w:t>
      </w:r>
      <w:r>
        <w:rPr>
          <w:rFonts w:hint="eastAsia"/>
          <w:color w:val="auto"/>
          <w:sz w:val="32"/>
          <w:szCs w:val="36"/>
          <w:highlight w:val="none"/>
          <w:lang w:val="en-US" w:eastAsia="zh-CN"/>
        </w:rPr>
        <w:t>书</w:t>
      </w:r>
      <w:r>
        <w:rPr>
          <w:rFonts w:hint="default"/>
          <w:color w:val="auto"/>
          <w:sz w:val="32"/>
          <w:szCs w:val="36"/>
          <w:highlight w:val="none"/>
          <w:lang w:val="en-US" w:eastAsia="zh-CN"/>
        </w:rPr>
        <w:t xml:space="preserve"> </w:t>
      </w:r>
    </w:p>
    <w:p>
      <w:pPr>
        <w:numPr>
          <w:ilvl w:val="0"/>
          <w:numId w:val="2"/>
        </w:numPr>
        <w:rPr>
          <w:rFonts w:hint="default"/>
          <w:color w:val="auto"/>
          <w:sz w:val="32"/>
          <w:szCs w:val="36"/>
          <w:highlight w:val="none"/>
          <w:lang w:val="en-US" w:eastAsia="zh-CN"/>
        </w:rPr>
      </w:pPr>
      <w:r>
        <w:rPr>
          <w:rFonts w:hint="eastAsia"/>
          <w:color w:val="auto"/>
          <w:sz w:val="32"/>
          <w:szCs w:val="36"/>
          <w:highlight w:val="none"/>
          <w:lang w:val="en-US" w:eastAsia="zh-CN"/>
        </w:rPr>
        <w:t>附件（格式）</w:t>
      </w:r>
    </w:p>
    <w:p>
      <w:pPr>
        <w:numPr>
          <w:ilvl w:val="0"/>
          <w:numId w:val="2"/>
        </w:numPr>
        <w:rPr>
          <w:rFonts w:hint="default"/>
          <w:color w:val="auto"/>
          <w:sz w:val="32"/>
          <w:szCs w:val="36"/>
          <w:highlight w:val="none"/>
          <w:lang w:val="en-US" w:eastAsia="zh-CN"/>
        </w:rPr>
      </w:pPr>
      <w:r>
        <w:rPr>
          <w:rFonts w:hint="eastAsia"/>
          <w:color w:val="auto"/>
          <w:sz w:val="32"/>
          <w:szCs w:val="36"/>
          <w:highlight w:val="none"/>
          <w:lang w:val="en-US" w:eastAsia="zh-CN"/>
        </w:rPr>
        <w:t>评标细则</w:t>
      </w:r>
    </w:p>
    <w:p>
      <w:pPr>
        <w:numPr>
          <w:ilvl w:val="0"/>
          <w:numId w:val="2"/>
        </w:numPr>
        <w:rPr>
          <w:rFonts w:hint="default"/>
          <w:color w:val="auto"/>
          <w:sz w:val="32"/>
          <w:szCs w:val="36"/>
          <w:highlight w:val="none"/>
          <w:lang w:val="en-US" w:eastAsia="zh-CN"/>
        </w:rPr>
      </w:pPr>
      <w:r>
        <w:rPr>
          <w:rFonts w:hint="eastAsia"/>
          <w:color w:val="auto"/>
          <w:sz w:val="32"/>
          <w:szCs w:val="36"/>
          <w:highlight w:val="none"/>
          <w:lang w:val="en-US" w:eastAsia="zh-CN"/>
        </w:rPr>
        <w:t xml:space="preserve">合同文本   </w:t>
      </w:r>
    </w:p>
    <w:p>
      <w:pPr>
        <w:rPr>
          <w:rFonts w:hint="default"/>
          <w:color w:val="auto"/>
          <w:highlight w:val="none"/>
          <w:lang w:val="en-US" w:eastAsia="zh-CN"/>
        </w:rPr>
      </w:pPr>
      <w:r>
        <w:rPr>
          <w:rFonts w:hint="default"/>
          <w:color w:val="auto"/>
          <w:highlight w:val="none"/>
          <w:lang w:val="en-US" w:eastAsia="zh-CN"/>
        </w:rPr>
        <w:br w:type="page"/>
      </w:r>
    </w:p>
    <w:p>
      <w:pPr>
        <w:spacing w:line="360" w:lineRule="auto"/>
        <w:jc w:val="center"/>
        <w:rPr>
          <w:rFonts w:hint="default" w:ascii="宋体" w:hAnsi="宋体" w:eastAsia="宋体"/>
          <w:b/>
          <w:bCs/>
          <w:color w:val="auto"/>
          <w:sz w:val="44"/>
          <w:szCs w:val="44"/>
          <w:lang w:val="en-US" w:eastAsia="zh-CN"/>
        </w:rPr>
      </w:pPr>
      <w:r>
        <w:rPr>
          <w:rFonts w:hint="eastAsia" w:ascii="宋体" w:hAnsi="宋体" w:eastAsia="宋体" w:cs="宋体"/>
          <w:b/>
          <w:bCs w:val="0"/>
          <w:color w:val="auto"/>
          <w:sz w:val="44"/>
          <w:szCs w:val="44"/>
        </w:rPr>
        <w:t>第一章</w:t>
      </w:r>
      <w:r>
        <w:rPr>
          <w:rFonts w:hint="eastAsia" w:ascii="宋体" w:hAnsi="宋体" w:cs="宋体"/>
          <w:b/>
          <w:bCs w:val="0"/>
          <w:color w:val="auto"/>
          <w:sz w:val="44"/>
          <w:szCs w:val="44"/>
          <w:lang w:val="en-US" w:eastAsia="zh-CN"/>
        </w:rPr>
        <w:t xml:space="preserve"> </w:t>
      </w:r>
      <w:bookmarkStart w:id="0" w:name="_Toc29159"/>
      <w:bookmarkStart w:id="1" w:name="_Toc20983"/>
      <w:bookmarkStart w:id="2" w:name="_Toc17140"/>
      <w:bookmarkStart w:id="3" w:name="_Toc18494"/>
      <w:bookmarkStart w:id="4" w:name="_Toc10525513"/>
      <w:bookmarkStart w:id="5" w:name="_Toc29130"/>
      <w:bookmarkStart w:id="6" w:name="_Toc4222"/>
      <w:bookmarkStart w:id="7" w:name="_Toc458795995"/>
      <w:bookmarkStart w:id="8" w:name="_Toc23410"/>
      <w:bookmarkStart w:id="9" w:name="_Toc14941"/>
      <w:bookmarkStart w:id="10" w:name="_Toc5683"/>
      <w:bookmarkStart w:id="11" w:name="_Toc3611"/>
      <w:r>
        <w:rPr>
          <w:rFonts w:hint="eastAsia"/>
          <w:b/>
          <w:bCs w:val="0"/>
          <w:color w:val="auto"/>
          <w:sz w:val="44"/>
          <w:szCs w:val="44"/>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color w:val="auto"/>
          <w:sz w:val="32"/>
        </w:rPr>
      </w:pPr>
      <w:r>
        <w:rPr>
          <w:rFonts w:hint="eastAsia" w:ascii="宋体" w:hAnsi="宋体"/>
          <w:b/>
          <w:color w:val="auto"/>
          <w:sz w:val="32"/>
        </w:rPr>
        <w:t>投标邀请函</w:t>
      </w:r>
    </w:p>
    <w:p>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广东南沙虎门汽车渡轮有限公司</w:t>
      </w:r>
      <w:r>
        <w:rPr>
          <w:rFonts w:hint="eastAsia" w:ascii="宋体" w:hAnsi="宋体"/>
          <w:color w:val="auto"/>
          <w:sz w:val="24"/>
          <w:szCs w:val="24"/>
        </w:rPr>
        <w:t>对</w:t>
      </w:r>
      <w:r>
        <w:rPr>
          <w:rFonts w:hint="eastAsia" w:ascii="宋体" w:hAnsi="宋体"/>
          <w:color w:val="auto"/>
          <w:sz w:val="24"/>
          <w:szCs w:val="24"/>
          <w:lang w:eastAsia="zh-CN"/>
        </w:rPr>
        <w:t>“委外翻新改造“蕉门”船项目</w:t>
      </w:r>
      <w:r>
        <w:rPr>
          <w:rFonts w:hint="eastAsia" w:ascii="宋体" w:hAnsi="宋体" w:eastAsia="宋体"/>
          <w:color w:val="auto"/>
          <w:sz w:val="24"/>
          <w:szCs w:val="24"/>
          <w:lang w:eastAsia="zh-CN"/>
        </w:rPr>
        <w:t>”</w:t>
      </w:r>
      <w:r>
        <w:rPr>
          <w:rFonts w:hint="eastAsia" w:ascii="宋体" w:hAnsi="宋体" w:eastAsia="宋体"/>
          <w:color w:val="auto"/>
          <w:sz w:val="24"/>
          <w:szCs w:val="24"/>
        </w:rPr>
        <w:t>进行</w:t>
      </w:r>
      <w:r>
        <w:rPr>
          <w:rFonts w:hint="eastAsia" w:ascii="宋体" w:hAnsi="宋体"/>
          <w:color w:val="auto"/>
          <w:sz w:val="24"/>
          <w:szCs w:val="24"/>
          <w:lang w:val="en-US" w:eastAsia="zh-CN"/>
        </w:rPr>
        <w:t>邀请</w:t>
      </w:r>
      <w:r>
        <w:rPr>
          <w:rFonts w:hint="eastAsia" w:ascii="宋体" w:hAnsi="宋体" w:eastAsia="宋体"/>
          <w:color w:val="auto"/>
          <w:sz w:val="24"/>
          <w:szCs w:val="24"/>
        </w:rPr>
        <w:t>招标</w:t>
      </w:r>
      <w:r>
        <w:rPr>
          <w:rFonts w:hint="eastAsia" w:ascii="宋体" w:hAnsi="宋体"/>
          <w:color w:val="auto"/>
          <w:sz w:val="24"/>
          <w:szCs w:val="24"/>
        </w:rPr>
        <w:t>采购，欢迎符合资格条件的供应商投标。</w:t>
      </w:r>
    </w:p>
    <w:p>
      <w:pPr>
        <w:spacing w:line="360" w:lineRule="auto"/>
        <w:ind w:firstLine="482" w:firstLineChars="200"/>
        <w:rPr>
          <w:rFonts w:hint="eastAsia" w:ascii="宋体" w:hAnsi="宋体" w:eastAsia="宋体"/>
          <w:color w:val="auto"/>
          <w:sz w:val="24"/>
          <w:szCs w:val="24"/>
          <w:highlight w:val="none"/>
          <w:lang w:eastAsia="zh-CN"/>
        </w:rPr>
      </w:pPr>
      <w:r>
        <w:rPr>
          <w:rFonts w:hint="eastAsia" w:ascii="宋体" w:hAnsi="宋体"/>
          <w:b/>
          <w:bCs/>
          <w:color w:val="auto"/>
          <w:sz w:val="24"/>
          <w:szCs w:val="24"/>
        </w:rPr>
        <w:t>一、项目</w:t>
      </w:r>
      <w:r>
        <w:rPr>
          <w:rFonts w:hint="eastAsia" w:ascii="宋体" w:hAnsi="宋体"/>
          <w:b/>
          <w:bCs/>
          <w:color w:val="auto"/>
          <w:sz w:val="24"/>
          <w:szCs w:val="24"/>
          <w:highlight w:val="none"/>
        </w:rPr>
        <w:t>名称：</w:t>
      </w:r>
      <w:r>
        <w:rPr>
          <w:rFonts w:hint="eastAsia" w:ascii="宋体" w:hAnsi="宋体"/>
          <w:color w:val="auto"/>
          <w:sz w:val="24"/>
          <w:szCs w:val="24"/>
          <w:highlight w:val="none"/>
          <w:lang w:eastAsia="zh-CN"/>
        </w:rPr>
        <w:t>委外翻新改造“蕉门”船项目。</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val="en-US" w:eastAsia="zh-CN"/>
        </w:rPr>
        <w:t>400000</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rPr>
        <w:t>元 （大写:</w:t>
      </w:r>
      <w:r>
        <w:rPr>
          <w:rFonts w:hint="eastAsia" w:ascii="宋体" w:hAnsi="宋体"/>
          <w:color w:val="auto"/>
          <w:sz w:val="24"/>
          <w:szCs w:val="24"/>
          <w:highlight w:val="none"/>
          <w:lang w:eastAsia="zh-CN"/>
        </w:rPr>
        <w:t>人民币肆拾万元整</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三、采购方式：</w:t>
      </w:r>
      <w:r>
        <w:rPr>
          <w:rFonts w:hint="eastAsia" w:ascii="宋体" w:hAnsi="宋体"/>
          <w:b w:val="0"/>
          <w:bCs w:val="0"/>
          <w:color w:val="auto"/>
          <w:sz w:val="24"/>
          <w:szCs w:val="24"/>
          <w:highlight w:val="none"/>
        </w:rPr>
        <w:t>邀请招标</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综合评审法</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 xml:space="preserve">  </w:t>
      </w:r>
      <w:r>
        <w:rPr>
          <w:rFonts w:hint="eastAsia" w:ascii="宋体" w:hAnsi="宋体"/>
          <w:color w:val="auto"/>
          <w:sz w:val="24"/>
          <w:szCs w:val="24"/>
          <w:highlight w:val="none"/>
        </w:rPr>
        <w:t xml:space="preserve">            </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（采购项目技术规格、参数及要求）具体内容及需求详见《用户需求书》。</w:t>
      </w:r>
    </w:p>
    <w:p>
      <w:pPr>
        <w:spacing w:line="360" w:lineRule="auto"/>
        <w:ind w:firstLine="482" w:firstLineChars="200"/>
        <w:rPr>
          <w:rFonts w:hint="eastAsia"/>
          <w:b/>
          <w:bCs/>
          <w:color w:val="auto"/>
          <w:highlight w:val="none"/>
          <w:lang w:val="en-US" w:eastAsia="zh-CN"/>
        </w:rPr>
      </w:pPr>
      <w:r>
        <w:rPr>
          <w:rFonts w:hint="eastAsia" w:ascii="宋体" w:hAnsi="宋体"/>
          <w:b/>
          <w:bCs/>
          <w:color w:val="auto"/>
          <w:sz w:val="24"/>
          <w:szCs w:val="24"/>
          <w:highlight w:val="none"/>
        </w:rPr>
        <w:t>五、</w:t>
      </w:r>
      <w:r>
        <w:rPr>
          <w:rFonts w:hint="eastAsia" w:ascii="宋体" w:hAnsi="宋体"/>
          <w:b/>
          <w:bCs/>
          <w:color w:val="auto"/>
          <w:sz w:val="24"/>
          <w:szCs w:val="24"/>
          <w:highlight w:val="none"/>
          <w:lang w:val="en-US" w:eastAsia="zh-CN"/>
        </w:rPr>
        <w:t>投标单位</w:t>
      </w:r>
      <w:r>
        <w:rPr>
          <w:rFonts w:hint="eastAsia" w:ascii="宋体" w:hAnsi="宋体"/>
          <w:b/>
          <w:bCs/>
          <w:color w:val="auto"/>
          <w:sz w:val="24"/>
          <w:szCs w:val="24"/>
          <w:highlight w:val="none"/>
        </w:rPr>
        <w:t>资格</w:t>
      </w:r>
      <w:r>
        <w:rPr>
          <w:rFonts w:hint="eastAsia" w:ascii="宋体" w:hAnsi="宋体"/>
          <w:b/>
          <w:bCs/>
          <w:color w:val="auto"/>
          <w:sz w:val="24"/>
          <w:szCs w:val="24"/>
          <w:highlight w:val="none"/>
          <w:lang w:val="en-US" w:eastAsia="zh-CN"/>
        </w:rPr>
        <w:t>要求</w:t>
      </w:r>
      <w:r>
        <w:rPr>
          <w:rFonts w:hint="eastAsia" w:ascii="宋体" w:hAnsi="宋体"/>
          <w:b/>
          <w:bCs/>
          <w:color w:val="auto"/>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color w:val="auto"/>
          <w:kern w:val="0"/>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、本项目不拆分，不接受联合体投标</w:t>
      </w:r>
      <w:r>
        <w:rPr>
          <w:rFonts w:hint="eastAsia" w:ascii="宋体" w:hAnsi="宋体"/>
          <w:color w:val="auto"/>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、单位负责人为同一人或者存在直接控股、管理关系的不同供应商，不得同时参加本项投标</w:t>
      </w:r>
      <w:r>
        <w:rPr>
          <w:rFonts w:hint="eastAsia" w:ascii="宋体" w:hAnsi="宋体"/>
          <w:color w:val="auto"/>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lang w:val="zh-CN"/>
        </w:rPr>
        <w:t>在“信用中国”网站（www.creditchina.gov.cn）及中国政府采购网查询结果为准</w:t>
      </w:r>
      <w:r>
        <w:rPr>
          <w:rFonts w:hint="eastAsia" w:ascii="宋体" w:hAnsi="宋体" w:cs="Times New Roman"/>
          <w:color w:val="auto"/>
          <w:sz w:val="24"/>
          <w:szCs w:val="24"/>
          <w:highlight w:val="none"/>
          <w:lang w:val="zh-CN"/>
        </w:rPr>
        <w:t>（</w:t>
      </w:r>
      <w:r>
        <w:rPr>
          <w:rFonts w:hint="eastAsia" w:ascii="宋体" w:hAnsi="宋体" w:cs="Times New Roman"/>
          <w:color w:val="auto"/>
          <w:sz w:val="24"/>
          <w:szCs w:val="24"/>
          <w:highlight w:val="none"/>
          <w:lang w:val="en-US" w:eastAsia="zh-CN"/>
        </w:rPr>
        <w:t>加盖公章</w:t>
      </w:r>
      <w:r>
        <w:rPr>
          <w:rFonts w:hint="eastAsia" w:ascii="宋体" w:hAnsi="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，如相关失信记录已失效，供应商需提供相关证明资料</w:t>
      </w:r>
      <w:r>
        <w:rPr>
          <w:rFonts w:hint="eastAsia" w:ascii="宋体" w:hAnsi="宋体" w:cs="Times New Roman"/>
          <w:color w:val="auto"/>
          <w:sz w:val="24"/>
          <w:szCs w:val="24"/>
          <w:highlight w:val="none"/>
          <w:lang w:val="zh-CN"/>
        </w:rPr>
        <w:t>。</w:t>
      </w:r>
      <w:r>
        <w:rPr>
          <w:rFonts w:hint="eastAsia" w:ascii="宋体" w:hAnsi="宋体" w:eastAsia="宋体" w:cs="Times New Roman"/>
          <w:color w:val="auto"/>
          <w:sz w:val="24"/>
          <w:szCs w:val="24"/>
          <w:highlight w:val="none"/>
          <w:lang w:val="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、投标人按</w:t>
      </w:r>
      <w:r>
        <w:rPr>
          <w:rFonts w:hint="eastAsia" w:ascii="宋体" w:hAnsi="宋体"/>
          <w:color w:val="auto"/>
          <w:sz w:val="24"/>
          <w:szCs w:val="24"/>
          <w:highlight w:val="none"/>
          <w:lang w:val="en-US" w:eastAsia="zh-CN"/>
        </w:rPr>
        <w:t>要求提供</w:t>
      </w:r>
      <w:r>
        <w:rPr>
          <w:rFonts w:hint="eastAsia" w:ascii="宋体" w:hAnsi="宋体"/>
          <w:color w:val="auto"/>
          <w:sz w:val="24"/>
          <w:szCs w:val="24"/>
          <w:highlight w:val="none"/>
        </w:rPr>
        <w:t>投标申请人声明原件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签署</w:t>
      </w:r>
      <w:r>
        <w:rPr>
          <w:rFonts w:hint="eastAsia" w:ascii="宋体" w:hAnsi="宋体"/>
          <w:color w:val="auto"/>
          <w:sz w:val="24"/>
          <w:szCs w:val="24"/>
          <w:highlight w:val="none"/>
          <w:lang w:eastAsia="zh-CN"/>
        </w:rPr>
        <w:t>、</w:t>
      </w:r>
      <w:r>
        <w:rPr>
          <w:rFonts w:hint="eastAsia" w:ascii="宋体" w:hAnsi="宋体"/>
          <w:color w:val="auto"/>
          <w:sz w:val="24"/>
          <w:szCs w:val="24"/>
          <w:highlight w:val="none"/>
        </w:rPr>
        <w:t>盖章</w:t>
      </w:r>
      <w:r>
        <w:rPr>
          <w:rFonts w:hint="eastAsia" w:ascii="宋体" w:hAnsi="宋体"/>
          <w:color w:val="auto"/>
          <w:sz w:val="24"/>
          <w:szCs w:val="24"/>
          <w:highlight w:val="none"/>
          <w:lang w:eastAsia="zh-CN"/>
        </w:rPr>
        <w:t>）。</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val="zh-CN"/>
        </w:rPr>
        <w:t>信息发布及结果公告网站：广州南沙资产经营集团有限公司网站（http://www.gnao.com.cn/），招标公告及</w:t>
      </w:r>
      <w:r>
        <w:rPr>
          <w:rFonts w:hint="eastAsia" w:ascii="宋体" w:hAnsi="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lang w:val="zh-CN"/>
        </w:rPr>
        <w:t>文件的</w:t>
      </w:r>
      <w:r>
        <w:rPr>
          <w:rFonts w:hint="eastAsia" w:ascii="宋体" w:hAnsi="宋体" w:cs="Times New Roman"/>
          <w:color w:val="auto"/>
          <w:sz w:val="24"/>
          <w:szCs w:val="24"/>
          <w:highlight w:val="none"/>
          <w:lang w:val="en-US" w:eastAsia="zh-CN"/>
        </w:rPr>
        <w:t>发布、</w:t>
      </w:r>
      <w:r>
        <w:rPr>
          <w:rFonts w:hint="eastAsia" w:ascii="宋体" w:hAnsi="宋体" w:eastAsia="宋体" w:cs="Times New Roman"/>
          <w:color w:val="auto"/>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lang w:val="zh-CN"/>
        </w:rPr>
        <w:t>单位释疑。投标人应在招标公告公示之日起3个工作日内到</w:t>
      </w:r>
      <w:r>
        <w:rPr>
          <w:rFonts w:hint="eastAsia" w:ascii="宋体" w:hAnsi="宋体" w:cs="Times New Roman"/>
          <w:color w:val="auto"/>
          <w:sz w:val="24"/>
          <w:szCs w:val="24"/>
          <w:highlight w:val="none"/>
          <w:lang w:val="en-US" w:eastAsia="zh-CN"/>
        </w:rPr>
        <w:t>虎门渡口</w:t>
      </w:r>
      <w:r>
        <w:rPr>
          <w:rFonts w:hint="eastAsia" w:ascii="宋体" w:hAnsi="宋体" w:eastAsia="宋体" w:cs="Times New Roman"/>
          <w:color w:val="auto"/>
          <w:sz w:val="24"/>
          <w:szCs w:val="24"/>
          <w:highlight w:val="none"/>
          <w:lang w:val="zh-CN"/>
        </w:rPr>
        <w:t>进行现场勘查，并进行登记。未按时到现场勘查的投标人，招标人有权拒收其投标文件。</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七</w:t>
      </w:r>
      <w:r>
        <w:rPr>
          <w:rFonts w:hint="eastAsia" w:ascii="宋体" w:hAnsi="宋体" w:eastAsia="宋体" w:cs="宋体"/>
          <w:b/>
          <w:color w:val="auto"/>
        </w:rPr>
        <w:t>、递交</w:t>
      </w:r>
      <w:r>
        <w:rPr>
          <w:rFonts w:hint="eastAsia" w:ascii="宋体" w:hAnsi="宋体" w:eastAsia="宋体" w:cs="宋体"/>
          <w:b/>
          <w:color w:val="auto"/>
          <w:lang w:val="en-US" w:eastAsia="zh-CN"/>
        </w:rPr>
        <w:t>招标</w:t>
      </w:r>
      <w:r>
        <w:rPr>
          <w:rFonts w:hint="eastAsia" w:ascii="宋体" w:hAnsi="宋体" w:eastAsia="宋体" w:cs="宋体"/>
          <w:b/>
          <w:color w:val="auto"/>
        </w:rPr>
        <w:t>文件时间、投标截止时间、开标时间及地点：</w:t>
      </w:r>
    </w:p>
    <w:p>
      <w:pPr>
        <w:snapToGri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1、递交投标文件时间</w:t>
      </w:r>
      <w:r>
        <w:rPr>
          <w:rFonts w:hint="eastAsia" w:ascii="宋体" w:hAnsi="宋体" w:cs="宋体"/>
          <w:color w:val="auto"/>
          <w:sz w:val="24"/>
          <w:szCs w:val="24"/>
          <w:lang w:eastAsia="zh-TW"/>
        </w:rPr>
        <w:t>：</w:t>
      </w:r>
      <w:r>
        <w:rPr>
          <w:rFonts w:hint="eastAsia" w:ascii="宋体" w:hAnsi="宋体" w:cs="宋体"/>
          <w:color w:val="auto"/>
          <w:sz w:val="24"/>
          <w:szCs w:val="24"/>
          <w:lang w:eastAsia="zh-CN"/>
        </w:rPr>
        <w:t>2024年4月</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日9：30-2024年4月</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日10:00</w:t>
      </w:r>
      <w:r>
        <w:rPr>
          <w:rFonts w:hint="eastAsia" w:ascii="宋体" w:hAnsi="宋体" w:cs="宋体"/>
          <w:color w:val="auto"/>
          <w:sz w:val="24"/>
          <w:szCs w:val="24"/>
          <w:lang w:val="en-US" w:eastAsia="zh-CN"/>
        </w:rPr>
        <w:t>（现场提交）；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2、</w:t>
      </w:r>
      <w:r>
        <w:rPr>
          <w:rFonts w:hint="eastAsia" w:ascii="宋体" w:hAnsi="宋体" w:cs="宋体"/>
          <w:color w:val="auto"/>
          <w:sz w:val="24"/>
          <w:szCs w:val="24"/>
          <w:lang w:eastAsia="zh-TW"/>
        </w:rPr>
        <w:t>投标文件递交地点：</w:t>
      </w:r>
      <w:r>
        <w:rPr>
          <w:rFonts w:hint="eastAsia" w:ascii="宋体" w:hAnsi="宋体" w:cs="宋体"/>
          <w:color w:val="auto"/>
          <w:sz w:val="24"/>
          <w:szCs w:val="24"/>
          <w:lang w:eastAsia="zh-CN"/>
        </w:rPr>
        <w:t>广东南沙虎门汽车渡轮有限公司</w:t>
      </w:r>
      <w:r>
        <w:rPr>
          <w:rFonts w:hint="eastAsia" w:ascii="宋体" w:hAnsi="宋体" w:cs="宋体"/>
          <w:color w:val="auto"/>
          <w:sz w:val="24"/>
          <w:szCs w:val="24"/>
          <w:lang w:val="en-US" w:eastAsia="zh-CN"/>
        </w:rPr>
        <w:t>办公楼二楼</w:t>
      </w:r>
      <w:r>
        <w:rPr>
          <w:rFonts w:hint="eastAsia" w:ascii="宋体" w:hAnsi="宋体" w:cs="宋体"/>
          <w:color w:val="auto"/>
          <w:sz w:val="24"/>
          <w:szCs w:val="24"/>
          <w:lang w:eastAsia="zh-TW"/>
        </w:rPr>
        <w:t>评标室</w:t>
      </w:r>
      <w:r>
        <w:rPr>
          <w:rFonts w:hint="eastAsia" w:ascii="宋体" w:hAnsi="宋体" w:cs="宋体"/>
          <w:color w:val="auto"/>
          <w:sz w:val="24"/>
          <w:szCs w:val="24"/>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TW"/>
        </w:rPr>
        <w:t>地址：</w:t>
      </w:r>
      <w:r>
        <w:rPr>
          <w:rFonts w:hint="eastAsia" w:ascii="宋体" w:hAnsi="宋体" w:cs="宋体"/>
          <w:color w:val="auto"/>
          <w:sz w:val="24"/>
          <w:szCs w:val="24"/>
          <w:lang w:eastAsia="zh-CN"/>
        </w:rPr>
        <w:t>广州市南沙区港前大道北2号虎门渡轮公司；</w:t>
      </w:r>
    </w:p>
    <w:p>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w:t>
      </w:r>
      <w:r>
        <w:rPr>
          <w:rFonts w:hint="eastAsia" w:ascii="宋体" w:hAnsi="宋体" w:cs="宋体"/>
          <w:color w:val="auto"/>
          <w:sz w:val="24"/>
          <w:szCs w:val="24"/>
          <w:lang w:eastAsia="zh-TW"/>
        </w:rPr>
        <w:t>开标评标时间：</w:t>
      </w:r>
      <w:r>
        <w:rPr>
          <w:rFonts w:hint="eastAsia" w:ascii="宋体" w:hAnsi="宋体" w:cs="宋体"/>
          <w:color w:val="auto"/>
          <w:sz w:val="24"/>
          <w:szCs w:val="24"/>
        </w:rPr>
        <w:t>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TW"/>
        </w:rPr>
        <w:t>年</w:t>
      </w:r>
      <w:r>
        <w:rPr>
          <w:rFonts w:hint="eastAsia" w:ascii="宋体" w:hAnsi="宋体" w:cs="宋体"/>
          <w:color w:val="auto"/>
          <w:sz w:val="24"/>
          <w:szCs w:val="24"/>
          <w:lang w:val="en-US" w:eastAsia="zh-CN"/>
        </w:rPr>
        <w:t>4月3日10:00；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lang w:eastAsia="zh-TW"/>
        </w:rPr>
      </w:pPr>
      <w:r>
        <w:rPr>
          <w:rFonts w:hint="eastAsia" w:ascii="宋体" w:hAnsi="宋体" w:cs="宋体"/>
          <w:color w:val="auto"/>
          <w:sz w:val="24"/>
          <w:szCs w:val="24"/>
        </w:rPr>
        <w:t>4、</w:t>
      </w:r>
      <w:r>
        <w:rPr>
          <w:rFonts w:hint="eastAsia" w:ascii="宋体" w:hAnsi="宋体" w:cs="宋体"/>
          <w:color w:val="auto"/>
          <w:sz w:val="24"/>
          <w:szCs w:val="24"/>
          <w:lang w:eastAsia="zh-TW"/>
        </w:rPr>
        <w:t>开标评标地点：</w:t>
      </w:r>
      <w:r>
        <w:rPr>
          <w:rFonts w:hint="eastAsia" w:ascii="宋体" w:hAnsi="宋体" w:cs="宋体"/>
          <w:color w:val="auto"/>
          <w:sz w:val="24"/>
          <w:szCs w:val="24"/>
          <w:lang w:eastAsia="zh-CN"/>
        </w:rPr>
        <w:t>广东南沙虎门汽车渡轮有限公司</w:t>
      </w:r>
      <w:r>
        <w:rPr>
          <w:rFonts w:hint="eastAsia" w:ascii="宋体" w:hAnsi="宋体" w:cs="宋体"/>
          <w:color w:val="auto"/>
          <w:sz w:val="24"/>
          <w:szCs w:val="24"/>
          <w:lang w:val="en-US" w:eastAsia="zh-CN"/>
        </w:rPr>
        <w:t>二楼</w:t>
      </w:r>
      <w:r>
        <w:rPr>
          <w:rFonts w:hint="eastAsia" w:ascii="宋体" w:hAnsi="宋体" w:cs="宋体"/>
          <w:color w:val="auto"/>
          <w:sz w:val="24"/>
          <w:szCs w:val="24"/>
          <w:lang w:eastAsia="zh-TW"/>
        </w:rPr>
        <w:t>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地</w:t>
      </w:r>
      <w:r>
        <w:rPr>
          <w:rFonts w:hint="eastAsia" w:ascii="宋体" w:hAnsi="宋体" w:cs="宋体"/>
          <w:color w:val="auto"/>
          <w:sz w:val="24"/>
          <w:szCs w:val="24"/>
          <w:lang w:eastAsia="zh-TW"/>
        </w:rPr>
        <w:t>址：</w:t>
      </w:r>
      <w:r>
        <w:rPr>
          <w:rFonts w:hint="eastAsia" w:ascii="宋体" w:hAnsi="宋体" w:cs="宋体"/>
          <w:color w:val="auto"/>
          <w:sz w:val="24"/>
          <w:szCs w:val="24"/>
          <w:lang w:eastAsia="zh-CN"/>
        </w:rPr>
        <w:t>广州市南沙区港前大道北2号虎门渡轮公司</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八</w:t>
      </w:r>
      <w:r>
        <w:rPr>
          <w:rFonts w:hint="eastAsia" w:ascii="宋体" w:hAnsi="宋体" w:eastAsia="宋体" w:cs="宋体"/>
          <w:b/>
          <w:color w:val="auto"/>
        </w:rPr>
        <w:t>、</w:t>
      </w:r>
      <w:r>
        <w:rPr>
          <w:rFonts w:hint="eastAsia" w:ascii="宋体" w:hAnsi="宋体" w:eastAsia="宋体" w:cs="宋体"/>
          <w:b/>
          <w:color w:val="auto"/>
          <w:lang w:val="en-US" w:eastAsia="zh-CN"/>
        </w:rPr>
        <w:t>招标</w:t>
      </w:r>
      <w:r>
        <w:rPr>
          <w:rFonts w:hint="eastAsia" w:ascii="宋体" w:hAnsi="宋体" w:eastAsia="宋体" w:cs="宋体"/>
          <w:b/>
          <w:color w:val="auto"/>
        </w:rPr>
        <w:t>单位</w:t>
      </w:r>
      <w:r>
        <w:rPr>
          <w:rFonts w:ascii="宋体" w:hAnsi="宋体" w:eastAsia="宋体" w:cs="宋体"/>
          <w:b/>
          <w:color w:val="auto"/>
        </w:rPr>
        <w:t>联系方式</w:t>
      </w:r>
      <w:r>
        <w:rPr>
          <w:rFonts w:hint="eastAsia" w:ascii="宋体" w:hAnsi="宋体" w:eastAsia="宋体" w:cs="宋体"/>
          <w:b/>
          <w:color w:val="auto"/>
        </w:rPr>
        <w:t>：</w:t>
      </w:r>
    </w:p>
    <w:p>
      <w:pPr>
        <w:pStyle w:val="17"/>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 系 人：</w:t>
      </w:r>
      <w:r>
        <w:rPr>
          <w:rFonts w:hint="eastAsia" w:ascii="宋体" w:hAnsi="宋体" w:eastAsia="宋体" w:cs="宋体"/>
          <w:color w:val="auto"/>
          <w:lang w:val="en-US" w:eastAsia="zh-CN"/>
        </w:rPr>
        <w:t>雷琼</w:t>
      </w:r>
    </w:p>
    <w:p>
      <w:pPr>
        <w:pStyle w:val="17"/>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18138777670</w:t>
      </w:r>
    </w:p>
    <w:p>
      <w:pPr>
        <w:pStyle w:val="17"/>
        <w:spacing w:line="360" w:lineRule="auto"/>
        <w:ind w:firstLine="480" w:firstLineChars="200"/>
        <w:rPr>
          <w:rFonts w:ascii="宋体" w:hAnsi="宋体" w:eastAsia="宋体" w:cs="宋体"/>
          <w:color w:val="auto"/>
        </w:rPr>
      </w:pPr>
      <w:r>
        <w:rPr>
          <w:rFonts w:hint="eastAsia" w:ascii="宋体" w:hAnsi="宋体" w:eastAsia="宋体" w:cs="宋体"/>
          <w:color w:val="auto"/>
        </w:rPr>
        <w:t>地    址：广州市南沙区南</w:t>
      </w:r>
      <w:r>
        <w:rPr>
          <w:rFonts w:hint="eastAsia" w:ascii="宋体" w:hAnsi="宋体" w:eastAsia="宋体" w:cs="宋体"/>
          <w:color w:val="auto"/>
          <w:highlight w:val="none"/>
        </w:rPr>
        <w:t>沙街</w:t>
      </w:r>
      <w:r>
        <w:rPr>
          <w:rFonts w:hint="eastAsia" w:ascii="宋体" w:hAnsi="宋体" w:eastAsia="宋体" w:cs="宋体"/>
          <w:color w:val="auto"/>
          <w:highlight w:val="none"/>
          <w:lang w:val="en-US" w:eastAsia="zh-CN"/>
        </w:rPr>
        <w:t>港前大道北2号虎门渡口</w:t>
      </w:r>
      <w:r>
        <w:rPr>
          <w:rFonts w:hint="eastAsia" w:ascii="宋体" w:hAnsi="宋体" w:eastAsia="宋体" w:cs="宋体"/>
          <w:color w:val="auto"/>
          <w:highlight w:val="none"/>
        </w:rPr>
        <w:t xml:space="preserve">    </w:t>
      </w: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hint="eastAsia" w:eastAsia="宋体"/>
          <w:color w:val="auto"/>
          <w:lang w:eastAsia="zh-CN"/>
        </w:rPr>
      </w:pPr>
      <w:r>
        <w:rPr>
          <w:rFonts w:hint="eastAsia" w:eastAsia="宋体"/>
          <w:color w:val="auto"/>
          <w:lang w:eastAsia="zh-CN"/>
        </w:rPr>
        <w:t>广东南沙虎门汽车渡轮有限公司</w:t>
      </w:r>
    </w:p>
    <w:p>
      <w:pPr>
        <w:pStyle w:val="17"/>
        <w:spacing w:line="360" w:lineRule="auto"/>
        <w:ind w:firstLine="480" w:firstLineChars="200"/>
        <w:jc w:val="center"/>
        <w:rPr>
          <w:rFonts w:hint="eastAsia" w:eastAsia="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3</w:t>
      </w:r>
      <w:r>
        <w:rPr>
          <w:rFonts w:hint="eastAsia" w:ascii="宋体" w:hAnsi="宋体" w:eastAsia="宋体" w:cs="宋体"/>
          <w:color w:val="auto"/>
        </w:rPr>
        <w:t>月</w:t>
      </w:r>
      <w:r>
        <w:rPr>
          <w:rFonts w:hint="eastAsia" w:ascii="宋体" w:hAnsi="宋体" w:eastAsia="宋体" w:cs="宋体"/>
          <w:color w:val="auto"/>
          <w:lang w:val="en-US" w:eastAsia="zh-CN"/>
        </w:rPr>
        <w:t>29</w:t>
      </w:r>
      <w:r>
        <w:rPr>
          <w:rFonts w:hint="eastAsia" w:ascii="宋体" w:hAnsi="宋体" w:eastAsia="宋体" w:cs="宋体"/>
          <w:color w:val="auto"/>
        </w:rPr>
        <w:t>日</w:t>
      </w:r>
    </w:p>
    <w:p>
      <w:pPr>
        <w:pStyle w:val="17"/>
        <w:spacing w:line="360" w:lineRule="auto"/>
        <w:ind w:firstLine="480" w:firstLineChars="200"/>
        <w:jc w:val="right"/>
        <w:rPr>
          <w:rFonts w:hint="eastAsia" w:eastAsia="宋体"/>
          <w:color w:val="auto"/>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pStyle w:val="18"/>
        <w:widowControl w:val="0"/>
        <w:spacing w:before="0" w:beforeAutospacing="0" w:after="0" w:afterAutospacing="0" w:line="360" w:lineRule="auto"/>
        <w:rPr>
          <w:rFonts w:hint="eastAsia"/>
          <w:b/>
          <w:color w:val="auto"/>
          <w:sz w:val="44"/>
          <w:szCs w:val="44"/>
        </w:rPr>
      </w:pPr>
    </w:p>
    <w:p>
      <w:pPr>
        <w:jc w:val="both"/>
        <w:rPr>
          <w:rFonts w:hint="eastAsia" w:cs="Times New Roman"/>
          <w:b/>
          <w:bCs/>
          <w:color w:val="auto"/>
          <w:sz w:val="44"/>
          <w:szCs w:val="44"/>
        </w:rPr>
      </w:pPr>
    </w:p>
    <w:p>
      <w:pPr>
        <w:jc w:val="center"/>
        <w:rPr>
          <w:rFonts w:cs="Times New Roman"/>
          <w:b/>
          <w:color w:val="auto"/>
          <w:sz w:val="44"/>
          <w:szCs w:val="44"/>
        </w:rPr>
      </w:pPr>
      <w:r>
        <w:rPr>
          <w:rFonts w:hint="eastAsia" w:cs="Times New Roman"/>
          <w:b/>
          <w:bCs/>
          <w:color w:val="auto"/>
          <w:sz w:val="44"/>
          <w:szCs w:val="44"/>
        </w:rPr>
        <w:t>投标申请人声明</w:t>
      </w:r>
    </w:p>
    <w:p>
      <w:pPr>
        <w:pStyle w:val="17"/>
        <w:spacing w:line="360" w:lineRule="auto"/>
        <w:ind w:firstLine="2650" w:firstLineChars="1100"/>
        <w:rPr>
          <w:rFonts w:hAnsi="宋体"/>
          <w:b/>
          <w:color w:val="auto"/>
          <w:sz w:val="24"/>
          <w:szCs w:val="24"/>
        </w:rPr>
      </w:pPr>
    </w:p>
    <w:p>
      <w:pPr>
        <w:snapToGrid w:val="0"/>
        <w:spacing w:line="500" w:lineRule="exact"/>
        <w:rPr>
          <w:rFonts w:hint="eastAsia" w:eastAsia="宋体" w:cs="Times New Roman"/>
          <w:color w:val="auto"/>
          <w:sz w:val="24"/>
          <w:szCs w:val="24"/>
          <w:lang w:eastAsia="zh-CN"/>
        </w:rPr>
      </w:pPr>
      <w:r>
        <w:rPr>
          <w:rFonts w:hint="eastAsia" w:cs="Times New Roman"/>
          <w:color w:val="auto"/>
          <w:sz w:val="24"/>
          <w:szCs w:val="24"/>
        </w:rPr>
        <w:t>致：</w:t>
      </w:r>
      <w:r>
        <w:rPr>
          <w:rFonts w:hint="eastAsia" w:cs="Times New Roman"/>
          <w:color w:val="auto"/>
          <w:sz w:val="24"/>
          <w:szCs w:val="24"/>
          <w:lang w:eastAsia="zh-CN"/>
        </w:rPr>
        <w:t>广东南沙虎门汽车渡轮有限公司</w:t>
      </w:r>
    </w:p>
    <w:p>
      <w:pPr>
        <w:snapToGrid w:val="0"/>
        <w:spacing w:line="500" w:lineRule="exact"/>
        <w:ind w:firstLine="720" w:firstLineChars="300"/>
        <w:rPr>
          <w:rFonts w:cs="Times New Roman"/>
          <w:color w:val="auto"/>
          <w:sz w:val="24"/>
          <w:szCs w:val="24"/>
        </w:rPr>
      </w:pPr>
    </w:p>
    <w:p>
      <w:pPr>
        <w:snapToGrid w:val="0"/>
        <w:spacing w:line="500" w:lineRule="exact"/>
        <w:ind w:firstLine="480" w:firstLineChars="200"/>
        <w:rPr>
          <w:rFonts w:cs="Times New Roman"/>
          <w:color w:val="auto"/>
          <w:sz w:val="24"/>
          <w:szCs w:val="24"/>
        </w:rPr>
      </w:pPr>
      <w:r>
        <w:rPr>
          <w:rFonts w:hint="eastAsia" w:cs="Times New Roman"/>
          <w:color w:val="auto"/>
          <w:sz w:val="24"/>
          <w:szCs w:val="24"/>
        </w:rPr>
        <w:t>本公司就参加</w:t>
      </w:r>
      <w:r>
        <w:rPr>
          <w:rFonts w:hint="eastAsia" w:cs="Times New Roman"/>
          <w:color w:val="auto"/>
          <w:sz w:val="24"/>
          <w:szCs w:val="24"/>
          <w:u w:val="single"/>
          <w:lang w:eastAsia="zh-CN"/>
        </w:rPr>
        <w:t>委外翻新改造“蕉门”船项目</w:t>
      </w:r>
      <w:r>
        <w:rPr>
          <w:rFonts w:hint="eastAsia" w:cs="Times New Roman"/>
          <w:color w:val="auto"/>
          <w:sz w:val="24"/>
          <w:szCs w:val="24"/>
        </w:rPr>
        <w:t>投标工作，作出郑重声明：</w:t>
      </w:r>
    </w:p>
    <w:p>
      <w:pPr>
        <w:numPr>
          <w:ilvl w:val="1"/>
          <w:numId w:val="3"/>
        </w:numPr>
        <w:snapToGrid w:val="0"/>
        <w:spacing w:line="500" w:lineRule="exact"/>
        <w:ind w:left="840" w:hanging="420"/>
        <w:rPr>
          <w:rFonts w:cs="Times New Roman"/>
          <w:color w:val="auto"/>
          <w:sz w:val="24"/>
          <w:szCs w:val="24"/>
        </w:rPr>
      </w:pPr>
      <w:r>
        <w:rPr>
          <w:rFonts w:hint="eastAsia" w:cs="Times New Roman"/>
          <w:color w:val="auto"/>
          <w:sz w:val="24"/>
          <w:szCs w:val="24"/>
        </w:rPr>
        <w:t>本公司保证投标报名材料及其后提供的一切材料都是真实的。</w:t>
      </w:r>
    </w:p>
    <w:p>
      <w:pPr>
        <w:numPr>
          <w:ilvl w:val="1"/>
          <w:numId w:val="3"/>
        </w:numPr>
        <w:snapToGrid w:val="0"/>
        <w:spacing w:line="500" w:lineRule="exact"/>
        <w:ind w:left="840" w:hanging="420"/>
        <w:rPr>
          <w:rFonts w:cs="Times New Roman"/>
          <w:color w:val="auto"/>
          <w:sz w:val="24"/>
          <w:szCs w:val="24"/>
        </w:rPr>
      </w:pPr>
      <w:r>
        <w:rPr>
          <w:rFonts w:hint="eastAsia" w:cs="Times New Roman"/>
          <w:color w:val="auto"/>
          <w:sz w:val="24"/>
          <w:szCs w:val="24"/>
        </w:rPr>
        <w:t>本公司保证不与其他单位围标、串标，不出让投标资格，不向招标单位或评标委员会成员行贿。</w:t>
      </w:r>
    </w:p>
    <w:p>
      <w:pPr>
        <w:numPr>
          <w:ilvl w:val="1"/>
          <w:numId w:val="3"/>
        </w:numPr>
        <w:snapToGrid w:val="0"/>
        <w:spacing w:line="500" w:lineRule="exact"/>
        <w:ind w:left="840" w:hanging="420"/>
        <w:rPr>
          <w:rFonts w:cs="Times New Roman"/>
          <w:color w:val="auto"/>
          <w:sz w:val="24"/>
          <w:szCs w:val="24"/>
        </w:rPr>
      </w:pPr>
      <w:r>
        <w:rPr>
          <w:rFonts w:hint="eastAsia" w:cs="Times New Roman"/>
          <w:color w:val="auto"/>
          <w:sz w:val="24"/>
          <w:szCs w:val="24"/>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3"/>
        </w:numPr>
        <w:snapToGrid w:val="0"/>
        <w:spacing w:line="500" w:lineRule="exact"/>
        <w:ind w:left="840" w:hanging="420"/>
        <w:rPr>
          <w:rFonts w:cs="Times New Roman"/>
          <w:color w:val="auto"/>
          <w:sz w:val="24"/>
          <w:szCs w:val="24"/>
        </w:rPr>
      </w:pPr>
      <w:r>
        <w:rPr>
          <w:rFonts w:hint="eastAsia" w:cs="Times New Roman"/>
          <w:color w:val="auto"/>
          <w:sz w:val="24"/>
          <w:szCs w:val="24"/>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color w:val="auto"/>
          <w:sz w:val="24"/>
          <w:szCs w:val="24"/>
        </w:rPr>
      </w:pPr>
    </w:p>
    <w:p>
      <w:pPr>
        <w:snapToGrid w:val="0"/>
        <w:spacing w:line="500" w:lineRule="exact"/>
        <w:ind w:left="420" w:firstLine="480" w:firstLineChars="200"/>
        <w:rPr>
          <w:rFonts w:hint="eastAsia" w:eastAsia="宋体" w:cs="Times New Roman"/>
          <w:color w:val="auto"/>
          <w:sz w:val="24"/>
          <w:szCs w:val="24"/>
          <w:lang w:eastAsia="zh-CN"/>
        </w:rPr>
      </w:pPr>
      <w:r>
        <w:rPr>
          <w:rFonts w:hint="eastAsia" w:cs="Times New Roman"/>
          <w:color w:val="auto"/>
          <w:sz w:val="24"/>
          <w:szCs w:val="24"/>
        </w:rPr>
        <w:t>特此声明</w:t>
      </w:r>
      <w:r>
        <w:rPr>
          <w:rFonts w:hint="eastAsia" w:cs="Times New Roman"/>
          <w:color w:val="auto"/>
          <w:sz w:val="24"/>
          <w:szCs w:val="24"/>
          <w:lang w:eastAsia="zh-CN"/>
        </w:rPr>
        <w:t>。</w:t>
      </w:r>
    </w:p>
    <w:p>
      <w:pPr>
        <w:snapToGrid w:val="0"/>
        <w:spacing w:before="120" w:beforeLines="50" w:line="360" w:lineRule="auto"/>
        <w:ind w:left="420"/>
        <w:rPr>
          <w:rFonts w:cs="Times New Roman"/>
          <w:color w:val="auto"/>
          <w:sz w:val="24"/>
          <w:szCs w:val="24"/>
        </w:rPr>
      </w:pPr>
    </w:p>
    <w:p>
      <w:pPr>
        <w:snapToGrid w:val="0"/>
        <w:spacing w:before="120" w:beforeLines="50" w:line="360" w:lineRule="auto"/>
        <w:ind w:left="420"/>
        <w:jc w:val="center"/>
        <w:rPr>
          <w:rFonts w:cs="Times New Roman"/>
          <w:color w:val="auto"/>
          <w:sz w:val="24"/>
          <w:szCs w:val="24"/>
        </w:rPr>
      </w:pPr>
      <w:r>
        <w:rPr>
          <w:rFonts w:hint="eastAsia" w:cs="Times New Roman"/>
          <w:color w:val="auto"/>
          <w:sz w:val="24"/>
          <w:szCs w:val="24"/>
        </w:rPr>
        <w:t xml:space="preserve">                                                                  </w:t>
      </w:r>
    </w:p>
    <w:p>
      <w:pPr>
        <w:snapToGrid w:val="0"/>
        <w:spacing w:before="120" w:beforeLines="50" w:line="360" w:lineRule="auto"/>
        <w:ind w:left="420"/>
        <w:jc w:val="center"/>
        <w:rPr>
          <w:rFonts w:cs="Times New Roman"/>
          <w:color w:val="auto"/>
          <w:sz w:val="24"/>
          <w:szCs w:val="24"/>
        </w:rPr>
      </w:pPr>
      <w:r>
        <w:rPr>
          <w:rFonts w:hint="eastAsia" w:cs="Times New Roman"/>
          <w:color w:val="auto"/>
          <w:sz w:val="24"/>
          <w:szCs w:val="24"/>
        </w:rPr>
        <w:t xml:space="preserve">          声明企业：（企业公章）</w:t>
      </w:r>
    </w:p>
    <w:p>
      <w:pPr>
        <w:wordWrap w:val="0"/>
        <w:snapToGrid w:val="0"/>
        <w:spacing w:before="120" w:beforeLines="50" w:line="360" w:lineRule="auto"/>
        <w:ind w:left="420"/>
        <w:jc w:val="right"/>
        <w:rPr>
          <w:rFonts w:ascii="宋体" w:hAnsi="宋体" w:cs="Times New Roman"/>
          <w:color w:val="auto"/>
          <w:sz w:val="24"/>
          <w:szCs w:val="24"/>
        </w:rPr>
      </w:pPr>
      <w:r>
        <w:rPr>
          <w:rFonts w:hint="eastAsia" w:ascii="宋体" w:hAnsi="宋体" w:cs="Times New Roman"/>
          <w:color w:val="auto"/>
          <w:sz w:val="24"/>
          <w:szCs w:val="24"/>
        </w:rPr>
        <w:t xml:space="preserve">        年       月       日     </w:t>
      </w:r>
    </w:p>
    <w:p>
      <w:pPr>
        <w:pStyle w:val="18"/>
        <w:widowControl w:val="0"/>
        <w:spacing w:before="0" w:beforeAutospacing="0" w:after="0" w:afterAutospacing="0" w:line="360" w:lineRule="auto"/>
        <w:rPr>
          <w:rFonts w:hint="eastAsia"/>
          <w:b/>
          <w:color w:val="auto"/>
          <w:sz w:val="24"/>
          <w:szCs w:val="24"/>
          <w:lang w:val="en-US" w:eastAsia="zh-CN"/>
        </w:rPr>
      </w:pPr>
      <w:r>
        <w:rPr>
          <w:rFonts w:hint="eastAsia" w:ascii="宋体" w:cs="Times New Roman"/>
          <w:color w:val="auto"/>
          <w:sz w:val="24"/>
          <w:szCs w:val="24"/>
        </w:rPr>
        <w:t xml:space="preserve"> </w:t>
      </w:r>
      <w:r>
        <w:rPr>
          <w:rFonts w:hint="eastAsia" w:cs="Times New Roman"/>
          <w:color w:val="auto"/>
          <w:sz w:val="24"/>
          <w:szCs w:val="24"/>
          <w:lang w:val="en-US" w:eastAsia="zh-CN"/>
        </w:rPr>
        <w:t xml:space="preserve">       </w:t>
      </w:r>
      <w:r>
        <w:rPr>
          <w:rFonts w:hint="eastAsia" w:ascii="宋体" w:cs="Times New Roman"/>
          <w:color w:val="auto"/>
          <w:sz w:val="24"/>
          <w:szCs w:val="24"/>
        </w:rPr>
        <w:t>法定代表人签字：</w:t>
      </w:r>
      <w:r>
        <w:rPr>
          <w:rFonts w:hint="eastAsia" w:ascii="宋体" w:cs="Times New Roman"/>
          <w:color w:val="auto"/>
          <w:sz w:val="24"/>
          <w:szCs w:val="24"/>
          <w:u w:val="single"/>
        </w:rPr>
        <w:t xml:space="preserve">                  </w:t>
      </w:r>
      <w:r>
        <w:rPr>
          <w:rFonts w:hint="eastAsia" w:cs="Times New Roman"/>
          <w:color w:val="auto"/>
          <w:sz w:val="24"/>
          <w:szCs w:val="24"/>
          <w:u w:val="single"/>
          <w:lang w:val="en-US" w:eastAsia="zh-CN"/>
        </w:rPr>
        <w:t xml:space="preserve">    </w:t>
      </w:r>
      <w:r>
        <w:rPr>
          <w:rFonts w:hint="eastAsia" w:ascii="宋体" w:cs="Times New Roman"/>
          <w:color w:val="auto"/>
          <w:sz w:val="24"/>
          <w:szCs w:val="24"/>
          <w:u w:val="single"/>
        </w:rPr>
        <w:t xml:space="preserve"> </w:t>
      </w:r>
    </w:p>
    <w:p>
      <w:pPr>
        <w:keepNext/>
        <w:keepLines/>
        <w:widowControl w:val="0"/>
        <w:spacing w:before="340" w:after="330" w:line="578" w:lineRule="auto"/>
        <w:ind w:right="-588"/>
        <w:jc w:val="center"/>
        <w:outlineLvl w:val="0"/>
        <w:rPr>
          <w:rFonts w:ascii="Calibri" w:hAnsi="Calibri" w:eastAsia="宋体" w:cs="Times New Roman"/>
          <w:b/>
          <w:bCs/>
          <w:color w:val="auto"/>
          <w:kern w:val="44"/>
          <w:sz w:val="44"/>
          <w:szCs w:val="44"/>
          <w:lang w:val="en-US" w:eastAsia="zh-CN" w:bidi="ar-SA"/>
        </w:rPr>
      </w:pPr>
      <w:bookmarkStart w:id="12" w:name="_Toc458795996"/>
      <w:bookmarkStart w:id="13" w:name="_Toc28489434"/>
      <w:bookmarkStart w:id="14" w:name="_Toc14450807"/>
      <w:bookmarkStart w:id="15" w:name="_Toc6555"/>
      <w:bookmarkStart w:id="16" w:name="_Toc16402"/>
      <w:bookmarkStart w:id="17" w:name="_Toc22648"/>
      <w:bookmarkStart w:id="18" w:name="_Toc27703"/>
      <w:bookmarkStart w:id="19" w:name="_Toc1563"/>
      <w:bookmarkStart w:id="20" w:name="_Toc16301"/>
      <w:bookmarkStart w:id="21" w:name="_Toc31772"/>
      <w:bookmarkStart w:id="22" w:name="_Toc20486"/>
      <w:bookmarkStart w:id="23" w:name="_Toc13149"/>
      <w:bookmarkStart w:id="24" w:name="_Toc11737"/>
      <w:r>
        <w:rPr>
          <w:rFonts w:hint="eastAsia" w:ascii="Calibri" w:hAnsi="Calibri" w:eastAsia="宋体" w:cs="Times New Roman"/>
          <w:b/>
          <w:bCs/>
          <w:color w:val="auto"/>
          <w:kern w:val="44"/>
          <w:sz w:val="44"/>
          <w:szCs w:val="44"/>
          <w:lang w:val="en-US" w:eastAsia="zh-CN" w:bidi="ar-SA"/>
        </w:rPr>
        <w:t>第二章</w:t>
      </w:r>
      <w:bookmarkEnd w:id="12"/>
      <w:bookmarkEnd w:id="13"/>
      <w:bookmarkEnd w:id="14"/>
      <w:r>
        <w:rPr>
          <w:rFonts w:hint="eastAsia" w:cs="Times New Roman"/>
          <w:b/>
          <w:bCs/>
          <w:color w:val="auto"/>
          <w:kern w:val="44"/>
          <w:sz w:val="44"/>
          <w:szCs w:val="44"/>
          <w:lang w:val="en-US" w:eastAsia="zh-CN" w:bidi="ar-SA"/>
        </w:rPr>
        <w:t xml:space="preserve"> </w:t>
      </w:r>
      <w:r>
        <w:rPr>
          <w:rFonts w:hint="eastAsia" w:ascii="Calibri" w:hAnsi="Calibri" w:eastAsia="宋体" w:cs="Times New Roman"/>
          <w:b/>
          <w:bCs/>
          <w:color w:val="auto"/>
          <w:kern w:val="44"/>
          <w:sz w:val="44"/>
          <w:szCs w:val="44"/>
          <w:lang w:val="en-US" w:eastAsia="zh-CN" w:bidi="ar-SA"/>
        </w:rPr>
        <w:t>投标人须知</w:t>
      </w:r>
      <w:bookmarkEnd w:id="15"/>
      <w:bookmarkEnd w:id="16"/>
      <w:bookmarkEnd w:id="17"/>
      <w:bookmarkEnd w:id="18"/>
      <w:bookmarkEnd w:id="19"/>
      <w:bookmarkEnd w:id="20"/>
      <w:bookmarkEnd w:id="21"/>
      <w:bookmarkEnd w:id="22"/>
      <w:bookmarkEnd w:id="23"/>
      <w:bookmarkEnd w:id="24"/>
    </w:p>
    <w:p>
      <w:pPr>
        <w:spacing w:line="360" w:lineRule="auto"/>
        <w:jc w:val="center"/>
        <w:rPr>
          <w:rFonts w:ascii="宋体" w:hAnsi="宋体" w:cs="Times New Roman"/>
          <w:b/>
          <w:bCs/>
          <w:color w:val="auto"/>
          <w:sz w:val="30"/>
          <w:szCs w:val="20"/>
        </w:rPr>
      </w:pPr>
      <w:r>
        <w:rPr>
          <w:rFonts w:hint="eastAsia" w:ascii="宋体" w:hAnsi="宋体" w:cs="Times New Roman"/>
          <w:b/>
          <w:bCs/>
          <w:color w:val="auto"/>
          <w:sz w:val="30"/>
          <w:szCs w:val="20"/>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color w:val="auto"/>
                <w:sz w:val="24"/>
                <w:szCs w:val="20"/>
              </w:rPr>
            </w:pPr>
            <w:r>
              <w:rPr>
                <w:rFonts w:hint="eastAsia" w:ascii="宋体" w:hAnsi="宋体" w:cs="Times New Roman"/>
                <w:b/>
                <w:color w:val="auto"/>
                <w:sz w:val="24"/>
                <w:szCs w:val="20"/>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 w:val="24"/>
                <w:szCs w:val="20"/>
              </w:rPr>
            </w:pPr>
            <w:r>
              <w:rPr>
                <w:rFonts w:hint="eastAsia" w:ascii="宋体" w:hAnsi="宋体" w:cs="Times New Roman"/>
                <w:b/>
                <w:color w:val="auto"/>
                <w:sz w:val="24"/>
                <w:szCs w:val="20"/>
              </w:rPr>
              <w:t>项</w:t>
            </w:r>
            <w:r>
              <w:rPr>
                <w:rFonts w:ascii="宋体" w:hAnsi="宋体" w:cs="Times New Roman"/>
                <w:b/>
                <w:color w:val="auto"/>
                <w:sz w:val="24"/>
                <w:szCs w:val="20"/>
              </w:rPr>
              <w:t xml:space="preserve">  </w:t>
            </w:r>
            <w:r>
              <w:rPr>
                <w:rFonts w:hint="eastAsia" w:ascii="宋体" w:hAnsi="宋体" w:cs="Times New Roman"/>
                <w:b/>
                <w:color w:val="auto"/>
                <w:sz w:val="24"/>
                <w:szCs w:val="20"/>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 w:val="24"/>
                <w:szCs w:val="20"/>
              </w:rPr>
            </w:pPr>
            <w:r>
              <w:rPr>
                <w:rFonts w:hint="eastAsia" w:ascii="宋体" w:hAnsi="宋体" w:cs="Times New Roman"/>
                <w:b/>
                <w:color w:val="auto"/>
                <w:sz w:val="24"/>
                <w:szCs w:val="20"/>
              </w:rPr>
              <w:t>主</w:t>
            </w:r>
            <w:r>
              <w:rPr>
                <w:rFonts w:ascii="宋体" w:hAnsi="宋体" w:cs="Times New Roman"/>
                <w:b/>
                <w:color w:val="auto"/>
                <w:sz w:val="24"/>
                <w:szCs w:val="20"/>
              </w:rPr>
              <w:t xml:space="preserve">  </w:t>
            </w:r>
            <w:r>
              <w:rPr>
                <w:rFonts w:hint="eastAsia" w:ascii="宋体" w:hAnsi="宋体" w:cs="Times New Roman"/>
                <w:b/>
                <w:color w:val="auto"/>
                <w:sz w:val="24"/>
                <w:szCs w:val="20"/>
              </w:rPr>
              <w:t>要</w:t>
            </w:r>
            <w:r>
              <w:rPr>
                <w:rFonts w:ascii="宋体" w:hAnsi="宋体" w:cs="Times New Roman"/>
                <w:b/>
                <w:color w:val="auto"/>
                <w:sz w:val="24"/>
                <w:szCs w:val="20"/>
              </w:rPr>
              <w:t xml:space="preserve">  </w:t>
            </w:r>
            <w:r>
              <w:rPr>
                <w:rFonts w:hint="eastAsia" w:ascii="宋体" w:hAnsi="宋体" w:cs="Times New Roman"/>
                <w:b/>
                <w:color w:val="auto"/>
                <w:sz w:val="24"/>
                <w:szCs w:val="20"/>
              </w:rPr>
              <w:t>内</w:t>
            </w:r>
            <w:r>
              <w:rPr>
                <w:rFonts w:ascii="宋体" w:hAnsi="宋体" w:cs="Times New Roman"/>
                <w:b/>
                <w:color w:val="auto"/>
                <w:sz w:val="24"/>
                <w:szCs w:val="20"/>
              </w:rPr>
              <w:t xml:space="preserve">  </w:t>
            </w:r>
            <w:r>
              <w:rPr>
                <w:rFonts w:hint="eastAsia" w:ascii="宋体" w:hAnsi="宋体" w:cs="Times New Roman"/>
                <w:b/>
                <w:color w:val="auto"/>
                <w:sz w:val="24"/>
                <w:szCs w:val="20"/>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color w:val="auto"/>
                <w:sz w:val="24"/>
                <w:szCs w:val="20"/>
              </w:rPr>
            </w:pPr>
            <w:r>
              <w:rPr>
                <w:rFonts w:hint="eastAsia" w:ascii="宋体" w:hAnsi="宋体" w:cs="Times New Roman"/>
                <w:color w:val="auto"/>
                <w:sz w:val="24"/>
                <w:szCs w:val="20"/>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Times New Roman"/>
                <w:color w:val="auto"/>
                <w:sz w:val="24"/>
                <w:szCs w:val="20"/>
                <w:lang w:eastAsia="zh-CN"/>
              </w:rPr>
            </w:pPr>
            <w:r>
              <w:rPr>
                <w:rFonts w:hint="eastAsia" w:ascii="宋体" w:hAnsi="宋体" w:cs="Times New Roman"/>
                <w:color w:val="auto"/>
                <w:sz w:val="24"/>
                <w:szCs w:val="20"/>
                <w:lang w:eastAsia="zh-CN"/>
              </w:rPr>
              <w:t>委外翻新改造“蕉门”船项目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lang w:val="en-US" w:eastAsia="zh-CN"/>
              </w:rPr>
              <w:t>招标</w:t>
            </w:r>
            <w:r>
              <w:rPr>
                <w:rFonts w:hint="eastAsia" w:ascii="宋体" w:hAnsi="宋体" w:cs="Times New Roman"/>
                <w:color w:val="auto"/>
                <w:sz w:val="24"/>
                <w:szCs w:val="20"/>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rPr>
                <w:rFonts w:hint="eastAsia" w:eastAsia="宋体"/>
                <w:color w:val="auto"/>
                <w:lang w:eastAsia="zh-CN"/>
              </w:rPr>
            </w:pPr>
            <w:r>
              <w:rPr>
                <w:rFonts w:hint="eastAsia" w:ascii="宋体" w:hAnsi="宋体"/>
                <w:color w:val="auto"/>
                <w:lang w:eastAsia="zh-CN"/>
              </w:rPr>
              <w:t>广东南沙虎门汽车渡轮有限公司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color w:val="auto"/>
                <w:kern w:val="2"/>
                <w:sz w:val="24"/>
                <w:lang w:val="en-US" w:eastAsia="zh-CN" w:bidi="ar-SA"/>
              </w:rPr>
            </w:pPr>
            <w:r>
              <w:rPr>
                <w:rFonts w:ascii="宋体" w:hAnsi="宋体" w:eastAsia="宋体" w:cs="Times New Roman"/>
                <w:b w:val="0"/>
                <w:bCs/>
                <w:color w:val="auto"/>
                <w:kern w:val="2"/>
                <w:sz w:val="24"/>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rPr>
            </w:pPr>
            <w:r>
              <w:rPr>
                <w:rFonts w:hint="eastAsia" w:ascii="宋体" w:hAnsi="宋体" w:cs="Times New Roman"/>
                <w:color w:val="auto"/>
                <w:sz w:val="24"/>
                <w:szCs w:val="20"/>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lang w:val="en-US" w:eastAsia="zh-CN"/>
              </w:rPr>
              <w:t>招标</w:t>
            </w:r>
            <w:r>
              <w:rPr>
                <w:rFonts w:hint="eastAsia" w:ascii="宋体" w:hAnsi="宋体" w:cs="Times New Roman"/>
                <w:color w:val="auto"/>
                <w:sz w:val="24"/>
                <w:szCs w:val="20"/>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rPr>
            </w:pPr>
            <w:r>
              <w:rPr>
                <w:rFonts w:hint="eastAsia" w:ascii="宋体" w:hAnsi="宋体" w:cs="Times New Roman"/>
                <w:color w:val="auto"/>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0"/>
                <w:lang w:eastAsia="zh-CN"/>
              </w:rPr>
            </w:pPr>
            <w:r>
              <w:rPr>
                <w:rFonts w:hint="eastAsia" w:ascii="宋体" w:hAnsi="宋体" w:cs="Times New Roman"/>
                <w:color w:val="auto"/>
                <w:sz w:val="24"/>
                <w:szCs w:val="20"/>
              </w:rPr>
              <w:t>必须符合国家、省、市、区的相关法律法规和</w:t>
            </w:r>
            <w:r>
              <w:rPr>
                <w:rFonts w:hint="eastAsia" w:ascii="宋体" w:hAnsi="宋体" w:cs="Times New Roman"/>
                <w:color w:val="auto"/>
                <w:sz w:val="24"/>
                <w:szCs w:val="20"/>
                <w:lang w:val="en-US" w:eastAsia="zh-CN"/>
              </w:rPr>
              <w:t>招标</w:t>
            </w:r>
            <w:r>
              <w:rPr>
                <w:rFonts w:hint="eastAsia" w:ascii="宋体" w:hAnsi="宋体" w:cs="Times New Roman"/>
                <w:color w:val="auto"/>
                <w:sz w:val="24"/>
                <w:szCs w:val="20"/>
              </w:rPr>
              <w:t>人的要求</w:t>
            </w:r>
            <w:r>
              <w:rPr>
                <w:rFonts w:hint="eastAsia" w:ascii="宋体" w:hAnsi="宋体" w:cs="Times New Roman"/>
                <w:color w:val="auto"/>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rPr>
            </w:pPr>
            <w:r>
              <w:rPr>
                <w:rFonts w:hint="eastAsia" w:ascii="宋体" w:hAnsi="宋体" w:cs="Times New Roman"/>
                <w:color w:val="auto"/>
                <w:sz w:val="24"/>
                <w:szCs w:val="20"/>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rPr>
            </w:pPr>
            <w:r>
              <w:rPr>
                <w:rFonts w:hint="eastAsia" w:ascii="宋体" w:hAnsi="宋体" w:cs="Times New Roman"/>
                <w:color w:val="auto"/>
                <w:sz w:val="24"/>
                <w:szCs w:val="20"/>
              </w:rPr>
              <w:t>五份（一份正本、</w:t>
            </w:r>
            <w:r>
              <w:rPr>
                <w:rFonts w:hint="eastAsia" w:ascii="宋体" w:hAnsi="宋体" w:cs="宋体"/>
                <w:color w:val="auto"/>
                <w:sz w:val="24"/>
                <w:szCs w:val="20"/>
              </w:rPr>
              <w:t>四</w:t>
            </w:r>
            <w:r>
              <w:rPr>
                <w:rFonts w:hint="eastAsia" w:ascii="宋体" w:hAnsi="宋体" w:cs="Times New Roman"/>
                <w:color w:val="auto"/>
                <w:sz w:val="24"/>
                <w:szCs w:val="20"/>
              </w:rPr>
              <w:t>份副本）、电子文件一份</w:t>
            </w:r>
            <w:r>
              <w:rPr>
                <w:rFonts w:hint="eastAsia" w:ascii="宋体" w:hAnsi="宋体" w:cs="Times New Roman"/>
                <w:color w:val="auto"/>
                <w:sz w:val="24"/>
                <w:szCs w:val="20"/>
                <w:lang w:eastAsia="zh-CN"/>
              </w:rPr>
              <w:t>（</w:t>
            </w:r>
            <w:r>
              <w:rPr>
                <w:rFonts w:hint="eastAsia" w:ascii="宋体" w:hAnsi="宋体" w:cs="Times New Roman"/>
                <w:color w:val="auto"/>
                <w:sz w:val="24"/>
                <w:szCs w:val="20"/>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rPr>
            </w:pPr>
            <w:r>
              <w:rPr>
                <w:rFonts w:hint="eastAsia" w:ascii="宋体" w:hAnsi="宋体" w:cs="Times New Roman"/>
                <w:color w:val="auto"/>
                <w:sz w:val="24"/>
                <w:szCs w:val="20"/>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0"/>
                <w:lang w:eastAsia="zh-CN"/>
              </w:rPr>
            </w:pPr>
            <w:r>
              <w:rPr>
                <w:rFonts w:hint="eastAsia" w:ascii="宋体" w:hAnsi="宋体" w:cs="Times New Roman"/>
                <w:color w:val="auto"/>
                <w:sz w:val="24"/>
                <w:szCs w:val="20"/>
              </w:rPr>
              <w:t xml:space="preserve"> 202</w:t>
            </w:r>
            <w:r>
              <w:rPr>
                <w:rFonts w:hint="eastAsia" w:ascii="宋体" w:hAnsi="宋体" w:cs="Times New Roman"/>
                <w:color w:val="auto"/>
                <w:sz w:val="24"/>
                <w:szCs w:val="20"/>
                <w:lang w:val="en-US" w:eastAsia="zh-CN"/>
              </w:rPr>
              <w:t>4</w:t>
            </w:r>
            <w:r>
              <w:rPr>
                <w:rFonts w:hint="eastAsia" w:ascii="宋体" w:hAnsi="宋体" w:cs="Times New Roman"/>
                <w:color w:val="auto"/>
                <w:sz w:val="24"/>
                <w:szCs w:val="20"/>
              </w:rPr>
              <w:t>年</w:t>
            </w:r>
            <w:r>
              <w:rPr>
                <w:rFonts w:hint="eastAsia" w:ascii="宋体" w:hAnsi="宋体" w:cs="Times New Roman"/>
                <w:color w:val="auto"/>
                <w:sz w:val="24"/>
                <w:szCs w:val="20"/>
                <w:lang w:val="en-US" w:eastAsia="zh-CN"/>
              </w:rPr>
              <w:t>4</w:t>
            </w:r>
            <w:r>
              <w:rPr>
                <w:rFonts w:hint="eastAsia" w:ascii="宋体" w:cs="Times New Roman"/>
                <w:bCs/>
                <w:color w:val="auto"/>
                <w:sz w:val="24"/>
                <w:szCs w:val="24"/>
              </w:rPr>
              <w:t>月</w:t>
            </w:r>
            <w:r>
              <w:rPr>
                <w:rFonts w:hint="eastAsia" w:ascii="宋体" w:cs="Times New Roman"/>
                <w:bCs/>
                <w:color w:val="auto"/>
                <w:sz w:val="24"/>
                <w:szCs w:val="24"/>
                <w:lang w:val="en-US" w:eastAsia="zh-CN"/>
              </w:rPr>
              <w:t>3</w:t>
            </w:r>
            <w:r>
              <w:rPr>
                <w:rFonts w:hint="eastAsia" w:ascii="宋体" w:cs="Times New Roman"/>
                <w:bCs/>
                <w:color w:val="auto"/>
                <w:sz w:val="24"/>
                <w:szCs w:val="24"/>
              </w:rPr>
              <w:t>日</w:t>
            </w:r>
            <w:r>
              <w:rPr>
                <w:rFonts w:hint="eastAsia" w:ascii="宋体" w:hAnsi="宋体" w:cs="Times New Roman"/>
                <w:color w:val="auto"/>
                <w:sz w:val="24"/>
                <w:szCs w:val="20"/>
                <w:lang w:val="en-US" w:eastAsia="zh-CN"/>
              </w:rPr>
              <w:t>10:00分</w:t>
            </w:r>
            <w:r>
              <w:rPr>
                <w:rFonts w:hint="eastAsia" w:ascii="宋体" w:hAnsi="宋体" w:cs="Times New Roman"/>
                <w:color w:val="auto"/>
                <w:sz w:val="24"/>
                <w:szCs w:val="20"/>
              </w:rPr>
              <w:t>（北京时间）</w:t>
            </w:r>
            <w:r>
              <w:rPr>
                <w:rFonts w:hint="eastAsia" w:ascii="宋体" w:hAnsi="宋体" w:cs="Times New Roman"/>
                <w:color w:val="auto"/>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auto"/>
                <w:sz w:val="24"/>
                <w:szCs w:val="20"/>
              </w:rPr>
            </w:pPr>
            <w:r>
              <w:rPr>
                <w:rFonts w:hint="eastAsia" w:ascii="宋体" w:hAnsi="宋体" w:cs="Times New Roman"/>
                <w:color w:val="auto"/>
                <w:sz w:val="24"/>
                <w:szCs w:val="20"/>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color w:val="auto"/>
                <w:sz w:val="24"/>
                <w:szCs w:val="20"/>
                <w:lang w:val="en-US" w:eastAsia="zh-CN"/>
              </w:rPr>
            </w:pPr>
            <w:r>
              <w:rPr>
                <w:rFonts w:hint="eastAsia" w:ascii="宋体" w:hAnsi="宋体" w:cs="Times New Roman"/>
                <w:color w:val="auto"/>
                <w:sz w:val="24"/>
                <w:szCs w:val="24"/>
                <w:lang w:val="en-US" w:eastAsia="zh-CN"/>
              </w:rPr>
              <w:t>¥400000</w:t>
            </w:r>
            <w:r>
              <w:rPr>
                <w:rFonts w:hint="eastAsia" w:ascii="宋体" w:hAnsi="宋体" w:cs="Times New Roman"/>
                <w:color w:val="auto"/>
                <w:sz w:val="24"/>
                <w:szCs w:val="24"/>
              </w:rPr>
              <w:t>元 （大写:</w:t>
            </w:r>
            <w:r>
              <w:rPr>
                <w:rFonts w:hint="eastAsia" w:ascii="宋体" w:hAnsi="宋体" w:cs="Times New Roman"/>
                <w:color w:val="auto"/>
                <w:sz w:val="24"/>
                <w:szCs w:val="24"/>
                <w:lang w:eastAsia="zh-CN"/>
              </w:rPr>
              <w:t>人民币肆拾万元整</w:t>
            </w:r>
            <w:r>
              <w:rPr>
                <w:rFonts w:hint="eastAsia" w:ascii="宋体" w:hAnsi="宋体" w:cs="Times New Roman"/>
                <w:color w:val="auto"/>
                <w:sz w:val="24"/>
                <w:szCs w:val="24"/>
              </w:rPr>
              <w:t>）</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报价实行大包干形式承包制作，报价应包含但不限于：</w:t>
            </w:r>
            <w:r>
              <w:rPr>
                <w:rFonts w:hint="default" w:ascii="宋体" w:hAnsi="宋体" w:eastAsia="宋体"/>
                <w:color w:val="auto"/>
                <w:sz w:val="24"/>
                <w:lang w:val="en-US" w:eastAsia="zh-CN"/>
              </w:rPr>
              <w:t>包工料、包税、、包质、包工期</w:t>
            </w:r>
            <w:r>
              <w:rPr>
                <w:rFonts w:hint="eastAsia" w:ascii="宋体" w:hAnsi="宋体" w:cs="Times New Roman"/>
                <w:color w:val="auto"/>
                <w:sz w:val="24"/>
                <w:szCs w:val="24"/>
                <w:lang w:val="en-US" w:eastAsia="zh-CN"/>
              </w:rPr>
              <w:t>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color w:val="auto"/>
                <w:sz w:val="24"/>
                <w:szCs w:val="20"/>
              </w:rPr>
            </w:pPr>
            <w:r>
              <w:rPr>
                <w:rFonts w:hint="eastAsia" w:ascii="宋体" w:hAnsi="宋体" w:cs="Times New Roman"/>
                <w:b w:val="0"/>
                <w:bCs/>
                <w:color w:val="auto"/>
                <w:sz w:val="24"/>
                <w:szCs w:val="20"/>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auto"/>
                <w:sz w:val="24"/>
                <w:szCs w:val="20"/>
              </w:rPr>
            </w:pPr>
            <w:r>
              <w:rPr>
                <w:rFonts w:hint="eastAsia" w:ascii="宋体" w:hAnsi="宋体" w:cs="Times New Roman"/>
                <w:color w:val="auto"/>
                <w:sz w:val="24"/>
                <w:szCs w:val="20"/>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color w:val="auto"/>
                <w:sz w:val="24"/>
                <w:szCs w:val="20"/>
              </w:rPr>
            </w:pPr>
            <w:r>
              <w:rPr>
                <w:rFonts w:hint="eastAsia" w:ascii="宋体" w:hAnsi="宋体" w:cs="Times New Roman"/>
                <w:color w:val="auto"/>
                <w:sz w:val="24"/>
                <w:szCs w:val="20"/>
              </w:rPr>
              <w:t>综合</w:t>
            </w:r>
            <w:r>
              <w:rPr>
                <w:rFonts w:hint="eastAsia" w:ascii="宋体" w:hAnsi="宋体" w:cs="Times New Roman"/>
                <w:color w:val="auto"/>
                <w:sz w:val="24"/>
                <w:szCs w:val="20"/>
                <w:lang w:val="en-US" w:eastAsia="zh-CN"/>
              </w:rPr>
              <w:t>评审</w:t>
            </w:r>
            <w:r>
              <w:rPr>
                <w:rFonts w:hint="eastAsia" w:ascii="宋体" w:hAnsi="宋体" w:cs="Times New Roman"/>
                <w:color w:val="auto"/>
                <w:sz w:val="24"/>
                <w:szCs w:val="20"/>
              </w:rPr>
              <w:t>法（</w:t>
            </w:r>
            <w:r>
              <w:rPr>
                <w:rFonts w:ascii="宋体" w:hAnsi="宋体" w:cs="Times New Roman"/>
                <w:color w:val="auto"/>
                <w:sz w:val="24"/>
                <w:szCs w:val="20"/>
              </w:rPr>
              <w:t>100%</w:t>
            </w:r>
            <w:r>
              <w:rPr>
                <w:rFonts w:hint="eastAsia" w:ascii="宋体" w:hAnsi="宋体" w:cs="Times New Roman"/>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30</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30</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40</w:t>
            </w:r>
            <w:r>
              <w:rPr>
                <w:rFonts w:ascii="宋体" w:hAnsi="宋体" w:cs="Times New Roman"/>
                <w:color w:val="auto"/>
                <w:sz w:val="24"/>
                <w:szCs w:val="20"/>
                <w:highlight w:val="none"/>
              </w:rPr>
              <w:t>%</w:t>
            </w:r>
          </w:p>
        </w:tc>
      </w:tr>
    </w:tbl>
    <w:p>
      <w:pPr>
        <w:pStyle w:val="18"/>
        <w:widowControl w:val="0"/>
        <w:spacing w:before="0" w:beforeAutospacing="0" w:after="0" w:afterAutospacing="0" w:line="360" w:lineRule="auto"/>
        <w:rPr>
          <w:rFonts w:hint="eastAsia"/>
          <w:b/>
          <w:color w:val="auto"/>
          <w:sz w:val="44"/>
          <w:szCs w:val="44"/>
          <w:lang w:val="en-US" w:eastAsia="zh-CN"/>
        </w:rPr>
      </w:pPr>
    </w:p>
    <w:p>
      <w:pPr>
        <w:pStyle w:val="18"/>
        <w:widowControl w:val="0"/>
        <w:spacing w:before="0" w:beforeAutospacing="0" w:after="0" w:afterAutospacing="0" w:line="360" w:lineRule="auto"/>
        <w:rPr>
          <w:rFonts w:hint="eastAsia"/>
          <w:b/>
          <w:color w:val="auto"/>
          <w:sz w:val="44"/>
          <w:szCs w:val="44"/>
          <w:lang w:val="en-US" w:eastAsia="zh-CN"/>
        </w:rPr>
      </w:pPr>
    </w:p>
    <w:p>
      <w:pPr>
        <w:pStyle w:val="18"/>
        <w:widowControl w:val="0"/>
        <w:spacing w:before="0" w:beforeAutospacing="0" w:after="0" w:afterAutospacing="0" w:line="360" w:lineRule="auto"/>
        <w:rPr>
          <w:rFonts w:hint="eastAsia" w:ascii="宋体" w:hAnsi="宋体" w:eastAsia="宋体" w:cs="宋体"/>
          <w:b/>
          <w:color w:val="auto"/>
          <w:sz w:val="44"/>
          <w:szCs w:val="44"/>
        </w:rPr>
      </w:pPr>
      <w:r>
        <w:rPr>
          <w:rFonts w:hint="eastAsia" w:ascii="宋体" w:hAnsi="宋体" w:eastAsia="宋体" w:cs="宋体"/>
          <w:b/>
          <w:color w:val="auto"/>
          <w:sz w:val="44"/>
          <w:szCs w:val="44"/>
          <w:lang w:val="en-US" w:eastAsia="zh-CN"/>
        </w:rPr>
        <w:t>第二章</w:t>
      </w:r>
      <w:r>
        <w:rPr>
          <w:rFonts w:hint="eastAsia" w:cs="宋体"/>
          <w:b/>
          <w:color w:val="auto"/>
          <w:sz w:val="44"/>
          <w:szCs w:val="44"/>
          <w:lang w:val="en-US" w:eastAsia="zh-CN"/>
        </w:rPr>
        <w:t xml:space="preserve"> </w:t>
      </w:r>
      <w:r>
        <w:rPr>
          <w:rFonts w:hint="eastAsia" w:ascii="宋体" w:hAnsi="宋体" w:eastAsia="宋体" w:cs="宋体"/>
          <w:b/>
          <w:color w:val="auto"/>
          <w:sz w:val="44"/>
          <w:szCs w:val="44"/>
        </w:rPr>
        <w:t>投标人须知</w:t>
      </w:r>
    </w:p>
    <w:p>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投标人必须认真阅读以下内容，以免造成投标失败。</w:t>
      </w:r>
    </w:p>
    <w:p>
      <w:pPr>
        <w:pStyle w:val="16"/>
        <w:ind w:firstLine="560"/>
        <w:rPr>
          <w:rFonts w:hint="eastAsia" w:ascii="宋体" w:hAnsi="宋体" w:eastAsia="宋体" w:cs="宋体"/>
          <w:color w:val="auto"/>
        </w:rPr>
      </w:pPr>
    </w:p>
    <w:p>
      <w:pPr>
        <w:pStyle w:val="2"/>
        <w:adjustRightInd/>
        <w:spacing w:before="48" w:after="48"/>
        <w:textAlignment w:val="auto"/>
        <w:rPr>
          <w:rFonts w:hint="eastAsia" w:ascii="宋体" w:hAnsi="宋体" w:eastAsia="宋体" w:cs="宋体"/>
          <w:color w:val="auto"/>
          <w:sz w:val="28"/>
          <w:szCs w:val="28"/>
        </w:rPr>
      </w:pPr>
      <w:bookmarkStart w:id="25" w:name="_Toc184442574"/>
      <w:r>
        <w:rPr>
          <w:rFonts w:hint="eastAsia" w:ascii="宋体" w:hAnsi="宋体" w:eastAsia="宋体" w:cs="宋体"/>
          <w:color w:val="auto"/>
          <w:sz w:val="28"/>
          <w:szCs w:val="28"/>
        </w:rPr>
        <w:t>一、总体说明</w:t>
      </w:r>
      <w:bookmarkEnd w:id="25"/>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适用范围</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文件仅适用于本次投标邀请中所叙述的</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采购。本次采购采用一次报价一次评标定标的方式，投标人的报价必须固定，且只能作一个最有竞争力的报价和方案，否则将作无效投标处理。</w:t>
      </w:r>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内容</w:t>
      </w:r>
    </w:p>
    <w:p>
      <w:pPr>
        <w:pStyle w:val="7"/>
        <w:spacing w:line="380" w:lineRule="exact"/>
        <w:ind w:firstLine="480" w:firstLineChars="200"/>
        <w:jc w:val="left"/>
        <w:rPr>
          <w:rFonts w:hint="eastAsia" w:ascii="宋体" w:hAnsi="宋体" w:eastAsia="宋体" w:cs="宋体"/>
          <w:b w:val="0"/>
          <w:color w:val="auto"/>
          <w:kern w:val="0"/>
          <w:sz w:val="24"/>
        </w:rPr>
      </w:pPr>
      <w:r>
        <w:rPr>
          <w:rFonts w:hint="eastAsia" w:ascii="宋体" w:hAnsi="宋体" w:eastAsia="宋体" w:cs="宋体"/>
          <w:b w:val="0"/>
          <w:color w:val="auto"/>
          <w:kern w:val="0"/>
          <w:sz w:val="24"/>
        </w:rPr>
        <w:t>本次</w:t>
      </w:r>
      <w:r>
        <w:rPr>
          <w:rFonts w:hint="eastAsia" w:ascii="宋体" w:hAnsi="宋体" w:eastAsia="宋体" w:cs="宋体"/>
          <w:b w:val="0"/>
          <w:color w:val="auto"/>
          <w:kern w:val="0"/>
          <w:sz w:val="24"/>
          <w:lang w:val="en-US" w:eastAsia="zh-CN"/>
        </w:rPr>
        <w:t>招标</w:t>
      </w:r>
      <w:r>
        <w:rPr>
          <w:rFonts w:hint="eastAsia" w:ascii="宋体" w:hAnsi="宋体" w:eastAsia="宋体" w:cs="宋体"/>
          <w:b w:val="0"/>
          <w:color w:val="auto"/>
          <w:kern w:val="0"/>
          <w:sz w:val="24"/>
        </w:rPr>
        <w:t>的内容为确定</w:t>
      </w:r>
      <w:r>
        <w:rPr>
          <w:rFonts w:hint="eastAsia" w:ascii="宋体" w:hAnsi="宋体" w:eastAsia="宋体" w:cs="宋体"/>
          <w:b w:val="0"/>
          <w:color w:val="auto"/>
          <w:kern w:val="0"/>
          <w:sz w:val="24"/>
          <w:lang w:eastAsia="zh-CN"/>
        </w:rPr>
        <w:t>广东南沙虎门汽车渡轮有限公司</w:t>
      </w:r>
      <w:r>
        <w:rPr>
          <w:rFonts w:hint="eastAsia" w:ascii="宋体" w:hAnsi="宋体" w:eastAsia="宋体" w:cs="宋体"/>
          <w:b w:val="0"/>
          <w:color w:val="auto"/>
          <w:kern w:val="0"/>
          <w:sz w:val="24"/>
          <w:u w:val="single"/>
          <w:lang w:eastAsia="zh-CN"/>
        </w:rPr>
        <w:t>委外翻新改造“蕉门”船项目</w:t>
      </w:r>
      <w:r>
        <w:rPr>
          <w:rFonts w:hint="eastAsia" w:ascii="宋体" w:hAnsi="宋体" w:eastAsia="宋体" w:cs="宋体"/>
          <w:b w:val="0"/>
          <w:color w:val="auto"/>
          <w:kern w:val="0"/>
          <w:sz w:val="24"/>
        </w:rPr>
        <w:t>的</w:t>
      </w:r>
      <w:r>
        <w:rPr>
          <w:rFonts w:hint="eastAsia" w:ascii="宋体" w:hAnsi="宋体" w:eastAsia="宋体" w:cs="宋体"/>
          <w:b w:val="0"/>
          <w:color w:val="auto"/>
          <w:kern w:val="0"/>
          <w:sz w:val="24"/>
          <w:lang w:val="en-US" w:eastAsia="zh-CN"/>
        </w:rPr>
        <w:t>供应</w:t>
      </w:r>
      <w:r>
        <w:rPr>
          <w:rFonts w:hint="eastAsia" w:ascii="宋体" w:hAnsi="宋体" w:eastAsia="宋体" w:cs="宋体"/>
          <w:b w:val="0"/>
          <w:color w:val="auto"/>
          <w:kern w:val="0"/>
          <w:sz w:val="24"/>
        </w:rPr>
        <w:t>商。</w:t>
      </w:r>
    </w:p>
    <w:p>
      <w:pPr>
        <w:spacing w:line="3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服务地点：</w:t>
      </w:r>
      <w:r>
        <w:rPr>
          <w:rFonts w:hint="eastAsia" w:ascii="宋体" w:hAnsi="宋体" w:cs="宋体"/>
          <w:color w:val="auto"/>
          <w:sz w:val="24"/>
          <w:lang w:val="en-US" w:eastAsia="zh-CN"/>
        </w:rPr>
        <w:t>虎门渡口</w:t>
      </w:r>
      <w:r>
        <w:rPr>
          <w:rFonts w:hint="eastAsia" w:ascii="宋体" w:hAnsi="宋体" w:eastAsia="宋体" w:cs="宋体"/>
          <w:color w:val="auto"/>
          <w:sz w:val="24"/>
          <w:lang w:val="en-US" w:eastAsia="zh-CN"/>
        </w:rPr>
        <w:t>，</w:t>
      </w:r>
      <w:r>
        <w:rPr>
          <w:rFonts w:hint="eastAsia" w:ascii="宋体" w:hAnsi="宋体" w:eastAsia="宋体" w:cs="宋体"/>
          <w:color w:val="auto"/>
          <w:sz w:val="24"/>
        </w:rPr>
        <w:t>详见用户需求书</w:t>
      </w:r>
      <w:r>
        <w:rPr>
          <w:rFonts w:hint="eastAsia" w:ascii="宋体" w:hAnsi="宋体" w:eastAsia="宋体" w:cs="宋体"/>
          <w:color w:val="auto"/>
          <w:sz w:val="24"/>
          <w:lang w:eastAsia="zh-CN"/>
        </w:rPr>
        <w:t>。</w:t>
      </w:r>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关于投标费用</w:t>
      </w:r>
    </w:p>
    <w:p>
      <w:pPr>
        <w:spacing w:line="380" w:lineRule="exact"/>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rPr>
        <w:t>不论</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结果如何，投标人</w:t>
      </w:r>
      <w:r>
        <w:rPr>
          <w:rFonts w:hint="eastAsia" w:ascii="宋体" w:hAnsi="宋体" w:eastAsia="宋体" w:cs="宋体"/>
          <w:color w:val="auto"/>
          <w:sz w:val="24"/>
          <w:lang w:val="en-US" w:eastAsia="zh-CN"/>
        </w:rPr>
        <w:t>自行</w:t>
      </w:r>
      <w:r>
        <w:rPr>
          <w:rFonts w:hint="eastAsia" w:ascii="宋体" w:hAnsi="宋体" w:eastAsia="宋体" w:cs="宋体"/>
          <w:color w:val="auto"/>
          <w:sz w:val="24"/>
        </w:rPr>
        <w:t>承担所有与其参加本次投标活动有关的费用</w:t>
      </w:r>
      <w:r>
        <w:rPr>
          <w:rFonts w:hint="eastAsia" w:ascii="宋体" w:hAnsi="宋体" w:eastAsia="宋体" w:cs="宋体"/>
          <w:color w:val="auto"/>
          <w:sz w:val="24"/>
          <w:lang w:val="en-GB"/>
        </w:rPr>
        <w:t>。</w:t>
      </w:r>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定义</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人”系指依法进行招标的国家机关、事业单位、团体组织，本项目</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人是</w:t>
      </w:r>
      <w:r>
        <w:rPr>
          <w:rFonts w:hint="eastAsia" w:ascii="宋体" w:hAnsi="宋体" w:cs="宋体"/>
          <w:color w:val="auto"/>
          <w:sz w:val="24"/>
          <w:lang w:eastAsia="zh-CN"/>
        </w:rPr>
        <w:t>广东南沙虎门汽车渡轮有限公司</w:t>
      </w:r>
      <w:r>
        <w:rPr>
          <w:rFonts w:hint="eastAsia" w:ascii="宋体" w:hAnsi="宋体" w:eastAsia="宋体" w:cs="宋体"/>
          <w:color w:val="auto"/>
          <w:sz w:val="24"/>
        </w:rPr>
        <w:t>。</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“投标人”系指向</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人提交投标文件的合格供应商。</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“中标单位”系指经评标委员会评审推荐、</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人确认的获得本项目中标资格的投标人。</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“实质性响应”系指符合</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文件的所有要求、条款、条件和规定，且没有不利于项目实施质量效果和服务保障的重大偏离或保留。</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“重大偏离或保留”系指影响到采购文件规定的范围、质量和性能或限制了</w:t>
      </w:r>
      <w:r>
        <w:rPr>
          <w:rFonts w:hint="eastAsia" w:ascii="宋体" w:hAnsi="宋体" w:eastAsia="宋体" w:cs="宋体"/>
          <w:color w:val="auto"/>
          <w:sz w:val="24"/>
          <w:lang w:val="en-US" w:eastAsia="zh-CN"/>
        </w:rPr>
        <w:t>招标人</w:t>
      </w:r>
      <w:r>
        <w:rPr>
          <w:rFonts w:hint="eastAsia" w:ascii="宋体" w:hAnsi="宋体" w:eastAsia="宋体" w:cs="宋体"/>
          <w:color w:val="auto"/>
          <w:sz w:val="24"/>
        </w:rPr>
        <w:t>的权力和投标人义务的规定，而纠正这些偏离将影响到其它投标人的公平竞争地位。</w:t>
      </w:r>
    </w:p>
    <w:p>
      <w:pPr>
        <w:numPr>
          <w:ilvl w:val="2"/>
          <w:numId w:val="4"/>
        </w:numPr>
        <w:tabs>
          <w:tab w:val="left" w:pos="-5220"/>
          <w:tab w:val="left" w:pos="-4320"/>
          <w:tab w:val="left" w:pos="780"/>
        </w:tabs>
        <w:adjustRightInd w:val="0"/>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文件所涉及的日期</w:t>
      </w:r>
      <w:r>
        <w:rPr>
          <w:rFonts w:hint="eastAsia" w:ascii="宋体" w:hAnsi="宋体" w:eastAsia="宋体" w:cs="宋体"/>
          <w:color w:val="auto"/>
          <w:sz w:val="24"/>
          <w:lang w:val="en-US" w:eastAsia="zh-CN"/>
        </w:rPr>
        <w:t>和</w:t>
      </w:r>
      <w:r>
        <w:rPr>
          <w:rFonts w:hint="eastAsia" w:ascii="宋体" w:hAnsi="宋体" w:eastAsia="宋体" w:cs="宋体"/>
          <w:color w:val="auto"/>
          <w:sz w:val="24"/>
        </w:rPr>
        <w:t>时间，</w:t>
      </w:r>
      <w:r>
        <w:rPr>
          <w:rFonts w:hint="eastAsia" w:ascii="宋体" w:hAnsi="宋体" w:eastAsia="宋体" w:cs="宋体"/>
          <w:color w:val="auto"/>
          <w:sz w:val="24"/>
          <w:lang w:val="en-US" w:eastAsia="zh-CN"/>
        </w:rPr>
        <w:t>除</w:t>
      </w:r>
      <w:r>
        <w:rPr>
          <w:rFonts w:hint="eastAsia" w:ascii="宋体" w:hAnsi="宋体" w:eastAsia="宋体" w:cs="宋体"/>
          <w:color w:val="auto"/>
          <w:sz w:val="24"/>
        </w:rPr>
        <w:t>特别说明</w:t>
      </w:r>
      <w:r>
        <w:rPr>
          <w:rFonts w:hint="eastAsia" w:ascii="宋体" w:hAnsi="宋体" w:eastAsia="宋体" w:cs="宋体"/>
          <w:color w:val="auto"/>
          <w:sz w:val="24"/>
          <w:lang w:val="en-US" w:eastAsia="zh-CN"/>
        </w:rPr>
        <w:t>外均</w:t>
      </w:r>
      <w:r>
        <w:rPr>
          <w:rFonts w:hint="eastAsia" w:ascii="宋体" w:hAnsi="宋体" w:eastAsia="宋体" w:cs="宋体"/>
          <w:color w:val="auto"/>
          <w:sz w:val="24"/>
        </w:rPr>
        <w:t>指北京时间，天数为日历日。</w:t>
      </w:r>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知识产权</w:t>
      </w:r>
    </w:p>
    <w:p>
      <w:pPr>
        <w:spacing w:line="380" w:lineRule="exact"/>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lang w:val="en-GB"/>
        </w:rPr>
        <w:t>1.投标人必须保证，招标人在中华人民共和国境内使用投标</w:t>
      </w:r>
      <w:r>
        <w:rPr>
          <w:rFonts w:hint="eastAsia" w:ascii="宋体" w:hAnsi="宋体" w:eastAsia="宋体" w:cs="宋体"/>
          <w:color w:val="auto"/>
          <w:sz w:val="24"/>
          <w:lang w:val="en-US" w:eastAsia="zh-CN"/>
        </w:rPr>
        <w:t>货物</w:t>
      </w:r>
      <w:r>
        <w:rPr>
          <w:rFonts w:hint="eastAsia" w:ascii="宋体" w:hAnsi="宋体" w:eastAsia="宋体" w:cs="宋体"/>
          <w:color w:val="auto"/>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lang w:val="en-GB"/>
        </w:rPr>
        <w:t>2.投标报价应包含所有应向所有权人支付的专利权、商标权或其它知识产权的一切相关费用。</w:t>
      </w:r>
    </w:p>
    <w:p>
      <w:pPr>
        <w:pStyle w:val="4"/>
        <w:keepLines w:val="0"/>
        <w:numPr>
          <w:ilvl w:val="1"/>
          <w:numId w:val="4"/>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纪律与保密事项</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1.投标人不得相互串通投标报价，不得妨碍其他投标人的公平竞争，不得损害招标人或其他投标人的合法权益</w:t>
      </w:r>
      <w:r>
        <w:rPr>
          <w:rFonts w:hint="eastAsia" w:ascii="宋体" w:hAnsi="宋体" w:eastAsia="宋体" w:cs="宋体"/>
          <w:color w:val="auto"/>
          <w:sz w:val="24"/>
          <w:lang w:eastAsia="zh-CN"/>
        </w:rPr>
        <w:t>。</w:t>
      </w:r>
      <w:r>
        <w:rPr>
          <w:rFonts w:hint="eastAsia" w:ascii="宋体" w:hAnsi="宋体" w:eastAsia="宋体" w:cs="宋体"/>
          <w:color w:val="auto"/>
          <w:sz w:val="24"/>
        </w:rPr>
        <w:t>投标人不得以向招标人、评标委员会成员行贿或者采取其他不正当手段谋取中标。</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5.由招标人向投标人提供招标文件等所有其它资料，均为保密资料，仅被用于它所规定的用途。除得到招标人的同意</w:t>
      </w:r>
      <w:r>
        <w:rPr>
          <w:rFonts w:hint="eastAsia" w:ascii="宋体" w:hAnsi="宋体" w:eastAsia="宋体" w:cs="宋体"/>
          <w:color w:val="auto"/>
          <w:sz w:val="24"/>
          <w:lang w:val="en-US" w:eastAsia="zh-CN"/>
        </w:rPr>
        <w:t>外</w:t>
      </w:r>
      <w:r>
        <w:rPr>
          <w:rFonts w:hint="eastAsia" w:ascii="宋体" w:hAnsi="宋体" w:eastAsia="宋体" w:cs="宋体"/>
          <w:color w:val="auto"/>
          <w:sz w:val="24"/>
        </w:rPr>
        <w:t>，不能向任何第三方透露。开标结束后，应招标人要求，投标人应归还所有从招标人处获得的保密资料。</w:t>
      </w:r>
    </w:p>
    <w:p>
      <w:pPr>
        <w:pStyle w:val="2"/>
        <w:adjustRightInd/>
        <w:spacing w:before="48" w:after="48" w:line="380" w:lineRule="exact"/>
        <w:textAlignment w:val="auto"/>
        <w:rPr>
          <w:rFonts w:hint="eastAsia" w:ascii="宋体" w:hAnsi="宋体" w:eastAsia="宋体" w:cs="宋体"/>
          <w:color w:val="auto"/>
          <w:sz w:val="28"/>
          <w:szCs w:val="28"/>
        </w:rPr>
      </w:pPr>
    </w:p>
    <w:p>
      <w:pPr>
        <w:pStyle w:val="2"/>
        <w:adjustRightInd/>
        <w:spacing w:before="48" w:after="48"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rPr>
        <w:t>文件</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关于</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文件是</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人作为阐明所需服务的基本要求，</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文件、投标文件、评标结果和相关承诺确认文件均作为任何一方当事人履约的重要依据。</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文件的组成</w:t>
      </w:r>
    </w:p>
    <w:p>
      <w:pPr>
        <w:numPr>
          <w:ilvl w:val="2"/>
          <w:numId w:val="5"/>
        </w:numPr>
        <w:tabs>
          <w:tab w:val="left" w:pos="-5220"/>
        </w:tabs>
        <w:spacing w:line="380" w:lineRule="exact"/>
        <w:rPr>
          <w:rFonts w:hint="eastAsia" w:ascii="宋体" w:hAnsi="宋体" w:eastAsia="宋体" w:cs="宋体"/>
          <w:color w:val="auto"/>
          <w:sz w:val="24"/>
        </w:rPr>
      </w:pPr>
      <w:r>
        <w:rPr>
          <w:rFonts w:hint="eastAsia" w:ascii="宋体" w:hAnsi="宋体" w:eastAsia="宋体" w:cs="宋体"/>
          <w:color w:val="auto"/>
          <w:sz w:val="24"/>
        </w:rPr>
        <w:t>投标邀请</w:t>
      </w:r>
    </w:p>
    <w:p>
      <w:pPr>
        <w:numPr>
          <w:ilvl w:val="2"/>
          <w:numId w:val="5"/>
        </w:numPr>
        <w:tabs>
          <w:tab w:val="left" w:pos="-5220"/>
        </w:tabs>
        <w:spacing w:line="380" w:lineRule="exact"/>
        <w:rPr>
          <w:rFonts w:hint="eastAsia" w:ascii="宋体" w:hAnsi="宋体" w:eastAsia="宋体" w:cs="宋体"/>
          <w:color w:val="auto"/>
          <w:sz w:val="24"/>
        </w:rPr>
      </w:pPr>
      <w:r>
        <w:rPr>
          <w:rFonts w:hint="eastAsia" w:ascii="宋体" w:hAnsi="宋体" w:eastAsia="宋体" w:cs="宋体"/>
          <w:color w:val="auto"/>
          <w:sz w:val="24"/>
        </w:rPr>
        <w:t>投标人须知</w:t>
      </w:r>
    </w:p>
    <w:p>
      <w:pPr>
        <w:numPr>
          <w:ilvl w:val="2"/>
          <w:numId w:val="5"/>
        </w:numPr>
        <w:tabs>
          <w:tab w:val="left" w:pos="-5220"/>
        </w:tabs>
        <w:spacing w:line="380" w:lineRule="exact"/>
        <w:rPr>
          <w:rFonts w:hint="eastAsia" w:ascii="宋体" w:hAnsi="宋体" w:eastAsia="宋体" w:cs="宋体"/>
          <w:color w:val="auto"/>
          <w:sz w:val="24"/>
        </w:rPr>
      </w:pPr>
      <w:r>
        <w:rPr>
          <w:rFonts w:hint="eastAsia" w:ascii="宋体" w:hAnsi="宋体" w:eastAsia="宋体" w:cs="宋体"/>
          <w:color w:val="auto"/>
          <w:sz w:val="24"/>
        </w:rPr>
        <w:t>用户需求书</w:t>
      </w:r>
    </w:p>
    <w:p>
      <w:pPr>
        <w:numPr>
          <w:ilvl w:val="2"/>
          <w:numId w:val="5"/>
        </w:numPr>
        <w:tabs>
          <w:tab w:val="left" w:pos="-5220"/>
        </w:tabs>
        <w:spacing w:line="380" w:lineRule="exact"/>
        <w:rPr>
          <w:rFonts w:hint="eastAsia" w:ascii="宋体" w:hAnsi="宋体" w:eastAsia="宋体" w:cs="宋体"/>
          <w:color w:val="auto"/>
          <w:sz w:val="24"/>
        </w:rPr>
      </w:pPr>
      <w:r>
        <w:rPr>
          <w:rFonts w:hint="eastAsia" w:ascii="宋体" w:hAnsi="宋体" w:eastAsia="宋体" w:cs="宋体"/>
          <w:color w:val="auto"/>
          <w:sz w:val="24"/>
        </w:rPr>
        <w:t>附件（格式）</w:t>
      </w:r>
    </w:p>
    <w:p>
      <w:pPr>
        <w:numPr>
          <w:ilvl w:val="2"/>
          <w:numId w:val="5"/>
        </w:numPr>
        <w:tabs>
          <w:tab w:val="left" w:pos="-5220"/>
        </w:tabs>
        <w:spacing w:line="380" w:lineRule="exact"/>
        <w:rPr>
          <w:rFonts w:hint="eastAsia" w:ascii="宋体" w:hAnsi="宋体" w:eastAsia="宋体" w:cs="宋体"/>
          <w:color w:val="auto"/>
          <w:lang w:val="en-US" w:eastAsia="zh-CN"/>
        </w:rPr>
      </w:pPr>
      <w:r>
        <w:rPr>
          <w:rFonts w:hint="eastAsia" w:ascii="宋体" w:hAnsi="宋体" w:eastAsia="宋体" w:cs="宋体"/>
          <w:color w:val="auto"/>
          <w:sz w:val="24"/>
        </w:rPr>
        <w:t>评标细则</w:t>
      </w:r>
    </w:p>
    <w:p>
      <w:pPr>
        <w:numPr>
          <w:ilvl w:val="2"/>
          <w:numId w:val="5"/>
        </w:numPr>
        <w:tabs>
          <w:tab w:val="left" w:pos="-5220"/>
        </w:tabs>
        <w:spacing w:line="380" w:lineRule="exact"/>
        <w:rPr>
          <w:rFonts w:hint="eastAsia" w:ascii="宋体" w:hAnsi="宋体" w:eastAsia="宋体" w:cs="宋体"/>
          <w:color w:val="auto"/>
          <w:lang w:val="en-US" w:eastAsia="zh-CN"/>
        </w:rPr>
      </w:pPr>
      <w:r>
        <w:rPr>
          <w:rFonts w:hint="eastAsia" w:ascii="宋体" w:hAnsi="宋体" w:eastAsia="宋体" w:cs="宋体"/>
          <w:b w:val="0"/>
          <w:bCs w:val="0"/>
          <w:color w:val="auto"/>
          <w:sz w:val="24"/>
          <w:szCs w:val="22"/>
          <w:highlight w:val="none"/>
          <w:u w:val="none"/>
          <w:lang w:val="en-US" w:eastAsia="zh-CN"/>
        </w:rPr>
        <w:t>合同</w:t>
      </w:r>
      <w:r>
        <w:rPr>
          <w:rFonts w:hint="eastAsia" w:ascii="宋体" w:hAnsi="宋体" w:eastAsia="宋体" w:cs="宋体"/>
          <w:b w:val="0"/>
          <w:bCs w:val="0"/>
          <w:color w:val="auto"/>
          <w:sz w:val="24"/>
          <w:szCs w:val="22"/>
          <w:u w:val="none"/>
          <w:lang w:val="en-US" w:eastAsia="zh-CN"/>
        </w:rPr>
        <w:t>文本</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文件的澄清和修改</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投标人对招标文件有疑问的，可向</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人依法提出询问，</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人在三个工作日内对投标人询问的内容作出答复。</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招标文件的修改内容是招标文件的组成部分。</w:t>
      </w:r>
    </w:p>
    <w:p>
      <w:pPr>
        <w:spacing w:line="38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为使投标人</w:t>
      </w:r>
      <w:r>
        <w:rPr>
          <w:rFonts w:hint="eastAsia" w:ascii="宋体" w:hAnsi="宋体" w:eastAsia="宋体" w:cs="宋体"/>
          <w:color w:val="auto"/>
          <w:sz w:val="24"/>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color w:val="auto"/>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投标人在规定的时间内未对招标文件提出澄清或疑问的，将视为对招标文件无异议。</w:t>
      </w:r>
    </w:p>
    <w:p>
      <w:pPr>
        <w:pStyle w:val="2"/>
        <w:adjustRightInd/>
        <w:spacing w:before="48" w:after="48" w:line="380" w:lineRule="exact"/>
        <w:textAlignment w:val="auto"/>
        <w:rPr>
          <w:rFonts w:hint="eastAsia" w:ascii="宋体" w:hAnsi="宋体" w:eastAsia="宋体" w:cs="宋体"/>
          <w:color w:val="auto"/>
          <w:sz w:val="28"/>
          <w:szCs w:val="28"/>
        </w:rPr>
      </w:pPr>
      <w:bookmarkStart w:id="26" w:name="_Toc184442576"/>
      <w:r>
        <w:rPr>
          <w:rFonts w:hint="eastAsia" w:ascii="宋体" w:hAnsi="宋体" w:eastAsia="宋体" w:cs="宋体"/>
          <w:color w:val="auto"/>
          <w:sz w:val="28"/>
          <w:szCs w:val="28"/>
        </w:rPr>
        <w:t>三、投标总则</w:t>
      </w:r>
      <w:bookmarkEnd w:id="26"/>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投标文件的编写</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投标人应仔细阅读</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文件的所有内容，并按</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招标</w:t>
      </w:r>
      <w:r>
        <w:rPr>
          <w:rFonts w:hint="eastAsia" w:ascii="宋体" w:hAnsi="宋体" w:eastAsia="宋体" w:cs="宋体"/>
          <w:b/>
          <w:color w:val="auto"/>
          <w:sz w:val="24"/>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招标</w:t>
      </w:r>
      <w:r>
        <w:rPr>
          <w:rFonts w:hint="eastAsia" w:ascii="宋体" w:hAnsi="宋体" w:eastAsia="宋体" w:cs="宋体"/>
          <w:b/>
          <w:color w:val="auto"/>
          <w:sz w:val="24"/>
        </w:rPr>
        <w:t>文件中，如标有“</w:t>
      </w:r>
      <w:r>
        <w:rPr>
          <w:rFonts w:hint="eastAsia" w:ascii="宋体" w:hAnsi="宋体" w:eastAsia="宋体" w:cs="宋体"/>
          <w:color w:val="auto"/>
          <w:sz w:val="24"/>
        </w:rPr>
        <w:t>▲</w:t>
      </w:r>
      <w:r>
        <w:rPr>
          <w:rFonts w:hint="eastAsia" w:ascii="宋体" w:hAnsi="宋体" w:eastAsia="宋体" w:cs="宋体"/>
          <w:b/>
          <w:color w:val="auto"/>
          <w:sz w:val="24"/>
        </w:rPr>
        <w:t>”的地方均为重要参数和指标要求条款，投标人若有部分“</w:t>
      </w:r>
      <w:r>
        <w:rPr>
          <w:rFonts w:hint="eastAsia" w:ascii="宋体" w:hAnsi="宋体" w:eastAsia="宋体" w:cs="宋体"/>
          <w:color w:val="auto"/>
          <w:sz w:val="24"/>
        </w:rPr>
        <w:t>▲</w:t>
      </w:r>
      <w:r>
        <w:rPr>
          <w:rFonts w:hint="eastAsia" w:ascii="宋体" w:hAnsi="宋体" w:eastAsia="宋体" w:cs="宋体"/>
          <w:b/>
          <w:color w:val="auto"/>
          <w:sz w:val="24"/>
        </w:rPr>
        <w:t>”条款未响应或不满足，将导致其响应性评审严重扣分。</w:t>
      </w:r>
    </w:p>
    <w:p>
      <w:pPr>
        <w:spacing w:line="380" w:lineRule="exact"/>
        <w:ind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rPr>
        <w:t>★本项目最高限价</w:t>
      </w:r>
      <w:r>
        <w:rPr>
          <w:rFonts w:hint="eastAsia" w:ascii="宋体" w:hAnsi="宋体" w:eastAsia="宋体" w:cs="宋体"/>
          <w:b/>
          <w:color w:val="auto"/>
          <w:sz w:val="24"/>
          <w:szCs w:val="22"/>
          <w:highlight w:val="none"/>
        </w:rPr>
        <w:t>为：</w:t>
      </w:r>
      <w:bookmarkStart w:id="27" w:name="_Toc361990148"/>
      <w:bookmarkStart w:id="28" w:name="_Toc157504573"/>
      <w:bookmarkStart w:id="29" w:name="_Toc136662919"/>
      <w:bookmarkStart w:id="30" w:name="_Toc367884850"/>
      <w:bookmarkStart w:id="31" w:name="_Toc119321130"/>
      <w:bookmarkStart w:id="32" w:name="_Toc397349687"/>
      <w:bookmarkStart w:id="33" w:name="_Toc397349838"/>
      <w:bookmarkStart w:id="34" w:name="_Toc361989945"/>
      <w:bookmarkStart w:id="35" w:name="_Toc367885865"/>
      <w:bookmarkStart w:id="36" w:name="_Toc136682895"/>
      <w:r>
        <w:rPr>
          <w:rFonts w:hint="eastAsia" w:ascii="宋体" w:hAnsi="宋体" w:eastAsia="宋体" w:cs="宋体"/>
          <w:b/>
          <w:color w:val="auto"/>
          <w:sz w:val="24"/>
          <w:szCs w:val="22"/>
          <w:highlight w:val="none"/>
          <w:lang w:val="en-US" w:eastAsia="zh-CN"/>
        </w:rPr>
        <w:t xml:space="preserve">¥ </w:t>
      </w:r>
      <w:r>
        <w:rPr>
          <w:rFonts w:hint="eastAsia" w:ascii="宋体" w:hAnsi="宋体" w:cs="宋体"/>
          <w:b/>
          <w:color w:val="auto"/>
          <w:sz w:val="24"/>
          <w:szCs w:val="22"/>
          <w:highlight w:val="none"/>
          <w:lang w:val="en-US" w:eastAsia="zh-CN"/>
        </w:rPr>
        <w:t>400000</w:t>
      </w:r>
      <w:r>
        <w:rPr>
          <w:rFonts w:hint="eastAsia" w:ascii="宋体" w:hAnsi="宋体" w:eastAsia="宋体" w:cs="宋体"/>
          <w:b/>
          <w:color w:val="auto"/>
          <w:sz w:val="24"/>
          <w:szCs w:val="22"/>
          <w:highlight w:val="none"/>
        </w:rPr>
        <w:t>.00元 （大写:</w:t>
      </w:r>
      <w:r>
        <w:rPr>
          <w:rFonts w:hint="eastAsia" w:ascii="宋体" w:hAnsi="宋体" w:cs="宋体"/>
          <w:b/>
          <w:color w:val="auto"/>
          <w:sz w:val="24"/>
          <w:szCs w:val="22"/>
          <w:highlight w:val="none"/>
          <w:lang w:eastAsia="zh-CN"/>
        </w:rPr>
        <w:t>人民币肆拾万元整</w:t>
      </w:r>
      <w:r>
        <w:rPr>
          <w:rFonts w:hint="eastAsia" w:ascii="宋体" w:hAnsi="宋体" w:eastAsia="宋体" w:cs="宋体"/>
          <w:b/>
          <w:color w:val="auto"/>
          <w:sz w:val="24"/>
          <w:szCs w:val="22"/>
          <w:highlight w:val="none"/>
          <w:lang w:val="en-US" w:eastAsia="zh-CN"/>
        </w:rPr>
        <w:t xml:space="preserve">  </w:t>
      </w:r>
      <w:r>
        <w:rPr>
          <w:rFonts w:hint="eastAsia" w:ascii="宋体" w:hAnsi="宋体" w:eastAsia="宋体" w:cs="宋体"/>
          <w:b/>
          <w:color w:val="auto"/>
          <w:sz w:val="24"/>
          <w:szCs w:val="22"/>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投标人</w:t>
      </w:r>
      <w:r>
        <w:rPr>
          <w:rFonts w:hint="eastAsia" w:ascii="宋体" w:hAnsi="宋体" w:eastAsia="宋体" w:cs="宋体"/>
          <w:b/>
          <w:color w:val="auto"/>
          <w:sz w:val="24"/>
          <w:szCs w:val="22"/>
          <w:highlight w:val="none"/>
        </w:rPr>
        <w:t>报价超出最高限价视为非实质性响应投标而予以拒绝。</w:t>
      </w:r>
    </w:p>
    <w:bookmarkEnd w:id="27"/>
    <w:bookmarkEnd w:id="28"/>
    <w:bookmarkEnd w:id="29"/>
    <w:bookmarkEnd w:id="30"/>
    <w:bookmarkEnd w:id="31"/>
    <w:bookmarkEnd w:id="32"/>
    <w:bookmarkEnd w:id="33"/>
    <w:bookmarkEnd w:id="34"/>
    <w:bookmarkEnd w:id="35"/>
    <w:bookmarkEnd w:id="36"/>
    <w:p>
      <w:pPr>
        <w:spacing w:line="380" w:lineRule="exact"/>
        <w:ind w:firstLine="482" w:firstLineChars="200"/>
        <w:rPr>
          <w:rFonts w:hint="eastAsia" w:ascii="宋体" w:hAnsi="宋体" w:eastAsia="宋体" w:cs="宋体"/>
          <w:b/>
          <w:color w:val="auto"/>
          <w:sz w:val="24"/>
          <w:szCs w:val="22"/>
        </w:rPr>
      </w:pPr>
      <w:r>
        <w:rPr>
          <w:rFonts w:hint="eastAsia" w:ascii="宋体" w:hAnsi="宋体" w:eastAsia="宋体" w:cs="宋体"/>
          <w:b/>
          <w:color w:val="auto"/>
          <w:sz w:val="24"/>
          <w:szCs w:val="22"/>
        </w:rPr>
        <w:t>★</w:t>
      </w:r>
      <w:r>
        <w:rPr>
          <w:rFonts w:hint="eastAsia" w:ascii="宋体" w:hAnsi="宋体" w:eastAsia="宋体" w:cs="宋体"/>
          <w:b/>
          <w:color w:val="auto"/>
          <w:sz w:val="24"/>
          <w:szCs w:val="22"/>
          <w:lang w:val="en-US" w:eastAsia="zh-CN"/>
        </w:rPr>
        <w:t>投标人</w:t>
      </w:r>
      <w:r>
        <w:rPr>
          <w:rFonts w:hint="eastAsia" w:ascii="宋体" w:hAnsi="宋体" w:eastAsia="宋体" w:cs="宋体"/>
          <w:b/>
          <w:color w:val="auto"/>
          <w:sz w:val="24"/>
          <w:szCs w:val="22"/>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color w:val="auto"/>
          <w:sz w:val="24"/>
          <w:szCs w:val="22"/>
          <w:lang w:val="en-US" w:eastAsia="zh-CN"/>
        </w:rPr>
        <w:t>投标人</w:t>
      </w:r>
      <w:r>
        <w:rPr>
          <w:rFonts w:hint="eastAsia" w:ascii="宋体" w:hAnsi="宋体" w:eastAsia="宋体" w:cs="宋体"/>
          <w:b/>
          <w:color w:val="auto"/>
          <w:sz w:val="24"/>
          <w:szCs w:val="22"/>
        </w:rPr>
        <w:t>未提供成本分析或者不能合理说明成本偏低原因的，评标委员会有权视为以低于成本的报价竞标，按无效投标处理。</w:t>
      </w:r>
    </w:p>
    <w:p>
      <w:pPr>
        <w:spacing w:line="380" w:lineRule="exact"/>
        <w:ind w:firstLine="482" w:firstLineChars="200"/>
        <w:rPr>
          <w:rFonts w:hint="default" w:ascii="宋体" w:hAnsi="宋体" w:eastAsia="宋体" w:cs="宋体"/>
          <w:b/>
          <w:color w:val="auto"/>
          <w:kern w:val="2"/>
          <w:sz w:val="24"/>
          <w:szCs w:val="22"/>
          <w:lang w:val="en-US" w:eastAsia="zh-CN" w:bidi="ar-SA"/>
        </w:rPr>
      </w:pPr>
      <w:r>
        <w:rPr>
          <w:rFonts w:hint="eastAsia" w:ascii="宋体" w:hAnsi="宋体" w:eastAsia="宋体" w:cs="宋体"/>
          <w:b/>
          <w:color w:val="auto"/>
          <w:sz w:val="24"/>
          <w:szCs w:val="22"/>
          <w:lang w:val="en-US" w:eastAsia="zh-CN"/>
        </w:rPr>
        <w:t>★为充分了解项目情况，投标人必须到现场勘察，与招标人签署《现场勘察确认表》（附件9）。</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投标人应对投标内容提供完整的、详细的、清晰的技术说明，如投标人对指定的技术要求建议做任何改动，应在投标文件中清楚地注明；投标人对</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color w:val="auto"/>
        </w:rPr>
      </w:pPr>
      <w:r>
        <w:rPr>
          <w:rFonts w:hint="eastAsia" w:ascii="宋体" w:hAnsi="宋体" w:eastAsia="宋体" w:cs="宋体"/>
          <w:color w:val="auto"/>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highlight w:val="none"/>
        </w:rPr>
      </w:pPr>
      <w:r>
        <w:rPr>
          <w:rFonts w:hint="eastAsia" w:ascii="宋体" w:hAnsi="宋体" w:eastAsia="宋体" w:cs="宋体"/>
          <w:color w:val="auto"/>
          <w:sz w:val="24"/>
        </w:rPr>
        <w:t>投标文</w:t>
      </w:r>
      <w:r>
        <w:rPr>
          <w:rFonts w:hint="eastAsia" w:ascii="宋体" w:hAnsi="宋体" w:eastAsia="宋体" w:cs="宋体"/>
          <w:color w:val="auto"/>
          <w:sz w:val="24"/>
          <w:highlight w:val="none"/>
        </w:rPr>
        <w:t>件的组成</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投标文件由资格文件、商务文件、技术文件、报价文件构成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按第四章的顺序和要求编制</w:t>
      </w:r>
      <w:r>
        <w:rPr>
          <w:rFonts w:hint="eastAsia" w:ascii="宋体" w:hAnsi="宋体" w:eastAsia="宋体" w:cs="宋体"/>
          <w:color w:val="auto"/>
          <w:sz w:val="24"/>
          <w:highlight w:val="none"/>
        </w:rPr>
        <w:t>。</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投标</w:t>
      </w:r>
    </w:p>
    <w:p>
      <w:pPr>
        <w:spacing w:line="380" w:lineRule="exact"/>
        <w:ind w:firstLine="480" w:firstLineChars="200"/>
        <w:rPr>
          <w:rFonts w:hint="eastAsia" w:ascii="宋体" w:hAnsi="宋体" w:eastAsia="宋体" w:cs="宋体"/>
          <w:b/>
          <w:color w:val="auto"/>
          <w:sz w:val="24"/>
          <w:u w:val="single"/>
        </w:rPr>
      </w:pPr>
      <w:r>
        <w:rPr>
          <w:rFonts w:hint="eastAsia" w:ascii="宋体" w:hAnsi="宋体" w:eastAsia="宋体" w:cs="宋体"/>
          <w:color w:val="auto"/>
          <w:sz w:val="24"/>
        </w:rPr>
        <w:t>全部投标文件应一式五份，正本 1份，副本4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所有投标文件应在投标截止时间前送达投标文件递交地点（时间及地点以第一章投标邀请为准），拒绝以下情况之一的投标文件：</w:t>
      </w:r>
    </w:p>
    <w:p>
      <w:pPr>
        <w:numPr>
          <w:ilvl w:val="2"/>
          <w:numId w:val="6"/>
        </w:numPr>
        <w:tabs>
          <w:tab w:val="left" w:pos="-5220"/>
        </w:tabs>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迟于投标截止时间递交的；</w:t>
      </w:r>
    </w:p>
    <w:p>
      <w:pPr>
        <w:numPr>
          <w:ilvl w:val="2"/>
          <w:numId w:val="6"/>
        </w:numPr>
        <w:tabs>
          <w:tab w:val="left" w:pos="-5220"/>
        </w:tabs>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以电报、电话、电传、传真或邮递形式递交的；</w:t>
      </w:r>
    </w:p>
    <w:p>
      <w:pPr>
        <w:numPr>
          <w:ilvl w:val="2"/>
          <w:numId w:val="6"/>
        </w:numPr>
        <w:tabs>
          <w:tab w:val="left" w:pos="-5220"/>
        </w:tabs>
        <w:spacing w:line="38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密封不严、册装不整的；</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收件人名称：</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项目名称：                                </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包装内容：投标文件正本/副本</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投标人名称：</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投标人地址：</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 系 人：</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在规定的开标时间    年   月   日   时  分前不得启封</w:t>
            </w:r>
          </w:p>
        </w:tc>
      </w:tr>
    </w:tbl>
    <w:p>
      <w:pPr>
        <w:numPr>
          <w:ilvl w:val="2"/>
          <w:numId w:val="6"/>
        </w:numPr>
        <w:tabs>
          <w:tab w:val="left" w:pos="360"/>
          <w:tab w:val="left" w:pos="780"/>
          <w:tab w:val="left" w:pos="840"/>
        </w:tabs>
        <w:spacing w:line="380" w:lineRule="exact"/>
        <w:ind w:left="840" w:hanging="480"/>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人对不可抗力事件造成的投标文件的损坏、丢失不承担任何责任。</w:t>
      </w:r>
    </w:p>
    <w:p>
      <w:pPr>
        <w:numPr>
          <w:ilvl w:val="2"/>
          <w:numId w:val="6"/>
        </w:numPr>
        <w:tabs>
          <w:tab w:val="left" w:pos="360"/>
          <w:tab w:val="left" w:pos="780"/>
          <w:tab w:val="left" w:pos="840"/>
        </w:tabs>
        <w:spacing w:line="380" w:lineRule="exact"/>
        <w:ind w:left="840" w:hanging="480"/>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人不退还投标人的投标文件及递交的其它资料。</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投标有效期</w:t>
      </w:r>
    </w:p>
    <w:p>
      <w:pPr>
        <w:spacing w:line="380" w:lineRule="exact"/>
        <w:ind w:firstLine="480" w:firstLineChars="200"/>
        <w:rPr>
          <w:rFonts w:hint="eastAsia" w:ascii="宋体" w:hAnsi="宋体" w:eastAsia="宋体" w:cs="宋体"/>
          <w:color w:val="auto"/>
        </w:rPr>
      </w:pPr>
      <w:r>
        <w:rPr>
          <w:rFonts w:hint="eastAsia" w:ascii="宋体" w:hAnsi="宋体" w:eastAsia="宋体" w:cs="宋体"/>
          <w:color w:val="auto"/>
          <w:sz w:val="24"/>
        </w:rPr>
        <w:t>从投标截止日起，投标有效期为90天，中标人的投标有效期自动延长至合同终止为止。在特殊情况下，</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投标的修改和撤回</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投标人在投标截止时间前，可采用书面通知的形式向</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人修改或撤回其投标文件。</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在投标截止时间后，投标人不得对其投标文件作任何修改</w:t>
      </w:r>
      <w:r>
        <w:rPr>
          <w:rFonts w:hint="eastAsia" w:ascii="宋体" w:hAnsi="宋体" w:eastAsia="宋体" w:cs="宋体"/>
          <w:color w:val="auto"/>
          <w:sz w:val="24"/>
          <w:lang w:val="en-US" w:eastAsia="zh-CN"/>
        </w:rPr>
        <w:t>及撤回</w:t>
      </w:r>
      <w:r>
        <w:rPr>
          <w:rFonts w:hint="eastAsia" w:ascii="宋体" w:hAnsi="宋体" w:eastAsia="宋体" w:cs="宋体"/>
          <w:color w:val="auto"/>
          <w:sz w:val="24"/>
        </w:rPr>
        <w:t>。</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开标</w:t>
      </w:r>
    </w:p>
    <w:p>
      <w:pPr>
        <w:spacing w:line="38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开标过程由专人负责记录，并存档备验。</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开标会由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人主持，邀请投标人参加</w:t>
      </w:r>
      <w:r>
        <w:rPr>
          <w:rFonts w:hint="eastAsia" w:ascii="宋体" w:hAnsi="宋体" w:eastAsia="宋体" w:cs="宋体"/>
          <w:color w:val="auto"/>
          <w:sz w:val="24"/>
          <w:lang w:eastAsia="zh-CN"/>
        </w:rPr>
        <w:t>，</w:t>
      </w:r>
      <w:r>
        <w:rPr>
          <w:rFonts w:hint="eastAsia" w:ascii="宋体" w:hAnsi="宋体" w:eastAsia="宋体" w:cs="宋体"/>
          <w:color w:val="auto"/>
          <w:sz w:val="24"/>
        </w:rPr>
        <w:t>投标人按招标文件中规定的日期、时间和地点自行前往参加开标。</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开标时，由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人相关</w:t>
      </w:r>
      <w:r>
        <w:rPr>
          <w:rFonts w:hint="eastAsia" w:ascii="宋体" w:hAnsi="宋体" w:eastAsia="宋体" w:cs="宋体"/>
          <w:color w:val="auto"/>
          <w:sz w:val="24"/>
          <w:lang w:val="en-US" w:eastAsia="zh-CN"/>
        </w:rPr>
        <w:t>工作</w:t>
      </w:r>
      <w:r>
        <w:rPr>
          <w:rFonts w:hint="eastAsia" w:ascii="宋体" w:hAnsi="宋体" w:eastAsia="宋体" w:cs="宋体"/>
          <w:color w:val="auto"/>
          <w:sz w:val="24"/>
        </w:rPr>
        <w:t>人员检查投标文件的密封情况；经确认无误后，由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如开标记录表上内容与投标文件不一致时，投标人代表须当场提出。                                                                              </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开标过程应当由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投标人代表对开标过程和开标记录有疑义，以及认为</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人相关工作人员有需要回避的情形的，应当场提出询问或者回避申请。</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人对投标人代表提出的询问或者回避申请应当及时处理。</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投标文件送交评标委员会评审。投标文件报价出现前后不一致的，除</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文件另有规定外，按照下列规定修正：</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）大写金额和小写金额不一致的，以大写金额为准；</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）总价金额与按单价汇总金额不一致的，以单价金额计算结果为准。</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同时出现两种以上不一致的，按照前款规定的顺序修正。修正后的报价经投标人确认后产生约束力，投标人不确认的，其投标无效。</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rPr>
      </w:pPr>
      <w:r>
        <w:rPr>
          <w:rFonts w:hint="eastAsia" w:ascii="宋体" w:hAnsi="宋体" w:eastAsia="宋体" w:cs="宋体"/>
          <w:color w:val="auto"/>
          <w:sz w:val="24"/>
        </w:rPr>
        <w:t>评标</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评标工作由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人负责组织，具体评标事务由依法组建的评标委员会负责，并独立履行下列职责：</w:t>
      </w:r>
    </w:p>
    <w:p>
      <w:pPr>
        <w:numPr>
          <w:ilvl w:val="0"/>
          <w:numId w:val="7"/>
        </w:numPr>
        <w:tabs>
          <w:tab w:val="left" w:pos="1134"/>
          <w:tab w:val="clear" w:pos="1440"/>
        </w:tabs>
        <w:spacing w:line="380" w:lineRule="exact"/>
        <w:rPr>
          <w:rFonts w:hint="eastAsia" w:ascii="宋体" w:hAnsi="宋体" w:eastAsia="宋体" w:cs="宋体"/>
          <w:color w:val="auto"/>
          <w:sz w:val="24"/>
        </w:rPr>
      </w:pPr>
      <w:r>
        <w:rPr>
          <w:rFonts w:hint="eastAsia" w:ascii="宋体" w:hAnsi="宋体" w:eastAsia="宋体" w:cs="宋体"/>
          <w:color w:val="auto"/>
          <w:sz w:val="24"/>
        </w:rPr>
        <w:t>审查投标文件是否符合</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文件要求，并作出评价；</w:t>
      </w:r>
    </w:p>
    <w:p>
      <w:pPr>
        <w:numPr>
          <w:ilvl w:val="0"/>
          <w:numId w:val="7"/>
        </w:numPr>
        <w:tabs>
          <w:tab w:val="left" w:pos="1134"/>
          <w:tab w:val="left" w:pos="1571"/>
          <w:tab w:val="clear" w:pos="1440"/>
        </w:tabs>
        <w:spacing w:line="380" w:lineRule="exact"/>
        <w:rPr>
          <w:rFonts w:hint="eastAsia" w:ascii="宋体" w:hAnsi="宋体" w:eastAsia="宋体" w:cs="宋体"/>
          <w:color w:val="auto"/>
          <w:sz w:val="24"/>
        </w:rPr>
      </w:pPr>
      <w:r>
        <w:rPr>
          <w:rFonts w:hint="eastAsia" w:ascii="宋体" w:hAnsi="宋体" w:eastAsia="宋体" w:cs="宋体"/>
          <w:color w:val="auto"/>
          <w:sz w:val="24"/>
        </w:rPr>
        <w:t>要求投标人对投标文件有关事项作出解释或者澄清；</w:t>
      </w:r>
    </w:p>
    <w:p>
      <w:pPr>
        <w:numPr>
          <w:ilvl w:val="0"/>
          <w:numId w:val="7"/>
        </w:numPr>
        <w:tabs>
          <w:tab w:val="left" w:pos="1134"/>
          <w:tab w:val="left" w:pos="1571"/>
          <w:tab w:val="clear" w:pos="1440"/>
        </w:tabs>
        <w:spacing w:line="380" w:lineRule="exact"/>
        <w:rPr>
          <w:rFonts w:hint="eastAsia" w:ascii="宋体" w:hAnsi="宋体" w:eastAsia="宋体" w:cs="宋体"/>
          <w:color w:val="auto"/>
          <w:sz w:val="24"/>
        </w:rPr>
      </w:pPr>
      <w:r>
        <w:rPr>
          <w:rFonts w:hint="eastAsia" w:ascii="宋体" w:hAnsi="宋体" w:eastAsia="宋体" w:cs="宋体"/>
          <w:color w:val="auto"/>
          <w:sz w:val="24"/>
        </w:rPr>
        <w:t>推荐中标候选人名单；</w:t>
      </w:r>
    </w:p>
    <w:p>
      <w:pPr>
        <w:numPr>
          <w:ilvl w:val="0"/>
          <w:numId w:val="7"/>
        </w:numPr>
        <w:tabs>
          <w:tab w:val="left" w:pos="1134"/>
          <w:tab w:val="left" w:pos="1571"/>
          <w:tab w:val="clear" w:pos="1440"/>
        </w:tabs>
        <w:spacing w:line="380" w:lineRule="exact"/>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人或者有关部门报告非法干预评标工作的行为。</w:t>
      </w:r>
    </w:p>
    <w:p>
      <w:pPr>
        <w:numPr>
          <w:ilvl w:val="2"/>
          <w:numId w:val="6"/>
        </w:numPr>
        <w:tabs>
          <w:tab w:val="left" w:pos="360"/>
          <w:tab w:val="left" w:pos="780"/>
          <w:tab w:val="left" w:pos="840"/>
        </w:tabs>
        <w:spacing w:line="380" w:lineRule="exact"/>
        <w:ind w:left="840" w:hanging="480"/>
        <w:rPr>
          <w:rFonts w:hint="eastAsia" w:ascii="宋体" w:hAnsi="宋体" w:eastAsia="宋体" w:cs="宋体"/>
          <w:color w:val="auto"/>
          <w:sz w:val="24"/>
        </w:rPr>
      </w:pPr>
      <w:r>
        <w:rPr>
          <w:rFonts w:hint="eastAsia" w:ascii="宋体" w:hAnsi="宋体" w:eastAsia="宋体" w:cs="宋体"/>
          <w:color w:val="auto"/>
          <w:sz w:val="24"/>
        </w:rPr>
        <w:t>评标方法</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本项目采用</w:t>
      </w:r>
      <w:r>
        <w:rPr>
          <w:rFonts w:hint="eastAsia" w:ascii="宋体" w:hAnsi="宋体" w:eastAsia="宋体" w:cs="宋体"/>
          <w:color w:val="auto"/>
          <w:sz w:val="24"/>
        </w:rPr>
        <w:t>综合评</w:t>
      </w:r>
      <w:r>
        <w:rPr>
          <w:rFonts w:hint="eastAsia" w:ascii="宋体" w:hAnsi="宋体" w:eastAsia="宋体" w:cs="宋体"/>
          <w:color w:val="auto"/>
          <w:sz w:val="24"/>
          <w:lang w:val="en-US" w:eastAsia="zh-CN"/>
        </w:rPr>
        <w:t>审</w:t>
      </w:r>
      <w:r>
        <w:rPr>
          <w:rFonts w:hint="eastAsia" w:ascii="宋体" w:hAnsi="宋体" w:eastAsia="宋体" w:cs="宋体"/>
          <w:color w:val="auto"/>
          <w:sz w:val="24"/>
        </w:rPr>
        <w:t>法：在最大限度地满足</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文件实质性要求前提下，按照</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综合评</w:t>
      </w:r>
      <w:r>
        <w:rPr>
          <w:rFonts w:hint="eastAsia" w:ascii="宋体" w:hAnsi="宋体" w:eastAsia="宋体" w:cs="宋体"/>
          <w:color w:val="auto"/>
          <w:sz w:val="24"/>
          <w:lang w:val="en-US" w:eastAsia="zh-CN"/>
        </w:rPr>
        <w:t>审</w:t>
      </w:r>
      <w:r>
        <w:rPr>
          <w:rFonts w:hint="eastAsia" w:ascii="宋体" w:hAnsi="宋体" w:eastAsia="宋体" w:cs="宋体"/>
          <w:color w:val="auto"/>
          <w:sz w:val="24"/>
        </w:rPr>
        <w:t>的主要因素是：价格、技术、信誉、业绩、服务、对</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文件的响应程度，以及相应的比重或者权值等（详见评标细则）。</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评标时，评标委员会各成员应当独立对每个有效投标人的标书进行评价、打分，然后汇总每个投标人每项评分因素的得分。</w:t>
      </w:r>
    </w:p>
    <w:p>
      <w:pPr>
        <w:numPr>
          <w:ilvl w:val="2"/>
          <w:numId w:val="6"/>
        </w:numPr>
        <w:tabs>
          <w:tab w:val="left" w:pos="360"/>
          <w:tab w:val="left" w:pos="780"/>
          <w:tab w:val="left" w:pos="840"/>
        </w:tabs>
        <w:spacing w:line="380" w:lineRule="exact"/>
        <w:ind w:left="840" w:hanging="480"/>
        <w:rPr>
          <w:rFonts w:hint="eastAsia" w:ascii="宋体" w:hAnsi="宋体" w:eastAsia="宋体" w:cs="宋体"/>
          <w:color w:val="auto"/>
          <w:sz w:val="24"/>
        </w:rPr>
      </w:pPr>
      <w:r>
        <w:rPr>
          <w:rFonts w:hint="eastAsia" w:ascii="宋体" w:hAnsi="宋体" w:eastAsia="宋体" w:cs="宋体"/>
          <w:color w:val="auto"/>
          <w:sz w:val="24"/>
        </w:rPr>
        <w:t>评标过程的保密性</w:t>
      </w:r>
    </w:p>
    <w:p>
      <w:pPr>
        <w:numPr>
          <w:ilvl w:val="0"/>
          <w:numId w:val="8"/>
        </w:numPr>
        <w:tabs>
          <w:tab w:val="left" w:pos="900"/>
          <w:tab w:val="left" w:pos="2160"/>
        </w:tabs>
        <w:spacing w:line="380" w:lineRule="exact"/>
        <w:ind w:left="1242" w:hanging="737"/>
        <w:rPr>
          <w:rFonts w:hint="eastAsia" w:ascii="宋体" w:hAnsi="宋体" w:eastAsia="宋体" w:cs="宋体"/>
          <w:color w:val="auto"/>
          <w:sz w:val="24"/>
        </w:rPr>
      </w:pPr>
      <w:r>
        <w:rPr>
          <w:rFonts w:hint="eastAsia" w:ascii="宋体" w:hAnsi="宋体" w:eastAsia="宋体" w:cs="宋体"/>
          <w:color w:val="auto"/>
          <w:sz w:val="24"/>
        </w:rPr>
        <w:t>公开开标后，直至向中标人授予合同时止，凡与审查、澄清、评价和比较投标有关的资料以及授标意见等，均不得向投标人及与评标无关的其他人透露。</w:t>
      </w:r>
    </w:p>
    <w:p>
      <w:pPr>
        <w:numPr>
          <w:ilvl w:val="0"/>
          <w:numId w:val="8"/>
        </w:numPr>
        <w:tabs>
          <w:tab w:val="left" w:pos="900"/>
          <w:tab w:val="left" w:pos="2160"/>
        </w:tabs>
        <w:spacing w:line="380" w:lineRule="exact"/>
        <w:ind w:left="1242" w:hanging="737"/>
        <w:rPr>
          <w:rFonts w:hint="eastAsia" w:ascii="宋体" w:hAnsi="宋体" w:eastAsia="宋体" w:cs="宋体"/>
          <w:color w:val="auto"/>
          <w:sz w:val="24"/>
        </w:rPr>
      </w:pPr>
      <w:r>
        <w:rPr>
          <w:rFonts w:hint="eastAsia" w:ascii="宋体" w:hAnsi="宋体" w:eastAsia="宋体" w:cs="宋体"/>
          <w:color w:val="auto"/>
          <w:sz w:val="24"/>
        </w:rPr>
        <w:t>在评标过程中，如果投标人试图在投标文件审查、澄清、比较及授予合同方面向采购人、评标委员会施加任何影响，其投标将被拒绝。</w:t>
      </w:r>
    </w:p>
    <w:p>
      <w:pPr>
        <w:numPr>
          <w:ilvl w:val="2"/>
          <w:numId w:val="6"/>
        </w:numPr>
        <w:tabs>
          <w:tab w:val="left" w:pos="360"/>
          <w:tab w:val="left" w:pos="780"/>
          <w:tab w:val="left" w:pos="840"/>
        </w:tabs>
        <w:spacing w:line="380" w:lineRule="exact"/>
        <w:ind w:left="840" w:hanging="480"/>
        <w:rPr>
          <w:rFonts w:hint="eastAsia" w:ascii="宋体" w:hAnsi="宋体" w:eastAsia="宋体" w:cs="宋体"/>
          <w:color w:val="auto"/>
          <w:sz w:val="24"/>
        </w:rPr>
      </w:pPr>
      <w:r>
        <w:rPr>
          <w:rFonts w:hint="eastAsia" w:ascii="宋体" w:hAnsi="宋体" w:eastAsia="宋体" w:cs="宋体"/>
          <w:color w:val="auto"/>
          <w:sz w:val="24"/>
        </w:rPr>
        <w:t>评标工作程序</w:t>
      </w:r>
    </w:p>
    <w:p>
      <w:pPr>
        <w:numPr>
          <w:ilvl w:val="0"/>
          <w:numId w:val="9"/>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投标文件初审。</w:t>
      </w:r>
    </w:p>
    <w:p>
      <w:pPr>
        <w:tabs>
          <w:tab w:val="left" w:pos="560"/>
        </w:tabs>
        <w:spacing w:line="380" w:lineRule="exact"/>
        <w:ind w:left="420" w:leftChars="200" w:firstLine="556" w:firstLineChars="232"/>
        <w:rPr>
          <w:rFonts w:hint="eastAsia" w:ascii="宋体" w:hAnsi="宋体" w:eastAsia="宋体" w:cs="宋体"/>
          <w:color w:val="auto"/>
          <w:sz w:val="24"/>
        </w:rPr>
      </w:pPr>
      <w:r>
        <w:rPr>
          <w:rFonts w:hint="eastAsia" w:ascii="宋体" w:hAnsi="宋体" w:eastAsia="宋体" w:cs="宋体"/>
          <w:color w:val="auto"/>
          <w:sz w:val="24"/>
        </w:rPr>
        <w:t>符合性检查。依据</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文件的规定，从投标文件的有效性、完整性和对</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文件的响应程度进行审查，以确定是否对</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color w:val="auto"/>
          <w:sz w:val="24"/>
        </w:rPr>
      </w:pPr>
      <w:r>
        <w:rPr>
          <w:rFonts w:hint="eastAsia" w:ascii="宋体" w:hAnsi="宋体" w:eastAsia="宋体" w:cs="宋体"/>
          <w:color w:val="auto"/>
          <w:sz w:val="24"/>
        </w:rPr>
        <w:t>投标文件应符合下列情况，否则在符合性检查时可按无效投标处理：</w:t>
      </w:r>
    </w:p>
    <w:p>
      <w:pPr>
        <w:numPr>
          <w:ilvl w:val="0"/>
          <w:numId w:val="10"/>
        </w:numPr>
        <w:spacing w:line="380" w:lineRule="exact"/>
        <w:ind w:left="1701" w:hanging="283"/>
        <w:rPr>
          <w:rFonts w:hint="eastAsia" w:ascii="宋体" w:hAnsi="宋体" w:eastAsia="宋体" w:cs="宋体"/>
          <w:color w:val="auto"/>
          <w:sz w:val="24"/>
        </w:rPr>
      </w:pPr>
      <w:r>
        <w:rPr>
          <w:rFonts w:hint="eastAsia" w:ascii="宋体" w:hAnsi="宋体" w:eastAsia="宋体" w:cs="宋体"/>
          <w:color w:val="auto"/>
          <w:sz w:val="24"/>
        </w:rPr>
        <w:t>投标报价确定且不高于最高限价；</w:t>
      </w:r>
    </w:p>
    <w:p>
      <w:pPr>
        <w:numPr>
          <w:ilvl w:val="0"/>
          <w:numId w:val="10"/>
        </w:numPr>
        <w:spacing w:line="380" w:lineRule="exact"/>
        <w:ind w:left="1701" w:hanging="283"/>
        <w:rPr>
          <w:rFonts w:hint="eastAsia" w:ascii="宋体" w:hAnsi="宋体" w:eastAsia="宋体" w:cs="宋体"/>
          <w:color w:val="auto"/>
          <w:sz w:val="24"/>
        </w:rPr>
      </w:pPr>
      <w:r>
        <w:rPr>
          <w:rFonts w:hint="eastAsia" w:ascii="宋体" w:hAnsi="宋体" w:eastAsia="宋体" w:cs="宋体"/>
          <w:color w:val="auto"/>
          <w:sz w:val="24"/>
        </w:rPr>
        <w:t>按</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文件规定，有投标人盖章及其法定代表人（或法定代表人委托的投标授权代表）的签字或签章；</w:t>
      </w:r>
    </w:p>
    <w:p>
      <w:pPr>
        <w:numPr>
          <w:ilvl w:val="0"/>
          <w:numId w:val="10"/>
        </w:numPr>
        <w:spacing w:line="380" w:lineRule="exact"/>
        <w:ind w:left="1701" w:hanging="283"/>
        <w:rPr>
          <w:rFonts w:hint="eastAsia" w:ascii="宋体" w:hAnsi="宋体" w:eastAsia="宋体" w:cs="宋体"/>
          <w:color w:val="auto"/>
          <w:sz w:val="24"/>
        </w:rPr>
      </w:pPr>
      <w:r>
        <w:rPr>
          <w:rFonts w:hint="eastAsia" w:ascii="宋体" w:hAnsi="宋体" w:eastAsia="宋体" w:cs="宋体"/>
          <w:color w:val="auto"/>
          <w:sz w:val="24"/>
        </w:rPr>
        <w:t>投标文件完全满足</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文件中带“★”号的条款和指标，符合</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文件的其他要求，没有重大偏离；</w:t>
      </w:r>
    </w:p>
    <w:p>
      <w:pPr>
        <w:numPr>
          <w:ilvl w:val="0"/>
          <w:numId w:val="10"/>
        </w:numPr>
        <w:spacing w:line="380" w:lineRule="exact"/>
        <w:ind w:left="1701" w:hanging="283"/>
        <w:rPr>
          <w:rFonts w:hint="eastAsia" w:ascii="宋体" w:hAnsi="宋体" w:eastAsia="宋体" w:cs="宋体"/>
          <w:color w:val="auto"/>
          <w:sz w:val="24"/>
        </w:rPr>
      </w:pPr>
      <w:r>
        <w:rPr>
          <w:rFonts w:hint="eastAsia" w:ascii="宋体" w:hAnsi="宋体" w:eastAsia="宋体" w:cs="宋体"/>
          <w:color w:val="auto"/>
          <w:sz w:val="24"/>
        </w:rPr>
        <w:t>符合法律、法规和</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文件中规定的其他实质性要求：</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在参与项目所在地市的各级或以上招投标活动中未被列入不良行为记录名单并正处于处罚期内；</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投标文件未出现制作严重不符合要求，按要求提供重要的样板、物证或资料；</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未故意提供虚假材料谋取中标；</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未采取不正当手段诋毁、排斥其他投标人；</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未在评标、定标过程中对采购人、评标委员会及其工作人员施加影响，有碍招标公平、公正；</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符合专业条件，对技术、商务要求能有效地作实质性响应，未出现重大偏离或保留；</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评审期间按评委会要求提交经授权代表签字的澄清、说明、补正或调整补充部分未改变投标文件的实质性内容及修正报价未超出允许规定范围；</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 xml:space="preserve">未拒绝、对抗评委会所作的决定或合理要求； </w:t>
      </w:r>
    </w:p>
    <w:p>
      <w:pPr>
        <w:numPr>
          <w:ilvl w:val="0"/>
          <w:numId w:val="11"/>
        </w:numPr>
        <w:spacing w:line="380" w:lineRule="exact"/>
        <w:ind w:left="2121"/>
        <w:rPr>
          <w:rFonts w:hint="eastAsia" w:ascii="宋体" w:hAnsi="宋体" w:eastAsia="宋体" w:cs="宋体"/>
          <w:color w:val="auto"/>
          <w:sz w:val="24"/>
        </w:rPr>
      </w:pPr>
      <w:r>
        <w:rPr>
          <w:rFonts w:hint="eastAsia" w:ascii="宋体" w:hAnsi="宋体" w:eastAsia="宋体" w:cs="宋体"/>
          <w:color w:val="auto"/>
          <w:sz w:val="24"/>
        </w:rPr>
        <w:t>未出现按有关法律、法规、规章规定属于中标无效的及符合采购文件中载明会导致无效投标的其它规定和要求。</w:t>
      </w:r>
    </w:p>
    <w:p>
      <w:pPr>
        <w:numPr>
          <w:ilvl w:val="0"/>
          <w:numId w:val="9"/>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9"/>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比较与评价。按照</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文件中规定的评标方法和标准，对符合性检查合格的投标文件进行商务和技术评估，综合比较与评价。综合评</w:t>
      </w:r>
      <w:r>
        <w:rPr>
          <w:rFonts w:hint="eastAsia" w:ascii="宋体" w:hAnsi="宋体" w:eastAsia="宋体" w:cs="宋体"/>
          <w:color w:val="auto"/>
          <w:sz w:val="24"/>
          <w:lang w:val="en-US" w:eastAsia="zh-CN"/>
        </w:rPr>
        <w:t>审</w:t>
      </w:r>
      <w:r>
        <w:rPr>
          <w:rFonts w:hint="eastAsia" w:ascii="宋体" w:hAnsi="宋体" w:eastAsia="宋体" w:cs="宋体"/>
          <w:color w:val="auto"/>
          <w:sz w:val="24"/>
        </w:rPr>
        <w:t>法评分权重详见评标细则。</w:t>
      </w:r>
    </w:p>
    <w:p>
      <w:pPr>
        <w:numPr>
          <w:ilvl w:val="0"/>
          <w:numId w:val="9"/>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推荐中标候选人名单。综合评</w:t>
      </w:r>
      <w:r>
        <w:rPr>
          <w:rFonts w:hint="eastAsia" w:ascii="宋体" w:hAnsi="宋体" w:eastAsia="宋体" w:cs="宋体"/>
          <w:color w:val="auto"/>
          <w:sz w:val="24"/>
          <w:lang w:val="en-US" w:eastAsia="zh-CN"/>
        </w:rPr>
        <w:t>审</w:t>
      </w:r>
      <w:r>
        <w:rPr>
          <w:rFonts w:hint="eastAsia" w:ascii="宋体" w:hAnsi="宋体" w:eastAsia="宋体" w:cs="宋体"/>
          <w:color w:val="auto"/>
          <w:sz w:val="24"/>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9"/>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编写评审报告。</w:t>
      </w:r>
    </w:p>
    <w:p>
      <w:pPr>
        <w:numPr>
          <w:ilvl w:val="2"/>
          <w:numId w:val="6"/>
        </w:numPr>
        <w:tabs>
          <w:tab w:val="left" w:pos="-3600"/>
          <w:tab w:val="left" w:pos="720"/>
          <w:tab w:val="left" w:pos="780"/>
        </w:tabs>
        <w:spacing w:line="380" w:lineRule="exact"/>
        <w:ind w:left="1080" w:hanging="800"/>
        <w:rPr>
          <w:rFonts w:hint="eastAsia" w:ascii="宋体" w:hAnsi="宋体" w:eastAsia="宋体" w:cs="宋体"/>
          <w:color w:val="auto"/>
          <w:sz w:val="24"/>
        </w:rPr>
      </w:pPr>
      <w:r>
        <w:rPr>
          <w:rFonts w:hint="eastAsia" w:ascii="宋体" w:hAnsi="宋体" w:eastAsia="宋体" w:cs="宋体"/>
          <w:color w:val="auto"/>
          <w:sz w:val="24"/>
        </w:rPr>
        <w:t>废标的认定</w:t>
      </w:r>
    </w:p>
    <w:p>
      <w:pPr>
        <w:numPr>
          <w:ilvl w:val="0"/>
          <w:numId w:val="12"/>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符合专业条件的承包商或者对</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文件作实质响应的承包商不足三家的；</w:t>
      </w:r>
    </w:p>
    <w:p>
      <w:pPr>
        <w:numPr>
          <w:ilvl w:val="0"/>
          <w:numId w:val="12"/>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出现影响采购公正的违法、违规行为的；</w:t>
      </w:r>
    </w:p>
    <w:p>
      <w:pPr>
        <w:numPr>
          <w:ilvl w:val="0"/>
          <w:numId w:val="12"/>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投标人的报价均超过了最高限额的；</w:t>
      </w:r>
    </w:p>
    <w:p>
      <w:pPr>
        <w:numPr>
          <w:ilvl w:val="0"/>
          <w:numId w:val="12"/>
        </w:numPr>
        <w:tabs>
          <w:tab w:val="left" w:pos="900"/>
          <w:tab w:val="left" w:pos="2160"/>
        </w:tabs>
        <w:spacing w:line="380" w:lineRule="exact"/>
        <w:ind w:left="1191" w:hanging="737"/>
        <w:rPr>
          <w:rFonts w:hint="eastAsia" w:ascii="宋体" w:hAnsi="宋体" w:eastAsia="宋体" w:cs="宋体"/>
          <w:color w:val="auto"/>
          <w:sz w:val="24"/>
        </w:rPr>
      </w:pPr>
      <w:r>
        <w:rPr>
          <w:rFonts w:hint="eastAsia" w:ascii="宋体" w:hAnsi="宋体" w:eastAsia="宋体" w:cs="宋体"/>
          <w:color w:val="auto"/>
          <w:sz w:val="24"/>
        </w:rPr>
        <w:t>因重大变故，采购任务取消的。</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定标</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招标</w:t>
      </w:r>
      <w:r>
        <w:rPr>
          <w:rFonts w:hint="eastAsia" w:ascii="宋体" w:hAnsi="宋体" w:eastAsia="宋体" w:cs="宋体"/>
          <w:color w:val="auto"/>
          <w:sz w:val="24"/>
        </w:rPr>
        <w:t>人确认评标委员会推荐的评标结果后，由</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人对中标候选人的资格和履约能力进行再次审查，凡发现中标候选人有下列情形之一的，将移交招投标监督管理部门依法处理：</w:t>
      </w:r>
    </w:p>
    <w:p>
      <w:pPr>
        <w:numPr>
          <w:ilvl w:val="2"/>
          <w:numId w:val="6"/>
        </w:numPr>
        <w:tabs>
          <w:tab w:val="left" w:pos="-3600"/>
          <w:tab w:val="left" w:pos="720"/>
          <w:tab w:val="left" w:pos="780"/>
          <w:tab w:val="left" w:pos="1440"/>
        </w:tabs>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提供虚假材料谋取中标的；</w:t>
      </w:r>
    </w:p>
    <w:p>
      <w:pPr>
        <w:numPr>
          <w:ilvl w:val="2"/>
          <w:numId w:val="6"/>
        </w:numPr>
        <w:tabs>
          <w:tab w:val="left" w:pos="-3600"/>
          <w:tab w:val="left" w:pos="720"/>
          <w:tab w:val="left" w:pos="780"/>
          <w:tab w:val="left" w:pos="1440"/>
        </w:tabs>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采取不正当手段诋毁、排挤其他投标人的；</w:t>
      </w:r>
    </w:p>
    <w:p>
      <w:pPr>
        <w:numPr>
          <w:ilvl w:val="2"/>
          <w:numId w:val="6"/>
        </w:numPr>
        <w:tabs>
          <w:tab w:val="left" w:pos="-3600"/>
          <w:tab w:val="left" w:pos="720"/>
          <w:tab w:val="left" w:pos="780"/>
          <w:tab w:val="left" w:pos="1440"/>
        </w:tabs>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人、其他投标人恶意串通的；</w:t>
      </w:r>
    </w:p>
    <w:p>
      <w:pPr>
        <w:numPr>
          <w:ilvl w:val="2"/>
          <w:numId w:val="6"/>
        </w:numPr>
        <w:tabs>
          <w:tab w:val="left" w:pos="-3600"/>
          <w:tab w:val="left" w:pos="720"/>
          <w:tab w:val="left" w:pos="780"/>
          <w:tab w:val="left" w:pos="1440"/>
        </w:tabs>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人行贿或者提供其他不正当利益的；</w:t>
      </w:r>
    </w:p>
    <w:p>
      <w:pPr>
        <w:numPr>
          <w:ilvl w:val="2"/>
          <w:numId w:val="6"/>
        </w:numPr>
        <w:tabs>
          <w:tab w:val="left" w:pos="-3600"/>
          <w:tab w:val="left" w:pos="720"/>
          <w:tab w:val="left" w:pos="780"/>
        </w:tabs>
        <w:spacing w:line="380" w:lineRule="exact"/>
        <w:ind w:left="851" w:leftChars="200" w:hanging="431"/>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eastAsia="宋体" w:cs="宋体"/>
          <w:color w:val="auto"/>
          <w:sz w:val="24"/>
          <w:lang w:val="en-US" w:eastAsia="zh-CN"/>
        </w:rPr>
        <w:t>招标</w:t>
      </w:r>
      <w:r>
        <w:rPr>
          <w:rFonts w:hint="eastAsia" w:ascii="宋体" w:hAnsi="宋体" w:eastAsia="宋体" w:cs="宋体"/>
          <w:color w:val="auto"/>
          <w:sz w:val="24"/>
        </w:rPr>
        <w:t>过程中与</w:t>
      </w:r>
      <w:r>
        <w:rPr>
          <w:rFonts w:hint="eastAsia" w:ascii="宋体" w:hAnsi="宋体" w:cs="宋体"/>
          <w:color w:val="auto"/>
          <w:sz w:val="24"/>
          <w:lang w:val="en-US" w:eastAsia="zh-CN"/>
        </w:rPr>
        <w:t>招标</w:t>
      </w:r>
      <w:r>
        <w:rPr>
          <w:rFonts w:hint="eastAsia" w:ascii="宋体" w:hAnsi="宋体" w:eastAsia="宋体" w:cs="宋体"/>
          <w:color w:val="auto"/>
          <w:sz w:val="24"/>
        </w:rPr>
        <w:t>人进行协商谈判、不按照</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文件和中标人的投标文件订立合同，或者与</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人另行订立背离合同实质性内容的协议的；</w:t>
      </w:r>
    </w:p>
    <w:p>
      <w:pPr>
        <w:numPr>
          <w:ilvl w:val="2"/>
          <w:numId w:val="6"/>
        </w:numPr>
        <w:tabs>
          <w:tab w:val="left" w:pos="-3600"/>
          <w:tab w:val="left" w:pos="720"/>
          <w:tab w:val="left" w:pos="780"/>
          <w:tab w:val="left" w:pos="1440"/>
        </w:tabs>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拒绝有关部门监督检查或者提供虚假情况的。</w:t>
      </w:r>
    </w:p>
    <w:p>
      <w:pPr>
        <w:numPr>
          <w:ilvl w:val="2"/>
          <w:numId w:val="6"/>
        </w:numPr>
        <w:spacing w:line="380" w:lineRule="exact"/>
        <w:ind w:left="1497" w:leftChars="200" w:hanging="1077"/>
        <w:rPr>
          <w:rFonts w:hint="eastAsia" w:ascii="宋体" w:hAnsi="宋体" w:eastAsia="宋体" w:cs="宋体"/>
          <w:color w:val="auto"/>
          <w:sz w:val="24"/>
        </w:rPr>
      </w:pPr>
      <w:r>
        <w:rPr>
          <w:rFonts w:hint="eastAsia" w:ascii="宋体" w:hAnsi="宋体" w:eastAsia="宋体" w:cs="宋体"/>
          <w:color w:val="auto"/>
          <w:sz w:val="24"/>
        </w:rPr>
        <w:t>投标人有前款1至6项情形之一的，中标无效。</w:t>
      </w:r>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2"/>
          <w:lang w:eastAsia="zh-TW"/>
        </w:rPr>
        <w:t>中标</w:t>
      </w:r>
      <w:r>
        <w:rPr>
          <w:rFonts w:hint="eastAsia" w:ascii="宋体" w:hAnsi="宋体" w:eastAsia="宋体" w:cs="宋体"/>
          <w:color w:val="auto"/>
          <w:sz w:val="24"/>
          <w:szCs w:val="22"/>
        </w:rPr>
        <w:t>供应商</w:t>
      </w:r>
      <w:r>
        <w:rPr>
          <w:rFonts w:hint="eastAsia" w:ascii="宋体" w:hAnsi="宋体" w:eastAsia="宋体" w:cs="宋体"/>
          <w:color w:val="auto"/>
          <w:sz w:val="24"/>
          <w:szCs w:val="22"/>
          <w:lang w:eastAsia="zh-TW"/>
        </w:rPr>
        <w:t>确定后</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招标</w:t>
      </w:r>
      <w:r>
        <w:rPr>
          <w:rFonts w:hint="eastAsia" w:ascii="宋体" w:hAnsi="宋体" w:eastAsia="宋体" w:cs="宋体"/>
          <w:color w:val="auto"/>
          <w:sz w:val="24"/>
          <w:szCs w:val="22"/>
        </w:rPr>
        <w:t>人</w:t>
      </w:r>
      <w:r>
        <w:rPr>
          <w:rFonts w:hint="eastAsia" w:ascii="宋体" w:hAnsi="宋体" w:eastAsia="宋体" w:cs="宋体"/>
          <w:color w:val="auto"/>
          <w:sz w:val="24"/>
          <w:szCs w:val="22"/>
          <w:lang w:eastAsia="zh-TW"/>
        </w:rPr>
        <w:t>将在</w:t>
      </w:r>
      <w:r>
        <w:rPr>
          <w:rFonts w:hint="eastAsia" w:ascii="宋体" w:hAnsi="宋体" w:eastAsia="宋体" w:cs="宋体"/>
          <w:color w:val="auto"/>
          <w:sz w:val="24"/>
          <w:szCs w:val="22"/>
        </w:rPr>
        <w:t>广州南沙资产经营集团有限公司</w:t>
      </w:r>
      <w:r>
        <w:rPr>
          <w:rFonts w:hint="eastAsia" w:ascii="宋体" w:hAnsi="宋体" w:eastAsia="宋体" w:cs="宋体"/>
          <w:color w:val="auto"/>
          <w:sz w:val="24"/>
        </w:rPr>
        <w:t>网站（http://www.gnao.com.cn)上发布</w:t>
      </w:r>
      <w:r>
        <w:rPr>
          <w:rFonts w:hint="eastAsia" w:ascii="宋体" w:hAnsi="宋体" w:eastAsia="宋体" w:cs="宋体"/>
          <w:color w:val="auto"/>
          <w:sz w:val="24"/>
          <w:lang w:eastAsia="zh-TW"/>
        </w:rPr>
        <w:t>中标</w:t>
      </w:r>
      <w:r>
        <w:rPr>
          <w:rFonts w:hint="eastAsia" w:ascii="宋体" w:hAnsi="宋体" w:eastAsia="宋体" w:cs="宋体"/>
          <w:color w:val="auto"/>
          <w:sz w:val="24"/>
        </w:rPr>
        <w:t>结果公告，公告期满后</w:t>
      </w:r>
      <w:r>
        <w:rPr>
          <w:rFonts w:hint="eastAsia" w:ascii="宋体" w:hAnsi="宋体" w:eastAsia="宋体" w:cs="宋体"/>
          <w:color w:val="auto"/>
          <w:sz w:val="24"/>
          <w:lang w:eastAsia="zh-TW"/>
        </w:rPr>
        <w:t>向中标</w:t>
      </w:r>
      <w:r>
        <w:rPr>
          <w:rFonts w:hint="eastAsia" w:ascii="宋体" w:hAnsi="宋体" w:eastAsia="宋体" w:cs="宋体"/>
          <w:color w:val="auto"/>
          <w:sz w:val="24"/>
        </w:rPr>
        <w:t>人</w:t>
      </w:r>
      <w:r>
        <w:rPr>
          <w:rFonts w:hint="eastAsia" w:ascii="宋体" w:hAnsi="宋体" w:eastAsia="宋体" w:cs="宋体"/>
          <w:color w:val="auto"/>
          <w:sz w:val="24"/>
          <w:lang w:eastAsia="zh-TW"/>
        </w:rPr>
        <w:t>发出《中标通知书》</w:t>
      </w:r>
      <w:r>
        <w:rPr>
          <w:rFonts w:hint="eastAsia" w:ascii="宋体" w:hAnsi="宋体" w:eastAsia="宋体" w:cs="宋体"/>
          <w:color w:val="auto"/>
          <w:sz w:val="24"/>
        </w:rPr>
        <w:t>，</w:t>
      </w:r>
      <w:r>
        <w:rPr>
          <w:rFonts w:hint="eastAsia" w:ascii="宋体" w:hAnsi="宋体" w:eastAsia="宋体" w:cs="宋体"/>
          <w:color w:val="auto"/>
          <w:sz w:val="24"/>
          <w:lang w:eastAsia="zh-TW"/>
        </w:rPr>
        <w:t>《中标通知书》对中标</w:t>
      </w:r>
      <w:r>
        <w:rPr>
          <w:rFonts w:hint="eastAsia" w:ascii="宋体" w:hAnsi="宋体" w:eastAsia="宋体" w:cs="宋体"/>
          <w:color w:val="auto"/>
          <w:sz w:val="24"/>
        </w:rPr>
        <w:t>供应商</w:t>
      </w:r>
      <w:r>
        <w:rPr>
          <w:rFonts w:hint="eastAsia" w:ascii="宋体" w:hAnsi="宋体" w:eastAsia="宋体" w:cs="宋体"/>
          <w:color w:val="auto"/>
          <w:sz w:val="24"/>
          <w:lang w:eastAsia="zh-TW"/>
        </w:rPr>
        <w:t>和</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w:t>
      </w:r>
      <w:r>
        <w:rPr>
          <w:rFonts w:hint="eastAsia" w:ascii="宋体" w:hAnsi="宋体" w:eastAsia="宋体" w:cs="宋体"/>
          <w:color w:val="auto"/>
          <w:sz w:val="24"/>
          <w:lang w:eastAsia="zh-TW"/>
        </w:rPr>
        <w:t>具有同等法律效力。</w:t>
      </w:r>
      <w:r>
        <w:rPr>
          <w:rFonts w:hint="eastAsia" w:ascii="宋体" w:hAnsi="宋体" w:eastAsia="宋体" w:cs="宋体"/>
          <w:color w:val="auto"/>
          <w:sz w:val="24"/>
        </w:rPr>
        <w:t>中标人放弃中标的，应当依法承担法律责任。</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bookmarkStart w:id="37" w:name="_Toc184442577"/>
      <w:r>
        <w:rPr>
          <w:rFonts w:hint="eastAsia" w:ascii="宋体" w:hAnsi="宋体" w:eastAsia="宋体" w:cs="宋体"/>
          <w:color w:val="auto"/>
          <w:sz w:val="24"/>
        </w:rPr>
        <w:t>签约</w:t>
      </w:r>
      <w:bookmarkEnd w:id="37"/>
    </w:p>
    <w:p>
      <w:pPr>
        <w:spacing w:line="3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中标人应按中标通知书指定的时间和地点与</w:t>
      </w:r>
      <w:r>
        <w:rPr>
          <w:rFonts w:hint="eastAsia" w:ascii="宋体" w:hAnsi="宋体" w:eastAsia="宋体" w:cs="宋体"/>
          <w:color w:val="auto"/>
          <w:sz w:val="24"/>
          <w:lang w:val="en-US" w:eastAsia="zh-CN"/>
        </w:rPr>
        <w:t>招标人</w:t>
      </w:r>
      <w:r>
        <w:rPr>
          <w:rFonts w:hint="eastAsia" w:ascii="宋体" w:hAnsi="宋体" w:eastAsia="宋体" w:cs="宋体"/>
          <w:color w:val="auto"/>
          <w:sz w:val="24"/>
        </w:rPr>
        <w:t>签订合同。</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color w:val="auto"/>
          <w:sz w:val="24"/>
        </w:rPr>
      </w:pPr>
      <w:r>
        <w:rPr>
          <w:rFonts w:hint="eastAsia" w:ascii="宋体" w:hAnsi="宋体" w:eastAsia="宋体" w:cs="宋体"/>
          <w:color w:val="auto"/>
          <w:sz w:val="24"/>
        </w:rPr>
        <w:t>投标费用说明</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投标供应商应承担所有与准备和参加投标有关的费用。不论投标的结果如何，</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人均无义务和责任承担</w:t>
      </w:r>
      <w:r>
        <w:rPr>
          <w:rFonts w:hint="eastAsia" w:ascii="宋体" w:hAnsi="宋体" w:eastAsia="宋体" w:cs="宋体"/>
          <w:color w:val="auto"/>
          <w:sz w:val="24"/>
          <w:szCs w:val="24"/>
          <w:lang w:eastAsia="zh-CN"/>
        </w:rPr>
        <w:t>。</w:t>
      </w: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numPr>
          <w:ilvl w:val="0"/>
          <w:numId w:val="0"/>
        </w:numPr>
        <w:jc w:val="center"/>
        <w:rPr>
          <w:rFonts w:hint="eastAsia" w:ascii="宋体" w:hAnsi="宋体" w:eastAsia="宋体" w:cs="宋体"/>
          <w:b/>
          <w:bCs/>
          <w:color w:val="auto"/>
          <w:sz w:val="40"/>
          <w:szCs w:val="40"/>
          <w:lang w:val="en-US" w:eastAsia="zh-CN"/>
        </w:rPr>
      </w:pPr>
    </w:p>
    <w:p>
      <w:pPr>
        <w:pStyle w:val="2"/>
        <w:rPr>
          <w:rFonts w:hint="eastAsia"/>
          <w:color w:val="auto"/>
          <w:lang w:val="en-US" w:eastAsia="zh-CN"/>
        </w:rPr>
      </w:pPr>
    </w:p>
    <w:p>
      <w:pPr>
        <w:numPr>
          <w:ilvl w:val="0"/>
          <w:numId w:val="0"/>
        </w:numPr>
        <w:jc w:val="center"/>
        <w:rPr>
          <w:rFonts w:hint="eastAsia" w:ascii="宋体" w:hAnsi="宋体" w:eastAsia="宋体" w:cs="宋体"/>
          <w:b/>
          <w:bCs/>
          <w:color w:val="auto"/>
          <w:sz w:val="40"/>
          <w:szCs w:val="40"/>
          <w:lang w:val="en-US" w:eastAsia="zh-CN"/>
        </w:rPr>
      </w:pPr>
    </w:p>
    <w:p>
      <w:pPr>
        <w:numPr>
          <w:ilvl w:val="0"/>
          <w:numId w:val="0"/>
        </w:num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40"/>
          <w:szCs w:val="40"/>
          <w:lang w:val="en-US" w:eastAsia="zh-CN"/>
        </w:rPr>
        <w:t>第三章</w:t>
      </w:r>
      <w:r>
        <w:rPr>
          <w:rFonts w:hint="eastAsia" w:ascii="宋体" w:hAnsi="宋体" w:cs="宋体"/>
          <w:b/>
          <w:bCs/>
          <w:color w:val="auto"/>
          <w:sz w:val="40"/>
          <w:szCs w:val="40"/>
          <w:lang w:val="en-US" w:eastAsia="zh-CN"/>
        </w:rPr>
        <w:t xml:space="preserve"> </w:t>
      </w:r>
      <w:r>
        <w:rPr>
          <w:rFonts w:hint="eastAsia" w:ascii="宋体" w:hAnsi="宋体" w:eastAsia="宋体" w:cs="宋体"/>
          <w:b/>
          <w:bCs/>
          <w:color w:val="auto"/>
          <w:sz w:val="40"/>
          <w:szCs w:val="40"/>
          <w:lang w:val="en-US" w:eastAsia="zh-CN"/>
        </w:rPr>
        <w:t>用户需求书</w:t>
      </w:r>
    </w:p>
    <w:p>
      <w:pPr>
        <w:numPr>
          <w:ilvl w:val="0"/>
          <w:numId w:val="0"/>
        </w:numPr>
        <w:jc w:val="center"/>
        <w:rPr>
          <w:rFonts w:hint="eastAsia" w:ascii="宋体" w:hAnsi="宋体" w:eastAsia="宋体" w:cs="宋体"/>
          <w:b/>
          <w:bCs/>
          <w:color w:val="auto"/>
          <w:sz w:val="32"/>
          <w:szCs w:val="32"/>
          <w:lang w:val="en-US" w:eastAsia="zh-CN"/>
        </w:rPr>
      </w:pP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一、项目要求</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本次招标范围</w:t>
      </w:r>
      <w:r>
        <w:rPr>
          <w:rFonts w:hint="eastAsia" w:ascii="宋体" w:hAnsi="宋体" w:eastAsia="宋体" w:cs="宋体"/>
          <w:b w:val="0"/>
          <w:bCs w:val="0"/>
          <w:color w:val="auto"/>
          <w:sz w:val="24"/>
          <w:lang w:val="en-US" w:eastAsia="zh-CN"/>
        </w:rPr>
        <w:t>为</w:t>
      </w:r>
      <w:r>
        <w:rPr>
          <w:rFonts w:hint="eastAsia" w:ascii="宋体" w:hAnsi="宋体" w:cs="宋体"/>
          <w:b w:val="0"/>
          <w:bCs w:val="0"/>
          <w:color w:val="auto"/>
          <w:sz w:val="24"/>
          <w:lang w:val="en-US" w:eastAsia="zh-CN"/>
        </w:rPr>
        <w:t>委外翻新改造“蕉门”船项目</w:t>
      </w:r>
      <w:r>
        <w:rPr>
          <w:rFonts w:hint="eastAsia" w:ascii="宋体" w:hAnsi="宋体" w:eastAsia="宋体" w:cs="宋体"/>
          <w:b w:val="0"/>
          <w:bCs w:val="0"/>
          <w:color w:val="auto"/>
          <w:sz w:val="24"/>
          <w:lang w:val="en-US" w:eastAsia="zh-CN"/>
        </w:rPr>
        <w:t>。具体</w:t>
      </w:r>
      <w:r>
        <w:rPr>
          <w:rFonts w:hint="eastAsia" w:ascii="宋体" w:hAnsi="宋体" w:eastAsia="宋体" w:cs="宋体"/>
          <w:color w:val="auto"/>
          <w:sz w:val="24"/>
          <w:lang w:val="en-US" w:eastAsia="zh-CN"/>
        </w:rPr>
        <w:t>详见</w:t>
      </w:r>
      <w:r>
        <w:rPr>
          <w:rFonts w:hint="eastAsia" w:ascii="宋体" w:hAnsi="宋体" w:cs="宋体"/>
          <w:color w:val="auto"/>
          <w:sz w:val="24"/>
          <w:lang w:val="en-US" w:eastAsia="zh-CN"/>
        </w:rPr>
        <w:t>委外翻新改造“蕉门”船项目</w:t>
      </w:r>
      <w:r>
        <w:rPr>
          <w:rFonts w:hint="eastAsia" w:ascii="宋体" w:hAnsi="宋体" w:eastAsia="宋体" w:cs="宋体"/>
          <w:color w:val="auto"/>
          <w:sz w:val="24"/>
          <w:lang w:val="en-US" w:eastAsia="zh-CN"/>
        </w:rPr>
        <w:t>采购清单。</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*投标人自行现场踏勘，自行考虑成本，统一计入在综合单价内，采购单位不再为应完成本项目未在清单中列出的项目(包括所需配套及附件)另行付款，投标人根据整个项目按提供的项目采购清单自行报价。</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*中标人需提供一份详细施工方案给采购单位，在采购单位认可后方可进场施工。对此增加的费用各投标人自行考虑，计入在综合单价内。</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*本项目原淘汰设备(如有)由中标人负责拆卸并集中交给采购单位，零星材料归中标人所有。对此增加的费用各投标人自行考虑，计入在综合单价内。</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*投标人根据提供的投标报价明细表，以综合单价自行报价。</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*本项目的拆卸、安装、调试、检验、验收都由中标单位负责。</w:t>
      </w:r>
    </w:p>
    <w:p>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*推荐</w:t>
      </w:r>
      <w:r>
        <w:rPr>
          <w:rFonts w:hint="eastAsia" w:ascii="宋体" w:hAnsi="宋体" w:cs="宋体"/>
          <w:b/>
          <w:bCs/>
          <w:color w:val="auto"/>
          <w:sz w:val="24"/>
          <w:lang w:val="en-US" w:eastAsia="zh-CN"/>
        </w:rPr>
        <w:t>参数为最低标准参数</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供应商所投产品参数须</w:t>
      </w:r>
      <w:r>
        <w:rPr>
          <w:rFonts w:hint="eastAsia" w:ascii="宋体" w:hAnsi="宋体" w:eastAsia="宋体" w:cs="宋体"/>
          <w:b/>
          <w:bCs/>
          <w:color w:val="auto"/>
          <w:sz w:val="24"/>
          <w:lang w:val="en-US" w:eastAsia="zh-CN"/>
        </w:rPr>
        <w:t>高于</w:t>
      </w:r>
      <w:r>
        <w:rPr>
          <w:rFonts w:hint="eastAsia" w:ascii="宋体" w:hAnsi="宋体" w:cs="宋体"/>
          <w:b/>
          <w:bCs/>
          <w:color w:val="auto"/>
          <w:sz w:val="24"/>
          <w:lang w:val="en-US" w:eastAsia="zh-CN"/>
        </w:rPr>
        <w:t>需求表中的参数</w:t>
      </w:r>
      <w:r>
        <w:rPr>
          <w:rFonts w:hint="eastAsia" w:ascii="宋体" w:hAnsi="宋体" w:eastAsia="宋体" w:cs="宋体"/>
          <w:b/>
          <w:bCs/>
          <w:color w:val="auto"/>
          <w:sz w:val="24"/>
          <w:lang w:val="en-US" w:eastAsia="zh-CN"/>
        </w:rPr>
        <w:t>。</w:t>
      </w:r>
    </w:p>
    <w:p>
      <w:pPr>
        <w:spacing w:line="380" w:lineRule="exact"/>
        <w:ind w:firstLine="480" w:firstLineChars="200"/>
        <w:rPr>
          <w:rFonts w:hint="default" w:ascii="宋体" w:hAnsi="宋体" w:eastAsia="宋体"/>
          <w:color w:val="auto"/>
          <w:sz w:val="24"/>
          <w:lang w:val="en-US" w:eastAsia="zh-CN"/>
        </w:rPr>
      </w:pPr>
      <w:r>
        <w:rPr>
          <w:rFonts w:hint="default" w:ascii="宋体" w:hAnsi="宋体" w:eastAsia="宋体"/>
          <w:color w:val="auto"/>
          <w:sz w:val="24"/>
          <w:lang w:val="en-US" w:eastAsia="zh-CN"/>
        </w:rPr>
        <w:br w:type="page"/>
      </w:r>
    </w:p>
    <w:p>
      <w:pPr>
        <w:numPr>
          <w:ilvl w:val="0"/>
          <w:numId w:val="13"/>
        </w:numPr>
        <w:ind w:firstLine="482" w:firstLineChars="200"/>
        <w:rPr>
          <w:rFonts w:hint="eastAsia"/>
          <w:b/>
          <w:bCs/>
          <w:color w:val="auto"/>
          <w:sz w:val="24"/>
          <w:szCs w:val="24"/>
          <w:highlight w:val="none"/>
          <w:u w:val="single"/>
          <w:lang w:val="en-US" w:eastAsia="zh-CN"/>
        </w:rPr>
      </w:pPr>
      <w:r>
        <w:rPr>
          <w:rFonts w:hint="eastAsia"/>
          <w:b/>
          <w:bCs/>
          <w:color w:val="auto"/>
          <w:sz w:val="24"/>
          <w:szCs w:val="24"/>
          <w:highlight w:val="none"/>
          <w:u w:val="single"/>
          <w:lang w:val="en-US" w:eastAsia="zh-CN"/>
        </w:rPr>
        <w:t>委外翻新改造“蕉门”船项目需求表</w:t>
      </w:r>
    </w:p>
    <w:tbl>
      <w:tblPr>
        <w:tblStyle w:val="1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25"/>
        <w:gridCol w:w="2010"/>
        <w:gridCol w:w="855"/>
        <w:gridCol w:w="1065"/>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8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6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00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整体外观和内饰方案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卡通造型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全船贴膜</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含船身和内部</w:t>
            </w:r>
          </w:p>
        </w:tc>
        <w:tc>
          <w:tcPr>
            <w:tcW w:w="8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质保三年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装饰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二层入口处平台上熊猫模型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高度约1.4米玻璃钢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顶部发光字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船身两侧船名招牌加适配器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发光灯带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米</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灯带每侧需要70米，两侧140米加适配器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修复项目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highlight w:val="none"/>
                <w:u w:val="none"/>
                <w:lang w:val="en-US" w:eastAsia="zh-CN" w:bidi="ar"/>
              </w:rPr>
              <w:t>广告位封铝塑板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音响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立式音箱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吸顶音箱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功放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主流品牌，最低1500W的功率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移动音箱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需带麦克风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spacing w:line="360" w:lineRule="auto"/>
        <w:rPr>
          <w:rFonts w:hint="eastAsia"/>
          <w:b w:val="0"/>
          <w:bCs w:val="0"/>
          <w:color w:val="auto"/>
          <w:sz w:val="21"/>
          <w:szCs w:val="21"/>
          <w:highlight w:val="none"/>
          <w:u w:val="none"/>
          <w:vertAlign w:val="baseline"/>
          <w:lang w:val="en-US" w:eastAsia="zh-CN"/>
        </w:rPr>
      </w:pPr>
      <w:r>
        <w:rPr>
          <w:rFonts w:hint="eastAsia"/>
          <w:b w:val="0"/>
          <w:bCs w:val="0"/>
          <w:color w:val="auto"/>
          <w:sz w:val="21"/>
          <w:szCs w:val="21"/>
          <w:highlight w:val="none"/>
          <w:u w:val="none"/>
          <w:vertAlign w:val="baseline"/>
          <w:lang w:val="en-US" w:eastAsia="zh-CN"/>
        </w:rPr>
        <w:t>1、产品保修三年。质保期内，中标人承担关于此货物的所有服务，维修等一切费用，任何有缺陷的部件和附件应在二周内无偿更换。维修响应到位时间为 1小时之内，2小时到现场；</w:t>
      </w:r>
    </w:p>
    <w:p>
      <w:pPr>
        <w:numPr>
          <w:ilvl w:val="0"/>
          <w:numId w:val="0"/>
        </w:numPr>
        <w:spacing w:line="360" w:lineRule="auto"/>
        <w:rPr>
          <w:rFonts w:hint="eastAsia"/>
          <w:b w:val="0"/>
          <w:bCs w:val="0"/>
          <w:color w:val="auto"/>
          <w:sz w:val="21"/>
          <w:szCs w:val="21"/>
          <w:highlight w:val="none"/>
          <w:u w:val="none"/>
          <w:vertAlign w:val="baseline"/>
          <w:lang w:val="en-US" w:eastAsia="zh-CN"/>
        </w:rPr>
      </w:pPr>
      <w:r>
        <w:rPr>
          <w:rFonts w:hint="eastAsia"/>
          <w:b w:val="0"/>
          <w:bCs w:val="0"/>
          <w:color w:val="auto"/>
          <w:sz w:val="21"/>
          <w:szCs w:val="21"/>
          <w:highlight w:val="none"/>
          <w:u w:val="none"/>
          <w:vertAlign w:val="baseline"/>
          <w:lang w:val="en-US" w:eastAsia="zh-CN"/>
        </w:rPr>
        <w:t>2、产品参数：所投产品参数要等于或优于投标文件报价表上的参数，否则视为无效投标；</w:t>
      </w:r>
    </w:p>
    <w:p>
      <w:pPr>
        <w:numPr>
          <w:ilvl w:val="0"/>
          <w:numId w:val="0"/>
        </w:numPr>
        <w:spacing w:line="360" w:lineRule="auto"/>
        <w:rPr>
          <w:rFonts w:hint="eastAsia"/>
          <w:b w:val="0"/>
          <w:bCs w:val="0"/>
          <w:color w:val="auto"/>
          <w:sz w:val="21"/>
          <w:szCs w:val="21"/>
          <w:highlight w:val="none"/>
          <w:u w:val="none"/>
          <w:vertAlign w:val="baseline"/>
          <w:lang w:val="en-US" w:eastAsia="zh-CN"/>
        </w:rPr>
      </w:pPr>
      <w:r>
        <w:rPr>
          <w:rFonts w:hint="eastAsia"/>
          <w:b w:val="0"/>
          <w:bCs w:val="0"/>
          <w:color w:val="auto"/>
          <w:sz w:val="21"/>
          <w:szCs w:val="21"/>
          <w:highlight w:val="none"/>
          <w:u w:val="none"/>
          <w:vertAlign w:val="baseline"/>
          <w:lang w:val="en-US" w:eastAsia="zh-CN"/>
        </w:rPr>
        <w:t>3、报价包含：前期基础施工人工费用，配件，辅材，安装调试，增值税专用发票等一切费用，上述费用供应商自行在报价表上分项报价。</w:t>
      </w:r>
    </w:p>
    <w:p>
      <w:pPr>
        <w:numPr>
          <w:ilvl w:val="0"/>
          <w:numId w:val="0"/>
        </w:numPr>
        <w:spacing w:line="360" w:lineRule="auto"/>
        <w:rPr>
          <w:rFonts w:hint="eastAsia"/>
          <w:b w:val="0"/>
          <w:bCs w:val="0"/>
          <w:color w:val="auto"/>
          <w:sz w:val="21"/>
          <w:szCs w:val="21"/>
          <w:highlight w:val="none"/>
          <w:u w:val="none"/>
          <w:vertAlign w:val="baseline"/>
          <w:lang w:val="en-US" w:eastAsia="zh-CN"/>
        </w:rPr>
      </w:pPr>
    </w:p>
    <w:p>
      <w:pPr>
        <w:spacing w:line="360" w:lineRule="auto"/>
        <w:jc w:val="center"/>
        <w:rPr>
          <w:rFonts w:hint="eastAsia"/>
          <w:b/>
          <w:bCs/>
          <w:color w:val="auto"/>
          <w:sz w:val="44"/>
        </w:rPr>
      </w:pPr>
    </w:p>
    <w:p>
      <w:pPr>
        <w:spacing w:line="360" w:lineRule="auto"/>
        <w:jc w:val="center"/>
        <w:rPr>
          <w:rFonts w:hint="eastAsia"/>
          <w:b/>
          <w:bCs/>
          <w:color w:val="auto"/>
          <w:sz w:val="44"/>
        </w:rPr>
      </w:pPr>
    </w:p>
    <w:p>
      <w:pPr>
        <w:spacing w:line="360" w:lineRule="auto"/>
        <w:jc w:val="center"/>
        <w:rPr>
          <w:rFonts w:hint="eastAsia"/>
          <w:color w:val="auto"/>
          <w:sz w:val="44"/>
        </w:rPr>
      </w:pPr>
      <w:r>
        <w:rPr>
          <w:rFonts w:hint="eastAsia"/>
          <w:b/>
          <w:bCs/>
          <w:color w:val="auto"/>
          <w:sz w:val="44"/>
        </w:rPr>
        <w:t>第</w:t>
      </w:r>
      <w:r>
        <w:rPr>
          <w:rFonts w:hint="eastAsia"/>
          <w:b/>
          <w:bCs/>
          <w:color w:val="auto"/>
          <w:sz w:val="44"/>
          <w:lang w:val="en-US" w:eastAsia="zh-CN"/>
        </w:rPr>
        <w:t>四</w:t>
      </w:r>
      <w:r>
        <w:rPr>
          <w:rFonts w:hint="eastAsia"/>
          <w:b/>
          <w:bCs/>
          <w:color w:val="auto"/>
          <w:sz w:val="44"/>
        </w:rPr>
        <w:t>章</w:t>
      </w:r>
      <w:r>
        <w:rPr>
          <w:rFonts w:hint="eastAsia"/>
          <w:b/>
          <w:bCs/>
          <w:color w:val="auto"/>
          <w:sz w:val="44"/>
          <w:lang w:val="en-US" w:eastAsia="zh-CN"/>
        </w:rPr>
        <w:t xml:space="preserve"> </w:t>
      </w:r>
      <w:r>
        <w:rPr>
          <w:rFonts w:hint="eastAsia"/>
          <w:b/>
          <w:bCs/>
          <w:color w:val="auto"/>
          <w:sz w:val="44"/>
        </w:rPr>
        <w:t>附件（格式）</w:t>
      </w:r>
    </w:p>
    <w:p>
      <w:pPr>
        <w:pStyle w:val="2"/>
        <w:rPr>
          <w:color w:val="auto"/>
        </w:rPr>
      </w:pPr>
    </w:p>
    <w:p>
      <w:pPr>
        <w:pStyle w:val="9"/>
        <w:tabs>
          <w:tab w:val="left" w:pos="1260"/>
        </w:tabs>
        <w:adjustRightInd w:val="0"/>
        <w:snapToGrid w:val="0"/>
        <w:spacing w:line="360" w:lineRule="auto"/>
        <w:jc w:val="center"/>
        <w:rPr>
          <w:rFonts w:hint="eastAsia" w:hAnsi="宋体"/>
          <w:b/>
          <w:color w:val="auto"/>
          <w:spacing w:val="100"/>
          <w:w w:val="110"/>
          <w:sz w:val="48"/>
          <w:szCs w:val="48"/>
        </w:rPr>
      </w:pPr>
    </w:p>
    <w:p>
      <w:pPr>
        <w:pStyle w:val="9"/>
        <w:tabs>
          <w:tab w:val="left" w:pos="1260"/>
        </w:tabs>
        <w:adjustRightInd w:val="0"/>
        <w:snapToGrid w:val="0"/>
        <w:spacing w:line="360" w:lineRule="auto"/>
        <w:jc w:val="both"/>
        <w:rPr>
          <w:rFonts w:hint="eastAsia" w:hAnsi="宋体"/>
          <w:b/>
          <w:color w:val="auto"/>
          <w:spacing w:val="100"/>
          <w:w w:val="110"/>
          <w:sz w:val="48"/>
          <w:szCs w:val="48"/>
        </w:rPr>
      </w:pPr>
    </w:p>
    <w:p>
      <w:pPr>
        <w:pStyle w:val="9"/>
        <w:tabs>
          <w:tab w:val="left" w:pos="1260"/>
        </w:tabs>
        <w:adjustRightInd w:val="0"/>
        <w:snapToGrid w:val="0"/>
        <w:spacing w:line="360" w:lineRule="auto"/>
        <w:jc w:val="center"/>
        <w:rPr>
          <w:rFonts w:hint="eastAsia" w:hAnsi="宋体"/>
          <w:b/>
          <w:color w:val="auto"/>
          <w:spacing w:val="100"/>
          <w:w w:val="110"/>
          <w:sz w:val="48"/>
          <w:szCs w:val="48"/>
        </w:rPr>
      </w:pPr>
    </w:p>
    <w:p>
      <w:pPr>
        <w:pStyle w:val="9"/>
        <w:tabs>
          <w:tab w:val="left" w:pos="1260"/>
        </w:tabs>
        <w:adjustRightInd w:val="0"/>
        <w:snapToGrid w:val="0"/>
        <w:spacing w:line="360" w:lineRule="auto"/>
        <w:jc w:val="center"/>
        <w:rPr>
          <w:rFonts w:hAnsi="宋体"/>
          <w:b/>
          <w:color w:val="auto"/>
          <w:spacing w:val="100"/>
          <w:w w:val="100"/>
          <w:sz w:val="48"/>
          <w:szCs w:val="48"/>
        </w:rPr>
      </w:pPr>
      <w:r>
        <w:rPr>
          <w:rFonts w:hint="eastAsia" w:hAnsi="宋体"/>
          <w:b/>
          <w:color w:val="auto"/>
          <w:spacing w:val="100"/>
          <w:w w:val="100"/>
          <w:sz w:val="48"/>
          <w:szCs w:val="48"/>
        </w:rPr>
        <w:t>投标文件</w:t>
      </w:r>
    </w:p>
    <w:p>
      <w:pPr>
        <w:pStyle w:val="9"/>
        <w:adjustRightInd w:val="0"/>
        <w:snapToGrid w:val="0"/>
        <w:spacing w:line="360" w:lineRule="auto"/>
        <w:jc w:val="center"/>
        <w:rPr>
          <w:rFonts w:hAnsi="宋体"/>
          <w:b/>
          <w:color w:val="auto"/>
          <w:w w:val="100"/>
          <w:sz w:val="48"/>
          <w:szCs w:val="48"/>
        </w:rPr>
      </w:pPr>
      <w:r>
        <w:rPr>
          <w:rFonts w:hint="eastAsia" w:hAnsi="宋体"/>
          <w:b/>
          <w:color w:val="auto"/>
          <w:w w:val="100"/>
          <w:sz w:val="48"/>
          <w:szCs w:val="48"/>
        </w:rPr>
        <w:t>（正本/副本）</w:t>
      </w:r>
    </w:p>
    <w:p>
      <w:pPr>
        <w:pStyle w:val="9"/>
        <w:adjustRightInd w:val="0"/>
        <w:snapToGrid w:val="0"/>
        <w:spacing w:line="360" w:lineRule="auto"/>
        <w:rPr>
          <w:rFonts w:hAnsi="宋体"/>
          <w:b/>
          <w:color w:val="auto"/>
          <w:szCs w:val="28"/>
        </w:rPr>
      </w:pPr>
    </w:p>
    <w:p>
      <w:pPr>
        <w:pStyle w:val="9"/>
        <w:adjustRightInd w:val="0"/>
        <w:snapToGrid w:val="0"/>
        <w:spacing w:line="360" w:lineRule="auto"/>
        <w:jc w:val="center"/>
        <w:rPr>
          <w:rFonts w:hAnsi="宋体"/>
          <w:b/>
          <w:color w:val="auto"/>
          <w:szCs w:val="28"/>
        </w:rPr>
      </w:pPr>
    </w:p>
    <w:p>
      <w:pPr>
        <w:pStyle w:val="8"/>
        <w:adjustRightInd w:val="0"/>
        <w:snapToGrid w:val="0"/>
        <w:spacing w:line="360" w:lineRule="auto"/>
        <w:ind w:firstLine="1124" w:firstLineChars="400"/>
        <w:rPr>
          <w:rFonts w:ascii="宋体" w:hAnsi="宋体"/>
          <w:b/>
          <w:color w:val="auto"/>
          <w:szCs w:val="28"/>
        </w:rPr>
      </w:pPr>
      <w:r>
        <w:rPr>
          <w:rFonts w:hint="eastAsia" w:ascii="宋体" w:hAnsi="宋体"/>
          <w:b/>
          <w:color w:val="auto"/>
          <w:sz w:val="28"/>
          <w:szCs w:val="28"/>
        </w:rPr>
        <w:t>项目名称：</w:t>
      </w:r>
      <w:r>
        <w:rPr>
          <w:rFonts w:hint="eastAsia" w:ascii="宋体" w:hAnsi="宋体"/>
          <w:b/>
          <w:color w:val="auto"/>
          <w:sz w:val="28"/>
          <w:szCs w:val="28"/>
          <w:u w:val="single"/>
        </w:rPr>
        <w:t xml:space="preserve">                                 </w:t>
      </w:r>
    </w:p>
    <w:p>
      <w:pPr>
        <w:pStyle w:val="9"/>
        <w:adjustRightInd w:val="0"/>
        <w:snapToGrid w:val="0"/>
        <w:spacing w:line="360" w:lineRule="auto"/>
        <w:ind w:firstLine="632" w:firstLineChars="300"/>
        <w:rPr>
          <w:rFonts w:hAnsi="宋体"/>
          <w:b/>
          <w:color w:val="auto"/>
          <w:szCs w:val="28"/>
        </w:rPr>
      </w:pPr>
    </w:p>
    <w:p>
      <w:pPr>
        <w:pStyle w:val="9"/>
        <w:adjustRightInd w:val="0"/>
        <w:snapToGrid w:val="0"/>
        <w:spacing w:line="360" w:lineRule="auto"/>
        <w:ind w:firstLine="632" w:firstLineChars="300"/>
        <w:rPr>
          <w:rFonts w:hAnsi="宋体"/>
          <w:b/>
          <w:color w:val="auto"/>
          <w:szCs w:val="28"/>
        </w:rPr>
      </w:pPr>
    </w:p>
    <w:p>
      <w:pPr>
        <w:pStyle w:val="9"/>
        <w:adjustRightInd w:val="0"/>
        <w:snapToGrid w:val="0"/>
        <w:spacing w:line="360" w:lineRule="auto"/>
        <w:ind w:firstLine="632" w:firstLineChars="300"/>
        <w:rPr>
          <w:rFonts w:hAnsi="宋体"/>
          <w:b/>
          <w:color w:val="auto"/>
          <w:szCs w:val="28"/>
        </w:rPr>
      </w:pPr>
    </w:p>
    <w:p>
      <w:pPr>
        <w:pStyle w:val="9"/>
        <w:adjustRightInd w:val="0"/>
        <w:snapToGrid w:val="0"/>
        <w:spacing w:line="360" w:lineRule="auto"/>
        <w:ind w:firstLine="632" w:firstLineChars="300"/>
        <w:rPr>
          <w:rFonts w:hAnsi="宋体"/>
          <w:b/>
          <w:color w:val="auto"/>
          <w:szCs w:val="28"/>
        </w:rPr>
      </w:pPr>
    </w:p>
    <w:p>
      <w:pPr>
        <w:pStyle w:val="9"/>
        <w:adjustRightInd w:val="0"/>
        <w:snapToGrid w:val="0"/>
        <w:spacing w:line="360" w:lineRule="auto"/>
        <w:ind w:firstLine="632" w:firstLineChars="300"/>
        <w:rPr>
          <w:rFonts w:hAnsi="宋体"/>
          <w:b/>
          <w:color w:val="auto"/>
          <w:szCs w:val="28"/>
        </w:rPr>
      </w:pPr>
    </w:p>
    <w:p>
      <w:pPr>
        <w:pStyle w:val="9"/>
        <w:adjustRightInd w:val="0"/>
        <w:snapToGrid w:val="0"/>
        <w:spacing w:line="360" w:lineRule="auto"/>
        <w:ind w:firstLine="632" w:firstLineChars="300"/>
        <w:rPr>
          <w:rFonts w:hAnsi="宋体"/>
          <w:b/>
          <w:color w:val="auto"/>
          <w:szCs w:val="28"/>
        </w:rPr>
      </w:pPr>
    </w:p>
    <w:p>
      <w:pPr>
        <w:spacing w:line="380" w:lineRule="exact"/>
        <w:ind w:firstLine="420" w:firstLineChars="200"/>
        <w:rPr>
          <w:rFonts w:ascii="宋体" w:hAnsi="宋体"/>
          <w:color w:val="auto"/>
          <w:szCs w:val="28"/>
          <w:u w:val="single"/>
        </w:rPr>
      </w:pPr>
      <w:r>
        <w:rPr>
          <w:rFonts w:hint="eastAsia" w:ascii="宋体" w:hAnsi="宋体"/>
          <w:color w:val="auto"/>
          <w:szCs w:val="28"/>
        </w:rPr>
        <w:t>投标人名称：</w:t>
      </w:r>
      <w:r>
        <w:rPr>
          <w:rFonts w:hint="eastAsia" w:ascii="宋体" w:hAnsi="宋体"/>
          <w:color w:val="auto"/>
          <w:szCs w:val="28"/>
          <w:u w:val="single"/>
        </w:rPr>
        <w:t xml:space="preserve">                                     </w:t>
      </w:r>
    </w:p>
    <w:p>
      <w:pPr>
        <w:spacing w:line="380" w:lineRule="exact"/>
        <w:ind w:firstLine="420" w:firstLineChars="200"/>
        <w:rPr>
          <w:rFonts w:ascii="宋体" w:hAnsi="宋体"/>
          <w:color w:val="auto"/>
          <w:szCs w:val="28"/>
        </w:rPr>
      </w:pPr>
      <w:r>
        <w:rPr>
          <w:rFonts w:hint="eastAsia" w:ascii="宋体" w:hAnsi="宋体"/>
          <w:color w:val="auto"/>
          <w:szCs w:val="28"/>
        </w:rPr>
        <w:t>投标人地址：</w:t>
      </w:r>
      <w:r>
        <w:rPr>
          <w:rFonts w:hint="eastAsia" w:ascii="宋体" w:hAnsi="宋体"/>
          <w:color w:val="auto"/>
          <w:szCs w:val="28"/>
          <w:u w:val="single"/>
        </w:rPr>
        <w:t xml:space="preserve">                                     </w:t>
      </w:r>
    </w:p>
    <w:p>
      <w:pPr>
        <w:spacing w:line="380" w:lineRule="exact"/>
        <w:ind w:firstLine="420" w:firstLineChars="200"/>
        <w:rPr>
          <w:rFonts w:ascii="宋体" w:hAnsi="宋体"/>
          <w:color w:val="auto"/>
          <w:szCs w:val="28"/>
        </w:rPr>
      </w:pPr>
      <w:r>
        <w:rPr>
          <w:rFonts w:hint="eastAsia" w:ascii="宋体" w:hAnsi="宋体"/>
          <w:color w:val="auto"/>
          <w:szCs w:val="28"/>
        </w:rPr>
        <w:t>联</w:t>
      </w:r>
      <w:r>
        <w:rPr>
          <w:rFonts w:ascii="宋体" w:hAnsi="宋体"/>
          <w:color w:val="auto"/>
          <w:szCs w:val="28"/>
        </w:rPr>
        <w:t xml:space="preserve"> 系 人：</w:t>
      </w:r>
      <w:r>
        <w:rPr>
          <w:rFonts w:hint="eastAsia" w:ascii="宋体" w:hAnsi="宋体"/>
          <w:color w:val="auto"/>
          <w:szCs w:val="28"/>
          <w:u w:val="single"/>
        </w:rPr>
        <w:t xml:space="preserve">                                       </w:t>
      </w:r>
    </w:p>
    <w:p>
      <w:pPr>
        <w:spacing w:line="380" w:lineRule="exact"/>
        <w:ind w:firstLine="420" w:firstLineChars="200"/>
        <w:rPr>
          <w:rFonts w:ascii="宋体" w:hAnsi="宋体"/>
          <w:color w:val="auto"/>
          <w:szCs w:val="28"/>
        </w:rPr>
      </w:pPr>
      <w:r>
        <w:rPr>
          <w:rFonts w:hint="eastAsia" w:ascii="宋体" w:hAnsi="宋体"/>
          <w:color w:val="auto"/>
          <w:szCs w:val="28"/>
        </w:rPr>
        <w:t>联系电话：</w:t>
      </w:r>
      <w:r>
        <w:rPr>
          <w:rFonts w:hint="eastAsia" w:ascii="宋体" w:hAnsi="宋体"/>
          <w:color w:val="auto"/>
          <w:szCs w:val="28"/>
          <w:u w:val="single"/>
        </w:rPr>
        <w:t xml:space="preserve">                                       </w:t>
      </w:r>
    </w:p>
    <w:p>
      <w:pPr>
        <w:spacing w:line="380" w:lineRule="exact"/>
        <w:ind w:firstLine="420" w:firstLineChars="200"/>
        <w:rPr>
          <w:rFonts w:ascii="宋体" w:hAnsi="宋体"/>
          <w:color w:val="auto"/>
          <w:szCs w:val="28"/>
        </w:rPr>
      </w:pPr>
      <w:r>
        <w:rPr>
          <w:rFonts w:hint="eastAsia" w:ascii="宋体" w:hAnsi="宋体"/>
          <w:color w:val="auto"/>
          <w:szCs w:val="28"/>
        </w:rPr>
        <w:t>传真电话（或电子邮箱）：</w:t>
      </w:r>
      <w:r>
        <w:rPr>
          <w:rFonts w:hint="eastAsia" w:ascii="宋体" w:hAnsi="宋体"/>
          <w:color w:val="auto"/>
          <w:szCs w:val="28"/>
          <w:u w:val="single"/>
        </w:rPr>
        <w:t xml:space="preserve">                         </w:t>
      </w:r>
    </w:p>
    <w:p>
      <w:pPr>
        <w:pStyle w:val="7"/>
        <w:ind w:firstLine="420" w:firstLineChars="200"/>
        <w:rPr>
          <w:rFonts w:hint="default"/>
          <w:color w:val="auto"/>
          <w:lang w:val="en-US" w:eastAsia="zh-CN"/>
        </w:rPr>
      </w:pPr>
      <w:r>
        <w:rPr>
          <w:rFonts w:hint="eastAsia" w:ascii="宋体" w:hAnsi="宋体" w:eastAsia="宋体" w:cs="Times New Roman"/>
          <w:b w:val="0"/>
          <w:color w:val="auto"/>
          <w:kern w:val="2"/>
          <w:sz w:val="21"/>
          <w:szCs w:val="28"/>
          <w:lang w:val="en-US" w:eastAsia="zh-CN" w:bidi="ar-SA"/>
        </w:rPr>
        <w:t>日期：</w:t>
      </w:r>
      <w:r>
        <w:rPr>
          <w:rFonts w:hint="eastAsia" w:ascii="宋体" w:hAnsi="宋体"/>
          <w:color w:val="auto"/>
          <w:szCs w:val="28"/>
        </w:rPr>
        <w:t xml:space="preserve">                                </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pStyle w:val="4"/>
        <w:rPr>
          <w:rFonts w:hint="eastAsia"/>
          <w:bCs/>
          <w:color w:val="auto"/>
          <w:sz w:val="24"/>
        </w:rPr>
      </w:pPr>
      <w:r>
        <w:rPr>
          <w:rFonts w:hint="eastAsia"/>
          <w:bCs/>
          <w:color w:val="auto"/>
          <w:sz w:val="24"/>
        </w:rPr>
        <w:t>附件</w:t>
      </w:r>
      <w:bookmarkStart w:id="38" w:name="_Toc109467920"/>
      <w:bookmarkStart w:id="39" w:name="_Toc35834921"/>
      <w:bookmarkStart w:id="40" w:name="_Toc34535367"/>
      <w:bookmarkStart w:id="41" w:name="_Toc28489505"/>
      <w:bookmarkStart w:id="42" w:name="_Toc14450847"/>
      <w:r>
        <w:rPr>
          <w:rFonts w:hint="eastAsia"/>
          <w:bCs/>
          <w:color w:val="auto"/>
          <w:sz w:val="24"/>
        </w:rPr>
        <w:t xml:space="preserve">1                     </w:t>
      </w:r>
    </w:p>
    <w:p>
      <w:pPr>
        <w:pStyle w:val="4"/>
        <w:jc w:val="center"/>
        <w:rPr>
          <w:bCs/>
          <w:color w:val="auto"/>
          <w:sz w:val="24"/>
        </w:rPr>
      </w:pPr>
      <w:r>
        <w:rPr>
          <w:rFonts w:hint="eastAsia"/>
          <w:bCs/>
          <w:color w:val="auto"/>
          <w:sz w:val="24"/>
        </w:rPr>
        <w:t>法定代表人证明书</w:t>
      </w:r>
      <w:bookmarkEnd w:id="38"/>
      <w:bookmarkEnd w:id="39"/>
      <w:bookmarkEnd w:id="40"/>
      <w:bookmarkEnd w:id="41"/>
      <w:bookmarkEnd w:id="42"/>
    </w:p>
    <w:p>
      <w:pPr>
        <w:pStyle w:val="19"/>
        <w:rPr>
          <w:color w:val="auto"/>
        </w:rPr>
      </w:pPr>
    </w:p>
    <w:p>
      <w:pPr>
        <w:spacing w:line="360" w:lineRule="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先生/女士，现任我公司</w:t>
      </w:r>
      <w:r>
        <w:rPr>
          <w:rFonts w:hint="eastAsia" w:ascii="宋体" w:hAnsi="宋体"/>
          <w:color w:val="auto"/>
          <w:sz w:val="24"/>
          <w:u w:val="single"/>
        </w:rPr>
        <w:t xml:space="preserve">         </w:t>
      </w:r>
      <w:r>
        <w:rPr>
          <w:rFonts w:hint="eastAsia" w:ascii="宋体" w:hAnsi="宋体"/>
          <w:color w:val="auto"/>
          <w:sz w:val="24"/>
        </w:rPr>
        <w:t>职务，为法定代表人，特此证明。</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单位（盖公章）：</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w:t>
      </w:r>
    </w:p>
    <w:p>
      <w:pPr>
        <w:spacing w:line="360" w:lineRule="auto"/>
        <w:rPr>
          <w:rFonts w:ascii="宋体" w:hAnsi="宋体"/>
          <w:color w:val="auto"/>
          <w:sz w:val="24"/>
        </w:rPr>
      </w:pPr>
      <w:r>
        <w:rPr>
          <w:rFonts w:hint="eastAsia" w:ascii="宋体" w:hAnsi="宋体"/>
          <w:color w:val="auto"/>
          <w:sz w:val="24"/>
        </w:rPr>
        <w:t>代表人性别：</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年龄：</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营业执照（注册号）：</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经济性质：</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主营（产）：</w:t>
      </w:r>
      <w:r>
        <w:rPr>
          <w:rFonts w:hint="eastAsia" w:ascii="宋体" w:hAnsi="宋体"/>
          <w:color w:val="auto"/>
          <w:sz w:val="24"/>
          <w:u w:val="single"/>
        </w:rPr>
        <w:t xml:space="preserve">                              </w:t>
      </w:r>
    </w:p>
    <w:p>
      <w:pPr>
        <w:spacing w:line="360" w:lineRule="auto"/>
        <w:rPr>
          <w:rFonts w:ascii="宋体" w:hAnsi="宋体"/>
          <w:bCs/>
          <w:color w:val="auto"/>
          <w:sz w:val="24"/>
          <w:u w:val="single"/>
        </w:rPr>
      </w:pPr>
    </w:p>
    <w:p>
      <w:pPr>
        <w:spacing w:line="360" w:lineRule="auto"/>
        <w:rPr>
          <w:rFonts w:ascii="宋体" w:hAnsi="宋体"/>
          <w:bCs/>
          <w:color w:val="auto"/>
          <w:sz w:val="24"/>
          <w:u w:val="single"/>
        </w:rPr>
      </w:pPr>
      <w:r>
        <w:rPr>
          <w:rFonts w:ascii="宋体" w:hAnsi="宋体"/>
          <w:bCs/>
          <w:color w:val="auto"/>
          <w:sz w:val="20"/>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color w:val="auto"/>
              </w:rPr>
            </w:pPr>
            <w:r>
              <w:rPr>
                <w:rFonts w:hint="eastAsia" w:ascii="宋体" w:hAnsi="宋体"/>
                <w:color w:val="auto"/>
              </w:rPr>
              <w:t>（法人代表身份证复印件）</w:t>
            </w:r>
          </w:p>
        </w:tc>
      </w:tr>
    </w:tbl>
    <w:p>
      <w:pPr>
        <w:spacing w:line="360" w:lineRule="auto"/>
        <w:ind w:left="560" w:hanging="420" w:hangingChars="200"/>
        <w:rPr>
          <w:rFonts w:ascii="宋体" w:hAnsi="宋体"/>
          <w:bCs/>
          <w:color w:val="auto"/>
        </w:rPr>
      </w:pPr>
    </w:p>
    <w:p>
      <w:pPr>
        <w:spacing w:line="360" w:lineRule="auto"/>
        <w:ind w:left="562" w:hanging="422" w:hangingChars="200"/>
        <w:rPr>
          <w:rFonts w:ascii="宋体" w:hAnsi="宋体"/>
          <w:b/>
          <w:bCs/>
          <w:color w:val="auto"/>
        </w:rPr>
      </w:pPr>
      <w:r>
        <w:rPr>
          <w:rFonts w:hint="eastAsia" w:ascii="宋体" w:hAnsi="宋体"/>
          <w:b/>
          <w:bCs/>
          <w:color w:val="auto"/>
        </w:rPr>
        <w:t>注：法定代表人的姓名必须与营业执照法定代表人姓名完全一致。</w:t>
      </w:r>
    </w:p>
    <w:p>
      <w:pPr>
        <w:pStyle w:val="4"/>
        <w:rPr>
          <w:rFonts w:hint="eastAsia"/>
          <w:bCs/>
          <w:color w:val="auto"/>
          <w:sz w:val="24"/>
        </w:rPr>
      </w:pPr>
      <w:r>
        <w:rPr>
          <w:color w:val="auto"/>
        </w:rPr>
        <w:br w:type="page"/>
      </w:r>
      <w:bookmarkStart w:id="43" w:name="_Toc28489506"/>
      <w:bookmarkStart w:id="44" w:name="_Toc14450848"/>
      <w:bookmarkStart w:id="45" w:name="_Toc35834922"/>
      <w:bookmarkStart w:id="46" w:name="_Toc109467921"/>
      <w:bookmarkStart w:id="47" w:name="_Toc34535368"/>
      <w:r>
        <w:rPr>
          <w:rFonts w:hint="eastAsia"/>
          <w:bCs/>
          <w:color w:val="auto"/>
          <w:sz w:val="24"/>
        </w:rPr>
        <w:t xml:space="preserve">附件2                    </w:t>
      </w:r>
    </w:p>
    <w:p>
      <w:pPr>
        <w:pStyle w:val="4"/>
        <w:jc w:val="center"/>
        <w:rPr>
          <w:bCs/>
          <w:color w:val="auto"/>
          <w:sz w:val="24"/>
        </w:rPr>
      </w:pPr>
      <w:r>
        <w:rPr>
          <w:rFonts w:hint="eastAsia"/>
          <w:bCs/>
          <w:color w:val="auto"/>
          <w:sz w:val="24"/>
        </w:rPr>
        <w:t>法定代表人授权委托书</w:t>
      </w:r>
      <w:bookmarkEnd w:id="43"/>
      <w:bookmarkEnd w:id="44"/>
      <w:bookmarkEnd w:id="45"/>
      <w:bookmarkEnd w:id="46"/>
      <w:bookmarkEnd w:id="47"/>
    </w:p>
    <w:p>
      <w:pPr>
        <w:pStyle w:val="19"/>
        <w:rPr>
          <w:color w:val="auto"/>
        </w:rPr>
      </w:pPr>
    </w:p>
    <w:p>
      <w:pPr>
        <w:spacing w:line="360" w:lineRule="auto"/>
        <w:ind w:left="2" w:firstLine="460" w:firstLineChars="192"/>
        <w:rPr>
          <w:rFonts w:ascii="宋体" w:hAnsi="宋体"/>
          <w:bCs/>
          <w:color w:val="auto"/>
          <w:sz w:val="24"/>
        </w:rPr>
      </w:pPr>
      <w:r>
        <w:rPr>
          <w:rFonts w:hint="eastAsia" w:ascii="宋体" w:hAnsi="宋体"/>
          <w:bCs/>
          <w:color w:val="auto"/>
          <w:sz w:val="24"/>
        </w:rPr>
        <w:t>兹授权</w:t>
      </w:r>
      <w:r>
        <w:rPr>
          <w:rFonts w:hint="eastAsia" w:ascii="宋体" w:hAnsi="宋体"/>
          <w:bCs/>
          <w:color w:val="auto"/>
          <w:sz w:val="24"/>
          <w:u w:val="single"/>
        </w:rPr>
        <w:t xml:space="preserve">     </w:t>
      </w:r>
      <w:r>
        <w:rPr>
          <w:rFonts w:hint="eastAsia" w:ascii="宋体" w:hAnsi="宋体"/>
          <w:bCs/>
          <w:color w:val="auto"/>
          <w:sz w:val="24"/>
        </w:rPr>
        <w:t>（身份证号</w:t>
      </w:r>
      <w:r>
        <w:rPr>
          <w:rFonts w:hint="eastAsia" w:ascii="宋体" w:hAnsi="宋体"/>
          <w:bCs/>
          <w:color w:val="auto"/>
          <w:sz w:val="24"/>
          <w:u w:val="single"/>
        </w:rPr>
        <w:t xml:space="preserve">：                      </w:t>
      </w:r>
      <w:r>
        <w:rPr>
          <w:rFonts w:hint="eastAsia" w:ascii="宋体" w:hAnsi="宋体"/>
          <w:bCs/>
          <w:color w:val="auto"/>
          <w:sz w:val="24"/>
        </w:rPr>
        <w:t xml:space="preserve"> </w:t>
      </w:r>
      <w:r>
        <w:rPr>
          <w:rFonts w:hint="eastAsia" w:ascii="宋体" w:hAnsi="宋体"/>
          <w:bCs/>
          <w:color w:val="auto"/>
          <w:sz w:val="24"/>
          <w:lang w:eastAsia="zh-CN"/>
        </w:rPr>
        <w:t>，</w:t>
      </w:r>
      <w:r>
        <w:rPr>
          <w:rFonts w:hint="eastAsia" w:ascii="宋体" w:hAnsi="宋体"/>
          <w:bCs/>
          <w:color w:val="auto"/>
          <w:sz w:val="24"/>
        </w:rPr>
        <w:t>性别：</w:t>
      </w:r>
      <w:r>
        <w:rPr>
          <w:rFonts w:hint="eastAsia" w:ascii="宋体" w:hAnsi="宋体"/>
          <w:bCs/>
          <w:color w:val="auto"/>
          <w:sz w:val="24"/>
          <w:u w:val="single"/>
        </w:rPr>
        <w:t xml:space="preserve">   </w:t>
      </w:r>
      <w:r>
        <w:rPr>
          <w:rFonts w:hint="eastAsia" w:ascii="宋体" w:hAnsi="宋体"/>
          <w:bCs/>
          <w:color w:val="auto"/>
          <w:sz w:val="24"/>
        </w:rPr>
        <w:t>，年龄：</w:t>
      </w:r>
      <w:r>
        <w:rPr>
          <w:rFonts w:hint="eastAsia" w:ascii="宋体" w:hAnsi="宋体"/>
          <w:bCs/>
          <w:color w:val="auto"/>
          <w:sz w:val="24"/>
          <w:u w:val="single"/>
        </w:rPr>
        <w:t xml:space="preserve">     </w:t>
      </w:r>
      <w:r>
        <w:rPr>
          <w:rFonts w:hint="eastAsia" w:ascii="宋体" w:hAnsi="宋体"/>
          <w:bCs/>
          <w:color w:val="auto"/>
          <w:sz w:val="24"/>
        </w:rPr>
        <w:t>，职务：</w:t>
      </w:r>
      <w:r>
        <w:rPr>
          <w:rFonts w:hint="eastAsia" w:ascii="宋体" w:hAnsi="宋体"/>
          <w:bCs/>
          <w:color w:val="auto"/>
          <w:sz w:val="24"/>
          <w:u w:val="single"/>
        </w:rPr>
        <w:t xml:space="preserve">     </w:t>
      </w:r>
      <w:r>
        <w:rPr>
          <w:rFonts w:hint="eastAsia" w:ascii="宋体" w:hAnsi="宋体"/>
          <w:bCs/>
          <w:color w:val="auto"/>
          <w:sz w:val="24"/>
        </w:rPr>
        <w:t>，联系电话：</w:t>
      </w:r>
      <w:r>
        <w:rPr>
          <w:rFonts w:hint="eastAsia" w:ascii="宋体" w:hAnsi="宋体"/>
          <w:bCs/>
          <w:color w:val="auto"/>
          <w:sz w:val="24"/>
          <w:u w:val="single"/>
        </w:rPr>
        <w:t xml:space="preserve">                </w:t>
      </w:r>
      <w:r>
        <w:rPr>
          <w:rFonts w:hint="eastAsia" w:ascii="宋体" w:hAnsi="宋体"/>
          <w:bCs/>
          <w:color w:val="auto"/>
          <w:sz w:val="24"/>
        </w:rPr>
        <w:t>），作为投标人代表以本公司的名义处理一切与之有关的事宜。</w:t>
      </w:r>
    </w:p>
    <w:p>
      <w:pPr>
        <w:spacing w:line="360" w:lineRule="auto"/>
        <w:ind w:left="2" w:firstLine="460" w:firstLineChars="192"/>
        <w:rPr>
          <w:rFonts w:ascii="宋体" w:hAnsi="宋体"/>
          <w:bCs/>
          <w:color w:val="auto"/>
          <w:sz w:val="24"/>
        </w:rPr>
      </w:pPr>
      <w:r>
        <w:rPr>
          <w:rFonts w:hint="eastAsia" w:ascii="宋体" w:hAnsi="宋体"/>
          <w:color w:val="auto"/>
          <w:sz w:val="24"/>
        </w:rPr>
        <w:t>代理人无转委权。</w:t>
      </w:r>
    </w:p>
    <w:p>
      <w:pPr>
        <w:spacing w:line="360" w:lineRule="auto"/>
        <w:ind w:left="2" w:firstLine="460" w:firstLineChars="192"/>
        <w:rPr>
          <w:rFonts w:hint="eastAsia" w:ascii="宋体" w:hAnsi="宋体"/>
          <w:color w:val="auto"/>
          <w:sz w:val="24"/>
        </w:rPr>
      </w:pPr>
      <w:r>
        <w:rPr>
          <w:rFonts w:hint="eastAsia" w:ascii="宋体" w:hAnsi="宋体"/>
          <w:bCs/>
          <w:color w:val="auto"/>
          <w:sz w:val="24"/>
        </w:rPr>
        <w:t>本授权书于</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日签字生效，</w:t>
      </w:r>
      <w:r>
        <w:rPr>
          <w:rFonts w:hint="eastAsia" w:ascii="宋体" w:hAnsi="宋体"/>
          <w:color w:val="auto"/>
          <w:sz w:val="24"/>
        </w:rPr>
        <w:t>有效日期：</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w:t>
      </w:r>
      <w:r>
        <w:rPr>
          <w:rFonts w:hint="eastAsia" w:ascii="宋体" w:hAnsi="宋体"/>
          <w:bCs/>
          <w:color w:val="auto"/>
          <w:sz w:val="24"/>
          <w:lang w:eastAsia="zh-CN"/>
        </w:rPr>
        <w:t>。</w:t>
      </w:r>
      <w:r>
        <w:rPr>
          <w:rFonts w:hint="eastAsia" w:ascii="宋体" w:hAnsi="宋体"/>
          <w:color w:val="auto"/>
          <w:sz w:val="24"/>
        </w:rPr>
        <w:t xml:space="preserve">  </w:t>
      </w:r>
    </w:p>
    <w:p>
      <w:pPr>
        <w:spacing w:line="360" w:lineRule="auto"/>
        <w:ind w:left="2" w:firstLine="460" w:firstLineChars="192"/>
        <w:rPr>
          <w:rFonts w:ascii="宋体" w:hAnsi="宋体"/>
          <w:bCs/>
          <w:color w:val="auto"/>
          <w:sz w:val="24"/>
        </w:rPr>
      </w:pPr>
      <w:r>
        <w:rPr>
          <w:rFonts w:hint="eastAsia" w:ascii="宋体" w:hAnsi="宋体"/>
          <w:bCs/>
          <w:color w:val="auto"/>
          <w:sz w:val="24"/>
        </w:rPr>
        <w:t>特此声明。</w:t>
      </w:r>
    </w:p>
    <w:p>
      <w:pPr>
        <w:spacing w:line="360" w:lineRule="auto"/>
        <w:rPr>
          <w:rFonts w:ascii="宋体" w:hAnsi="宋体"/>
          <w:bCs/>
          <w:color w:val="auto"/>
          <w:sz w:val="24"/>
        </w:rPr>
      </w:pPr>
    </w:p>
    <w:p>
      <w:pPr>
        <w:spacing w:line="360" w:lineRule="auto"/>
        <w:ind w:firstLine="480" w:firstLineChars="200"/>
        <w:rPr>
          <w:rFonts w:ascii="宋体" w:hAnsi="宋体"/>
          <w:bCs/>
          <w:color w:val="auto"/>
          <w:sz w:val="24"/>
        </w:rPr>
      </w:pPr>
      <w:r>
        <w:rPr>
          <w:rFonts w:hint="eastAsia" w:ascii="宋体" w:hAnsi="宋体"/>
          <w:bCs/>
          <w:color w:val="auto"/>
          <w:sz w:val="24"/>
        </w:rPr>
        <w:t>法定代表人签字或盖章：</w:t>
      </w:r>
      <w:r>
        <w:rPr>
          <w:rFonts w:hint="eastAsia" w:ascii="宋体" w:hAnsi="宋体"/>
          <w:bCs/>
          <w:color w:val="auto"/>
          <w:sz w:val="24"/>
          <w:u w:val="single"/>
        </w:rPr>
        <w:t xml:space="preserve">                                  </w:t>
      </w:r>
    </w:p>
    <w:p>
      <w:pPr>
        <w:spacing w:line="360" w:lineRule="auto"/>
        <w:rPr>
          <w:rFonts w:ascii="宋体" w:hAnsi="宋体"/>
          <w:bCs/>
          <w:color w:val="auto"/>
          <w:sz w:val="24"/>
        </w:rPr>
      </w:pPr>
    </w:p>
    <w:p>
      <w:pPr>
        <w:spacing w:line="360" w:lineRule="auto"/>
        <w:ind w:firstLine="480" w:firstLineChars="200"/>
        <w:rPr>
          <w:rFonts w:ascii="宋体" w:hAnsi="宋体"/>
          <w:bCs/>
          <w:color w:val="auto"/>
          <w:sz w:val="24"/>
        </w:rPr>
      </w:pPr>
      <w:r>
        <w:rPr>
          <w:rFonts w:hint="eastAsia" w:ascii="宋体" w:hAnsi="宋体"/>
          <w:bCs/>
          <w:color w:val="auto"/>
          <w:sz w:val="24"/>
        </w:rPr>
        <w:t>投标人代表（授权代表）签字或盖章：</w:t>
      </w:r>
      <w:r>
        <w:rPr>
          <w:rFonts w:hint="eastAsia" w:ascii="宋体" w:hAnsi="宋体"/>
          <w:bCs/>
          <w:color w:val="auto"/>
          <w:sz w:val="24"/>
          <w:u w:val="single"/>
        </w:rPr>
        <w:t xml:space="preserve">                    </w:t>
      </w:r>
    </w:p>
    <w:p>
      <w:pPr>
        <w:spacing w:line="360" w:lineRule="auto"/>
        <w:rPr>
          <w:rFonts w:ascii="宋体" w:hAnsi="宋体"/>
          <w:bCs/>
          <w:color w:val="auto"/>
          <w:sz w:val="24"/>
        </w:rPr>
      </w:pPr>
    </w:p>
    <w:p>
      <w:pPr>
        <w:spacing w:line="360" w:lineRule="auto"/>
        <w:rPr>
          <w:rFonts w:ascii="宋体" w:hAnsi="宋体"/>
          <w:bCs/>
          <w:color w:val="auto"/>
          <w:sz w:val="24"/>
          <w:u w:val="single"/>
        </w:rPr>
      </w:pPr>
      <w:r>
        <w:rPr>
          <w:rFonts w:ascii="宋体" w:hAnsi="宋体"/>
          <w:bCs/>
          <w:color w:val="auto"/>
          <w:sz w:val="20"/>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color w:val="auto"/>
              </w:rPr>
            </w:pPr>
            <w:r>
              <w:rPr>
                <w:rFonts w:hint="eastAsia" w:ascii="宋体" w:hAnsi="宋体"/>
                <w:color w:val="auto"/>
              </w:rPr>
              <w:t>（投标人代表身份证复印件）</w:t>
            </w:r>
          </w:p>
        </w:tc>
      </w:tr>
    </w:tbl>
    <w:p>
      <w:pPr>
        <w:pStyle w:val="4"/>
        <w:rPr>
          <w:color w:val="auto"/>
          <w:sz w:val="24"/>
        </w:rPr>
      </w:pPr>
    </w:p>
    <w:p>
      <w:pPr>
        <w:rPr>
          <w:color w:val="auto"/>
        </w:rPr>
      </w:pPr>
    </w:p>
    <w:p>
      <w:pPr>
        <w:rPr>
          <w:color w:val="auto"/>
        </w:rPr>
      </w:pPr>
    </w:p>
    <w:p>
      <w:pPr>
        <w:rPr>
          <w:color w:val="auto"/>
        </w:rPr>
      </w:pPr>
    </w:p>
    <w:p>
      <w:pPr>
        <w:rPr>
          <w:color w:val="auto"/>
        </w:rPr>
      </w:pPr>
    </w:p>
    <w:p>
      <w:pPr>
        <w:pStyle w:val="4"/>
        <w:rPr>
          <w:bCs/>
          <w:color w:val="auto"/>
          <w:sz w:val="24"/>
        </w:rPr>
      </w:pPr>
      <w:r>
        <w:rPr>
          <w:rFonts w:hint="eastAsia"/>
          <w:bCs/>
          <w:color w:val="auto"/>
          <w:sz w:val="24"/>
        </w:rPr>
        <w:t xml:space="preserve">附件3                            </w:t>
      </w:r>
    </w:p>
    <w:p>
      <w:pPr>
        <w:pStyle w:val="4"/>
        <w:ind w:firstLine="3306" w:firstLineChars="1372"/>
        <w:rPr>
          <w:bCs/>
          <w:color w:val="auto"/>
          <w:sz w:val="24"/>
        </w:rPr>
      </w:pPr>
      <w:r>
        <w:rPr>
          <w:rFonts w:hint="eastAsia"/>
          <w:bCs/>
          <w:color w:val="auto"/>
          <w:sz w:val="24"/>
        </w:rPr>
        <w:t xml:space="preserve">   投标函</w:t>
      </w:r>
    </w:p>
    <w:p>
      <w:pPr>
        <w:pStyle w:val="19"/>
        <w:rPr>
          <w:color w:val="auto"/>
        </w:rPr>
      </w:pPr>
    </w:p>
    <w:p>
      <w:pPr>
        <w:spacing w:line="360" w:lineRule="auto"/>
        <w:rPr>
          <w:rFonts w:hint="eastAsia" w:ascii="宋体" w:hAns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广东南沙虎门汽车渡轮有限公司</w:t>
      </w:r>
    </w:p>
    <w:p>
      <w:pPr>
        <w:pStyle w:val="9"/>
        <w:spacing w:line="360" w:lineRule="auto"/>
        <w:ind w:firstLine="480" w:firstLineChars="200"/>
        <w:rPr>
          <w:rFonts w:hAnsi="宋体"/>
          <w:color w:val="auto"/>
          <w:sz w:val="24"/>
          <w:szCs w:val="24"/>
        </w:rPr>
      </w:pPr>
      <w:r>
        <w:rPr>
          <w:rFonts w:hint="eastAsia" w:hAnsi="宋体"/>
          <w:color w:val="auto"/>
          <w:sz w:val="24"/>
          <w:szCs w:val="24"/>
        </w:rPr>
        <w:t>为响应你方组织的</w:t>
      </w:r>
      <w:r>
        <w:rPr>
          <w:rFonts w:hint="eastAsia" w:hAnsi="宋体"/>
          <w:color w:val="auto"/>
          <w:sz w:val="24"/>
          <w:szCs w:val="24"/>
          <w:u w:val="single"/>
        </w:rPr>
        <w:t xml:space="preserve">  </w:t>
      </w:r>
      <w:bookmarkStart w:id="48" w:name="fsmingc_6"/>
      <w:r>
        <w:rPr>
          <w:rFonts w:hint="eastAsia" w:hAnsi="宋体"/>
          <w:color w:val="auto"/>
          <w:sz w:val="24"/>
          <w:szCs w:val="24"/>
          <w:u w:val="single"/>
        </w:rPr>
        <w:t>(项目名称)</w:t>
      </w:r>
      <w:bookmarkEnd w:id="48"/>
      <w:r>
        <w:rPr>
          <w:rFonts w:hint="eastAsia" w:hAnsi="宋体"/>
          <w:color w:val="auto"/>
          <w:sz w:val="24"/>
          <w:szCs w:val="24"/>
          <w:u w:val="single"/>
        </w:rPr>
        <w:t xml:space="preserve">  </w:t>
      </w:r>
      <w:r>
        <w:rPr>
          <w:rFonts w:hint="eastAsia" w:hAnsi="宋体"/>
          <w:color w:val="auto"/>
          <w:kern w:val="28"/>
          <w:sz w:val="24"/>
          <w:szCs w:val="24"/>
        </w:rPr>
        <w:t>项目</w:t>
      </w:r>
      <w:r>
        <w:rPr>
          <w:rFonts w:hint="eastAsia" w:hAnsi="宋体"/>
          <w:color w:val="auto"/>
          <w:sz w:val="24"/>
          <w:szCs w:val="24"/>
        </w:rPr>
        <w:t>的采购，我方愿参与投标。</w:t>
      </w:r>
    </w:p>
    <w:p>
      <w:pPr>
        <w:pStyle w:val="9"/>
        <w:spacing w:line="360" w:lineRule="auto"/>
        <w:ind w:firstLine="480" w:firstLineChars="200"/>
        <w:rPr>
          <w:rFonts w:hAnsi="宋体"/>
          <w:color w:val="auto"/>
          <w:sz w:val="24"/>
          <w:szCs w:val="24"/>
        </w:rPr>
      </w:pPr>
      <w:r>
        <w:rPr>
          <w:rFonts w:hint="eastAsia" w:hAnsi="宋体"/>
          <w:color w:val="auto"/>
          <w:sz w:val="24"/>
          <w:szCs w:val="24"/>
        </w:rPr>
        <w:t>我方确认收到贵方提供的</w:t>
      </w:r>
      <w:r>
        <w:rPr>
          <w:rFonts w:hAnsi="宋体"/>
          <w:color w:val="auto"/>
          <w:kern w:val="28"/>
          <w:sz w:val="24"/>
          <w:szCs w:val="24"/>
          <w:u w:val="single"/>
        </w:rPr>
        <w:t xml:space="preserve">  </w:t>
      </w:r>
      <w:bookmarkStart w:id="49" w:name="fsmingc_7"/>
      <w:r>
        <w:rPr>
          <w:rFonts w:hint="eastAsia" w:hAnsi="宋体"/>
          <w:color w:val="auto"/>
          <w:kern w:val="28"/>
          <w:sz w:val="24"/>
          <w:szCs w:val="24"/>
          <w:u w:val="single"/>
        </w:rPr>
        <w:t>(项目名称)</w:t>
      </w:r>
      <w:bookmarkEnd w:id="49"/>
      <w:r>
        <w:rPr>
          <w:rFonts w:hAnsi="宋体"/>
          <w:color w:val="auto"/>
          <w:kern w:val="28"/>
          <w:sz w:val="24"/>
          <w:szCs w:val="24"/>
          <w:u w:val="single"/>
        </w:rPr>
        <w:t xml:space="preserve">  </w:t>
      </w:r>
      <w:r>
        <w:rPr>
          <w:rFonts w:hint="eastAsia" w:hAnsi="宋体"/>
          <w:color w:val="auto"/>
          <w:sz w:val="24"/>
          <w:szCs w:val="24"/>
        </w:rPr>
        <w:t>的</w:t>
      </w:r>
      <w:r>
        <w:rPr>
          <w:rFonts w:hint="eastAsia" w:hAnsi="宋体"/>
          <w:color w:val="auto"/>
          <w:sz w:val="24"/>
          <w:szCs w:val="24"/>
          <w:lang w:val="en-US" w:eastAsia="zh-CN"/>
        </w:rPr>
        <w:t>招标</w:t>
      </w:r>
      <w:r>
        <w:rPr>
          <w:rFonts w:hint="eastAsia" w:hAnsi="宋体"/>
          <w:color w:val="auto"/>
          <w:sz w:val="24"/>
          <w:szCs w:val="24"/>
        </w:rPr>
        <w:t>文件的全部内容。</w:t>
      </w:r>
    </w:p>
    <w:p>
      <w:pPr>
        <w:pStyle w:val="9"/>
        <w:spacing w:line="360" w:lineRule="auto"/>
        <w:ind w:firstLine="480" w:firstLineChars="200"/>
        <w:rPr>
          <w:rFonts w:hAnsi="宋体"/>
          <w:color w:val="auto"/>
          <w:sz w:val="24"/>
          <w:szCs w:val="24"/>
        </w:rPr>
      </w:pPr>
      <w:r>
        <w:rPr>
          <w:rFonts w:hint="eastAsia" w:hAnsi="宋体"/>
          <w:color w:val="auto"/>
          <w:sz w:val="24"/>
          <w:szCs w:val="24"/>
        </w:rPr>
        <w:t>我方在参与投标前已详细研究了</w:t>
      </w:r>
      <w:r>
        <w:rPr>
          <w:rFonts w:hint="eastAsia" w:hAnsi="宋体"/>
          <w:color w:val="auto"/>
          <w:sz w:val="24"/>
          <w:szCs w:val="24"/>
          <w:lang w:val="en-US" w:eastAsia="zh-CN"/>
        </w:rPr>
        <w:t>招标</w:t>
      </w:r>
      <w:r>
        <w:rPr>
          <w:rFonts w:hint="eastAsia" w:hAnsi="宋体"/>
          <w:color w:val="auto"/>
          <w:sz w:val="24"/>
          <w:szCs w:val="24"/>
        </w:rPr>
        <w:t>文件的所有内容，包括澄清、修改文件（如有）和所有已提供的参考资料以及有关附件，我方完全明白并认为此</w:t>
      </w:r>
      <w:r>
        <w:rPr>
          <w:rFonts w:hint="eastAsia" w:hAnsi="宋体"/>
          <w:color w:val="auto"/>
          <w:sz w:val="24"/>
          <w:szCs w:val="24"/>
          <w:lang w:val="en-US" w:eastAsia="zh-CN"/>
        </w:rPr>
        <w:t>招标</w:t>
      </w:r>
      <w:r>
        <w:rPr>
          <w:rFonts w:hint="eastAsia" w:hAnsi="宋体"/>
          <w:color w:val="auto"/>
          <w:sz w:val="24"/>
          <w:szCs w:val="24"/>
        </w:rPr>
        <w:t>文件没有倾向性，也不存在排斥潜在投标人的内容，我方同意</w:t>
      </w:r>
      <w:r>
        <w:rPr>
          <w:rFonts w:hint="eastAsia" w:hAnsi="宋体"/>
          <w:color w:val="auto"/>
          <w:sz w:val="24"/>
          <w:szCs w:val="24"/>
          <w:lang w:val="en-US" w:eastAsia="zh-CN"/>
        </w:rPr>
        <w:t>招标</w:t>
      </w:r>
      <w:r>
        <w:rPr>
          <w:rFonts w:hint="eastAsia" w:hAnsi="宋体"/>
          <w:color w:val="auto"/>
          <w:sz w:val="24"/>
          <w:szCs w:val="24"/>
        </w:rPr>
        <w:t>文件的相关条款，放弃对</w:t>
      </w:r>
      <w:r>
        <w:rPr>
          <w:rFonts w:hint="eastAsia" w:hAnsi="宋体"/>
          <w:color w:val="auto"/>
          <w:sz w:val="24"/>
          <w:szCs w:val="24"/>
          <w:lang w:val="en-US" w:eastAsia="zh-CN"/>
        </w:rPr>
        <w:t>招标</w:t>
      </w:r>
      <w:r>
        <w:rPr>
          <w:rFonts w:hint="eastAsia" w:hAnsi="宋体"/>
          <w:color w:val="auto"/>
          <w:sz w:val="24"/>
          <w:szCs w:val="24"/>
        </w:rPr>
        <w:t>文件提出误解和质疑的一切权力。</w:t>
      </w:r>
    </w:p>
    <w:p>
      <w:pPr>
        <w:spacing w:line="360" w:lineRule="auto"/>
        <w:ind w:firstLine="480" w:firstLineChars="200"/>
        <w:rPr>
          <w:rFonts w:ascii="宋体" w:hAnsi="宋体"/>
          <w:color w:val="auto"/>
          <w:sz w:val="24"/>
        </w:rPr>
      </w:pPr>
      <w:r>
        <w:rPr>
          <w:rFonts w:hint="eastAsia" w:ascii="宋体" w:hAnsi="宋体"/>
          <w:color w:val="auto"/>
          <w:sz w:val="24"/>
          <w:u w:val="single"/>
        </w:rPr>
        <w:t xml:space="preserve">      </w:t>
      </w:r>
      <w:r>
        <w:rPr>
          <w:rFonts w:hint="eastAsia" w:ascii="宋体" w:hAnsi="宋体"/>
          <w:i/>
          <w:color w:val="auto"/>
          <w:sz w:val="24"/>
          <w:u w:val="single"/>
        </w:rPr>
        <w:t>(投标人名称)</w:t>
      </w:r>
      <w:r>
        <w:rPr>
          <w:rFonts w:hint="eastAsia" w:ascii="宋体" w:hAnsi="宋体"/>
          <w:color w:val="auto"/>
          <w:sz w:val="24"/>
          <w:u w:val="single"/>
        </w:rPr>
        <w:t xml:space="preserve">      </w:t>
      </w:r>
      <w:r>
        <w:rPr>
          <w:rFonts w:hint="eastAsia" w:ascii="宋体" w:hAnsi="宋体"/>
          <w:color w:val="auto"/>
          <w:sz w:val="24"/>
        </w:rPr>
        <w:t>作为投标人正式授权</w:t>
      </w:r>
      <w:r>
        <w:rPr>
          <w:rFonts w:hint="eastAsia" w:ascii="宋体" w:hAnsi="宋体"/>
          <w:color w:val="auto"/>
          <w:sz w:val="24"/>
          <w:u w:val="single"/>
        </w:rPr>
        <w:t xml:space="preserve">  </w:t>
      </w:r>
      <w:r>
        <w:rPr>
          <w:rFonts w:hint="eastAsia" w:ascii="宋体" w:hAnsi="宋体"/>
          <w:i/>
          <w:color w:val="auto"/>
          <w:sz w:val="24"/>
          <w:u w:val="single"/>
        </w:rPr>
        <w:t xml:space="preserve">(授权代表全名, 职务)  </w:t>
      </w:r>
      <w:r>
        <w:rPr>
          <w:rFonts w:hint="eastAsia" w:ascii="宋体" w:hAnsi="宋体"/>
          <w:color w:val="auto"/>
          <w:sz w:val="24"/>
        </w:rPr>
        <w:t>代表我方全权处理有关本投标的一切事宜。</w:t>
      </w:r>
    </w:p>
    <w:p>
      <w:pPr>
        <w:spacing w:line="360" w:lineRule="auto"/>
        <w:ind w:firstLine="480" w:firstLineChars="200"/>
        <w:rPr>
          <w:rFonts w:ascii="宋体" w:hAnsi="宋体"/>
          <w:color w:val="auto"/>
          <w:sz w:val="24"/>
        </w:rPr>
      </w:pPr>
      <w:r>
        <w:rPr>
          <w:rFonts w:hint="eastAsia" w:ascii="宋体" w:hAnsi="宋体"/>
          <w:color w:val="auto"/>
          <w:sz w:val="24"/>
        </w:rPr>
        <w:t>在此提交的投标文件，正本壹份，副本肆份。</w:t>
      </w:r>
    </w:p>
    <w:p>
      <w:pPr>
        <w:pStyle w:val="9"/>
        <w:spacing w:line="360" w:lineRule="auto"/>
        <w:ind w:firstLine="480" w:firstLineChars="200"/>
        <w:rPr>
          <w:rFonts w:hAnsi="宋体"/>
          <w:color w:val="auto"/>
          <w:sz w:val="24"/>
          <w:szCs w:val="24"/>
        </w:rPr>
      </w:pPr>
      <w:r>
        <w:rPr>
          <w:rFonts w:hint="eastAsia" w:hAnsi="宋体"/>
          <w:color w:val="auto"/>
          <w:sz w:val="24"/>
          <w:szCs w:val="24"/>
        </w:rPr>
        <w:t>我方已完全明白</w:t>
      </w:r>
      <w:r>
        <w:rPr>
          <w:rFonts w:hint="eastAsia" w:hAnsi="宋体"/>
          <w:color w:val="auto"/>
          <w:sz w:val="24"/>
          <w:szCs w:val="24"/>
          <w:lang w:val="en-US" w:eastAsia="zh-CN"/>
        </w:rPr>
        <w:t>招标</w:t>
      </w:r>
      <w:r>
        <w:rPr>
          <w:rFonts w:hint="eastAsia" w:hAnsi="宋体"/>
          <w:color w:val="auto"/>
          <w:sz w:val="24"/>
          <w:szCs w:val="24"/>
        </w:rPr>
        <w:t>文件的所有条款要求，并申明如下：</w:t>
      </w:r>
    </w:p>
    <w:p>
      <w:pPr>
        <w:pStyle w:val="9"/>
        <w:spacing w:line="360" w:lineRule="auto"/>
        <w:ind w:firstLine="480" w:firstLineChars="200"/>
        <w:rPr>
          <w:rFonts w:hAnsi="宋体"/>
          <w:color w:val="auto"/>
          <w:sz w:val="24"/>
          <w:szCs w:val="24"/>
        </w:rPr>
      </w:pPr>
      <w:r>
        <w:rPr>
          <w:rFonts w:hint="eastAsia" w:hAnsi="宋体"/>
          <w:color w:val="auto"/>
          <w:sz w:val="24"/>
          <w:szCs w:val="24"/>
        </w:rPr>
        <w:t>（一）按采购文件提供的相关服务的投标总价详见《开标一览表(报价表)》。</w:t>
      </w:r>
    </w:p>
    <w:p>
      <w:pPr>
        <w:pStyle w:val="9"/>
        <w:spacing w:line="360" w:lineRule="auto"/>
        <w:ind w:firstLine="480" w:firstLineChars="200"/>
        <w:rPr>
          <w:rFonts w:hAnsi="宋体"/>
          <w:color w:val="auto"/>
          <w:sz w:val="24"/>
          <w:szCs w:val="24"/>
        </w:rPr>
      </w:pPr>
      <w:r>
        <w:rPr>
          <w:rFonts w:hint="eastAsia" w:hAnsi="宋体"/>
          <w:color w:val="auto"/>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color w:val="auto"/>
          <w:sz w:val="24"/>
          <w:szCs w:val="24"/>
        </w:rPr>
      </w:pPr>
      <w:r>
        <w:rPr>
          <w:rFonts w:hint="eastAsia" w:hAnsi="宋体"/>
          <w:color w:val="auto"/>
          <w:sz w:val="24"/>
          <w:szCs w:val="24"/>
        </w:rPr>
        <w:t>（三）我方明白并同意，在规定的投标截止日之后，投标有效期之内不得撤回投标。</w:t>
      </w:r>
    </w:p>
    <w:p>
      <w:pPr>
        <w:pStyle w:val="9"/>
        <w:spacing w:line="360" w:lineRule="auto"/>
        <w:ind w:firstLine="480" w:firstLineChars="200"/>
        <w:rPr>
          <w:rFonts w:hAnsi="宋体"/>
          <w:color w:val="auto"/>
          <w:sz w:val="24"/>
          <w:szCs w:val="24"/>
        </w:rPr>
      </w:pPr>
      <w:r>
        <w:rPr>
          <w:rFonts w:hint="eastAsia" w:hAnsi="宋体"/>
          <w:color w:val="auto"/>
          <w:sz w:val="24"/>
          <w:szCs w:val="24"/>
        </w:rPr>
        <w:t>（四）我方同意按照贵方可能提出的要求而提供与投标有关的任何其它数据、信息或资料。</w:t>
      </w:r>
    </w:p>
    <w:p>
      <w:pPr>
        <w:pStyle w:val="9"/>
        <w:spacing w:line="360" w:lineRule="auto"/>
        <w:ind w:firstLine="480" w:firstLineChars="200"/>
        <w:rPr>
          <w:rFonts w:hAnsi="宋体"/>
          <w:color w:val="auto"/>
          <w:sz w:val="24"/>
          <w:szCs w:val="24"/>
        </w:rPr>
      </w:pPr>
      <w:r>
        <w:rPr>
          <w:rFonts w:hint="eastAsia" w:hAnsi="宋体"/>
          <w:color w:val="auto"/>
          <w:sz w:val="24"/>
          <w:szCs w:val="24"/>
        </w:rPr>
        <w:t>（五）我方理解贵方不一定接受最低投标价或任何贵方可能收到的投标。</w:t>
      </w:r>
    </w:p>
    <w:p>
      <w:pPr>
        <w:pStyle w:val="9"/>
        <w:spacing w:line="360" w:lineRule="auto"/>
        <w:ind w:firstLine="480" w:firstLineChars="200"/>
        <w:rPr>
          <w:rFonts w:hAnsi="宋体"/>
          <w:color w:val="auto"/>
          <w:sz w:val="24"/>
          <w:szCs w:val="24"/>
        </w:rPr>
      </w:pPr>
      <w:r>
        <w:rPr>
          <w:rFonts w:hint="eastAsia" w:hAnsi="宋体"/>
          <w:color w:val="auto"/>
          <w:sz w:val="24"/>
          <w:szCs w:val="24"/>
        </w:rPr>
        <w:t>（六）我方如果中标，将保证履行</w:t>
      </w:r>
      <w:r>
        <w:rPr>
          <w:rFonts w:hint="eastAsia" w:hAnsi="宋体"/>
          <w:color w:val="auto"/>
          <w:sz w:val="24"/>
          <w:szCs w:val="24"/>
          <w:lang w:val="en-US" w:eastAsia="zh-CN"/>
        </w:rPr>
        <w:t>招标</w:t>
      </w:r>
      <w:r>
        <w:rPr>
          <w:rFonts w:hint="eastAsia" w:hAnsi="宋体"/>
          <w:color w:val="auto"/>
          <w:sz w:val="24"/>
          <w:szCs w:val="24"/>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color w:val="auto"/>
          <w:sz w:val="24"/>
          <w:szCs w:val="24"/>
        </w:rPr>
      </w:pPr>
      <w:r>
        <w:rPr>
          <w:rFonts w:hint="eastAsia" w:hAnsi="宋体"/>
          <w:color w:val="auto"/>
          <w:sz w:val="24"/>
          <w:szCs w:val="24"/>
        </w:rPr>
        <w:t>（八）我方是在法律、财务和运作上独立于采购人的投标人，在此保证所提交的所有文件和全部说明是真实的和正确的。</w:t>
      </w:r>
    </w:p>
    <w:p>
      <w:pPr>
        <w:spacing w:line="360" w:lineRule="auto"/>
        <w:ind w:firstLine="410" w:firstLineChars="171"/>
        <w:rPr>
          <w:rFonts w:ascii="宋体" w:hAnsi="宋体"/>
          <w:color w:val="auto"/>
          <w:sz w:val="24"/>
        </w:rPr>
      </w:pPr>
      <w:r>
        <w:rPr>
          <w:rFonts w:hint="eastAsia" w:ascii="宋体" w:hAnsi="宋体"/>
          <w:color w:val="auto"/>
          <w:sz w:val="24"/>
        </w:rPr>
        <w:t>（九）我方投标报价已包含应向知识产权所有权人支付的所有相关税费，并保证</w:t>
      </w:r>
      <w:r>
        <w:rPr>
          <w:rFonts w:hint="eastAsia" w:ascii="宋体" w:hAnsi="宋体"/>
          <w:color w:val="auto"/>
          <w:sz w:val="24"/>
          <w:lang w:val="en-US" w:eastAsia="zh-CN"/>
        </w:rPr>
        <w:t>招标</w:t>
      </w:r>
      <w:r>
        <w:rPr>
          <w:rFonts w:hint="eastAsia" w:ascii="宋体" w:hAnsi="宋体"/>
          <w:color w:val="auto"/>
          <w:sz w:val="24"/>
        </w:rPr>
        <w:t>人在中国使用我方提供的货物或服务时，如有第三方提出侵犯其知识产权主张的，责任由我方承担。</w:t>
      </w:r>
    </w:p>
    <w:p>
      <w:pPr>
        <w:spacing w:line="360" w:lineRule="auto"/>
        <w:ind w:firstLine="480" w:firstLineChars="200"/>
        <w:rPr>
          <w:rFonts w:ascii="宋体" w:hAnsi="宋体"/>
          <w:color w:val="auto"/>
          <w:sz w:val="24"/>
        </w:rPr>
      </w:pPr>
      <w:r>
        <w:rPr>
          <w:rFonts w:hint="eastAsia" w:ascii="宋体" w:hAnsi="宋体"/>
          <w:color w:val="auto"/>
          <w:sz w:val="24"/>
        </w:rPr>
        <w:t>（十）我方对在本函及投标文件中所作的所有承诺承担法律责任。</w:t>
      </w:r>
    </w:p>
    <w:p>
      <w:pPr>
        <w:spacing w:line="360" w:lineRule="auto"/>
        <w:ind w:firstLine="720" w:firstLineChars="300"/>
        <w:rPr>
          <w:rFonts w:ascii="宋体" w:hAnsi="宋体"/>
          <w:color w:val="auto"/>
          <w:sz w:val="24"/>
        </w:rPr>
      </w:pPr>
      <w:r>
        <w:rPr>
          <w:rFonts w:hint="eastAsia" w:ascii="宋体" w:hAnsi="宋体"/>
          <w:color w:val="auto"/>
          <w:sz w:val="24"/>
        </w:rPr>
        <w:t>以上内容如有虚假或与事实不符的，评审委员会可将我方</w:t>
      </w:r>
      <w:r>
        <w:rPr>
          <w:rFonts w:hint="eastAsia" w:ascii="宋体" w:hAnsi="宋体"/>
          <w:color w:val="auto"/>
          <w:sz w:val="24"/>
          <w:lang w:val="en-US" w:eastAsia="zh-CN"/>
        </w:rPr>
        <w:t>作</w:t>
      </w:r>
      <w:r>
        <w:rPr>
          <w:rFonts w:hint="eastAsia" w:ascii="宋体" w:hAnsi="宋体"/>
          <w:color w:val="auto"/>
          <w:sz w:val="24"/>
        </w:rPr>
        <w:t>无效投标处理，我方愿意承担相应的法律责任。</w:t>
      </w:r>
    </w:p>
    <w:p>
      <w:pPr>
        <w:spacing w:line="360" w:lineRule="auto"/>
        <w:rPr>
          <w:rFonts w:ascii="宋体" w:hAnsi="宋体"/>
          <w:color w:val="auto"/>
          <w:sz w:val="24"/>
        </w:rPr>
      </w:pPr>
      <w:r>
        <w:rPr>
          <w:rFonts w:hint="eastAsia" w:ascii="宋体" w:hAnsi="宋体"/>
          <w:color w:val="auto"/>
          <w:sz w:val="24"/>
        </w:rPr>
        <w:t xml:space="preserve">    </w:t>
      </w:r>
    </w:p>
    <w:p>
      <w:pPr>
        <w:spacing w:line="360" w:lineRule="auto"/>
        <w:ind w:firstLine="480" w:firstLineChars="200"/>
        <w:rPr>
          <w:rFonts w:ascii="宋体" w:hAnsi="宋体"/>
          <w:color w:val="auto"/>
          <w:sz w:val="24"/>
          <w:u w:val="single"/>
        </w:rPr>
      </w:pPr>
      <w:r>
        <w:rPr>
          <w:rFonts w:hint="eastAsia" w:ascii="宋体" w:hAnsi="宋体"/>
          <w:color w:val="auto"/>
          <w:sz w:val="24"/>
        </w:rPr>
        <w:t>投 标 人 名 称：</w:t>
      </w:r>
      <w:r>
        <w:rPr>
          <w:rFonts w:ascii="宋体" w:hAnsi="宋体"/>
          <w:color w:val="auto"/>
          <w:sz w:val="24"/>
          <w:u w:val="single"/>
        </w:rPr>
        <w:t xml:space="preserve">      </w:t>
      </w:r>
      <w:r>
        <w:rPr>
          <w:rFonts w:hint="eastAsia" w:ascii="宋体" w:hAnsi="宋体"/>
          <w:color w:val="auto"/>
          <w:sz w:val="24"/>
          <w:u w:val="single"/>
        </w:rPr>
        <w:t xml:space="preserve">                           </w:t>
      </w:r>
    </w:p>
    <w:p>
      <w:pPr>
        <w:pStyle w:val="5"/>
        <w:rPr>
          <w:color w:val="auto"/>
        </w:rPr>
      </w:pPr>
    </w:p>
    <w:p>
      <w:pPr>
        <w:spacing w:line="360" w:lineRule="auto"/>
        <w:ind w:firstLine="480" w:firstLineChars="200"/>
        <w:rPr>
          <w:rFonts w:ascii="宋体" w:hAnsi="宋体"/>
          <w:color w:val="auto"/>
          <w:sz w:val="24"/>
        </w:rPr>
      </w:pPr>
      <w:r>
        <w:rPr>
          <w:rFonts w:hint="eastAsia" w:ascii="宋体" w:hAnsi="宋体"/>
          <w:color w:val="auto"/>
          <w:sz w:val="24"/>
        </w:rPr>
        <w:t>法定代表人或投标授权代表（签字或签章）：</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投标人（公章）：</w:t>
      </w:r>
    </w:p>
    <w:p>
      <w:pPr>
        <w:spacing w:line="360" w:lineRule="auto"/>
        <w:rPr>
          <w:rFonts w:ascii="宋体" w:hAnsi="宋体"/>
          <w:color w:val="auto"/>
          <w:sz w:val="24"/>
          <w:u w:val="single"/>
        </w:rPr>
      </w:pPr>
    </w:p>
    <w:p>
      <w:pPr>
        <w:spacing w:line="360" w:lineRule="auto"/>
        <w:ind w:firstLine="480" w:firstLineChars="200"/>
        <w:rPr>
          <w:rFonts w:ascii="宋体" w:hAnsi="宋体"/>
          <w:color w:val="auto"/>
          <w:sz w:val="24"/>
        </w:rPr>
      </w:pPr>
      <w:r>
        <w:rPr>
          <w:rFonts w:hint="eastAsia" w:ascii="宋体" w:hAnsi="宋体"/>
          <w:color w:val="auto"/>
          <w:sz w:val="24"/>
        </w:rPr>
        <w:t>电话：</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传真：</w:t>
      </w:r>
    </w:p>
    <w:p>
      <w:pPr>
        <w:pStyle w:val="4"/>
        <w:rPr>
          <w:bCs/>
          <w:color w:val="auto"/>
          <w:sz w:val="24"/>
        </w:rPr>
      </w:pPr>
      <w:r>
        <w:rPr>
          <w:color w:val="auto"/>
        </w:rPr>
        <w:br w:type="page"/>
      </w:r>
      <w:bookmarkStart w:id="50" w:name="_Toc25224019"/>
      <w:bookmarkStart w:id="51" w:name="_Toc109467909"/>
      <w:bookmarkStart w:id="52" w:name="_Toc55816096"/>
      <w:bookmarkStart w:id="53" w:name="_Toc41448359"/>
      <w:bookmarkStart w:id="54" w:name="_Toc86065029"/>
      <w:bookmarkStart w:id="55" w:name="_Toc14450839"/>
      <w:bookmarkStart w:id="56" w:name="_Toc28489497"/>
      <w:bookmarkStart w:id="57" w:name="_Toc35834913"/>
      <w:bookmarkStart w:id="58" w:name="_Toc34535359"/>
      <w:r>
        <w:rPr>
          <w:rFonts w:hint="eastAsia"/>
          <w:bCs/>
          <w:color w:val="auto"/>
          <w:sz w:val="24"/>
        </w:rPr>
        <w:t xml:space="preserve">附件4                      </w:t>
      </w:r>
    </w:p>
    <w:p>
      <w:pPr>
        <w:pStyle w:val="4"/>
        <w:ind w:firstLine="3188" w:firstLineChars="1323"/>
        <w:rPr>
          <w:bCs/>
          <w:color w:val="auto"/>
          <w:sz w:val="24"/>
        </w:rPr>
      </w:pPr>
      <w:r>
        <w:rPr>
          <w:rFonts w:hint="eastAsia"/>
          <w:bCs/>
          <w:color w:val="auto"/>
          <w:sz w:val="24"/>
        </w:rPr>
        <w:t>投标人基本情况表</w:t>
      </w:r>
      <w:bookmarkEnd w:id="50"/>
      <w:bookmarkEnd w:id="51"/>
      <w:bookmarkEnd w:id="52"/>
      <w:bookmarkEnd w:id="53"/>
      <w:bookmarkEnd w:id="54"/>
    </w:p>
    <w:p>
      <w:pPr>
        <w:pStyle w:val="19"/>
        <w:rPr>
          <w:color w:val="auto"/>
        </w:rPr>
      </w:pPr>
    </w:p>
    <w:p>
      <w:pPr>
        <w:spacing w:line="360" w:lineRule="auto"/>
        <w:rPr>
          <w:rFonts w:ascii="宋体" w:hAnsi="宋体"/>
          <w:color w:val="auto"/>
          <w:sz w:val="24"/>
          <w:u w:val="single"/>
        </w:rPr>
      </w:pPr>
      <w:r>
        <w:rPr>
          <w:rFonts w:hint="eastAsia" w:ascii="宋体" w:hAnsi="宋体"/>
          <w:color w:val="auto"/>
          <w:sz w:val="24"/>
        </w:rPr>
        <w:t>1、公司名称：</w:t>
      </w:r>
      <w:r>
        <w:rPr>
          <w:rFonts w:hint="eastAsia" w:ascii="宋体" w:hAnsi="宋体"/>
          <w:color w:val="auto"/>
          <w:sz w:val="24"/>
          <w:u w:val="single"/>
        </w:rPr>
        <w:t xml:space="preserve">                    </w:t>
      </w:r>
      <w:r>
        <w:rPr>
          <w:rFonts w:hint="eastAsia" w:ascii="宋体" w:hAnsi="宋体"/>
          <w:color w:val="auto"/>
          <w:sz w:val="24"/>
        </w:rPr>
        <w:t xml:space="preserve">            电话号码：</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2、地    址：</w:t>
      </w:r>
      <w:r>
        <w:rPr>
          <w:rFonts w:hint="eastAsia" w:ascii="宋体" w:hAnsi="宋体"/>
          <w:color w:val="auto"/>
          <w:sz w:val="24"/>
          <w:u w:val="single"/>
        </w:rPr>
        <w:t xml:space="preserve">                    </w:t>
      </w:r>
      <w:r>
        <w:rPr>
          <w:rFonts w:hint="eastAsia" w:ascii="宋体" w:hAnsi="宋体"/>
          <w:color w:val="auto"/>
          <w:sz w:val="24"/>
        </w:rPr>
        <w:t xml:space="preserve">            传    真：</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3、注册资金：</w:t>
      </w:r>
      <w:r>
        <w:rPr>
          <w:rFonts w:hint="eastAsia" w:ascii="宋体" w:hAnsi="宋体"/>
          <w:color w:val="auto"/>
          <w:sz w:val="24"/>
          <w:u w:val="single"/>
        </w:rPr>
        <w:t xml:space="preserve">                    </w:t>
      </w:r>
      <w:r>
        <w:rPr>
          <w:rFonts w:hint="eastAsia" w:ascii="宋体" w:hAnsi="宋体"/>
          <w:color w:val="auto"/>
          <w:sz w:val="24"/>
        </w:rPr>
        <w:t xml:space="preserve">            经济性质：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4、公司经营及资金状况：</w:t>
      </w:r>
    </w:p>
    <w:p>
      <w:pPr>
        <w:spacing w:line="360" w:lineRule="auto"/>
        <w:rPr>
          <w:rFonts w:ascii="宋体" w:hAnsi="宋体"/>
          <w:color w:val="auto"/>
          <w:sz w:val="24"/>
        </w:rPr>
      </w:pPr>
      <w:r>
        <w:rPr>
          <w:rFonts w:hint="eastAsia" w:ascii="宋体" w:hAnsi="宋体"/>
          <w:color w:val="auto"/>
          <w:sz w:val="24"/>
        </w:rPr>
        <w:t>经营范围：</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5、公司开户银行：                  地    址：</w:t>
      </w:r>
    </w:p>
    <w:p>
      <w:pPr>
        <w:pStyle w:val="19"/>
        <w:rPr>
          <w:color w:val="auto"/>
        </w:rPr>
      </w:pPr>
      <w:r>
        <w:rPr>
          <w:rFonts w:hint="eastAsia"/>
          <w:color w:val="auto"/>
        </w:rPr>
        <w:t xml:space="preserve">                       </w:t>
      </w:r>
    </w:p>
    <w:p>
      <w:pPr>
        <w:spacing w:line="360" w:lineRule="auto"/>
        <w:ind w:firstLine="420" w:firstLineChars="175"/>
        <w:rPr>
          <w:rFonts w:ascii="宋体" w:hAnsi="宋体"/>
          <w:color w:val="auto"/>
          <w:sz w:val="24"/>
          <w:u w:val="single"/>
        </w:rPr>
      </w:pPr>
      <w:r>
        <w:rPr>
          <w:rFonts w:hint="eastAsia" w:ascii="宋体" w:hAnsi="宋体"/>
          <w:color w:val="auto"/>
          <w:sz w:val="24"/>
          <w:highlight w:val="none"/>
        </w:rPr>
        <w:t>帐</w:t>
      </w:r>
      <w:r>
        <w:rPr>
          <w:rFonts w:hint="eastAsia" w:ascii="宋体" w:hAnsi="宋体"/>
          <w:color w:val="auto"/>
          <w:sz w:val="24"/>
          <w:highlight w:val="none"/>
          <w:lang w:val="en-US" w:eastAsia="zh-CN"/>
        </w:rPr>
        <w:t>号</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、营业执照注册号：</w:t>
      </w:r>
    </w:p>
    <w:p>
      <w:pPr>
        <w:spacing w:line="360" w:lineRule="auto"/>
        <w:rPr>
          <w:rFonts w:hint="eastAsia" w:ascii="宋体" w:hAnsi="宋体"/>
          <w:color w:val="auto"/>
          <w:sz w:val="24"/>
        </w:rPr>
      </w:pPr>
    </w:p>
    <w:p>
      <w:pPr>
        <w:spacing w:line="360" w:lineRule="auto"/>
        <w:rPr>
          <w:rFonts w:ascii="宋体" w:hAnsi="宋体"/>
          <w:color w:val="auto"/>
          <w:sz w:val="24"/>
        </w:rPr>
      </w:pPr>
      <w:r>
        <w:rPr>
          <w:rFonts w:hint="eastAsia" w:ascii="宋体" w:hAnsi="宋体"/>
          <w:color w:val="auto"/>
          <w:sz w:val="24"/>
        </w:rPr>
        <w:t>我/我们声明以上所述准确无误，您有权进行您认为有必要的所有调查。</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投标人全称（盖公章）：</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法定代表人或投标授权代表（签字或签章）：</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日    期：     年   月   日</w:t>
      </w:r>
    </w:p>
    <w:p>
      <w:pPr>
        <w:pStyle w:val="4"/>
        <w:rPr>
          <w:bCs/>
          <w:color w:val="auto"/>
          <w:sz w:val="24"/>
        </w:rPr>
      </w:pPr>
      <w:r>
        <w:rPr>
          <w:color w:val="auto"/>
        </w:rPr>
        <w:br w:type="page"/>
      </w:r>
      <w:bookmarkStart w:id="59" w:name="_Toc109467910"/>
      <w:r>
        <w:rPr>
          <w:rFonts w:hint="eastAsia"/>
          <w:bCs/>
          <w:color w:val="auto"/>
          <w:sz w:val="24"/>
        </w:rPr>
        <w:t xml:space="preserve">附件5                       </w:t>
      </w:r>
    </w:p>
    <w:p>
      <w:pPr>
        <w:pStyle w:val="4"/>
        <w:ind w:firstLine="3660" w:firstLineChars="1519"/>
        <w:rPr>
          <w:bCs/>
          <w:color w:val="auto"/>
          <w:sz w:val="24"/>
        </w:rPr>
      </w:pPr>
      <w:r>
        <w:rPr>
          <w:rFonts w:hint="eastAsia"/>
          <w:bCs/>
          <w:color w:val="auto"/>
          <w:sz w:val="24"/>
        </w:rPr>
        <w:t xml:space="preserve"> </w:t>
      </w:r>
      <w:bookmarkEnd w:id="55"/>
      <w:bookmarkEnd w:id="56"/>
      <w:bookmarkEnd w:id="57"/>
      <w:bookmarkEnd w:id="58"/>
      <w:bookmarkEnd w:id="59"/>
      <w:r>
        <w:rPr>
          <w:rFonts w:hint="eastAsia"/>
          <w:bCs/>
          <w:color w:val="auto"/>
          <w:sz w:val="24"/>
        </w:rPr>
        <w:t>开标一览表(报价表)</w:t>
      </w:r>
    </w:p>
    <w:p>
      <w:pPr>
        <w:pStyle w:val="19"/>
        <w:rPr>
          <w:color w:val="auto"/>
        </w:rPr>
      </w:pPr>
    </w:p>
    <w:p>
      <w:pPr>
        <w:pStyle w:val="12"/>
        <w:spacing w:line="360" w:lineRule="auto"/>
        <w:ind w:left="418" w:leftChars="199"/>
        <w:rPr>
          <w:rFonts w:ascii="宋体" w:hAnsi="宋体"/>
          <w:color w:val="auto"/>
          <w:sz w:val="24"/>
        </w:rPr>
      </w:pPr>
      <w:r>
        <w:rPr>
          <w:rFonts w:hint="eastAsia" w:ascii="宋体" w:hAnsi="宋体"/>
          <w:color w:val="auto"/>
          <w:sz w:val="24"/>
        </w:rPr>
        <w:t>项目名称：</w:t>
      </w:r>
      <w:r>
        <w:rPr>
          <w:rFonts w:hint="eastAsia" w:ascii="宋体" w:hAnsi="宋体"/>
          <w:color w:val="auto"/>
          <w:sz w:val="24"/>
          <w:lang w:eastAsia="zh-CN"/>
        </w:rPr>
        <w:t>委外翻新改造“蕉门”船项目</w:t>
      </w:r>
      <w:r>
        <w:rPr>
          <w:rFonts w:hint="eastAsia" w:ascii="宋体" w:hAnsi="宋体"/>
          <w:color w:val="auto"/>
          <w:sz w:val="24"/>
        </w:rPr>
        <w:t xml:space="preserve">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color w:val="auto"/>
              </w:rPr>
            </w:pPr>
            <w:r>
              <w:rPr>
                <w:rFonts w:hint="eastAsia" w:ascii="宋体" w:hAnsi="宋体"/>
                <w:b/>
                <w:color w:val="auto"/>
              </w:rPr>
              <w:t>服务内容</w:t>
            </w:r>
          </w:p>
        </w:tc>
        <w:tc>
          <w:tcPr>
            <w:tcW w:w="3135" w:type="dxa"/>
            <w:tcBorders>
              <w:tl2br w:val="nil"/>
              <w:tr2bl w:val="nil"/>
            </w:tcBorders>
            <w:vAlign w:val="center"/>
          </w:tcPr>
          <w:p>
            <w:pPr>
              <w:jc w:val="center"/>
              <w:rPr>
                <w:rFonts w:ascii="宋体" w:hAnsi="宋体"/>
                <w:b/>
                <w:color w:val="auto"/>
              </w:rPr>
            </w:pPr>
            <w:r>
              <w:rPr>
                <w:rFonts w:hint="eastAsia" w:ascii="宋体" w:hAnsi="宋体"/>
                <w:b/>
                <w:color w:val="auto"/>
              </w:rPr>
              <w:t>投标报价（元）</w:t>
            </w:r>
          </w:p>
        </w:tc>
        <w:tc>
          <w:tcPr>
            <w:tcW w:w="1807" w:type="dxa"/>
            <w:tcBorders>
              <w:tl2br w:val="nil"/>
              <w:tr2bl w:val="nil"/>
            </w:tcBorders>
            <w:vAlign w:val="center"/>
          </w:tcPr>
          <w:p>
            <w:pPr>
              <w:spacing w:line="312" w:lineRule="auto"/>
              <w:jc w:val="center"/>
              <w:rPr>
                <w:rFonts w:ascii="宋体" w:hAnsi="宋体"/>
                <w:b/>
                <w:color w:val="auto"/>
              </w:rPr>
            </w:pPr>
            <w:r>
              <w:rPr>
                <w:rFonts w:hint="eastAsia" w:ascii="宋体" w:hAnsi="宋体"/>
                <w:b/>
                <w:color w:val="auto"/>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2"/>
              <w:spacing w:line="276" w:lineRule="auto"/>
              <w:ind w:left="-12" w:leftChars="-6" w:hanging="1"/>
              <w:jc w:val="center"/>
              <w:rPr>
                <w:rFonts w:hint="eastAsia" w:ascii="宋体" w:hAnsi="宋体" w:eastAsia="宋体"/>
                <w:color w:val="auto"/>
                <w:position w:val="6"/>
                <w:sz w:val="24"/>
                <w:szCs w:val="24"/>
                <w:u w:color="000000"/>
                <w:lang w:eastAsia="zh-CN"/>
              </w:rPr>
            </w:pPr>
            <w:r>
              <w:rPr>
                <w:rFonts w:hint="eastAsia" w:ascii="宋体" w:hAnsi="宋体"/>
                <w:color w:val="auto"/>
                <w:position w:val="6"/>
                <w:sz w:val="24"/>
                <w:szCs w:val="24"/>
                <w:u w:color="000000"/>
                <w:lang w:eastAsia="zh-CN"/>
              </w:rPr>
              <w:t>委外翻新改造“蕉门”船项目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color w:val="auto"/>
                <w:sz w:val="24"/>
                <w:szCs w:val="24"/>
              </w:rPr>
            </w:pPr>
            <w:r>
              <w:rPr>
                <w:rFonts w:hint="eastAsia" w:ascii="宋体" w:hAnsi="宋体"/>
                <w:color w:val="auto"/>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color w:val="auto"/>
                <w:sz w:val="24"/>
                <w:szCs w:val="24"/>
              </w:rPr>
            </w:pPr>
            <w:r>
              <w:rPr>
                <w:rFonts w:hint="eastAsia" w:ascii="宋体" w:hAnsi="宋体"/>
                <w:color w:val="auto"/>
                <w:sz w:val="24"/>
                <w:szCs w:val="24"/>
              </w:rPr>
              <w:t>小写（人民币大写）：</w:t>
            </w:r>
          </w:p>
        </w:tc>
        <w:tc>
          <w:tcPr>
            <w:tcW w:w="1807" w:type="dxa"/>
            <w:tcBorders>
              <w:tl2br w:val="nil"/>
              <w:tr2bl w:val="nil"/>
            </w:tcBorders>
            <w:vAlign w:val="center"/>
          </w:tcPr>
          <w:p>
            <w:pPr>
              <w:spacing w:line="312" w:lineRule="auto"/>
              <w:jc w:val="center"/>
              <w:rPr>
                <w:rFonts w:ascii="宋体" w:hAnsi="宋体"/>
                <w:bCs/>
                <w:color w:val="auto"/>
                <w:sz w:val="24"/>
                <w:szCs w:val="24"/>
              </w:rPr>
            </w:pPr>
            <w:r>
              <w:rPr>
                <w:rFonts w:hint="eastAsia" w:ascii="宋体" w:hAnsi="宋体"/>
                <w:bCs/>
                <w:color w:val="auto"/>
                <w:sz w:val="24"/>
                <w:szCs w:val="24"/>
              </w:rPr>
              <w:t xml:space="preserve"> </w:t>
            </w:r>
          </w:p>
        </w:tc>
      </w:tr>
    </w:tbl>
    <w:p>
      <w:pPr>
        <w:pStyle w:val="12"/>
        <w:spacing w:line="360" w:lineRule="auto"/>
        <w:rPr>
          <w:rFonts w:hint="eastAsia" w:ascii="宋体" w:hAnsi="宋体" w:eastAsia="宋体"/>
          <w:b/>
          <w:bCs/>
          <w:color w:val="auto"/>
          <w:sz w:val="24"/>
          <w:lang w:eastAsia="zh-CN"/>
        </w:rPr>
      </w:pPr>
    </w:p>
    <w:p>
      <w:pPr>
        <w:pStyle w:val="12"/>
        <w:spacing w:line="360" w:lineRule="auto"/>
        <w:ind w:left="418" w:leftChars="199"/>
        <w:rPr>
          <w:rFonts w:ascii="宋体" w:hAnsi="宋体"/>
          <w:color w:val="auto"/>
          <w:sz w:val="24"/>
        </w:rPr>
      </w:pPr>
    </w:p>
    <w:p>
      <w:pPr>
        <w:pStyle w:val="12"/>
        <w:spacing w:line="360" w:lineRule="auto"/>
        <w:ind w:left="418" w:leftChars="199"/>
        <w:rPr>
          <w:rFonts w:ascii="宋体" w:hAnsi="宋体"/>
          <w:color w:val="auto"/>
          <w:sz w:val="24"/>
        </w:rPr>
      </w:pPr>
      <w:r>
        <w:rPr>
          <w:rFonts w:hint="eastAsia" w:ascii="宋体" w:hAnsi="宋体"/>
          <w:color w:val="auto"/>
          <w:sz w:val="24"/>
        </w:rPr>
        <w:t>投标人全称（盖公章）：</w:t>
      </w:r>
    </w:p>
    <w:p>
      <w:pPr>
        <w:pStyle w:val="12"/>
        <w:spacing w:line="360" w:lineRule="auto"/>
        <w:ind w:left="418" w:leftChars="199"/>
        <w:rPr>
          <w:rFonts w:ascii="宋体" w:hAnsi="宋体"/>
          <w:color w:val="auto"/>
          <w:sz w:val="24"/>
        </w:rPr>
      </w:pPr>
      <w:r>
        <w:rPr>
          <w:rFonts w:hint="eastAsia" w:ascii="宋体" w:hAnsi="宋体"/>
          <w:color w:val="auto"/>
          <w:sz w:val="24"/>
        </w:rPr>
        <w:t>授权代表（签字或签章）：</w:t>
      </w:r>
    </w:p>
    <w:p>
      <w:pPr>
        <w:pStyle w:val="12"/>
        <w:spacing w:line="360" w:lineRule="auto"/>
        <w:ind w:left="418" w:leftChars="199"/>
        <w:rPr>
          <w:rFonts w:ascii="宋体" w:hAnsi="宋体"/>
          <w:color w:val="auto"/>
          <w:sz w:val="24"/>
        </w:rPr>
      </w:pPr>
      <w:r>
        <w:rPr>
          <w:rFonts w:hint="eastAsia" w:ascii="宋体" w:hAnsi="宋体"/>
          <w:color w:val="auto"/>
          <w:sz w:val="24"/>
        </w:rPr>
        <w:t xml:space="preserve">职    务： </w:t>
      </w:r>
    </w:p>
    <w:p>
      <w:pPr>
        <w:pStyle w:val="12"/>
        <w:spacing w:line="360" w:lineRule="auto"/>
        <w:ind w:left="418" w:leftChars="199"/>
        <w:rPr>
          <w:rFonts w:ascii="宋体" w:hAnsi="宋体"/>
          <w:color w:val="auto"/>
          <w:sz w:val="24"/>
        </w:rPr>
      </w:pPr>
      <w:r>
        <w:rPr>
          <w:rFonts w:hint="eastAsia" w:ascii="宋体" w:hAnsi="宋体"/>
          <w:color w:val="auto"/>
          <w:sz w:val="24"/>
        </w:rPr>
        <w:t>日    期：</w:t>
      </w:r>
    </w:p>
    <w:p>
      <w:pPr>
        <w:pStyle w:val="12"/>
        <w:spacing w:line="360" w:lineRule="auto"/>
        <w:ind w:left="418" w:leftChars="199"/>
        <w:rPr>
          <w:rFonts w:ascii="宋体" w:hAnsi="宋体"/>
          <w:color w:val="auto"/>
          <w:sz w:val="24"/>
        </w:rPr>
      </w:pPr>
    </w:p>
    <w:p>
      <w:pPr>
        <w:snapToGrid w:val="0"/>
        <w:spacing w:line="360" w:lineRule="auto"/>
        <w:ind w:left="720" w:hanging="720" w:hangingChars="299"/>
        <w:rPr>
          <w:rFonts w:ascii="宋体" w:hAnsi="宋体"/>
          <w:b/>
          <w:color w:val="auto"/>
          <w:sz w:val="24"/>
          <w:szCs w:val="24"/>
        </w:rPr>
      </w:pPr>
      <w:r>
        <w:rPr>
          <w:rFonts w:hint="eastAsia" w:ascii="宋体" w:hAnsi="宋体"/>
          <w:b/>
          <w:color w:val="auto"/>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color w:val="auto"/>
          <w:sz w:val="24"/>
          <w:szCs w:val="24"/>
        </w:rPr>
      </w:pPr>
      <w:r>
        <w:rPr>
          <w:rFonts w:hint="eastAsia" w:ascii="宋体" w:hAnsi="宋体"/>
          <w:b/>
          <w:color w:val="auto"/>
          <w:sz w:val="24"/>
          <w:szCs w:val="24"/>
        </w:rPr>
        <w:t>2. 投标报价应综合考虑</w:t>
      </w:r>
      <w:r>
        <w:rPr>
          <w:rFonts w:hint="eastAsia" w:ascii="宋体" w:hAnsi="宋体"/>
          <w:b/>
          <w:color w:val="auto"/>
          <w:sz w:val="24"/>
          <w:szCs w:val="24"/>
          <w:lang w:val="en-US" w:eastAsia="zh-CN"/>
        </w:rPr>
        <w:t>招标</w:t>
      </w:r>
      <w:r>
        <w:rPr>
          <w:rFonts w:hint="eastAsia" w:ascii="宋体" w:hAnsi="宋体"/>
          <w:b/>
          <w:color w:val="auto"/>
          <w:sz w:val="24"/>
          <w:szCs w:val="24"/>
        </w:rPr>
        <w:t>项目的全部费用，投标人不得再向采购人收取任何费用；</w:t>
      </w:r>
    </w:p>
    <w:p>
      <w:pPr>
        <w:snapToGrid w:val="0"/>
        <w:spacing w:line="360" w:lineRule="auto"/>
        <w:ind w:firstLine="472" w:firstLineChars="196"/>
        <w:rPr>
          <w:rFonts w:ascii="宋体" w:hAnsi="宋体"/>
          <w:b/>
          <w:bCs/>
          <w:color w:val="auto"/>
          <w:sz w:val="24"/>
          <w:szCs w:val="24"/>
        </w:rPr>
      </w:pPr>
      <w:r>
        <w:rPr>
          <w:rFonts w:hint="eastAsia" w:ascii="宋体" w:hAnsi="宋体"/>
          <w:b/>
          <w:bCs/>
          <w:color w:val="auto"/>
          <w:sz w:val="24"/>
          <w:szCs w:val="24"/>
        </w:rPr>
        <w:t>3.</w:t>
      </w:r>
      <w:r>
        <w:rPr>
          <w:rFonts w:hint="eastAsia"/>
          <w:color w:val="auto"/>
          <w:sz w:val="24"/>
          <w:szCs w:val="24"/>
        </w:rPr>
        <w:t xml:space="preserve"> </w:t>
      </w:r>
      <w:r>
        <w:rPr>
          <w:rFonts w:hint="eastAsia" w:ascii="宋体" w:hAnsi="宋体"/>
          <w:b/>
          <w:color w:val="auto"/>
          <w:sz w:val="24"/>
          <w:szCs w:val="24"/>
        </w:rPr>
        <w:t>投标报价的小数点后保留两位有效数；</w:t>
      </w:r>
    </w:p>
    <w:p>
      <w:pPr>
        <w:bidi w:val="0"/>
        <w:rPr>
          <w:rFonts w:hint="default"/>
          <w:color w:val="auto"/>
          <w:lang w:val="en-US" w:eastAsia="zh-CN"/>
        </w:rPr>
      </w:pPr>
    </w:p>
    <w:p>
      <w:pPr>
        <w:bidi w:val="0"/>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eastAsia"/>
          <w:color w:val="auto"/>
          <w:sz w:val="24"/>
          <w:szCs w:val="24"/>
          <w:lang w:val="en-US" w:eastAsia="zh-CN"/>
        </w:rPr>
      </w:pPr>
      <w:r>
        <w:rPr>
          <w:rFonts w:hint="eastAsia"/>
          <w:color w:val="auto"/>
          <w:sz w:val="24"/>
          <w:szCs w:val="24"/>
          <w:lang w:val="en-US" w:eastAsia="zh-CN"/>
        </w:rPr>
        <w:t>附件</w:t>
      </w:r>
    </w:p>
    <w:tbl>
      <w:tblPr>
        <w:tblStyle w:val="13"/>
        <w:tblpPr w:leftFromText="180" w:rightFromText="180" w:vertAnchor="text" w:horzAnchor="page" w:tblpX="610" w:tblpY="544"/>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25"/>
        <w:gridCol w:w="2010"/>
        <w:gridCol w:w="855"/>
        <w:gridCol w:w="1065"/>
        <w:gridCol w:w="975"/>
        <w:gridCol w:w="97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8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6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整体外观和内饰方案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卡通造型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全船贴膜</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含船身和内部</w:t>
            </w:r>
          </w:p>
        </w:tc>
        <w:tc>
          <w:tcPr>
            <w:tcW w:w="8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800</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质保三年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装饰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二层入口处平台上熊猫模型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高度约1.4米玻璃钢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顶部发光字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船身两侧船名招牌加适配器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发光灯带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灯带每侧需要70米，两侧140米加适配器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修复项目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highlight w:val="none"/>
                <w:u w:val="none"/>
                <w:lang w:val="en-US" w:eastAsia="zh-CN" w:bidi="ar"/>
              </w:rPr>
              <w:t>广告位封铝塑板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音响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立式音箱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吸顶音箱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功放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主流品牌，最低1500W的功率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移动音箱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需带麦克风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lang w:val="en-US" w:eastAsia="zh-CN"/>
        </w:rPr>
      </w:pPr>
    </w:p>
    <w:p>
      <w:pPr>
        <w:rPr>
          <w:rFonts w:hint="eastAsia"/>
          <w:color w:val="auto"/>
          <w:lang w:val="en-US" w:eastAsia="zh-CN"/>
        </w:rPr>
      </w:pPr>
    </w:p>
    <w:p>
      <w:pPr>
        <w:rPr>
          <w:rFonts w:hint="eastAsia" w:ascii="黑体" w:hAnsi="黑体" w:eastAsia="黑体" w:cs="黑体"/>
          <w:color w:val="auto"/>
          <w:sz w:val="18"/>
          <w:szCs w:val="18"/>
          <w:lang w:val="en-US" w:eastAsia="zh-CN"/>
        </w:rPr>
      </w:pPr>
    </w:p>
    <w:p>
      <w:pPr>
        <w:keepNext w:val="0"/>
        <w:keepLines w:val="0"/>
        <w:widowControl/>
        <w:suppressLineNumbers w:val="0"/>
        <w:jc w:val="left"/>
        <w:textAlignment w:val="center"/>
        <w:rPr>
          <w:rFonts w:hint="eastAsia" w:ascii="黑体" w:hAnsi="黑体" w:eastAsia="黑体" w:cs="黑体"/>
          <w:b/>
          <w:bCs/>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黑体" w:hAnsi="黑体" w:eastAsia="黑体" w:cs="黑体"/>
          <w:b/>
          <w:bCs/>
          <w:i w:val="0"/>
          <w:iCs w:val="0"/>
          <w:color w:val="auto"/>
          <w:kern w:val="0"/>
          <w:sz w:val="21"/>
          <w:szCs w:val="21"/>
          <w:u w:val="none"/>
          <w:lang w:val="en-US" w:eastAsia="zh-CN" w:bidi="ar"/>
        </w:rPr>
      </w:pPr>
      <w:r>
        <w:rPr>
          <w:rFonts w:hint="eastAsia" w:ascii="黑体" w:hAnsi="黑体" w:eastAsia="黑体" w:cs="黑体"/>
          <w:b/>
          <w:bCs/>
          <w:i w:val="0"/>
          <w:iCs w:val="0"/>
          <w:color w:val="auto"/>
          <w:kern w:val="0"/>
          <w:sz w:val="21"/>
          <w:szCs w:val="21"/>
          <w:u w:val="none"/>
          <w:lang w:val="en-US" w:eastAsia="zh-CN" w:bidi="ar"/>
        </w:rPr>
        <w:t>投标人全称（盖公章）：</w:t>
      </w:r>
    </w:p>
    <w:p>
      <w:pPr>
        <w:pStyle w:val="2"/>
        <w:rPr>
          <w:rFonts w:hint="eastAsia" w:ascii="黑体" w:hAnsi="黑体" w:eastAsia="黑体" w:cs="黑体"/>
          <w:b/>
          <w:bCs/>
          <w:i w:val="0"/>
          <w:iCs w:val="0"/>
          <w:color w:val="auto"/>
          <w:kern w:val="0"/>
          <w:sz w:val="21"/>
          <w:szCs w:val="21"/>
          <w:u w:val="none"/>
          <w:lang w:val="en-US" w:eastAsia="zh-CN" w:bidi="ar"/>
        </w:rPr>
      </w:pPr>
      <w:r>
        <w:rPr>
          <w:rFonts w:hint="eastAsia" w:ascii="黑体" w:hAnsi="黑体" w:eastAsia="黑体" w:cs="黑体"/>
          <w:b/>
          <w:bCs/>
          <w:i w:val="0"/>
          <w:iCs w:val="0"/>
          <w:color w:val="auto"/>
          <w:kern w:val="0"/>
          <w:sz w:val="21"/>
          <w:szCs w:val="21"/>
          <w:u w:val="none"/>
          <w:lang w:val="en-US" w:eastAsia="zh-CN" w:bidi="ar"/>
        </w:rPr>
        <w:t>授权代表（签字或签章）：</w:t>
      </w:r>
    </w:p>
    <w:p>
      <w:pPr>
        <w:bidi w:val="0"/>
        <w:rPr>
          <w:rFonts w:hint="eastAsia" w:ascii="黑体" w:hAnsi="黑体" w:eastAsia="黑体" w:cs="黑体"/>
          <w:b/>
          <w:bCs/>
          <w:i w:val="0"/>
          <w:iCs w:val="0"/>
          <w:color w:val="auto"/>
          <w:kern w:val="0"/>
          <w:sz w:val="21"/>
          <w:szCs w:val="21"/>
          <w:u w:val="none"/>
          <w:lang w:val="en-US" w:eastAsia="zh-CN" w:bidi="ar"/>
        </w:rPr>
      </w:pPr>
      <w:r>
        <w:rPr>
          <w:rFonts w:hint="eastAsia" w:ascii="黑体" w:hAnsi="黑体" w:eastAsia="黑体" w:cs="黑体"/>
          <w:b/>
          <w:bCs/>
          <w:i w:val="0"/>
          <w:iCs w:val="0"/>
          <w:color w:val="auto"/>
          <w:kern w:val="0"/>
          <w:sz w:val="21"/>
          <w:szCs w:val="21"/>
          <w:u w:val="none"/>
          <w:lang w:val="en-US" w:eastAsia="zh-CN" w:bidi="ar"/>
        </w:rPr>
        <w:t>日    期：</w:t>
      </w:r>
    </w:p>
    <w:p>
      <w:pPr>
        <w:rPr>
          <w:rFonts w:hint="eastAsia" w:ascii="宋体" w:hAnsi="宋体" w:eastAsia="宋体" w:cs="宋体"/>
          <w:b/>
          <w:bCs/>
          <w:i w:val="0"/>
          <w:iCs w:val="0"/>
          <w:color w:val="auto"/>
          <w:kern w:val="0"/>
          <w:sz w:val="16"/>
          <w:szCs w:val="16"/>
          <w:u w:val="none"/>
          <w:lang w:val="en-US" w:eastAsia="zh-CN" w:bidi="ar"/>
        </w:rPr>
      </w:pPr>
      <w:r>
        <w:rPr>
          <w:rFonts w:hint="eastAsia" w:ascii="黑体" w:hAnsi="黑体" w:eastAsia="黑体" w:cs="黑体"/>
          <w:b/>
          <w:bCs/>
          <w:i w:val="0"/>
          <w:iCs w:val="0"/>
          <w:color w:val="auto"/>
          <w:kern w:val="0"/>
          <w:sz w:val="18"/>
          <w:szCs w:val="18"/>
          <w:u w:val="none"/>
          <w:lang w:val="en-US" w:eastAsia="zh-CN" w:bidi="ar"/>
        </w:rPr>
        <w:br w:type="page"/>
      </w:r>
    </w:p>
    <w:p>
      <w:pPr>
        <w:bidi w:val="0"/>
        <w:rPr>
          <w:rFonts w:hint="default" w:ascii="宋体" w:hAnsi="宋体" w:eastAsia="宋体" w:cs="Times New Roman"/>
          <w:b/>
          <w:bCs/>
          <w:color w:val="auto"/>
          <w:kern w:val="2"/>
          <w:sz w:val="24"/>
          <w:lang w:val="en-US" w:eastAsia="zh-CN" w:bidi="ar-SA"/>
        </w:rPr>
      </w:pPr>
      <w:r>
        <w:rPr>
          <w:rFonts w:hint="eastAsia" w:ascii="宋体" w:hAnsi="宋体" w:eastAsia="宋体" w:cs="Times New Roman"/>
          <w:b/>
          <w:bCs/>
          <w:color w:val="auto"/>
          <w:kern w:val="2"/>
          <w:sz w:val="24"/>
          <w:lang w:val="en-US" w:eastAsia="zh-CN" w:bidi="ar-SA"/>
        </w:rPr>
        <w:t>附件6</w:t>
      </w:r>
    </w:p>
    <w:p>
      <w:pPr>
        <w:pStyle w:val="4"/>
        <w:ind w:firstLine="3318" w:firstLineChars="1377"/>
        <w:rPr>
          <w:color w:val="auto"/>
        </w:rPr>
      </w:pPr>
      <w:r>
        <w:rPr>
          <w:rFonts w:hint="eastAsia"/>
          <w:bCs/>
          <w:color w:val="auto"/>
          <w:sz w:val="24"/>
        </w:rPr>
        <w:t>投标人业绩一览表</w:t>
      </w:r>
    </w:p>
    <w:p>
      <w:pPr>
        <w:spacing w:line="360" w:lineRule="auto"/>
        <w:ind w:right="-260" w:rightChars="-124" w:firstLine="40" w:firstLineChars="17"/>
        <w:rPr>
          <w:rFonts w:ascii="宋体" w:hAnsi="宋体"/>
          <w:color w:val="auto"/>
          <w:sz w:val="24"/>
        </w:rPr>
      </w:pPr>
      <w:r>
        <w:rPr>
          <w:rFonts w:hint="eastAsia" w:ascii="宋体" w:hAnsi="宋体"/>
          <w:color w:val="auto"/>
          <w:sz w:val="24"/>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color w:val="auto"/>
                <w:sz w:val="24"/>
              </w:rPr>
            </w:pPr>
            <w:r>
              <w:rPr>
                <w:rFonts w:hint="eastAsia" w:ascii="宋体" w:hAnsi="宋体"/>
                <w:color w:val="auto"/>
                <w:sz w:val="24"/>
              </w:rPr>
              <w:t>序号</w:t>
            </w:r>
          </w:p>
        </w:tc>
        <w:tc>
          <w:tcPr>
            <w:tcW w:w="1575" w:type="dxa"/>
            <w:vAlign w:val="center"/>
          </w:tcPr>
          <w:p>
            <w:pPr>
              <w:ind w:left="0" w:leftChars="0"/>
              <w:jc w:val="center"/>
              <w:rPr>
                <w:rFonts w:ascii="宋体" w:hAnsi="宋体"/>
                <w:color w:val="auto"/>
                <w:sz w:val="24"/>
              </w:rPr>
            </w:pPr>
            <w:r>
              <w:rPr>
                <w:rFonts w:hint="eastAsia" w:ascii="宋体" w:hAnsi="宋体"/>
                <w:color w:val="auto"/>
                <w:sz w:val="24"/>
              </w:rPr>
              <w:t>项目名称</w:t>
            </w:r>
          </w:p>
        </w:tc>
        <w:tc>
          <w:tcPr>
            <w:tcW w:w="1575" w:type="dxa"/>
            <w:vAlign w:val="center"/>
          </w:tcPr>
          <w:p>
            <w:pPr>
              <w:ind w:left="0" w:leftChars="0"/>
              <w:jc w:val="center"/>
              <w:rPr>
                <w:rFonts w:ascii="宋体" w:hAnsi="宋体"/>
                <w:color w:val="auto"/>
                <w:sz w:val="24"/>
              </w:rPr>
            </w:pPr>
            <w:r>
              <w:rPr>
                <w:rFonts w:hint="eastAsia" w:ascii="宋体" w:hAnsi="宋体"/>
                <w:color w:val="auto"/>
                <w:sz w:val="24"/>
              </w:rPr>
              <w:t>规模</w:t>
            </w:r>
          </w:p>
        </w:tc>
        <w:tc>
          <w:tcPr>
            <w:tcW w:w="1575" w:type="dxa"/>
            <w:vAlign w:val="center"/>
          </w:tcPr>
          <w:p>
            <w:pPr>
              <w:ind w:left="0" w:leftChars="0"/>
              <w:jc w:val="center"/>
              <w:rPr>
                <w:rFonts w:ascii="宋体" w:hAnsi="宋体"/>
                <w:color w:val="auto"/>
                <w:sz w:val="24"/>
              </w:rPr>
            </w:pPr>
            <w:r>
              <w:rPr>
                <w:rFonts w:hint="eastAsia" w:ascii="宋体" w:hAnsi="宋体"/>
                <w:color w:val="auto"/>
                <w:sz w:val="24"/>
              </w:rPr>
              <w:t>合同总价</w:t>
            </w:r>
          </w:p>
        </w:tc>
        <w:tc>
          <w:tcPr>
            <w:tcW w:w="1575" w:type="dxa"/>
            <w:vAlign w:val="center"/>
          </w:tcPr>
          <w:p>
            <w:pPr>
              <w:ind w:left="0" w:leftChars="0"/>
              <w:jc w:val="center"/>
              <w:rPr>
                <w:rFonts w:ascii="宋体" w:hAnsi="宋体"/>
                <w:color w:val="auto"/>
                <w:sz w:val="24"/>
              </w:rPr>
            </w:pPr>
            <w:r>
              <w:rPr>
                <w:rFonts w:hint="eastAsia" w:ascii="宋体" w:hAnsi="宋体"/>
                <w:color w:val="auto"/>
                <w:sz w:val="24"/>
              </w:rPr>
              <w:t>开始时间</w:t>
            </w:r>
          </w:p>
        </w:tc>
        <w:tc>
          <w:tcPr>
            <w:tcW w:w="1576" w:type="dxa"/>
            <w:vAlign w:val="center"/>
          </w:tcPr>
          <w:p>
            <w:pPr>
              <w:ind w:left="0" w:leftChars="0"/>
              <w:jc w:val="center"/>
              <w:rPr>
                <w:rFonts w:ascii="宋体" w:hAnsi="宋体"/>
                <w:color w:val="auto"/>
                <w:sz w:val="24"/>
              </w:rPr>
            </w:pPr>
            <w:r>
              <w:rPr>
                <w:rFonts w:hint="eastAsia" w:ascii="宋体" w:hAnsi="宋体"/>
                <w:color w:val="auto"/>
                <w:sz w:val="24"/>
              </w:rPr>
              <w:t>业主单位、</w:t>
            </w:r>
          </w:p>
          <w:p>
            <w:pPr>
              <w:ind w:left="0" w:leftChars="0"/>
              <w:jc w:val="center"/>
              <w:rPr>
                <w:rFonts w:ascii="宋体" w:hAnsi="宋体"/>
                <w:color w:val="auto"/>
                <w:sz w:val="24"/>
              </w:rPr>
            </w:pPr>
            <w:r>
              <w:rPr>
                <w:rFonts w:hint="eastAsia" w:ascii="宋体" w:hAnsi="宋体"/>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pStyle w:val="19"/>
              <w:ind w:left="0" w:leftChars="0"/>
              <w:rPr>
                <w:color w:val="auto"/>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5" w:type="dxa"/>
            <w:vAlign w:val="center"/>
          </w:tcPr>
          <w:p>
            <w:pPr>
              <w:spacing w:line="360" w:lineRule="auto"/>
              <w:ind w:left="0" w:leftChars="0"/>
              <w:rPr>
                <w:rFonts w:ascii="宋体" w:hAnsi="宋体"/>
                <w:color w:val="auto"/>
                <w:sz w:val="24"/>
              </w:rPr>
            </w:pPr>
          </w:p>
        </w:tc>
        <w:tc>
          <w:tcPr>
            <w:tcW w:w="1576" w:type="dxa"/>
            <w:vAlign w:val="center"/>
          </w:tcPr>
          <w:p>
            <w:pPr>
              <w:spacing w:line="360" w:lineRule="auto"/>
              <w:ind w:left="0" w:leftChars="0"/>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投标人全称（盖公章）：</w:t>
      </w:r>
    </w:p>
    <w:p>
      <w:pPr>
        <w:spacing w:line="360" w:lineRule="auto"/>
        <w:rPr>
          <w:rFonts w:ascii="宋体" w:hAnsi="宋体"/>
          <w:color w:val="auto"/>
          <w:sz w:val="24"/>
        </w:rPr>
      </w:pPr>
      <w:r>
        <w:rPr>
          <w:rFonts w:hint="eastAsia" w:ascii="宋体" w:hAnsi="宋体"/>
          <w:color w:val="auto"/>
          <w:sz w:val="24"/>
        </w:rPr>
        <w:t>法定代表人或投标授权代表（签字或签章）：</w:t>
      </w:r>
    </w:p>
    <w:p>
      <w:pPr>
        <w:spacing w:line="360" w:lineRule="auto"/>
        <w:rPr>
          <w:rFonts w:ascii="宋体" w:hAnsi="宋体"/>
          <w:color w:val="auto"/>
          <w:sz w:val="24"/>
        </w:rPr>
      </w:pPr>
      <w:r>
        <w:rPr>
          <w:rFonts w:hint="eastAsia" w:ascii="宋体" w:hAnsi="宋体"/>
          <w:color w:val="auto"/>
          <w:sz w:val="24"/>
        </w:rPr>
        <w:t>日    期：     年   月   日</w:t>
      </w:r>
    </w:p>
    <w:p>
      <w:pPr>
        <w:pStyle w:val="4"/>
        <w:ind w:left="480"/>
        <w:rPr>
          <w:color w:val="auto"/>
          <w:sz w:val="21"/>
        </w:rPr>
      </w:pPr>
      <w:r>
        <w:rPr>
          <w:rFonts w:hint="eastAsia"/>
          <w:color w:val="auto"/>
          <w:sz w:val="21"/>
        </w:rPr>
        <w:t>注：1、本格式仅供参考，投标人可根据实际情况自定。</w:t>
      </w:r>
    </w:p>
    <w:p>
      <w:pPr>
        <w:bidi w:val="0"/>
        <w:ind w:firstLine="843" w:firstLineChars="400"/>
        <w:rPr>
          <w:rFonts w:hint="default"/>
          <w:b/>
          <w:bCs/>
          <w:color w:val="auto"/>
          <w:lang w:val="en-US" w:eastAsia="zh-CN"/>
        </w:rPr>
      </w:pPr>
      <w:r>
        <w:rPr>
          <w:rFonts w:hint="eastAsia"/>
          <w:b/>
          <w:bCs/>
          <w:color w:val="auto"/>
          <w:sz w:val="21"/>
        </w:rPr>
        <w:t>2、投标人应附上项目合同等相关证明材料，</w:t>
      </w:r>
      <w:r>
        <w:rPr>
          <w:rFonts w:hint="eastAsia"/>
          <w:b/>
          <w:bCs/>
          <w:color w:val="auto"/>
          <w:sz w:val="21"/>
          <w:highlight w:val="none"/>
        </w:rPr>
        <w:t>证明材料所需资料见商务评分要求。</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rPr>
          <w:rFonts w:hint="default"/>
          <w:color w:val="auto"/>
          <w:lang w:val="en-US" w:eastAsia="zh-CN"/>
        </w:rPr>
      </w:pPr>
    </w:p>
    <w:p>
      <w:pPr>
        <w:bidi w:val="0"/>
        <w:rPr>
          <w:rFonts w:hint="eastAsia" w:ascii="宋体" w:hAnsi="宋体" w:eastAsia="宋体" w:cs="Times New Roman"/>
          <w:b/>
          <w:bCs/>
          <w:color w:val="auto"/>
          <w:kern w:val="2"/>
          <w:sz w:val="24"/>
          <w:lang w:val="en-US" w:eastAsia="zh-CN" w:bidi="ar-SA"/>
        </w:rPr>
      </w:pPr>
      <w:r>
        <w:rPr>
          <w:rFonts w:hint="eastAsia" w:ascii="宋体" w:hAnsi="宋体" w:eastAsia="宋体" w:cs="Times New Roman"/>
          <w:b/>
          <w:bCs/>
          <w:color w:val="auto"/>
          <w:kern w:val="2"/>
          <w:sz w:val="24"/>
          <w:lang w:val="en-US" w:eastAsia="zh-CN" w:bidi="ar-SA"/>
        </w:rPr>
        <w:t>附件7  技术文件（格式自定，可另册）</w:t>
      </w:r>
      <w:r>
        <w:rPr>
          <w:rFonts w:hint="eastAsia" w:ascii="宋体" w:hAnsi="宋体" w:eastAsia="宋体" w:cs="Times New Roman"/>
          <w:b/>
          <w:bCs/>
          <w:color w:val="auto"/>
          <w:kern w:val="2"/>
          <w:sz w:val="24"/>
          <w:lang w:val="en-US" w:eastAsia="zh-CN" w:bidi="ar-SA"/>
        </w:rPr>
        <w:tab/>
      </w:r>
    </w:p>
    <w:p>
      <w:pPr>
        <w:pStyle w:val="7"/>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4"/>
        <w:rPr>
          <w:rFonts w:hint="eastAsia" w:eastAsia="宋体"/>
          <w:bCs/>
          <w:color w:val="auto"/>
          <w:sz w:val="24"/>
          <w:lang w:eastAsia="zh-CN"/>
        </w:rPr>
      </w:pPr>
      <w:r>
        <w:rPr>
          <w:rFonts w:hint="eastAsia"/>
          <w:bCs/>
          <w:color w:val="auto"/>
          <w:sz w:val="24"/>
        </w:rPr>
        <w:t>附件</w:t>
      </w:r>
      <w:r>
        <w:rPr>
          <w:rFonts w:hint="eastAsia"/>
          <w:bCs/>
          <w:color w:val="auto"/>
          <w:sz w:val="24"/>
          <w:lang w:val="en-US" w:eastAsia="zh-CN"/>
        </w:rPr>
        <w:t>8</w:t>
      </w:r>
    </w:p>
    <w:p>
      <w:pPr>
        <w:pStyle w:val="4"/>
        <w:ind w:firstLine="3424" w:firstLineChars="1421"/>
        <w:rPr>
          <w:bCs/>
          <w:color w:val="auto"/>
          <w:sz w:val="24"/>
        </w:rPr>
      </w:pPr>
      <w:r>
        <w:rPr>
          <w:rFonts w:hint="eastAsia"/>
          <w:bCs/>
          <w:color w:val="auto"/>
          <w:sz w:val="24"/>
        </w:rPr>
        <w:t>公平竞争承诺书</w:t>
      </w:r>
    </w:p>
    <w:p>
      <w:pPr>
        <w:autoSpaceDE w:val="0"/>
        <w:autoSpaceDN w:val="0"/>
        <w:adjustRightInd w:val="0"/>
        <w:spacing w:line="360" w:lineRule="auto"/>
        <w:ind w:firstLine="240" w:firstLineChars="100"/>
        <w:jc w:val="left"/>
        <w:rPr>
          <w:rFonts w:ascii="宋体" w:hAnsi="宋体" w:cs="宋体"/>
          <w:color w:val="auto"/>
          <w:sz w:val="24"/>
        </w:rPr>
      </w:pPr>
    </w:p>
    <w:p>
      <w:pPr>
        <w:autoSpaceDE w:val="0"/>
        <w:autoSpaceDN w:val="0"/>
        <w:adjustRightInd w:val="0"/>
        <w:spacing w:line="360" w:lineRule="auto"/>
        <w:ind w:firstLine="240" w:firstLineChars="100"/>
        <w:jc w:val="left"/>
        <w:rPr>
          <w:rFonts w:ascii="宋体" w:hAnsi="宋体" w:cs="宋体"/>
          <w:color w:val="auto"/>
          <w:sz w:val="24"/>
        </w:rPr>
      </w:pPr>
    </w:p>
    <w:p>
      <w:pPr>
        <w:autoSpaceDE w:val="0"/>
        <w:autoSpaceDN w:val="0"/>
        <w:adjustRightInd w:val="0"/>
        <w:spacing w:line="360" w:lineRule="auto"/>
        <w:ind w:firstLine="240" w:firstLineChars="100"/>
        <w:jc w:val="left"/>
        <w:rPr>
          <w:rFonts w:ascii="宋体" w:hAnsi="宋体" w:cs="宋体"/>
          <w:color w:val="auto"/>
          <w:sz w:val="24"/>
        </w:rPr>
      </w:pP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本公司郑重承诺：本公司保证所提交的相关资质文件和证明材料的真实性，有良好的历史诚信记录，并将依法参与</w:t>
      </w:r>
      <w:r>
        <w:rPr>
          <w:rFonts w:hint="eastAsia" w:ascii="宋体" w:hAnsi="宋体" w:cs="宋体"/>
          <w:color w:val="auto"/>
          <w:sz w:val="24"/>
          <w:u w:val="single"/>
        </w:rPr>
        <w:t xml:space="preserve">                     </w:t>
      </w:r>
      <w:r>
        <w:rPr>
          <w:rFonts w:hint="eastAsia" w:ascii="宋体" w:hAnsi="宋体" w:cs="宋体"/>
          <w:color w:val="auto"/>
          <w:sz w:val="24"/>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sz w:val="24"/>
        </w:rPr>
      </w:pPr>
    </w:p>
    <w:p>
      <w:pPr>
        <w:autoSpaceDE w:val="0"/>
        <w:autoSpaceDN w:val="0"/>
        <w:adjustRightInd w:val="0"/>
        <w:spacing w:line="360" w:lineRule="auto"/>
        <w:jc w:val="right"/>
        <w:rPr>
          <w:rFonts w:ascii="宋体" w:hAnsi="宋体" w:cs="宋体"/>
          <w:color w:val="auto"/>
          <w:sz w:val="24"/>
        </w:rPr>
      </w:pPr>
    </w:p>
    <w:p>
      <w:pPr>
        <w:autoSpaceDE w:val="0"/>
        <w:autoSpaceDN w:val="0"/>
        <w:adjustRightInd w:val="0"/>
        <w:spacing w:line="360" w:lineRule="auto"/>
        <w:jc w:val="right"/>
        <w:rPr>
          <w:rFonts w:ascii="宋体" w:hAnsi="宋体" w:cs="宋体"/>
          <w:color w:val="auto"/>
          <w:sz w:val="24"/>
        </w:rPr>
      </w:pPr>
    </w:p>
    <w:p>
      <w:pPr>
        <w:autoSpaceDE w:val="0"/>
        <w:autoSpaceDN w:val="0"/>
        <w:adjustRightInd w:val="0"/>
        <w:spacing w:line="360" w:lineRule="auto"/>
        <w:jc w:val="right"/>
        <w:rPr>
          <w:rFonts w:ascii="宋体" w:hAnsi="宋体" w:cs="宋体"/>
          <w:color w:val="auto"/>
          <w:sz w:val="24"/>
        </w:rPr>
      </w:pPr>
    </w:p>
    <w:p>
      <w:pPr>
        <w:autoSpaceDE w:val="0"/>
        <w:autoSpaceDN w:val="0"/>
        <w:adjustRightInd w:val="0"/>
        <w:spacing w:line="360" w:lineRule="auto"/>
        <w:jc w:val="right"/>
        <w:rPr>
          <w:rFonts w:ascii="宋体" w:hAnsi="宋体" w:cs="宋体"/>
          <w:color w:val="auto"/>
          <w:sz w:val="24"/>
        </w:rPr>
      </w:pPr>
      <w:r>
        <w:rPr>
          <w:rFonts w:hint="eastAsia" w:ascii="宋体" w:hAnsi="宋体" w:cs="宋体"/>
          <w:color w:val="auto"/>
          <w:sz w:val="24"/>
        </w:rPr>
        <w:t>（公司名称，加盖公章）</w:t>
      </w:r>
    </w:p>
    <w:p>
      <w:pPr>
        <w:spacing w:line="380" w:lineRule="exact"/>
        <w:ind w:firstLine="120" w:firstLineChars="50"/>
        <w:jc w:val="right"/>
        <w:rPr>
          <w:rFonts w:ascii="宋体" w:hAnsi="宋体" w:cs="宋体"/>
          <w:color w:val="auto"/>
          <w:sz w:val="24"/>
        </w:rPr>
      </w:pPr>
      <w:r>
        <w:rPr>
          <w:rFonts w:hint="eastAsia" w:ascii="宋体" w:hAnsi="宋体" w:cs="宋体"/>
          <w:color w:val="auto"/>
          <w:sz w:val="24"/>
        </w:rPr>
        <w:t xml:space="preserve">时间：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ascii="宋体" w:hAnsi="宋体" w:eastAsia="宋体" w:cs="Arial"/>
          <w:b/>
          <w:bCs/>
          <w:color w:val="auto"/>
          <w:kern w:val="2"/>
          <w:sz w:val="24"/>
          <w:szCs w:val="22"/>
          <w:lang w:val="en-US" w:eastAsia="zh-CN" w:bidi="ar-SA"/>
        </w:rPr>
      </w:pPr>
      <w:r>
        <w:rPr>
          <w:rFonts w:hint="eastAsia" w:ascii="宋体" w:hAnsi="宋体" w:eastAsia="宋体" w:cs="Arial"/>
          <w:b/>
          <w:bCs/>
          <w:color w:val="auto"/>
          <w:kern w:val="2"/>
          <w:sz w:val="24"/>
          <w:szCs w:val="22"/>
          <w:lang w:val="en-US" w:eastAsia="zh-CN" w:bidi="ar-SA"/>
        </w:rPr>
        <w:t>附件9</w:t>
      </w:r>
    </w:p>
    <w:p>
      <w:pPr>
        <w:pStyle w:val="2"/>
        <w:jc w:val="center"/>
        <w:rPr>
          <w:rFonts w:hint="eastAsia" w:ascii="宋体" w:hAnsi="宋体" w:eastAsia="宋体" w:cs="宋体"/>
          <w:b/>
          <w:bCs/>
          <w:color w:val="auto"/>
          <w:kern w:val="2"/>
          <w:sz w:val="52"/>
          <w:szCs w:val="52"/>
          <w:lang w:val="en-US" w:eastAsia="zh-CN" w:bidi="ar-SA"/>
        </w:rPr>
      </w:pPr>
      <w:r>
        <w:rPr>
          <w:rFonts w:hint="eastAsia" w:ascii="宋体" w:hAnsi="宋体" w:eastAsia="宋体" w:cs="宋体"/>
          <w:b/>
          <w:bCs/>
          <w:color w:val="auto"/>
          <w:kern w:val="2"/>
          <w:sz w:val="52"/>
          <w:szCs w:val="52"/>
          <w:lang w:val="en-US" w:eastAsia="zh-CN" w:bidi="ar-SA"/>
        </w:rPr>
        <w:t>投标人现场勘察确认表</w:t>
      </w:r>
    </w:p>
    <w:p>
      <w:pPr>
        <w:jc w:val="left"/>
        <w:rPr>
          <w:rFonts w:hint="default"/>
          <w:color w:val="auto"/>
          <w:sz w:val="28"/>
          <w:szCs w:val="28"/>
          <w:lang w:val="en-US" w:eastAsia="zh-CN"/>
        </w:rPr>
      </w:pPr>
      <w:r>
        <w:rPr>
          <w:rFonts w:hint="eastAsia"/>
          <w:color w:val="auto"/>
          <w:sz w:val="28"/>
          <w:szCs w:val="28"/>
          <w:lang w:val="en-US" w:eastAsia="zh-CN"/>
        </w:rPr>
        <w:t>项目名称：委外翻新改造“蕉门”船项目</w:t>
      </w:r>
    </w:p>
    <w:tbl>
      <w:tblPr>
        <w:tblStyle w:val="14"/>
        <w:tblpPr w:leftFromText="180" w:rightFromText="180" w:vertAnchor="text" w:horzAnchor="page" w:tblpX="847" w:tblpY="78"/>
        <w:tblOverlap w:val="never"/>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3" w:type="dxa"/>
          </w:tcPr>
          <w:p>
            <w:pPr>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序号</w:t>
            </w:r>
          </w:p>
        </w:tc>
        <w:tc>
          <w:tcPr>
            <w:tcW w:w="2969" w:type="dxa"/>
          </w:tcPr>
          <w:p>
            <w:pPr>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公司名称</w:t>
            </w:r>
          </w:p>
        </w:tc>
        <w:tc>
          <w:tcPr>
            <w:tcW w:w="1913" w:type="dxa"/>
          </w:tcPr>
          <w:p>
            <w:pPr>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联系人</w:t>
            </w:r>
          </w:p>
        </w:tc>
        <w:tc>
          <w:tcPr>
            <w:tcW w:w="2415" w:type="dxa"/>
          </w:tcPr>
          <w:p>
            <w:pPr>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联系方式</w:t>
            </w:r>
          </w:p>
        </w:tc>
        <w:tc>
          <w:tcPr>
            <w:tcW w:w="2362" w:type="dxa"/>
          </w:tcPr>
          <w:p>
            <w:pPr>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color w:val="auto"/>
                <w:sz w:val="36"/>
                <w:szCs w:val="36"/>
                <w:vertAlign w:val="baseline"/>
                <w:lang w:val="en-US" w:eastAsia="zh-CN"/>
              </w:rPr>
            </w:pPr>
            <w:r>
              <w:rPr>
                <w:rFonts w:hint="eastAsia" w:ascii="宋体" w:hAnsi="宋体" w:eastAsia="宋体" w:cs="宋体"/>
                <w:b w:val="0"/>
                <w:bCs w:val="0"/>
                <w:color w:val="auto"/>
                <w:sz w:val="36"/>
                <w:szCs w:val="36"/>
                <w:vertAlign w:val="baseline"/>
                <w:lang w:val="en-US" w:eastAsia="zh-CN"/>
              </w:rPr>
              <w:t>1</w:t>
            </w:r>
          </w:p>
        </w:tc>
        <w:tc>
          <w:tcPr>
            <w:tcW w:w="2969" w:type="dxa"/>
          </w:tcPr>
          <w:p>
            <w:pPr>
              <w:jc w:val="center"/>
              <w:rPr>
                <w:rFonts w:hint="eastAsia" w:ascii="宋体" w:hAnsi="宋体" w:eastAsia="宋体" w:cs="宋体"/>
                <w:b w:val="0"/>
                <w:bCs w:val="0"/>
                <w:color w:val="auto"/>
                <w:sz w:val="36"/>
                <w:szCs w:val="36"/>
                <w:vertAlign w:val="baseline"/>
                <w:lang w:val="en-US" w:eastAsia="zh-CN"/>
              </w:rPr>
            </w:pPr>
          </w:p>
        </w:tc>
        <w:tc>
          <w:tcPr>
            <w:tcW w:w="1913" w:type="dxa"/>
          </w:tcPr>
          <w:p>
            <w:pPr>
              <w:jc w:val="center"/>
              <w:rPr>
                <w:rFonts w:hint="eastAsia" w:ascii="宋体" w:hAnsi="宋体" w:eastAsia="宋体" w:cs="宋体"/>
                <w:b w:val="0"/>
                <w:bCs w:val="0"/>
                <w:color w:val="auto"/>
                <w:sz w:val="36"/>
                <w:szCs w:val="36"/>
                <w:vertAlign w:val="baseline"/>
                <w:lang w:val="en-US" w:eastAsia="zh-CN"/>
              </w:rPr>
            </w:pPr>
          </w:p>
        </w:tc>
        <w:tc>
          <w:tcPr>
            <w:tcW w:w="2415" w:type="dxa"/>
          </w:tcPr>
          <w:p>
            <w:pPr>
              <w:jc w:val="center"/>
              <w:rPr>
                <w:rFonts w:hint="eastAsia" w:ascii="宋体" w:hAnsi="宋体" w:eastAsia="宋体" w:cs="宋体"/>
                <w:b w:val="0"/>
                <w:bCs w:val="0"/>
                <w:color w:val="auto"/>
                <w:sz w:val="36"/>
                <w:szCs w:val="36"/>
                <w:vertAlign w:val="baseline"/>
                <w:lang w:val="en-US" w:eastAsia="zh-CN"/>
              </w:rPr>
            </w:pPr>
          </w:p>
        </w:tc>
        <w:tc>
          <w:tcPr>
            <w:tcW w:w="2362" w:type="dxa"/>
          </w:tcPr>
          <w:p>
            <w:pPr>
              <w:jc w:val="center"/>
              <w:rPr>
                <w:rFonts w:hint="eastAsia" w:ascii="宋体" w:hAnsi="宋体" w:eastAsia="宋体" w:cs="宋体"/>
                <w:b w:val="0"/>
                <w:bCs w:val="0"/>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color w:val="auto"/>
                <w:sz w:val="36"/>
                <w:szCs w:val="36"/>
                <w:vertAlign w:val="baseline"/>
                <w:lang w:val="en-US" w:eastAsia="zh-CN"/>
              </w:rPr>
            </w:pPr>
            <w:r>
              <w:rPr>
                <w:rFonts w:hint="eastAsia" w:ascii="宋体" w:hAnsi="宋体" w:eastAsia="宋体" w:cs="宋体"/>
                <w:b w:val="0"/>
                <w:bCs w:val="0"/>
                <w:color w:val="auto"/>
                <w:sz w:val="36"/>
                <w:szCs w:val="36"/>
                <w:vertAlign w:val="baseline"/>
                <w:lang w:val="en-US" w:eastAsia="zh-CN"/>
              </w:rPr>
              <w:t>2</w:t>
            </w:r>
          </w:p>
        </w:tc>
        <w:tc>
          <w:tcPr>
            <w:tcW w:w="2969" w:type="dxa"/>
          </w:tcPr>
          <w:p>
            <w:pPr>
              <w:jc w:val="center"/>
              <w:rPr>
                <w:rFonts w:hint="eastAsia" w:ascii="宋体" w:hAnsi="宋体" w:eastAsia="宋体" w:cs="宋体"/>
                <w:b w:val="0"/>
                <w:bCs w:val="0"/>
                <w:color w:val="auto"/>
                <w:sz w:val="36"/>
                <w:szCs w:val="36"/>
                <w:vertAlign w:val="baseline"/>
                <w:lang w:val="en-US" w:eastAsia="zh-CN"/>
              </w:rPr>
            </w:pPr>
          </w:p>
        </w:tc>
        <w:tc>
          <w:tcPr>
            <w:tcW w:w="1913" w:type="dxa"/>
          </w:tcPr>
          <w:p>
            <w:pPr>
              <w:jc w:val="center"/>
              <w:rPr>
                <w:rFonts w:hint="eastAsia" w:ascii="宋体" w:hAnsi="宋体" w:eastAsia="宋体" w:cs="宋体"/>
                <w:b w:val="0"/>
                <w:bCs w:val="0"/>
                <w:color w:val="auto"/>
                <w:sz w:val="36"/>
                <w:szCs w:val="36"/>
                <w:vertAlign w:val="baseline"/>
                <w:lang w:val="en-US" w:eastAsia="zh-CN"/>
              </w:rPr>
            </w:pPr>
          </w:p>
        </w:tc>
        <w:tc>
          <w:tcPr>
            <w:tcW w:w="2415" w:type="dxa"/>
          </w:tcPr>
          <w:p>
            <w:pPr>
              <w:jc w:val="center"/>
              <w:rPr>
                <w:rFonts w:hint="eastAsia" w:ascii="宋体" w:hAnsi="宋体" w:eastAsia="宋体" w:cs="宋体"/>
                <w:b w:val="0"/>
                <w:bCs w:val="0"/>
                <w:color w:val="auto"/>
                <w:sz w:val="36"/>
                <w:szCs w:val="36"/>
                <w:vertAlign w:val="baseline"/>
                <w:lang w:val="en-US" w:eastAsia="zh-CN"/>
              </w:rPr>
            </w:pPr>
          </w:p>
        </w:tc>
        <w:tc>
          <w:tcPr>
            <w:tcW w:w="2362" w:type="dxa"/>
          </w:tcPr>
          <w:p>
            <w:pPr>
              <w:jc w:val="center"/>
              <w:rPr>
                <w:rFonts w:hint="eastAsia" w:ascii="宋体" w:hAnsi="宋体" w:eastAsia="宋体" w:cs="宋体"/>
                <w:b w:val="0"/>
                <w:bCs w:val="0"/>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color w:val="auto"/>
                <w:sz w:val="36"/>
                <w:szCs w:val="36"/>
                <w:vertAlign w:val="baseline"/>
                <w:lang w:val="en-US" w:eastAsia="zh-CN"/>
              </w:rPr>
            </w:pPr>
            <w:r>
              <w:rPr>
                <w:rFonts w:hint="eastAsia" w:ascii="宋体" w:hAnsi="宋体" w:eastAsia="宋体" w:cs="宋体"/>
                <w:b w:val="0"/>
                <w:bCs w:val="0"/>
                <w:color w:val="auto"/>
                <w:sz w:val="36"/>
                <w:szCs w:val="36"/>
                <w:vertAlign w:val="baseline"/>
                <w:lang w:val="en-US" w:eastAsia="zh-CN"/>
              </w:rPr>
              <w:t>3</w:t>
            </w:r>
          </w:p>
        </w:tc>
        <w:tc>
          <w:tcPr>
            <w:tcW w:w="2969" w:type="dxa"/>
          </w:tcPr>
          <w:p>
            <w:pPr>
              <w:jc w:val="center"/>
              <w:rPr>
                <w:rFonts w:hint="eastAsia" w:ascii="宋体" w:hAnsi="宋体" w:eastAsia="宋体" w:cs="宋体"/>
                <w:b w:val="0"/>
                <w:bCs w:val="0"/>
                <w:color w:val="auto"/>
                <w:sz w:val="36"/>
                <w:szCs w:val="36"/>
                <w:vertAlign w:val="baseline"/>
                <w:lang w:val="en-US" w:eastAsia="zh-CN"/>
              </w:rPr>
            </w:pPr>
          </w:p>
        </w:tc>
        <w:tc>
          <w:tcPr>
            <w:tcW w:w="1913" w:type="dxa"/>
          </w:tcPr>
          <w:p>
            <w:pPr>
              <w:jc w:val="center"/>
              <w:rPr>
                <w:rFonts w:hint="eastAsia" w:ascii="宋体" w:hAnsi="宋体" w:eastAsia="宋体" w:cs="宋体"/>
                <w:b w:val="0"/>
                <w:bCs w:val="0"/>
                <w:color w:val="auto"/>
                <w:sz w:val="36"/>
                <w:szCs w:val="36"/>
                <w:vertAlign w:val="baseline"/>
                <w:lang w:val="en-US" w:eastAsia="zh-CN"/>
              </w:rPr>
            </w:pPr>
          </w:p>
        </w:tc>
        <w:tc>
          <w:tcPr>
            <w:tcW w:w="2415" w:type="dxa"/>
          </w:tcPr>
          <w:p>
            <w:pPr>
              <w:jc w:val="center"/>
              <w:rPr>
                <w:rFonts w:hint="eastAsia" w:ascii="宋体" w:hAnsi="宋体" w:eastAsia="宋体" w:cs="宋体"/>
                <w:b w:val="0"/>
                <w:bCs w:val="0"/>
                <w:color w:val="auto"/>
                <w:sz w:val="36"/>
                <w:szCs w:val="36"/>
                <w:vertAlign w:val="baseline"/>
                <w:lang w:val="en-US" w:eastAsia="zh-CN"/>
              </w:rPr>
            </w:pPr>
          </w:p>
        </w:tc>
        <w:tc>
          <w:tcPr>
            <w:tcW w:w="2362" w:type="dxa"/>
          </w:tcPr>
          <w:p>
            <w:pPr>
              <w:jc w:val="center"/>
              <w:rPr>
                <w:rFonts w:hint="eastAsia" w:ascii="宋体" w:hAnsi="宋体" w:eastAsia="宋体" w:cs="宋体"/>
                <w:b w:val="0"/>
                <w:bCs w:val="0"/>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color w:val="auto"/>
                <w:sz w:val="36"/>
                <w:szCs w:val="36"/>
                <w:vertAlign w:val="baseline"/>
                <w:lang w:val="en-US" w:eastAsia="zh-CN"/>
              </w:rPr>
            </w:pPr>
            <w:r>
              <w:rPr>
                <w:rFonts w:hint="eastAsia" w:ascii="宋体" w:hAnsi="宋体" w:eastAsia="宋体" w:cs="宋体"/>
                <w:b w:val="0"/>
                <w:bCs w:val="0"/>
                <w:color w:val="auto"/>
                <w:sz w:val="36"/>
                <w:szCs w:val="36"/>
                <w:vertAlign w:val="baseline"/>
                <w:lang w:val="en-US" w:eastAsia="zh-CN"/>
              </w:rPr>
              <w:t>4</w:t>
            </w:r>
          </w:p>
        </w:tc>
        <w:tc>
          <w:tcPr>
            <w:tcW w:w="2969" w:type="dxa"/>
          </w:tcPr>
          <w:p>
            <w:pPr>
              <w:jc w:val="center"/>
              <w:rPr>
                <w:rFonts w:hint="eastAsia" w:ascii="宋体" w:hAnsi="宋体" w:eastAsia="宋体" w:cs="宋体"/>
                <w:b w:val="0"/>
                <w:bCs w:val="0"/>
                <w:color w:val="auto"/>
                <w:sz w:val="36"/>
                <w:szCs w:val="36"/>
                <w:vertAlign w:val="baseline"/>
                <w:lang w:val="en-US" w:eastAsia="zh-CN"/>
              </w:rPr>
            </w:pPr>
          </w:p>
        </w:tc>
        <w:tc>
          <w:tcPr>
            <w:tcW w:w="1913" w:type="dxa"/>
          </w:tcPr>
          <w:p>
            <w:pPr>
              <w:jc w:val="center"/>
              <w:rPr>
                <w:rFonts w:hint="eastAsia" w:ascii="宋体" w:hAnsi="宋体" w:eastAsia="宋体" w:cs="宋体"/>
                <w:b w:val="0"/>
                <w:bCs w:val="0"/>
                <w:color w:val="auto"/>
                <w:sz w:val="36"/>
                <w:szCs w:val="36"/>
                <w:vertAlign w:val="baseline"/>
                <w:lang w:val="en-US" w:eastAsia="zh-CN"/>
              </w:rPr>
            </w:pPr>
          </w:p>
        </w:tc>
        <w:tc>
          <w:tcPr>
            <w:tcW w:w="2415" w:type="dxa"/>
          </w:tcPr>
          <w:p>
            <w:pPr>
              <w:jc w:val="center"/>
              <w:rPr>
                <w:rFonts w:hint="eastAsia" w:ascii="宋体" w:hAnsi="宋体" w:eastAsia="宋体" w:cs="宋体"/>
                <w:b w:val="0"/>
                <w:bCs w:val="0"/>
                <w:color w:val="auto"/>
                <w:sz w:val="36"/>
                <w:szCs w:val="36"/>
                <w:vertAlign w:val="baseline"/>
                <w:lang w:val="en-US" w:eastAsia="zh-CN"/>
              </w:rPr>
            </w:pPr>
          </w:p>
        </w:tc>
        <w:tc>
          <w:tcPr>
            <w:tcW w:w="2362" w:type="dxa"/>
          </w:tcPr>
          <w:p>
            <w:pPr>
              <w:jc w:val="center"/>
              <w:rPr>
                <w:rFonts w:hint="eastAsia" w:ascii="宋体" w:hAnsi="宋体" w:eastAsia="宋体" w:cs="宋体"/>
                <w:b w:val="0"/>
                <w:bCs w:val="0"/>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color w:val="auto"/>
                <w:sz w:val="36"/>
                <w:szCs w:val="36"/>
                <w:vertAlign w:val="baseline"/>
                <w:lang w:val="en-US" w:eastAsia="zh-CN"/>
              </w:rPr>
            </w:pPr>
            <w:r>
              <w:rPr>
                <w:rFonts w:hint="eastAsia" w:ascii="宋体" w:hAnsi="宋体" w:eastAsia="宋体" w:cs="宋体"/>
                <w:b w:val="0"/>
                <w:bCs w:val="0"/>
                <w:color w:val="auto"/>
                <w:sz w:val="36"/>
                <w:szCs w:val="36"/>
                <w:vertAlign w:val="baseline"/>
                <w:lang w:val="en-US" w:eastAsia="zh-CN"/>
              </w:rPr>
              <w:t>5</w:t>
            </w:r>
          </w:p>
        </w:tc>
        <w:tc>
          <w:tcPr>
            <w:tcW w:w="2969" w:type="dxa"/>
          </w:tcPr>
          <w:p>
            <w:pPr>
              <w:jc w:val="center"/>
              <w:rPr>
                <w:rFonts w:hint="eastAsia" w:ascii="宋体" w:hAnsi="宋体" w:eastAsia="宋体" w:cs="宋体"/>
                <w:b w:val="0"/>
                <w:bCs w:val="0"/>
                <w:color w:val="auto"/>
                <w:sz w:val="36"/>
                <w:szCs w:val="36"/>
                <w:vertAlign w:val="baseline"/>
                <w:lang w:val="en-US" w:eastAsia="zh-CN"/>
              </w:rPr>
            </w:pPr>
          </w:p>
        </w:tc>
        <w:tc>
          <w:tcPr>
            <w:tcW w:w="1913" w:type="dxa"/>
          </w:tcPr>
          <w:p>
            <w:pPr>
              <w:jc w:val="center"/>
              <w:rPr>
                <w:rFonts w:hint="eastAsia" w:ascii="宋体" w:hAnsi="宋体" w:eastAsia="宋体" w:cs="宋体"/>
                <w:b w:val="0"/>
                <w:bCs w:val="0"/>
                <w:color w:val="auto"/>
                <w:sz w:val="36"/>
                <w:szCs w:val="36"/>
                <w:vertAlign w:val="baseline"/>
                <w:lang w:val="en-US" w:eastAsia="zh-CN"/>
              </w:rPr>
            </w:pPr>
          </w:p>
        </w:tc>
        <w:tc>
          <w:tcPr>
            <w:tcW w:w="2415" w:type="dxa"/>
          </w:tcPr>
          <w:p>
            <w:pPr>
              <w:jc w:val="center"/>
              <w:rPr>
                <w:rFonts w:hint="eastAsia" w:ascii="宋体" w:hAnsi="宋体" w:eastAsia="宋体" w:cs="宋体"/>
                <w:b w:val="0"/>
                <w:bCs w:val="0"/>
                <w:color w:val="auto"/>
                <w:sz w:val="36"/>
                <w:szCs w:val="36"/>
                <w:vertAlign w:val="baseline"/>
                <w:lang w:val="en-US" w:eastAsia="zh-CN"/>
              </w:rPr>
            </w:pPr>
          </w:p>
        </w:tc>
        <w:tc>
          <w:tcPr>
            <w:tcW w:w="2362" w:type="dxa"/>
          </w:tcPr>
          <w:p>
            <w:pPr>
              <w:jc w:val="center"/>
              <w:rPr>
                <w:rFonts w:hint="eastAsia" w:ascii="宋体" w:hAnsi="宋体" w:eastAsia="宋体" w:cs="宋体"/>
                <w:b w:val="0"/>
                <w:bCs w:val="0"/>
                <w:color w:val="auto"/>
                <w:sz w:val="36"/>
                <w:szCs w:val="36"/>
                <w:vertAlign w:val="baseline"/>
                <w:lang w:val="en-US" w:eastAsia="zh-CN"/>
              </w:rPr>
            </w:pPr>
          </w:p>
        </w:tc>
      </w:tr>
    </w:tbl>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spacing w:line="360" w:lineRule="auto"/>
        <w:jc w:val="center"/>
        <w:outlineLvl w:val="0"/>
        <w:rPr>
          <w:rFonts w:ascii="宋体" w:hAnsi="宋体"/>
          <w:b/>
          <w:bCs/>
          <w:color w:val="auto"/>
          <w:sz w:val="84"/>
        </w:rPr>
      </w:pPr>
      <w:bookmarkStart w:id="60" w:name="_Toc14490"/>
      <w:r>
        <w:rPr>
          <w:rFonts w:hint="eastAsia"/>
          <w:b/>
          <w:bCs/>
          <w:color w:val="auto"/>
          <w:sz w:val="44"/>
        </w:rPr>
        <w:t>第</w:t>
      </w:r>
      <w:r>
        <w:rPr>
          <w:rFonts w:hint="eastAsia"/>
          <w:b/>
          <w:bCs/>
          <w:color w:val="auto"/>
          <w:sz w:val="44"/>
          <w:lang w:val="en-US" w:eastAsia="zh-CN"/>
        </w:rPr>
        <w:t>五</w:t>
      </w:r>
      <w:r>
        <w:rPr>
          <w:rFonts w:hint="eastAsia"/>
          <w:b/>
          <w:bCs/>
          <w:color w:val="auto"/>
          <w:sz w:val="44"/>
        </w:rPr>
        <w:t>章 评标细则</w:t>
      </w:r>
      <w:bookmarkEnd w:id="60"/>
    </w:p>
    <w:p>
      <w:pPr>
        <w:pStyle w:val="4"/>
        <w:adjustRightInd/>
        <w:spacing w:before="0" w:after="0" w:line="440" w:lineRule="exact"/>
        <w:rPr>
          <w:color w:val="auto"/>
          <w:sz w:val="24"/>
          <w:szCs w:val="24"/>
        </w:rPr>
      </w:pPr>
      <w:bookmarkStart w:id="61" w:name="_Toc138568666"/>
      <w:bookmarkStart w:id="62" w:name="_Toc148420064"/>
      <w:bookmarkStart w:id="63" w:name="_Toc107385313"/>
      <w:bookmarkStart w:id="64" w:name="_Toc131904924"/>
      <w:bookmarkStart w:id="65" w:name="_Toc107383641"/>
      <w:bookmarkStart w:id="66" w:name="_Toc109467926"/>
      <w:bookmarkStart w:id="67" w:name="_Toc138506086"/>
      <w:bookmarkStart w:id="68" w:name="_Toc148060900"/>
      <w:bookmarkStart w:id="69" w:name="_Toc169334810"/>
      <w:bookmarkStart w:id="70" w:name="_Toc131922497"/>
      <w:bookmarkStart w:id="71" w:name="_Toc107460006"/>
      <w:bookmarkStart w:id="72" w:name="_Toc61327422"/>
      <w:bookmarkStart w:id="73" w:name="_Toc150050896"/>
      <w:r>
        <w:rPr>
          <w:rFonts w:hint="eastAsia"/>
          <w:color w:val="auto"/>
          <w:sz w:val="24"/>
          <w:szCs w:val="24"/>
        </w:rPr>
        <w:t>一</w:t>
      </w:r>
      <w:r>
        <w:rPr>
          <w:rFonts w:hint="eastAsia"/>
          <w:color w:val="auto"/>
          <w:sz w:val="24"/>
          <w:szCs w:val="24"/>
          <w:lang w:eastAsia="zh-CN"/>
        </w:rPr>
        <w:t>、</w:t>
      </w:r>
      <w:r>
        <w:rPr>
          <w:rFonts w:hint="eastAsia"/>
          <w:color w:val="auto"/>
          <w:sz w:val="24"/>
          <w:szCs w:val="24"/>
        </w:rPr>
        <w:t>说明</w:t>
      </w:r>
      <w:bookmarkEnd w:id="61"/>
      <w:bookmarkEnd w:id="62"/>
      <w:bookmarkEnd w:id="63"/>
      <w:bookmarkEnd w:id="64"/>
      <w:bookmarkEnd w:id="65"/>
      <w:bookmarkEnd w:id="66"/>
      <w:bookmarkEnd w:id="67"/>
      <w:bookmarkEnd w:id="68"/>
      <w:bookmarkEnd w:id="69"/>
      <w:bookmarkEnd w:id="70"/>
      <w:bookmarkEnd w:id="71"/>
      <w:bookmarkEnd w:id="72"/>
      <w:bookmarkEnd w:id="73"/>
    </w:p>
    <w:p>
      <w:pPr>
        <w:spacing w:line="440" w:lineRule="exact"/>
        <w:rPr>
          <w:rFonts w:ascii="宋体" w:hAnsi="宋体"/>
          <w:b/>
          <w:bCs/>
          <w:color w:val="auto"/>
          <w:sz w:val="24"/>
          <w:szCs w:val="24"/>
        </w:rPr>
      </w:pPr>
      <w:bookmarkStart w:id="74" w:name="_Toc61327423"/>
      <w:r>
        <w:rPr>
          <w:rFonts w:hint="eastAsia" w:ascii="宋体" w:hAnsi="宋体"/>
          <w:b/>
          <w:bCs/>
          <w:color w:val="auto"/>
          <w:sz w:val="24"/>
          <w:szCs w:val="24"/>
        </w:rPr>
        <w:t>1.概述</w:t>
      </w:r>
      <w:bookmarkEnd w:id="74"/>
    </w:p>
    <w:p>
      <w:pPr>
        <w:pStyle w:val="8"/>
        <w:spacing w:line="440" w:lineRule="exact"/>
        <w:ind w:firstLine="476"/>
        <w:rPr>
          <w:rFonts w:ascii="宋体" w:hAnsi="宋体"/>
          <w:color w:val="auto"/>
          <w:sz w:val="24"/>
          <w:szCs w:val="24"/>
        </w:rPr>
      </w:pPr>
      <w:r>
        <w:rPr>
          <w:rFonts w:hint="eastAsia" w:ascii="宋体" w:hAnsi="宋体"/>
          <w:color w:val="auto"/>
          <w:sz w:val="24"/>
          <w:szCs w:val="24"/>
        </w:rPr>
        <w:t>根据《中华人民共和国招标投标法》和国家及地方采购有关文件精神，在保证</w:t>
      </w:r>
      <w:r>
        <w:rPr>
          <w:rFonts w:hint="eastAsia" w:ascii="宋体" w:hAnsi="宋体"/>
          <w:color w:val="auto"/>
          <w:sz w:val="24"/>
          <w:szCs w:val="24"/>
          <w:lang w:val="en-US" w:eastAsia="zh-CN"/>
        </w:rPr>
        <w:t>委外翻新改造“蕉门”船项目</w:t>
      </w:r>
      <w:r>
        <w:rPr>
          <w:rFonts w:hint="eastAsia" w:ascii="宋体" w:hAnsi="宋体"/>
          <w:color w:val="auto"/>
          <w:sz w:val="24"/>
          <w:szCs w:val="24"/>
        </w:rPr>
        <w:t>（以下简称项目）招标公开、公平、公正的基础上，结合项目的技术和商务需求，编制本评标文件。</w:t>
      </w:r>
    </w:p>
    <w:p>
      <w:pPr>
        <w:spacing w:line="440" w:lineRule="exact"/>
        <w:rPr>
          <w:rFonts w:ascii="宋体" w:hAnsi="宋体"/>
          <w:b/>
          <w:bCs/>
          <w:color w:val="auto"/>
          <w:sz w:val="24"/>
          <w:szCs w:val="24"/>
        </w:rPr>
      </w:pPr>
      <w:bookmarkStart w:id="75" w:name="_Toc61327424"/>
      <w:r>
        <w:rPr>
          <w:rFonts w:hint="eastAsia" w:ascii="宋体" w:hAnsi="宋体"/>
          <w:b/>
          <w:bCs/>
          <w:color w:val="auto"/>
          <w:sz w:val="24"/>
          <w:szCs w:val="24"/>
        </w:rPr>
        <w:t>2.定义</w:t>
      </w:r>
      <w:bookmarkEnd w:id="75"/>
    </w:p>
    <w:p>
      <w:pPr>
        <w:spacing w:line="240" w:lineRule="auto"/>
        <w:ind w:firstLine="482" w:firstLineChars="200"/>
        <w:rPr>
          <w:rFonts w:ascii="宋体" w:hAnsi="宋体"/>
          <w:color w:val="auto"/>
          <w:sz w:val="24"/>
          <w:szCs w:val="24"/>
        </w:rPr>
      </w:pPr>
      <w:r>
        <w:rPr>
          <w:rFonts w:hint="eastAsia" w:ascii="宋体" w:hAnsi="宋体"/>
          <w:b/>
          <w:bCs/>
          <w:color w:val="auto"/>
          <w:sz w:val="24"/>
          <w:szCs w:val="24"/>
          <w:lang w:val="en-US" w:eastAsia="zh-CN"/>
        </w:rPr>
        <w:t>招标</w:t>
      </w:r>
      <w:r>
        <w:rPr>
          <w:rFonts w:hint="eastAsia" w:ascii="宋体" w:hAnsi="宋体"/>
          <w:b/>
          <w:bCs/>
          <w:color w:val="auto"/>
          <w:sz w:val="24"/>
          <w:szCs w:val="24"/>
        </w:rPr>
        <w:t>人</w:t>
      </w:r>
      <w:r>
        <w:rPr>
          <w:rFonts w:hint="eastAsia" w:ascii="宋体" w:hAnsi="宋体"/>
          <w:color w:val="auto"/>
          <w:sz w:val="24"/>
          <w:szCs w:val="24"/>
        </w:rPr>
        <w:t>：系指</w:t>
      </w:r>
      <w:r>
        <w:rPr>
          <w:rFonts w:hint="eastAsia" w:ascii="宋体" w:hAnsi="宋体"/>
          <w:color w:val="auto"/>
          <w:sz w:val="24"/>
          <w:szCs w:val="24"/>
          <w:lang w:eastAsia="zh-CN"/>
        </w:rPr>
        <w:t>广东南沙虎门汽车渡轮有限公司</w:t>
      </w:r>
      <w:r>
        <w:rPr>
          <w:rFonts w:hint="eastAsia" w:ascii="宋体" w:hAnsi="宋体"/>
          <w:color w:val="auto"/>
          <w:sz w:val="24"/>
          <w:szCs w:val="24"/>
        </w:rPr>
        <w:t xml:space="preserve">。                             </w:t>
      </w:r>
    </w:p>
    <w:p>
      <w:pPr>
        <w:spacing w:line="360" w:lineRule="auto"/>
        <w:ind w:firstLine="482" w:firstLineChars="200"/>
        <w:rPr>
          <w:rFonts w:ascii="宋体" w:hAnsi="宋体"/>
          <w:color w:val="auto"/>
          <w:sz w:val="24"/>
          <w:szCs w:val="24"/>
        </w:rPr>
      </w:pPr>
      <w:r>
        <w:rPr>
          <w:rFonts w:hint="eastAsia" w:ascii="宋体" w:hAnsi="宋体"/>
          <w:b/>
          <w:bCs/>
          <w:color w:val="auto"/>
          <w:sz w:val="24"/>
          <w:szCs w:val="24"/>
        </w:rPr>
        <w:t>业主/用户</w:t>
      </w:r>
      <w:r>
        <w:rPr>
          <w:rFonts w:hint="eastAsia" w:ascii="宋体" w:hAnsi="宋体"/>
          <w:color w:val="auto"/>
          <w:sz w:val="24"/>
          <w:szCs w:val="24"/>
        </w:rPr>
        <w:t>：系指本项目的最终使用单位。</w:t>
      </w:r>
    </w:p>
    <w:p>
      <w:pPr>
        <w:spacing w:line="440" w:lineRule="exact"/>
        <w:rPr>
          <w:rFonts w:ascii="宋体" w:hAnsi="宋体"/>
          <w:b/>
          <w:bCs/>
          <w:color w:val="auto"/>
          <w:sz w:val="24"/>
          <w:szCs w:val="24"/>
        </w:rPr>
      </w:pPr>
      <w:bookmarkStart w:id="76" w:name="_Toc61327425"/>
      <w:r>
        <w:rPr>
          <w:rFonts w:hint="eastAsia" w:ascii="宋体" w:hAnsi="宋体"/>
          <w:b/>
          <w:bCs/>
          <w:color w:val="auto"/>
          <w:sz w:val="24"/>
          <w:szCs w:val="24"/>
        </w:rPr>
        <w:t>3.评标委员会组成</w:t>
      </w:r>
      <w:bookmarkEnd w:id="76"/>
    </w:p>
    <w:p>
      <w:pPr>
        <w:pStyle w:val="8"/>
        <w:spacing w:line="440" w:lineRule="exact"/>
        <w:ind w:firstLine="480" w:firstLineChars="200"/>
        <w:rPr>
          <w:rFonts w:ascii="宋体" w:hAnsi="宋体"/>
          <w:color w:val="auto"/>
          <w:sz w:val="24"/>
          <w:szCs w:val="24"/>
        </w:rPr>
      </w:pPr>
      <w:r>
        <w:rPr>
          <w:rFonts w:hint="eastAsia" w:ascii="宋体" w:hAnsi="宋体"/>
          <w:color w:val="auto"/>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color w:val="auto"/>
          <w:sz w:val="24"/>
          <w:szCs w:val="24"/>
        </w:rPr>
      </w:pPr>
      <w:bookmarkStart w:id="77" w:name="_Toc148420065"/>
      <w:bookmarkStart w:id="78" w:name="_Toc109467927"/>
      <w:bookmarkStart w:id="79" w:name="_Toc131904925"/>
      <w:bookmarkStart w:id="80" w:name="_Toc150050897"/>
      <w:bookmarkStart w:id="81" w:name="_Toc107385314"/>
      <w:bookmarkStart w:id="82" w:name="_Toc107460007"/>
      <w:bookmarkStart w:id="83" w:name="_Toc61327427"/>
      <w:bookmarkStart w:id="84" w:name="_Toc138506087"/>
      <w:bookmarkStart w:id="85" w:name="_Toc107383642"/>
      <w:bookmarkStart w:id="86" w:name="_Toc148060901"/>
      <w:bookmarkStart w:id="87" w:name="_Toc138568667"/>
      <w:bookmarkStart w:id="88" w:name="_Toc169334811"/>
      <w:bookmarkStart w:id="89" w:name="_Toc131922498"/>
      <w:r>
        <w:rPr>
          <w:rFonts w:hint="eastAsia"/>
          <w:color w:val="auto"/>
          <w:sz w:val="24"/>
          <w:szCs w:val="24"/>
        </w:rPr>
        <w:t>二</w:t>
      </w:r>
      <w:r>
        <w:rPr>
          <w:rFonts w:hint="eastAsia"/>
          <w:color w:val="auto"/>
          <w:sz w:val="24"/>
          <w:szCs w:val="24"/>
          <w:lang w:eastAsia="zh-CN"/>
        </w:rPr>
        <w:t>、</w:t>
      </w:r>
      <w:r>
        <w:rPr>
          <w:rFonts w:hint="eastAsia"/>
          <w:color w:val="auto"/>
          <w:sz w:val="24"/>
          <w:szCs w:val="24"/>
        </w:rPr>
        <w:t>评标须知</w:t>
      </w:r>
      <w:bookmarkEnd w:id="77"/>
      <w:bookmarkEnd w:id="78"/>
      <w:bookmarkEnd w:id="79"/>
      <w:bookmarkEnd w:id="80"/>
      <w:bookmarkEnd w:id="81"/>
      <w:bookmarkEnd w:id="82"/>
      <w:bookmarkEnd w:id="83"/>
      <w:bookmarkEnd w:id="84"/>
      <w:bookmarkEnd w:id="85"/>
      <w:bookmarkEnd w:id="86"/>
      <w:bookmarkEnd w:id="87"/>
      <w:bookmarkEnd w:id="88"/>
      <w:bookmarkEnd w:id="89"/>
    </w:p>
    <w:p>
      <w:pPr>
        <w:spacing w:line="440" w:lineRule="exact"/>
        <w:rPr>
          <w:rFonts w:ascii="宋体" w:hAnsi="宋体"/>
          <w:b/>
          <w:bCs/>
          <w:color w:val="auto"/>
          <w:sz w:val="24"/>
          <w:szCs w:val="24"/>
        </w:rPr>
      </w:pPr>
      <w:bookmarkStart w:id="90" w:name="_Toc61327428"/>
      <w:r>
        <w:rPr>
          <w:rFonts w:hint="eastAsia" w:ascii="宋体" w:hAnsi="宋体"/>
          <w:b/>
          <w:bCs/>
          <w:color w:val="auto"/>
          <w:sz w:val="24"/>
          <w:szCs w:val="24"/>
        </w:rPr>
        <w:t>1.关于评标方案</w:t>
      </w:r>
      <w:bookmarkEnd w:id="90"/>
    </w:p>
    <w:p>
      <w:pPr>
        <w:spacing w:line="440" w:lineRule="exact"/>
        <w:rPr>
          <w:rFonts w:ascii="宋体" w:hAnsi="宋体"/>
          <w:color w:val="auto"/>
          <w:sz w:val="24"/>
          <w:szCs w:val="24"/>
        </w:rPr>
      </w:pPr>
      <w:r>
        <w:rPr>
          <w:rFonts w:hint="eastAsia" w:ascii="宋体" w:hAnsi="宋体"/>
          <w:color w:val="auto"/>
          <w:sz w:val="24"/>
          <w:szCs w:val="24"/>
        </w:rPr>
        <w:t>（1）评标委员会的每位成员（简称评委）应认真地阅读并确认已经正确理解了评标方案；</w:t>
      </w:r>
    </w:p>
    <w:p>
      <w:pPr>
        <w:spacing w:line="440" w:lineRule="exact"/>
        <w:rPr>
          <w:rFonts w:ascii="宋体" w:hAnsi="宋体"/>
          <w:color w:val="auto"/>
          <w:sz w:val="24"/>
          <w:szCs w:val="24"/>
        </w:rPr>
      </w:pPr>
      <w:r>
        <w:rPr>
          <w:rFonts w:hint="eastAsia" w:ascii="宋体" w:hAnsi="宋体"/>
          <w:color w:val="auto"/>
          <w:sz w:val="24"/>
          <w:szCs w:val="24"/>
        </w:rPr>
        <w:t>（2）评委如对评标方案有异议，应在评标开始前提出。</w:t>
      </w:r>
    </w:p>
    <w:p>
      <w:pPr>
        <w:spacing w:line="440" w:lineRule="exact"/>
        <w:rPr>
          <w:rFonts w:ascii="宋体" w:hAnsi="宋体"/>
          <w:b/>
          <w:bCs/>
          <w:color w:val="auto"/>
          <w:sz w:val="24"/>
          <w:szCs w:val="24"/>
        </w:rPr>
      </w:pPr>
      <w:bookmarkStart w:id="91" w:name="_Toc61327429"/>
      <w:r>
        <w:rPr>
          <w:rFonts w:hint="eastAsia" w:ascii="宋体" w:hAnsi="宋体"/>
          <w:b/>
          <w:bCs/>
          <w:color w:val="auto"/>
          <w:sz w:val="24"/>
          <w:szCs w:val="24"/>
        </w:rPr>
        <w:t>2.关于评标纪律</w:t>
      </w:r>
      <w:bookmarkEnd w:id="91"/>
    </w:p>
    <w:p>
      <w:pPr>
        <w:spacing w:line="440" w:lineRule="exact"/>
        <w:ind w:left="588" w:hanging="588" w:hangingChars="245"/>
        <w:rPr>
          <w:rFonts w:ascii="宋体" w:hAnsi="宋体"/>
          <w:color w:val="auto"/>
          <w:sz w:val="24"/>
          <w:szCs w:val="24"/>
        </w:rPr>
      </w:pPr>
      <w:r>
        <w:rPr>
          <w:rFonts w:hint="eastAsia" w:ascii="宋体" w:hAnsi="宋体"/>
          <w:color w:val="auto"/>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color w:val="auto"/>
          <w:sz w:val="24"/>
          <w:szCs w:val="24"/>
        </w:rPr>
      </w:pPr>
      <w:r>
        <w:rPr>
          <w:rFonts w:hint="eastAsia" w:ascii="宋体" w:hAnsi="宋体"/>
          <w:color w:val="auto"/>
          <w:sz w:val="24"/>
          <w:szCs w:val="24"/>
        </w:rPr>
        <w:t>（2）评委应本着客观、公正的原则独立给出评价意见；</w:t>
      </w:r>
    </w:p>
    <w:p>
      <w:pPr>
        <w:spacing w:line="440" w:lineRule="exact"/>
        <w:rPr>
          <w:rFonts w:ascii="宋体" w:hAnsi="宋体"/>
          <w:color w:val="auto"/>
          <w:sz w:val="24"/>
          <w:szCs w:val="24"/>
        </w:rPr>
      </w:pPr>
      <w:r>
        <w:rPr>
          <w:rFonts w:hint="eastAsia" w:ascii="宋体" w:hAnsi="宋体"/>
          <w:color w:val="auto"/>
          <w:sz w:val="24"/>
          <w:szCs w:val="24"/>
        </w:rPr>
        <w:t>（3）评委之间不得相互串通进行评分；</w:t>
      </w:r>
    </w:p>
    <w:p>
      <w:pPr>
        <w:spacing w:line="440" w:lineRule="exact"/>
        <w:rPr>
          <w:rFonts w:ascii="宋体" w:hAnsi="宋体"/>
          <w:color w:val="auto"/>
          <w:sz w:val="24"/>
          <w:szCs w:val="24"/>
        </w:rPr>
      </w:pPr>
      <w:r>
        <w:rPr>
          <w:rFonts w:hint="eastAsia" w:ascii="宋体" w:hAnsi="宋体"/>
          <w:color w:val="auto"/>
          <w:sz w:val="24"/>
          <w:szCs w:val="24"/>
        </w:rPr>
        <w:t>（4）评委不得试图影响其他评委的评价意见。</w:t>
      </w:r>
    </w:p>
    <w:p>
      <w:pPr>
        <w:spacing w:line="440" w:lineRule="exact"/>
        <w:rPr>
          <w:rFonts w:ascii="宋体" w:hAnsi="宋体"/>
          <w:b/>
          <w:bCs/>
          <w:color w:val="auto"/>
          <w:sz w:val="24"/>
          <w:szCs w:val="24"/>
        </w:rPr>
      </w:pPr>
      <w:bookmarkStart w:id="92" w:name="_Toc61327430"/>
      <w:r>
        <w:rPr>
          <w:rFonts w:hint="eastAsia" w:ascii="宋体" w:hAnsi="宋体"/>
          <w:b/>
          <w:bCs/>
          <w:color w:val="auto"/>
          <w:sz w:val="24"/>
          <w:szCs w:val="24"/>
        </w:rPr>
        <w:t>3.关于评标责任</w:t>
      </w:r>
      <w:bookmarkEnd w:id="92"/>
    </w:p>
    <w:p>
      <w:pPr>
        <w:spacing w:line="440" w:lineRule="exact"/>
        <w:rPr>
          <w:rFonts w:ascii="宋体" w:hAnsi="宋体"/>
          <w:color w:val="auto"/>
          <w:sz w:val="24"/>
          <w:szCs w:val="24"/>
        </w:rPr>
      </w:pPr>
      <w:r>
        <w:rPr>
          <w:rFonts w:hint="eastAsia" w:ascii="宋体" w:hAnsi="宋体"/>
          <w:color w:val="auto"/>
          <w:sz w:val="24"/>
          <w:szCs w:val="24"/>
        </w:rPr>
        <w:t>（1）评委应在其书面评审意见上签字确认；</w:t>
      </w:r>
    </w:p>
    <w:p>
      <w:pPr>
        <w:spacing w:line="440" w:lineRule="exact"/>
        <w:rPr>
          <w:rFonts w:ascii="宋体" w:hAnsi="宋体"/>
          <w:color w:val="auto"/>
          <w:sz w:val="24"/>
          <w:szCs w:val="24"/>
        </w:rPr>
      </w:pPr>
      <w:r>
        <w:rPr>
          <w:rFonts w:hint="eastAsia" w:ascii="宋体" w:hAnsi="宋体"/>
          <w:color w:val="auto"/>
          <w:sz w:val="24"/>
          <w:szCs w:val="24"/>
        </w:rPr>
        <w:t>（2）评委对其所提出的评审意见承担个人责任。</w:t>
      </w:r>
    </w:p>
    <w:p>
      <w:pPr>
        <w:spacing w:line="440" w:lineRule="exact"/>
        <w:rPr>
          <w:rFonts w:ascii="宋体" w:hAnsi="宋体"/>
          <w:b/>
          <w:bCs/>
          <w:color w:val="auto"/>
          <w:sz w:val="24"/>
          <w:szCs w:val="24"/>
        </w:rPr>
      </w:pPr>
      <w:bookmarkStart w:id="93" w:name="_Toc61327431"/>
      <w:r>
        <w:rPr>
          <w:rFonts w:hint="eastAsia" w:ascii="宋体" w:hAnsi="宋体"/>
          <w:b/>
          <w:bCs/>
          <w:color w:val="auto"/>
          <w:sz w:val="24"/>
          <w:szCs w:val="24"/>
        </w:rPr>
        <w:t>4.关于回避</w:t>
      </w:r>
      <w:bookmarkEnd w:id="93"/>
    </w:p>
    <w:p>
      <w:pPr>
        <w:spacing w:line="440" w:lineRule="exact"/>
        <w:ind w:firstLine="480" w:firstLineChars="200"/>
        <w:rPr>
          <w:rFonts w:ascii="宋体" w:hAnsi="宋体"/>
          <w:color w:val="auto"/>
          <w:sz w:val="24"/>
          <w:szCs w:val="24"/>
        </w:rPr>
      </w:pPr>
      <w:r>
        <w:rPr>
          <w:rFonts w:hint="eastAsia" w:ascii="宋体" w:hAnsi="宋体"/>
          <w:color w:val="auto"/>
          <w:sz w:val="24"/>
          <w:szCs w:val="24"/>
        </w:rPr>
        <w:t>有下列情形之一的，不得担任评标委员会成员，如事先不知情的，应在</w:t>
      </w:r>
      <w:r>
        <w:rPr>
          <w:rFonts w:hint="eastAsia" w:ascii="宋体" w:hAnsi="宋体"/>
          <w:color w:val="auto"/>
          <w:sz w:val="24"/>
          <w:szCs w:val="24"/>
          <w:lang w:val="en-US" w:eastAsia="zh-CN"/>
        </w:rPr>
        <w:t>招标</w:t>
      </w:r>
      <w:r>
        <w:rPr>
          <w:rFonts w:hint="eastAsia" w:ascii="宋体" w:hAnsi="宋体"/>
          <w:color w:val="auto"/>
          <w:sz w:val="24"/>
          <w:szCs w:val="24"/>
        </w:rPr>
        <w:t>人宣读投标人名单及评标纪律后主动提出回避：</w:t>
      </w:r>
    </w:p>
    <w:p>
      <w:pPr>
        <w:spacing w:line="440" w:lineRule="exact"/>
        <w:rPr>
          <w:rFonts w:ascii="宋体" w:hAnsi="宋体"/>
          <w:color w:val="auto"/>
          <w:sz w:val="24"/>
          <w:szCs w:val="24"/>
        </w:rPr>
      </w:pPr>
      <w:r>
        <w:rPr>
          <w:rFonts w:hint="eastAsia" w:ascii="宋体" w:hAnsi="宋体"/>
          <w:color w:val="auto"/>
          <w:sz w:val="24"/>
          <w:szCs w:val="24"/>
        </w:rPr>
        <w:t>（1）是投标人或者投标人主要负责人的近亲属；</w:t>
      </w:r>
    </w:p>
    <w:p>
      <w:pPr>
        <w:spacing w:line="440" w:lineRule="exact"/>
        <w:rPr>
          <w:rFonts w:ascii="宋体" w:hAnsi="宋体"/>
          <w:color w:val="auto"/>
          <w:sz w:val="24"/>
          <w:szCs w:val="24"/>
        </w:rPr>
      </w:pPr>
      <w:r>
        <w:rPr>
          <w:rFonts w:hint="eastAsia" w:ascii="宋体" w:hAnsi="宋体"/>
          <w:color w:val="auto"/>
          <w:sz w:val="24"/>
          <w:szCs w:val="24"/>
        </w:rPr>
        <w:t>（2）项目主管部门或行政监督部门的人员；</w:t>
      </w:r>
    </w:p>
    <w:p>
      <w:pPr>
        <w:spacing w:line="440" w:lineRule="exact"/>
        <w:rPr>
          <w:rFonts w:ascii="宋体" w:hAnsi="宋体"/>
          <w:color w:val="auto"/>
          <w:sz w:val="24"/>
          <w:szCs w:val="24"/>
        </w:rPr>
      </w:pPr>
      <w:r>
        <w:rPr>
          <w:rFonts w:hint="eastAsia" w:ascii="宋体" w:hAnsi="宋体"/>
          <w:color w:val="auto"/>
          <w:sz w:val="24"/>
          <w:szCs w:val="24"/>
        </w:rPr>
        <w:t>（3）与投标人有经济利益关系，可能影响对投标公正评审的；</w:t>
      </w:r>
    </w:p>
    <w:p>
      <w:pPr>
        <w:spacing w:line="440" w:lineRule="exact"/>
        <w:ind w:left="600" w:hanging="600" w:hangingChars="250"/>
        <w:rPr>
          <w:rFonts w:ascii="宋体" w:hAnsi="宋体"/>
          <w:color w:val="auto"/>
          <w:sz w:val="24"/>
          <w:szCs w:val="24"/>
        </w:rPr>
      </w:pPr>
      <w:r>
        <w:rPr>
          <w:rFonts w:hint="eastAsia" w:ascii="宋体" w:hAnsi="宋体"/>
          <w:color w:val="auto"/>
          <w:sz w:val="24"/>
          <w:szCs w:val="24"/>
        </w:rPr>
        <w:t>（4）曾因在招标、评标以及其他与招标投标有关活动中从事违法行为而受过行政处罚或刑事处罚的。</w:t>
      </w:r>
    </w:p>
    <w:p>
      <w:pPr>
        <w:spacing w:line="440" w:lineRule="exact"/>
        <w:rPr>
          <w:rFonts w:ascii="宋体" w:hAnsi="宋体"/>
          <w:b/>
          <w:bCs/>
          <w:color w:val="auto"/>
          <w:sz w:val="24"/>
          <w:szCs w:val="24"/>
        </w:rPr>
      </w:pPr>
      <w:bookmarkStart w:id="94" w:name="_Toc61327432"/>
      <w:r>
        <w:rPr>
          <w:rFonts w:hint="eastAsia" w:ascii="宋体" w:hAnsi="宋体"/>
          <w:b/>
          <w:bCs/>
          <w:color w:val="auto"/>
          <w:sz w:val="24"/>
          <w:szCs w:val="24"/>
        </w:rPr>
        <w:t>5.关于保密</w:t>
      </w:r>
      <w:bookmarkEnd w:id="94"/>
    </w:p>
    <w:p>
      <w:pPr>
        <w:spacing w:line="440" w:lineRule="exact"/>
        <w:ind w:firstLine="400" w:firstLineChars="200"/>
        <w:rPr>
          <w:rFonts w:ascii="宋体" w:hAnsi="宋体"/>
          <w:color w:val="auto"/>
          <w:spacing w:val="-20"/>
          <w:sz w:val="24"/>
          <w:szCs w:val="24"/>
        </w:rPr>
      </w:pPr>
      <w:r>
        <w:rPr>
          <w:rFonts w:hint="eastAsia" w:ascii="宋体" w:hAnsi="宋体"/>
          <w:color w:val="auto"/>
          <w:spacing w:val="-20"/>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00" w:firstLineChars="200"/>
        <w:rPr>
          <w:rFonts w:ascii="宋体" w:hAnsi="宋体" w:eastAsia="宋体"/>
          <w:color w:val="auto"/>
          <w:spacing w:val="-20"/>
          <w:sz w:val="24"/>
          <w:szCs w:val="24"/>
        </w:rPr>
      </w:pPr>
      <w:r>
        <w:rPr>
          <w:rFonts w:hint="eastAsia" w:ascii="宋体" w:hAnsi="宋体" w:eastAsia="宋体"/>
          <w:b w:val="0"/>
          <w:color w:val="auto"/>
          <w:spacing w:val="-20"/>
          <w:sz w:val="24"/>
          <w:szCs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color w:val="auto"/>
          <w:spacing w:val="-20"/>
          <w:sz w:val="24"/>
          <w:szCs w:val="24"/>
        </w:rPr>
      </w:pPr>
      <w:bookmarkStart w:id="95" w:name="_Toc61327433"/>
      <w:r>
        <w:rPr>
          <w:rFonts w:hint="eastAsia" w:ascii="宋体" w:hAnsi="宋体"/>
          <w:b/>
          <w:bCs/>
          <w:color w:val="auto"/>
          <w:spacing w:val="-20"/>
          <w:sz w:val="24"/>
          <w:szCs w:val="24"/>
        </w:rPr>
        <w:t>6.罚则</w:t>
      </w:r>
      <w:bookmarkEnd w:id="95"/>
    </w:p>
    <w:p>
      <w:pPr>
        <w:spacing w:line="440" w:lineRule="exact"/>
        <w:ind w:left="600" w:hanging="500" w:hangingChars="250"/>
        <w:rPr>
          <w:rFonts w:ascii="宋体" w:hAnsi="宋体"/>
          <w:color w:val="auto"/>
          <w:spacing w:val="-20"/>
          <w:sz w:val="24"/>
          <w:szCs w:val="24"/>
        </w:rPr>
      </w:pPr>
      <w:r>
        <w:rPr>
          <w:rFonts w:hint="eastAsia" w:ascii="宋体" w:hAnsi="宋体"/>
          <w:color w:val="auto"/>
          <w:spacing w:val="-20"/>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500" w:hangingChars="250"/>
        <w:rPr>
          <w:rFonts w:ascii="宋体" w:hAnsi="宋体"/>
          <w:color w:val="auto"/>
          <w:spacing w:val="-20"/>
          <w:sz w:val="24"/>
          <w:szCs w:val="24"/>
        </w:rPr>
      </w:pPr>
      <w:r>
        <w:rPr>
          <w:rFonts w:hint="eastAsia" w:ascii="宋体" w:hAnsi="宋体"/>
          <w:color w:val="auto"/>
          <w:spacing w:val="-20"/>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color w:val="auto"/>
          <w:spacing w:val="-20"/>
          <w:sz w:val="24"/>
          <w:szCs w:val="24"/>
        </w:rPr>
      </w:pPr>
      <w:bookmarkStart w:id="96" w:name="_Toc131922499"/>
      <w:bookmarkStart w:id="97" w:name="_Toc107460008"/>
      <w:bookmarkStart w:id="98" w:name="_Toc107383643"/>
      <w:bookmarkStart w:id="99" w:name="_Toc138568668"/>
      <w:bookmarkStart w:id="100" w:name="_Toc169334812"/>
      <w:bookmarkStart w:id="101" w:name="_Toc61327434"/>
      <w:bookmarkStart w:id="102" w:name="_Toc148420066"/>
      <w:bookmarkStart w:id="103" w:name="_Toc109467928"/>
      <w:bookmarkStart w:id="104" w:name="_Toc131904926"/>
      <w:bookmarkStart w:id="105" w:name="_Toc148060902"/>
      <w:bookmarkStart w:id="106" w:name="_Toc150050898"/>
      <w:bookmarkStart w:id="107" w:name="_Toc138506088"/>
      <w:bookmarkStart w:id="108" w:name="_Toc107385315"/>
      <w:r>
        <w:rPr>
          <w:rFonts w:hint="eastAsia"/>
          <w:color w:val="auto"/>
          <w:spacing w:val="-20"/>
          <w:sz w:val="24"/>
          <w:szCs w:val="24"/>
        </w:rPr>
        <w:t>三</w:t>
      </w:r>
      <w:r>
        <w:rPr>
          <w:rFonts w:hint="eastAsia"/>
          <w:color w:val="auto"/>
          <w:spacing w:val="-20"/>
          <w:sz w:val="24"/>
          <w:szCs w:val="24"/>
          <w:lang w:eastAsia="zh-CN"/>
        </w:rPr>
        <w:t>、</w:t>
      </w:r>
      <w:r>
        <w:rPr>
          <w:rFonts w:hint="eastAsia"/>
          <w:color w:val="auto"/>
          <w:spacing w:val="-20"/>
          <w:sz w:val="24"/>
          <w:szCs w:val="24"/>
        </w:rPr>
        <w:t>评标原则</w:t>
      </w:r>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8"/>
        <w:spacing w:line="440" w:lineRule="exact"/>
        <w:ind w:firstLine="476"/>
        <w:rPr>
          <w:rFonts w:ascii="宋体" w:hAnsi="宋体"/>
          <w:color w:val="auto"/>
          <w:spacing w:val="-20"/>
          <w:sz w:val="24"/>
          <w:szCs w:val="24"/>
        </w:rPr>
      </w:pPr>
      <w:r>
        <w:rPr>
          <w:rFonts w:hint="eastAsia" w:ascii="宋体" w:hAnsi="宋体"/>
          <w:color w:val="auto"/>
          <w:spacing w:val="-20"/>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color w:val="auto"/>
          <w:spacing w:val="-20"/>
          <w:sz w:val="24"/>
          <w:szCs w:val="24"/>
        </w:rPr>
      </w:pPr>
      <w:bookmarkStart w:id="109" w:name="_Toc102211721"/>
      <w:bookmarkStart w:id="110" w:name="_Toc34535377"/>
      <w:bookmarkStart w:id="111" w:name="_Toc125770205"/>
      <w:bookmarkStart w:id="112" w:name="_Toc124646431"/>
      <w:bookmarkStart w:id="113" w:name="_Toc95304220"/>
      <w:bookmarkStart w:id="114" w:name="_Toc108243613"/>
      <w:bookmarkStart w:id="115" w:name="_Toc104902926"/>
      <w:bookmarkStart w:id="116" w:name="_Toc108001797"/>
      <w:bookmarkStart w:id="117" w:name="_Toc131922500"/>
      <w:bookmarkStart w:id="118" w:name="_Toc35834931"/>
      <w:bookmarkStart w:id="119" w:name="_Toc68620009"/>
      <w:bookmarkStart w:id="120" w:name="_Toc101553553"/>
      <w:bookmarkStart w:id="121" w:name="_Toc150050899"/>
      <w:bookmarkStart w:id="122" w:name="_Toc138568669"/>
      <w:bookmarkStart w:id="123" w:name="_Toc113277289"/>
      <w:bookmarkStart w:id="124" w:name="_Toc124401379"/>
      <w:bookmarkStart w:id="125" w:name="_Toc66722109"/>
      <w:bookmarkStart w:id="126" w:name="_Toc67911939"/>
      <w:bookmarkStart w:id="127" w:name="_Toc131904927"/>
      <w:bookmarkStart w:id="128" w:name="_Toc28489525"/>
      <w:bookmarkStart w:id="129" w:name="_Toc124570684"/>
      <w:bookmarkStart w:id="130" w:name="_Toc148060903"/>
      <w:bookmarkStart w:id="131" w:name="_Toc169334813"/>
      <w:bookmarkStart w:id="132" w:name="_Toc148420067"/>
      <w:bookmarkStart w:id="133" w:name="_Toc95249604"/>
      <w:bookmarkStart w:id="134" w:name="_Toc101553658"/>
      <w:bookmarkStart w:id="135" w:name="_Toc104874462"/>
      <w:bookmarkStart w:id="136" w:name="_Toc138506089"/>
      <w:r>
        <w:rPr>
          <w:rFonts w:hint="eastAsia"/>
          <w:color w:val="auto"/>
          <w:spacing w:val="-20"/>
          <w:sz w:val="24"/>
          <w:szCs w:val="24"/>
        </w:rPr>
        <w:t>四</w:t>
      </w:r>
      <w:r>
        <w:rPr>
          <w:rFonts w:hint="eastAsia"/>
          <w:color w:val="auto"/>
          <w:spacing w:val="-20"/>
          <w:sz w:val="24"/>
          <w:szCs w:val="24"/>
          <w:lang w:eastAsia="zh-CN"/>
        </w:rPr>
        <w:t>、</w:t>
      </w:r>
      <w:r>
        <w:rPr>
          <w:rFonts w:hint="eastAsia"/>
          <w:color w:val="auto"/>
          <w:spacing w:val="-20"/>
          <w:sz w:val="24"/>
          <w:szCs w:val="24"/>
        </w:rPr>
        <w:t>评标方法及流程</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本次招标的评标方法采用综合评</w:t>
      </w:r>
      <w:r>
        <w:rPr>
          <w:rFonts w:hint="eastAsia" w:ascii="宋体" w:hAnsi="宋体"/>
          <w:bCs/>
          <w:color w:val="auto"/>
          <w:spacing w:val="-20"/>
          <w:sz w:val="24"/>
          <w:szCs w:val="24"/>
          <w:lang w:val="en-US" w:eastAsia="zh-CN"/>
        </w:rPr>
        <w:t>审</w:t>
      </w:r>
      <w:r>
        <w:rPr>
          <w:rFonts w:hint="eastAsia" w:ascii="宋体" w:hAnsi="宋体"/>
          <w:bCs/>
          <w:color w:val="auto"/>
          <w:spacing w:val="-20"/>
          <w:sz w:val="24"/>
          <w:szCs w:val="24"/>
        </w:rPr>
        <w:t>法。评标分三个阶段进行：投标文件符合性检查和投标文件详细评审。具体方法及流程如下：</w:t>
      </w:r>
    </w:p>
    <w:p>
      <w:pPr>
        <w:numPr>
          <w:ilvl w:val="0"/>
          <w:numId w:val="14"/>
        </w:numPr>
        <w:spacing w:line="440" w:lineRule="exact"/>
        <w:rPr>
          <w:rFonts w:ascii="宋体" w:hAnsi="宋体"/>
          <w:bCs/>
          <w:color w:val="auto"/>
          <w:spacing w:val="-20"/>
          <w:sz w:val="24"/>
          <w:szCs w:val="24"/>
        </w:rPr>
      </w:pPr>
      <w:r>
        <w:rPr>
          <w:rFonts w:hint="eastAsia" w:ascii="宋体" w:hAnsi="宋体"/>
          <w:bCs/>
          <w:color w:val="auto"/>
          <w:spacing w:val="-20"/>
          <w:sz w:val="24"/>
          <w:szCs w:val="24"/>
        </w:rPr>
        <w:t>投标文件资格性审查</w:t>
      </w:r>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评标委员会按照《符合性审查表》内容对投标人进行资格审查。合格投标人不足3家的，不得评标。未通过符合性审查的投标人不进入下一步评标</w:t>
      </w:r>
      <w:r>
        <w:rPr>
          <w:rFonts w:hint="eastAsia" w:ascii="宋体" w:hAnsi="宋体"/>
          <w:color w:val="auto"/>
          <w:spacing w:val="-20"/>
          <w:sz w:val="24"/>
          <w:szCs w:val="24"/>
        </w:rPr>
        <w:t>。</w:t>
      </w:r>
    </w:p>
    <w:p>
      <w:pPr>
        <w:spacing w:line="440" w:lineRule="exact"/>
        <w:rPr>
          <w:rFonts w:ascii="宋体" w:hAnsi="宋体"/>
          <w:bCs/>
          <w:color w:val="auto"/>
          <w:spacing w:val="-20"/>
          <w:sz w:val="24"/>
          <w:szCs w:val="24"/>
        </w:rPr>
      </w:pPr>
      <w:r>
        <w:rPr>
          <w:rFonts w:hint="eastAsia" w:ascii="宋体" w:hAnsi="宋体"/>
          <w:bCs/>
          <w:color w:val="auto"/>
          <w:spacing w:val="-20"/>
          <w:sz w:val="24"/>
          <w:szCs w:val="24"/>
        </w:rPr>
        <w:t>（2）投标文件符合性检查</w:t>
      </w:r>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1）各评委对各投标文件按照</w:t>
      </w:r>
      <w:r>
        <w:rPr>
          <w:rFonts w:hint="eastAsia" w:ascii="宋体" w:hAnsi="宋体"/>
          <w:bCs/>
          <w:color w:val="auto"/>
          <w:spacing w:val="-20"/>
          <w:sz w:val="24"/>
          <w:szCs w:val="24"/>
          <w:lang w:val="en-US" w:eastAsia="zh-CN"/>
        </w:rPr>
        <w:t>招标</w:t>
      </w:r>
      <w:r>
        <w:rPr>
          <w:rFonts w:hint="eastAsia" w:ascii="宋体" w:hAnsi="宋体"/>
          <w:bCs/>
          <w:color w:val="auto"/>
          <w:spacing w:val="-20"/>
          <w:sz w:val="24"/>
          <w:szCs w:val="24"/>
        </w:rPr>
        <w:t>文件要求的响应情况进行符合性检查。符合性检查必须根据采购文件中对投标人的要求和投标文件中的响应进行。</w:t>
      </w:r>
    </w:p>
    <w:p>
      <w:pPr>
        <w:spacing w:line="440" w:lineRule="exact"/>
        <w:ind w:left="-2" w:leftChars="-1" w:firstLine="400" w:firstLineChars="200"/>
        <w:jc w:val="left"/>
        <w:rPr>
          <w:rFonts w:ascii="宋体" w:hAnsi="宋体"/>
          <w:bCs/>
          <w:color w:val="auto"/>
          <w:spacing w:val="-20"/>
          <w:sz w:val="24"/>
          <w:szCs w:val="24"/>
        </w:rPr>
      </w:pPr>
      <w:r>
        <w:rPr>
          <w:rFonts w:hint="eastAsia" w:ascii="宋体" w:hAnsi="宋体"/>
          <w:bCs/>
          <w:color w:val="auto"/>
          <w:spacing w:val="-20"/>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00" w:firstLineChars="200"/>
        <w:jc w:val="left"/>
        <w:rPr>
          <w:rFonts w:ascii="宋体" w:hAnsi="宋体"/>
          <w:bCs/>
          <w:color w:val="auto"/>
          <w:spacing w:val="-20"/>
          <w:sz w:val="24"/>
          <w:szCs w:val="24"/>
        </w:rPr>
      </w:pPr>
      <w:r>
        <w:rPr>
          <w:rFonts w:hint="eastAsia" w:ascii="宋体" w:hAnsi="宋体"/>
          <w:bCs/>
          <w:color w:val="auto"/>
          <w:spacing w:val="-20"/>
          <w:sz w:val="24"/>
          <w:szCs w:val="24"/>
        </w:rPr>
        <w:t>3）在评审中发现关键指标/服务要求等未能达到</w:t>
      </w:r>
      <w:r>
        <w:rPr>
          <w:rFonts w:hint="eastAsia" w:ascii="宋体" w:hAnsi="宋体"/>
          <w:bCs/>
          <w:color w:val="auto"/>
          <w:spacing w:val="-20"/>
          <w:sz w:val="24"/>
          <w:szCs w:val="24"/>
          <w:lang w:val="en-US" w:eastAsia="zh-CN"/>
        </w:rPr>
        <w:t>招标</w:t>
      </w:r>
      <w:r>
        <w:rPr>
          <w:rFonts w:hint="eastAsia" w:ascii="宋体" w:hAnsi="宋体"/>
          <w:bCs/>
          <w:color w:val="auto"/>
          <w:spacing w:val="-20"/>
          <w:sz w:val="24"/>
          <w:szCs w:val="24"/>
        </w:rPr>
        <w:t>文件中的规定或有虚假情况时，评标委员会有权取消其评审资格。</w:t>
      </w:r>
    </w:p>
    <w:p>
      <w:pPr>
        <w:spacing w:line="440" w:lineRule="exact"/>
        <w:ind w:left="-2" w:leftChars="-1" w:firstLine="400" w:firstLineChars="200"/>
        <w:jc w:val="left"/>
        <w:rPr>
          <w:rFonts w:ascii="宋体" w:hAnsi="宋体"/>
          <w:bCs/>
          <w:color w:val="auto"/>
          <w:spacing w:val="-20"/>
          <w:sz w:val="24"/>
          <w:szCs w:val="24"/>
        </w:rPr>
      </w:pPr>
      <w:r>
        <w:rPr>
          <w:rFonts w:hint="eastAsia" w:ascii="宋体" w:hAnsi="宋体"/>
          <w:bCs/>
          <w:color w:val="auto"/>
          <w:spacing w:val="-20"/>
          <w:sz w:val="24"/>
          <w:szCs w:val="24"/>
        </w:rPr>
        <w:t>4）评标委员会认为投标人的报价明显低于其他通过符合性审</w:t>
      </w:r>
      <w:r>
        <w:rPr>
          <w:rFonts w:hint="eastAsia" w:ascii="宋体" w:hAnsi="宋体"/>
          <w:bCs/>
          <w:color w:val="auto"/>
          <w:spacing w:val="-20"/>
          <w:sz w:val="24"/>
          <w:szCs w:val="24"/>
          <w:lang w:eastAsia="zh-CN"/>
        </w:rPr>
        <w:t>查的</w:t>
      </w:r>
      <w:r>
        <w:rPr>
          <w:rFonts w:hint="eastAsia" w:ascii="宋体" w:hAnsi="宋体"/>
          <w:bCs/>
          <w:color w:val="auto"/>
          <w:spacing w:val="-2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5）投标人只有完全通过符合性检查，才能进入下一阶段的详细评审，否则视为无效投标。（详见符合性检查表）</w:t>
      </w:r>
    </w:p>
    <w:p>
      <w:pPr>
        <w:spacing w:line="440" w:lineRule="exact"/>
        <w:rPr>
          <w:rFonts w:ascii="宋体" w:hAnsi="宋体"/>
          <w:bCs/>
          <w:color w:val="auto"/>
          <w:spacing w:val="-20"/>
          <w:sz w:val="24"/>
          <w:szCs w:val="24"/>
        </w:rPr>
      </w:pPr>
      <w:r>
        <w:rPr>
          <w:rFonts w:hint="eastAsia" w:ascii="宋体" w:hAnsi="宋体"/>
          <w:bCs/>
          <w:color w:val="auto"/>
          <w:spacing w:val="-20"/>
          <w:sz w:val="24"/>
          <w:szCs w:val="24"/>
        </w:rPr>
        <w:t>（3）投标文件详细评审</w:t>
      </w:r>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color w:val="auto"/>
          <w:spacing w:val="-20"/>
          <w:sz w:val="24"/>
          <w:szCs w:val="24"/>
          <w:lang w:val="en-US" w:eastAsia="zh-CN"/>
        </w:rPr>
        <w:t>三</w:t>
      </w:r>
      <w:r>
        <w:rPr>
          <w:rFonts w:hint="eastAsia" w:ascii="宋体" w:hAnsi="宋体"/>
          <w:bCs/>
          <w:color w:val="auto"/>
          <w:spacing w:val="-20"/>
          <w:sz w:val="24"/>
          <w:szCs w:val="24"/>
        </w:rPr>
        <w:t>名分别作为第一中标候选人</w:t>
      </w:r>
      <w:r>
        <w:rPr>
          <w:rFonts w:hint="eastAsia" w:ascii="宋体" w:hAnsi="宋体"/>
          <w:bCs/>
          <w:color w:val="auto"/>
          <w:spacing w:val="-20"/>
          <w:sz w:val="24"/>
          <w:szCs w:val="24"/>
          <w:lang w:eastAsia="zh-CN"/>
        </w:rPr>
        <w:t>、</w:t>
      </w:r>
      <w:r>
        <w:rPr>
          <w:rFonts w:hint="eastAsia" w:ascii="宋体" w:hAnsi="宋体"/>
          <w:bCs/>
          <w:color w:val="auto"/>
          <w:spacing w:val="-20"/>
          <w:sz w:val="24"/>
          <w:szCs w:val="24"/>
        </w:rPr>
        <w:t>第二中标候选人</w:t>
      </w:r>
      <w:r>
        <w:rPr>
          <w:rFonts w:hint="eastAsia" w:ascii="宋体" w:hAnsi="宋体"/>
          <w:bCs/>
          <w:color w:val="auto"/>
          <w:spacing w:val="-20"/>
          <w:sz w:val="24"/>
          <w:szCs w:val="24"/>
          <w:lang w:eastAsia="zh-CN"/>
        </w:rPr>
        <w:t>、</w:t>
      </w:r>
      <w:r>
        <w:rPr>
          <w:rFonts w:hint="eastAsia" w:ascii="宋体" w:hAnsi="宋体"/>
          <w:bCs/>
          <w:color w:val="auto"/>
          <w:spacing w:val="-20"/>
          <w:sz w:val="24"/>
          <w:szCs w:val="24"/>
        </w:rPr>
        <w:t>第</w:t>
      </w:r>
      <w:r>
        <w:rPr>
          <w:rFonts w:hint="eastAsia" w:ascii="宋体" w:hAnsi="宋体"/>
          <w:bCs/>
          <w:color w:val="auto"/>
          <w:spacing w:val="-20"/>
          <w:sz w:val="24"/>
          <w:szCs w:val="24"/>
          <w:lang w:val="en-US" w:eastAsia="zh-CN"/>
        </w:rPr>
        <w:t>三</w:t>
      </w:r>
      <w:r>
        <w:rPr>
          <w:rFonts w:hint="eastAsia" w:ascii="宋体" w:hAnsi="宋体"/>
          <w:bCs/>
          <w:color w:val="auto"/>
          <w:spacing w:val="-20"/>
          <w:sz w:val="24"/>
          <w:szCs w:val="24"/>
        </w:rPr>
        <w:t>中标候选人。</w:t>
      </w:r>
    </w:p>
    <w:p>
      <w:pPr>
        <w:spacing w:line="440" w:lineRule="exact"/>
        <w:ind w:firstLine="400" w:firstLineChars="200"/>
        <w:rPr>
          <w:rFonts w:ascii="宋体" w:hAnsi="宋体"/>
          <w:bCs/>
          <w:color w:val="auto"/>
          <w:spacing w:val="-20"/>
          <w:sz w:val="24"/>
          <w:szCs w:val="24"/>
        </w:rPr>
      </w:pPr>
      <w:r>
        <w:rPr>
          <w:rFonts w:hint="eastAsia" w:ascii="宋体" w:hAnsi="宋体"/>
          <w:bCs/>
          <w:color w:val="auto"/>
          <w:spacing w:val="-20"/>
          <w:sz w:val="24"/>
          <w:szCs w:val="24"/>
        </w:rPr>
        <w:t>当通过资格性审查或符合性检查的投标人少于三家时，否决所有投标文件，依法重新招标。</w:t>
      </w:r>
    </w:p>
    <w:p>
      <w:pPr>
        <w:pStyle w:val="4"/>
        <w:adjustRightInd/>
        <w:spacing w:before="0" w:after="0" w:line="440" w:lineRule="exact"/>
        <w:rPr>
          <w:b w:val="0"/>
          <w:bCs/>
          <w:color w:val="auto"/>
          <w:sz w:val="24"/>
          <w:szCs w:val="24"/>
        </w:rPr>
      </w:pPr>
      <w:bookmarkStart w:id="137" w:name="_Toc102211722"/>
      <w:bookmarkStart w:id="138" w:name="_Toc150050900"/>
      <w:bookmarkStart w:id="139" w:name="_Toc125770206"/>
      <w:bookmarkStart w:id="140" w:name="_Toc68620010"/>
      <w:bookmarkStart w:id="141" w:name="_Toc124401380"/>
      <w:bookmarkStart w:id="142" w:name="_Toc104902927"/>
      <w:bookmarkStart w:id="143" w:name="_Toc113277290"/>
      <w:bookmarkStart w:id="144" w:name="_Toc104874463"/>
      <w:bookmarkStart w:id="145" w:name="_Toc101553554"/>
      <w:bookmarkStart w:id="146" w:name="_Toc95304221"/>
      <w:bookmarkStart w:id="147" w:name="_Toc131922501"/>
      <w:bookmarkStart w:id="148" w:name="_Toc124646432"/>
      <w:bookmarkStart w:id="149" w:name="_Toc67911940"/>
      <w:bookmarkStart w:id="150" w:name="_Toc34535378"/>
      <w:bookmarkStart w:id="151" w:name="_Toc148060904"/>
      <w:bookmarkStart w:id="152" w:name="_Toc131904928"/>
      <w:bookmarkStart w:id="153" w:name="_Toc138568670"/>
      <w:bookmarkStart w:id="154" w:name="_Toc138506090"/>
      <w:bookmarkStart w:id="155" w:name="_Toc108001798"/>
      <w:bookmarkStart w:id="156" w:name="_Toc35834932"/>
      <w:bookmarkStart w:id="157" w:name="_Toc101553659"/>
      <w:bookmarkStart w:id="158" w:name="_Toc108243614"/>
      <w:bookmarkStart w:id="159" w:name="_Toc169334814"/>
      <w:bookmarkStart w:id="160" w:name="_Toc28489528"/>
      <w:bookmarkStart w:id="161" w:name="_Toc124570685"/>
      <w:bookmarkStart w:id="162" w:name="_Toc95249605"/>
      <w:bookmarkStart w:id="163" w:name="_Toc148420068"/>
      <w:bookmarkStart w:id="164" w:name="_Toc66722110"/>
      <w:bookmarkStart w:id="165" w:name="_Toc28142596"/>
      <w:r>
        <w:rPr>
          <w:rFonts w:hint="eastAsia"/>
          <w:color w:val="auto"/>
          <w:sz w:val="24"/>
          <w:szCs w:val="24"/>
        </w:rPr>
        <w:t>五</w:t>
      </w:r>
      <w:r>
        <w:rPr>
          <w:rFonts w:hint="eastAsia"/>
          <w:color w:val="auto"/>
          <w:sz w:val="24"/>
          <w:szCs w:val="24"/>
          <w:lang w:eastAsia="zh-CN"/>
        </w:rPr>
        <w:t>、</w:t>
      </w:r>
      <w:r>
        <w:rPr>
          <w:rFonts w:hint="eastAsia"/>
          <w:color w:val="auto"/>
          <w:sz w:val="24"/>
          <w:szCs w:val="24"/>
        </w:rPr>
        <w:t>评分标准和权重</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440" w:lineRule="exact"/>
        <w:rPr>
          <w:rFonts w:ascii="宋体" w:hAnsi="宋体"/>
          <w:b/>
          <w:color w:val="auto"/>
          <w:sz w:val="24"/>
          <w:szCs w:val="24"/>
        </w:rPr>
      </w:pPr>
      <w:bookmarkStart w:id="166" w:name="_Toc28489529"/>
      <w:bookmarkStart w:id="167" w:name="_Toc26163628"/>
      <w:bookmarkStart w:id="168" w:name="_Toc28142597"/>
      <w:bookmarkStart w:id="169" w:name="_Toc31424230"/>
      <w:r>
        <w:rPr>
          <w:rFonts w:hint="eastAsia" w:ascii="宋体" w:hAnsi="宋体"/>
          <w:b/>
          <w:color w:val="auto"/>
          <w:sz w:val="24"/>
          <w:szCs w:val="24"/>
        </w:rPr>
        <w:t>1.评分标准</w:t>
      </w:r>
      <w:bookmarkEnd w:id="166"/>
      <w:bookmarkEnd w:id="167"/>
      <w:bookmarkEnd w:id="168"/>
      <w:bookmarkEnd w:id="169"/>
    </w:p>
    <w:p>
      <w:pPr>
        <w:spacing w:line="440" w:lineRule="exact"/>
        <w:ind w:left="1" w:firstLine="460" w:firstLineChars="192"/>
        <w:jc w:val="left"/>
        <w:rPr>
          <w:rFonts w:ascii="宋体" w:hAnsi="宋体"/>
          <w:bCs/>
          <w:color w:val="auto"/>
          <w:sz w:val="24"/>
          <w:szCs w:val="24"/>
        </w:rPr>
      </w:pPr>
      <w:r>
        <w:rPr>
          <w:rFonts w:hint="eastAsia" w:ascii="宋体" w:hAnsi="宋体"/>
          <w:bCs/>
          <w:color w:val="auto"/>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color w:val="auto"/>
          <w:sz w:val="24"/>
          <w:szCs w:val="24"/>
        </w:rPr>
      </w:pPr>
      <w:r>
        <w:rPr>
          <w:rFonts w:hint="eastAsia" w:ascii="宋体" w:hAnsi="宋体"/>
          <w:bCs/>
          <w:color w:val="auto"/>
          <w:sz w:val="24"/>
          <w:szCs w:val="24"/>
        </w:rPr>
        <w:t>评分应考虑到投标文件与</w:t>
      </w:r>
      <w:r>
        <w:rPr>
          <w:rFonts w:hint="eastAsia" w:ascii="宋体" w:hAnsi="宋体"/>
          <w:bCs/>
          <w:color w:val="auto"/>
          <w:sz w:val="24"/>
          <w:szCs w:val="24"/>
          <w:lang w:val="en-US" w:eastAsia="zh-CN"/>
        </w:rPr>
        <w:t>招标</w:t>
      </w:r>
      <w:r>
        <w:rPr>
          <w:rFonts w:hint="eastAsia" w:ascii="宋体" w:hAnsi="宋体"/>
          <w:bCs/>
          <w:color w:val="auto"/>
          <w:sz w:val="24"/>
          <w:szCs w:val="24"/>
        </w:rPr>
        <w:t>文件之间的细微偏差。细微偏差是指投标文件在实质上响应</w:t>
      </w:r>
      <w:r>
        <w:rPr>
          <w:rFonts w:hint="eastAsia" w:ascii="宋体" w:hAnsi="宋体"/>
          <w:bCs/>
          <w:color w:val="auto"/>
          <w:sz w:val="24"/>
          <w:szCs w:val="24"/>
          <w:lang w:val="en-US" w:eastAsia="zh-CN"/>
        </w:rPr>
        <w:t>招标</w:t>
      </w:r>
      <w:r>
        <w:rPr>
          <w:rFonts w:hint="eastAsia" w:ascii="宋体" w:hAnsi="宋体"/>
          <w:bCs/>
          <w:color w:val="auto"/>
          <w:sz w:val="24"/>
          <w:szCs w:val="24"/>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color w:val="auto"/>
          <w:sz w:val="24"/>
          <w:szCs w:val="24"/>
        </w:rPr>
      </w:pPr>
      <w:r>
        <w:rPr>
          <w:rFonts w:hint="eastAsia" w:ascii="宋体" w:hAnsi="宋体"/>
          <w:bCs/>
          <w:color w:val="auto"/>
          <w:sz w:val="24"/>
          <w:szCs w:val="24"/>
        </w:rPr>
        <w:t>评委对投标文件的技术及</w:t>
      </w:r>
      <w:r>
        <w:rPr>
          <w:rFonts w:hint="eastAsia" w:ascii="宋体" w:hAnsi="宋体"/>
          <w:bCs/>
          <w:color w:val="auto"/>
          <w:sz w:val="24"/>
          <w:szCs w:val="24"/>
          <w:lang w:val="en-US" w:eastAsia="zh-CN"/>
        </w:rPr>
        <w:t>商务</w:t>
      </w:r>
      <w:r>
        <w:rPr>
          <w:rFonts w:hint="eastAsia" w:ascii="宋体" w:hAnsi="宋体"/>
          <w:bCs/>
          <w:color w:val="auto"/>
          <w:sz w:val="24"/>
          <w:szCs w:val="24"/>
        </w:rPr>
        <w:t>响应情况进行评分。评分采用量化方法。</w:t>
      </w:r>
    </w:p>
    <w:p>
      <w:pPr>
        <w:spacing w:line="440" w:lineRule="exact"/>
        <w:ind w:firstLine="403" w:firstLineChars="168"/>
        <w:rPr>
          <w:rFonts w:ascii="宋体" w:hAnsi="宋体"/>
          <w:bCs/>
          <w:color w:val="auto"/>
          <w:sz w:val="24"/>
          <w:szCs w:val="24"/>
        </w:rPr>
      </w:pPr>
      <w:r>
        <w:rPr>
          <w:rFonts w:hint="eastAsia" w:ascii="宋体" w:hAnsi="宋体"/>
          <w:bCs/>
          <w:color w:val="auto"/>
          <w:sz w:val="24"/>
          <w:szCs w:val="24"/>
        </w:rPr>
        <w:t>技术、商务、价格评分应分别考虑下列因素：</w:t>
      </w:r>
    </w:p>
    <w:p>
      <w:pPr>
        <w:spacing w:line="440" w:lineRule="exact"/>
        <w:ind w:left="540"/>
        <w:rPr>
          <w:rFonts w:ascii="宋体" w:hAnsi="宋体"/>
          <w:bCs/>
          <w:color w:val="auto"/>
          <w:sz w:val="24"/>
          <w:szCs w:val="24"/>
        </w:rPr>
      </w:pPr>
      <w:r>
        <w:rPr>
          <w:rFonts w:hint="eastAsia" w:ascii="宋体" w:hAnsi="宋体"/>
          <w:bCs/>
          <w:color w:val="auto"/>
          <w:sz w:val="24"/>
          <w:szCs w:val="24"/>
        </w:rPr>
        <w:t>（1）技术评分（见技术评分标准）</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评分（见</w:t>
      </w: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0%</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pPr>
        <w:spacing w:line="440" w:lineRule="exact"/>
        <w:rPr>
          <w:rFonts w:ascii="宋体" w:hAnsi="宋体"/>
          <w:b/>
          <w:color w:val="auto"/>
          <w:sz w:val="24"/>
          <w:szCs w:val="24"/>
          <w:highlight w:val="none"/>
        </w:rPr>
      </w:pPr>
      <w:bookmarkStart w:id="170" w:name="_Toc26163629"/>
      <w:bookmarkStart w:id="171" w:name="_Toc28142598"/>
      <w:bookmarkStart w:id="172" w:name="_Toc28489530"/>
      <w:r>
        <w:rPr>
          <w:rFonts w:hint="eastAsia" w:ascii="宋体" w:hAnsi="宋体"/>
          <w:b/>
          <w:color w:val="auto"/>
          <w:sz w:val="24"/>
          <w:szCs w:val="24"/>
          <w:highlight w:val="none"/>
        </w:rPr>
        <w:t>2.权重分配</w:t>
      </w:r>
      <w:bookmarkEnd w:id="170"/>
      <w:bookmarkEnd w:id="171"/>
      <w:bookmarkEnd w:id="172"/>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3" w:name="_Toc28142599"/>
      <w:bookmarkStart w:id="174" w:name="_Toc26163630"/>
      <w:bookmarkStart w:id="175" w:name="_Toc28489531"/>
      <w:r>
        <w:rPr>
          <w:rFonts w:hint="eastAsia" w:ascii="宋体" w:hAnsi="宋体"/>
          <w:b/>
          <w:color w:val="auto"/>
          <w:sz w:val="24"/>
          <w:szCs w:val="24"/>
          <w:highlight w:val="none"/>
        </w:rPr>
        <w:t>3.综合得分</w:t>
      </w:r>
      <w:bookmarkEnd w:id="173"/>
      <w:bookmarkEnd w:id="174"/>
      <w:bookmarkEnd w:id="175"/>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4"/>
        <w:adjustRightInd/>
        <w:spacing w:before="0" w:after="0" w:line="440" w:lineRule="exact"/>
        <w:rPr>
          <w:b w:val="0"/>
          <w:bCs/>
          <w:color w:val="auto"/>
          <w:sz w:val="24"/>
          <w:szCs w:val="24"/>
        </w:rPr>
      </w:pPr>
      <w:bookmarkStart w:id="176" w:name="_Toc28142600"/>
      <w:bookmarkStart w:id="177" w:name="_Toc95304222"/>
      <w:bookmarkStart w:id="178" w:name="_Toc148420069"/>
      <w:bookmarkStart w:id="179" w:name="_Toc108001799"/>
      <w:bookmarkStart w:id="180" w:name="_Toc104902928"/>
      <w:bookmarkStart w:id="181" w:name="_Toc101553660"/>
      <w:bookmarkStart w:id="182" w:name="_Toc66722111"/>
      <w:bookmarkStart w:id="183" w:name="_Toc125770207"/>
      <w:bookmarkStart w:id="184" w:name="_Toc67911941"/>
      <w:bookmarkStart w:id="185" w:name="_Toc102211723"/>
      <w:bookmarkStart w:id="186" w:name="_Toc104874464"/>
      <w:bookmarkStart w:id="187" w:name="_Toc124401381"/>
      <w:bookmarkStart w:id="188" w:name="_Toc131922502"/>
      <w:bookmarkStart w:id="189" w:name="_Toc108243615"/>
      <w:bookmarkStart w:id="190" w:name="_Toc138568671"/>
      <w:bookmarkStart w:id="191" w:name="_Toc68620011"/>
      <w:bookmarkStart w:id="192" w:name="_Toc148060905"/>
      <w:bookmarkStart w:id="193" w:name="_Toc113277291"/>
      <w:bookmarkStart w:id="194" w:name="_Toc35834933"/>
      <w:bookmarkStart w:id="195" w:name="_Toc124646433"/>
      <w:bookmarkStart w:id="196" w:name="_Toc34535379"/>
      <w:bookmarkStart w:id="197" w:name="_Toc131904929"/>
      <w:bookmarkStart w:id="198" w:name="_Toc101553555"/>
      <w:bookmarkStart w:id="199" w:name="_Toc95249606"/>
      <w:bookmarkStart w:id="200" w:name="_Toc150050901"/>
      <w:bookmarkStart w:id="201" w:name="_Toc138506091"/>
      <w:bookmarkStart w:id="202" w:name="_Toc169334815"/>
      <w:bookmarkStart w:id="203" w:name="_Toc28489532"/>
      <w:bookmarkStart w:id="204" w:name="_Toc124570686"/>
      <w:r>
        <w:rPr>
          <w:rFonts w:hint="eastAsia"/>
          <w:color w:val="auto"/>
          <w:sz w:val="24"/>
          <w:szCs w:val="24"/>
        </w:rPr>
        <w:t>六.定标和授标</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40" w:lineRule="exact"/>
        <w:ind w:left="1" w:firstLine="460" w:firstLineChars="192"/>
        <w:jc w:val="left"/>
        <w:rPr>
          <w:rFonts w:ascii="宋体" w:hAnsi="宋体"/>
          <w:bCs/>
          <w:color w:val="auto"/>
          <w:sz w:val="24"/>
          <w:szCs w:val="24"/>
        </w:rPr>
      </w:pPr>
      <w:r>
        <w:rPr>
          <w:rFonts w:hint="eastAsia" w:ascii="宋体" w:hAnsi="宋体"/>
          <w:bCs/>
          <w:color w:val="auto"/>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color w:val="auto"/>
          <w:sz w:val="24"/>
          <w:szCs w:val="24"/>
        </w:rPr>
      </w:pPr>
      <w:r>
        <w:rPr>
          <w:rFonts w:hint="eastAsia" w:ascii="宋体" w:hAnsi="宋体"/>
          <w:bCs/>
          <w:color w:val="auto"/>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color w:val="auto"/>
          <w:sz w:val="24"/>
          <w:szCs w:val="24"/>
        </w:rPr>
      </w:pPr>
      <w:r>
        <w:rPr>
          <w:rFonts w:hint="eastAsia" w:ascii="宋体" w:hAnsi="宋体"/>
          <w:bCs/>
          <w:color w:val="auto"/>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color w:val="auto"/>
          <w:sz w:val="24"/>
          <w:szCs w:val="24"/>
        </w:rPr>
      </w:pPr>
      <w:bookmarkStart w:id="205" w:name="_Toc68620012"/>
      <w:bookmarkStart w:id="206" w:name="_Toc169334816"/>
      <w:bookmarkStart w:id="207" w:name="_Toc101553661"/>
      <w:bookmarkStart w:id="208" w:name="_Toc95249607"/>
      <w:bookmarkStart w:id="209" w:name="_Toc150050902"/>
      <w:bookmarkStart w:id="210" w:name="_Toc108243616"/>
      <w:bookmarkStart w:id="211" w:name="_Toc131904930"/>
      <w:bookmarkStart w:id="212" w:name="_Toc113277292"/>
      <w:bookmarkStart w:id="213" w:name="_Toc104902929"/>
      <w:bookmarkStart w:id="214" w:name="_Toc28142601"/>
      <w:bookmarkStart w:id="215" w:name="_Toc131922503"/>
      <w:bookmarkStart w:id="216" w:name="_Toc124646434"/>
      <w:bookmarkStart w:id="217" w:name="_Toc108001800"/>
      <w:bookmarkStart w:id="218" w:name="_Toc124570687"/>
      <w:bookmarkStart w:id="219" w:name="_Toc101553556"/>
      <w:bookmarkStart w:id="220" w:name="_Toc95304223"/>
      <w:bookmarkStart w:id="221" w:name="_Toc35834934"/>
      <w:bookmarkStart w:id="222" w:name="_Toc104874465"/>
      <w:bookmarkStart w:id="223" w:name="_Toc28489533"/>
      <w:bookmarkStart w:id="224" w:name="_Toc102211724"/>
      <w:bookmarkStart w:id="225" w:name="_Toc138506092"/>
      <w:bookmarkStart w:id="226" w:name="_Toc138568672"/>
      <w:bookmarkStart w:id="227" w:name="_Toc66722112"/>
      <w:bookmarkStart w:id="228" w:name="_Toc125770208"/>
      <w:bookmarkStart w:id="229" w:name="_Toc34535380"/>
      <w:bookmarkStart w:id="230" w:name="_Toc148420070"/>
      <w:bookmarkStart w:id="231" w:name="_Toc148060906"/>
      <w:bookmarkStart w:id="232" w:name="_Toc124401382"/>
      <w:bookmarkStart w:id="233" w:name="_Toc67911942"/>
      <w:r>
        <w:rPr>
          <w:rFonts w:hint="eastAsia"/>
          <w:color w:val="auto"/>
          <w:sz w:val="24"/>
          <w:szCs w:val="24"/>
        </w:rPr>
        <w:t>七.附件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line="440" w:lineRule="exact"/>
        <w:ind w:firstLine="460" w:firstLineChars="192"/>
        <w:rPr>
          <w:rFonts w:ascii="宋体" w:hAnsi="宋体"/>
          <w:bCs/>
          <w:color w:val="auto"/>
          <w:sz w:val="24"/>
          <w:szCs w:val="24"/>
        </w:rPr>
      </w:pPr>
      <w:r>
        <w:rPr>
          <w:rFonts w:hint="eastAsia" w:ascii="宋体" w:hAnsi="宋体"/>
          <w:bCs/>
          <w:color w:val="auto"/>
          <w:sz w:val="24"/>
          <w:szCs w:val="24"/>
        </w:rPr>
        <w:t>本评标文件包括以下评标过程中所需文件附件：</w:t>
      </w:r>
    </w:p>
    <w:p>
      <w:pPr>
        <w:spacing w:line="440" w:lineRule="exact"/>
        <w:ind w:firstLine="480" w:firstLineChars="200"/>
        <w:rPr>
          <w:rFonts w:ascii="宋体" w:hAnsi="宋体"/>
          <w:bCs/>
          <w:color w:val="auto"/>
          <w:sz w:val="24"/>
          <w:szCs w:val="24"/>
        </w:rPr>
      </w:pPr>
      <w:r>
        <w:rPr>
          <w:rFonts w:hint="eastAsia" w:ascii="宋体" w:hAnsi="宋体" w:cs="Times New Roman"/>
          <w:bCs/>
          <w:color w:val="auto"/>
          <w:sz w:val="24"/>
          <w:szCs w:val="24"/>
        </w:rPr>
        <w:t>附件</w:t>
      </w:r>
      <w:r>
        <w:rPr>
          <w:rFonts w:hint="eastAsia" w:ascii="宋体" w:hAnsi="宋体" w:cs="Times New Roman"/>
          <w:bCs/>
          <w:color w:val="auto"/>
          <w:sz w:val="24"/>
          <w:szCs w:val="24"/>
          <w:lang w:val="en-US" w:eastAsia="zh-CN"/>
        </w:rPr>
        <w:t>;</w:t>
      </w:r>
      <w:r>
        <w:rPr>
          <w:rFonts w:hint="eastAsia" w:ascii="宋体" w:hAnsi="宋体" w:cs="Times New Roman"/>
          <w:bCs/>
          <w:color w:val="auto"/>
          <w:sz w:val="24"/>
          <w:szCs w:val="24"/>
        </w:rPr>
        <w:t>1 符合性审查表附件</w:t>
      </w:r>
      <w:r>
        <w:rPr>
          <w:rFonts w:hint="eastAsia" w:ascii="宋体" w:hAnsi="宋体" w:cs="Times New Roman"/>
          <w:bCs/>
          <w:color w:val="auto"/>
          <w:sz w:val="24"/>
          <w:szCs w:val="24"/>
          <w:lang w:eastAsia="zh-CN"/>
        </w:rPr>
        <w:t>；</w:t>
      </w:r>
      <w:r>
        <w:rPr>
          <w:rFonts w:hint="eastAsia" w:ascii="宋体" w:hAnsi="宋体" w:cs="Times New Roman"/>
          <w:bCs/>
          <w:color w:val="auto"/>
          <w:sz w:val="24"/>
          <w:szCs w:val="24"/>
        </w:rPr>
        <w:t>2</w:t>
      </w:r>
      <w:r>
        <w:rPr>
          <w:rFonts w:hint="eastAsia" w:ascii="宋体" w:hAnsi="宋体" w:cs="Times New Roman"/>
          <w:bCs/>
          <w:color w:val="auto"/>
          <w:sz w:val="24"/>
          <w:szCs w:val="24"/>
          <w:lang w:val="en-US" w:eastAsia="zh-CN"/>
        </w:rPr>
        <w:t>.</w:t>
      </w:r>
      <w:r>
        <w:rPr>
          <w:rFonts w:hint="eastAsia" w:ascii="宋体" w:hAnsi="宋体" w:cs="Times New Roman"/>
          <w:bCs/>
          <w:color w:val="auto"/>
          <w:sz w:val="24"/>
          <w:szCs w:val="24"/>
        </w:rPr>
        <w:t>评分</w:t>
      </w:r>
      <w:r>
        <w:rPr>
          <w:rFonts w:hint="eastAsia" w:ascii="宋体" w:hAnsi="宋体" w:cs="Times New Roman"/>
          <w:bCs/>
          <w:color w:val="auto"/>
          <w:sz w:val="24"/>
          <w:szCs w:val="24"/>
          <w:lang w:val="en-US" w:eastAsia="zh-CN"/>
        </w:rPr>
        <w:t>表;</w:t>
      </w:r>
      <w:r>
        <w:rPr>
          <w:rFonts w:hint="eastAsia" w:ascii="宋体" w:hAnsi="宋体" w:cs="Times New Roman"/>
          <w:bCs/>
          <w:color w:val="auto"/>
          <w:sz w:val="24"/>
          <w:szCs w:val="24"/>
        </w:rPr>
        <w:t>3</w:t>
      </w:r>
      <w:r>
        <w:rPr>
          <w:rFonts w:hint="eastAsia" w:ascii="宋体" w:hAnsi="宋体" w:cs="Times New Roman"/>
          <w:bCs/>
          <w:color w:val="auto"/>
          <w:sz w:val="24"/>
          <w:szCs w:val="24"/>
          <w:lang w:val="en-US" w:eastAsia="zh-CN"/>
        </w:rPr>
        <w:t>.</w:t>
      </w:r>
      <w:r>
        <w:rPr>
          <w:rFonts w:hint="eastAsia" w:ascii="宋体" w:hAnsi="宋体" w:cs="Times New Roman"/>
          <w:bCs/>
          <w:color w:val="auto"/>
          <w:sz w:val="24"/>
          <w:szCs w:val="24"/>
        </w:rPr>
        <w:t>价格响应性评审表</w:t>
      </w:r>
    </w:p>
    <w:p>
      <w:pPr>
        <w:spacing w:before="240" w:beforeLines="100" w:after="240" w:afterLines="100"/>
        <w:rPr>
          <w:rFonts w:ascii="宋体" w:hAnsi="宋体"/>
          <w:b/>
          <w:color w:val="auto"/>
          <w:sz w:val="24"/>
        </w:rPr>
      </w:pPr>
      <w:r>
        <w:rPr>
          <w:rFonts w:ascii="宋体" w:hAnsi="宋体"/>
          <w:bCs/>
          <w:color w:val="auto"/>
          <w:sz w:val="24"/>
        </w:rPr>
        <w:br w:type="page"/>
      </w:r>
      <w:r>
        <w:rPr>
          <w:rFonts w:hint="eastAsia" w:ascii="宋体" w:hAnsi="宋体"/>
          <w:b/>
          <w:color w:val="auto"/>
          <w:sz w:val="24"/>
        </w:rPr>
        <w:t xml:space="preserve">附件1                                    </w:t>
      </w:r>
    </w:p>
    <w:p>
      <w:pPr>
        <w:spacing w:before="240" w:beforeLines="100" w:after="240" w:afterLines="100"/>
        <w:jc w:val="center"/>
        <w:rPr>
          <w:rFonts w:ascii="宋体" w:hAnsi="宋体"/>
          <w:b/>
          <w:color w:val="auto"/>
          <w:sz w:val="24"/>
        </w:rPr>
      </w:pPr>
      <w:r>
        <w:rPr>
          <w:rFonts w:hint="eastAsia" w:ascii="宋体" w:hAnsi="宋体"/>
          <w:b/>
          <w:color w:val="auto"/>
          <w:sz w:val="24"/>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 w:val="21"/>
                <w:szCs w:val="21"/>
              </w:rPr>
            </w:pPr>
            <w:r>
              <w:rPr>
                <w:rFonts w:hint="eastAsia"/>
                <w:b/>
                <w:bCs/>
                <w:color w:val="auto"/>
                <w:sz w:val="21"/>
                <w:szCs w:val="21"/>
              </w:rPr>
              <w:t>序号</w:t>
            </w:r>
          </w:p>
        </w:tc>
        <w:tc>
          <w:tcPr>
            <w:tcW w:w="4200" w:type="dxa"/>
            <w:tcBorders>
              <w:tl2br w:val="single" w:color="auto" w:sz="4" w:space="0"/>
            </w:tcBorders>
          </w:tcPr>
          <w:p>
            <w:pPr>
              <w:rPr>
                <w:b/>
                <w:bCs/>
                <w:color w:val="auto"/>
                <w:sz w:val="21"/>
                <w:szCs w:val="21"/>
              </w:rPr>
            </w:pPr>
            <w:r>
              <w:rPr>
                <w:rFonts w:hint="eastAsia"/>
                <w:b/>
                <w:bCs/>
                <w:color w:val="auto"/>
                <w:sz w:val="21"/>
                <w:szCs w:val="21"/>
              </w:rPr>
              <w:t xml:space="preserve">                 投标人名称</w:t>
            </w:r>
          </w:p>
          <w:p>
            <w:pPr>
              <w:rPr>
                <w:b/>
                <w:bCs/>
                <w:color w:val="auto"/>
                <w:sz w:val="21"/>
                <w:szCs w:val="21"/>
              </w:rPr>
            </w:pPr>
          </w:p>
          <w:p>
            <w:pPr>
              <w:rPr>
                <w:b/>
                <w:bCs/>
                <w:color w:val="auto"/>
                <w:sz w:val="21"/>
                <w:szCs w:val="21"/>
              </w:rPr>
            </w:pPr>
            <w:r>
              <w:rPr>
                <w:rFonts w:hint="eastAsia"/>
                <w:b/>
                <w:bCs/>
                <w:color w:val="auto"/>
                <w:sz w:val="21"/>
                <w:szCs w:val="21"/>
              </w:rPr>
              <w:t>符合性审查内容</w:t>
            </w:r>
          </w:p>
        </w:tc>
        <w:tc>
          <w:tcPr>
            <w:tcW w:w="1279" w:type="dxa"/>
            <w:vAlign w:val="center"/>
          </w:tcPr>
          <w:p>
            <w:pPr>
              <w:jc w:val="center"/>
              <w:rPr>
                <w:b/>
                <w:bCs/>
                <w:color w:val="auto"/>
                <w:sz w:val="21"/>
                <w:szCs w:val="21"/>
              </w:rPr>
            </w:pPr>
            <w:r>
              <w:rPr>
                <w:rFonts w:hint="eastAsia"/>
                <w:b/>
                <w:bCs/>
                <w:color w:val="auto"/>
                <w:sz w:val="21"/>
                <w:szCs w:val="21"/>
              </w:rPr>
              <w:t>投标人1</w:t>
            </w:r>
          </w:p>
        </w:tc>
        <w:tc>
          <w:tcPr>
            <w:tcW w:w="1344" w:type="dxa"/>
            <w:vAlign w:val="center"/>
          </w:tcPr>
          <w:p>
            <w:pPr>
              <w:jc w:val="center"/>
              <w:rPr>
                <w:b/>
                <w:bCs/>
                <w:color w:val="auto"/>
                <w:sz w:val="21"/>
                <w:szCs w:val="21"/>
              </w:rPr>
            </w:pPr>
            <w:r>
              <w:rPr>
                <w:rFonts w:hint="eastAsia"/>
                <w:b/>
                <w:bCs/>
                <w:color w:val="auto"/>
                <w:sz w:val="21"/>
                <w:szCs w:val="21"/>
              </w:rPr>
              <w:t>投标人2</w:t>
            </w:r>
          </w:p>
        </w:tc>
        <w:tc>
          <w:tcPr>
            <w:tcW w:w="1525" w:type="dxa"/>
            <w:vAlign w:val="center"/>
          </w:tcPr>
          <w:p>
            <w:pPr>
              <w:jc w:val="center"/>
              <w:rPr>
                <w:b/>
                <w:bCs/>
                <w:color w:val="auto"/>
                <w:sz w:val="21"/>
                <w:szCs w:val="21"/>
              </w:rPr>
            </w:pPr>
            <w:r>
              <w:rPr>
                <w:rFonts w:hint="eastAsia"/>
                <w:b/>
                <w:bCs/>
                <w:color w:val="auto"/>
                <w:sz w:val="21"/>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0"/>
              <w:adjustRightInd w:val="0"/>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1</w:t>
            </w:r>
          </w:p>
        </w:tc>
        <w:tc>
          <w:tcPr>
            <w:tcW w:w="4200" w:type="dxa"/>
            <w:vAlign w:val="center"/>
          </w:tcPr>
          <w:p>
            <w:pPr>
              <w:adjustRightInd w:val="0"/>
              <w:spacing w:line="360" w:lineRule="auto"/>
              <w:jc w:val="center"/>
              <w:rPr>
                <w:rFonts w:ascii="宋体" w:hAnsi="宋体"/>
                <w:color w:val="auto"/>
                <w:sz w:val="21"/>
                <w:szCs w:val="21"/>
              </w:rPr>
            </w:pPr>
            <w:r>
              <w:rPr>
                <w:rFonts w:hint="eastAsia" w:ascii="宋体" w:hAnsi="宋体"/>
                <w:color w:val="auto"/>
                <w:sz w:val="21"/>
                <w:szCs w:val="21"/>
              </w:rPr>
              <w:t>投标文件密封性</w:t>
            </w:r>
          </w:p>
        </w:tc>
        <w:tc>
          <w:tcPr>
            <w:tcW w:w="1279" w:type="dxa"/>
            <w:vAlign w:val="center"/>
          </w:tcPr>
          <w:p>
            <w:pPr>
              <w:jc w:val="center"/>
              <w:rPr>
                <w:b/>
                <w:bCs/>
                <w:color w:val="auto"/>
                <w:sz w:val="21"/>
                <w:szCs w:val="21"/>
              </w:rPr>
            </w:pPr>
          </w:p>
        </w:tc>
        <w:tc>
          <w:tcPr>
            <w:tcW w:w="1344" w:type="dxa"/>
            <w:vAlign w:val="center"/>
          </w:tcPr>
          <w:p>
            <w:pPr>
              <w:jc w:val="center"/>
              <w:rPr>
                <w:b/>
                <w:bCs/>
                <w:color w:val="auto"/>
                <w:sz w:val="21"/>
                <w:szCs w:val="21"/>
              </w:rPr>
            </w:pPr>
          </w:p>
        </w:tc>
        <w:tc>
          <w:tcPr>
            <w:tcW w:w="1525" w:type="dxa"/>
            <w:vAlign w:val="center"/>
          </w:tcPr>
          <w:p>
            <w:pPr>
              <w:jc w:val="center"/>
              <w:rPr>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0"/>
              <w:adjustRightInd w:val="0"/>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2</w:t>
            </w:r>
          </w:p>
        </w:tc>
        <w:tc>
          <w:tcPr>
            <w:tcW w:w="4200" w:type="dxa"/>
            <w:vAlign w:val="center"/>
          </w:tcPr>
          <w:p>
            <w:pPr>
              <w:rPr>
                <w:rFonts w:hint="eastAsia" w:ascii="宋体" w:hAnsi="宋体" w:eastAsia="宋体" w:cs="宋体"/>
                <w:color w:val="auto"/>
                <w:sz w:val="21"/>
                <w:szCs w:val="21"/>
                <w:lang w:eastAsia="zh-CN"/>
              </w:rPr>
            </w:pPr>
            <w:r>
              <w:rPr>
                <w:rFonts w:hint="eastAsia" w:ascii="宋体" w:hAnsi="宋体"/>
                <w:color w:val="auto"/>
                <w:sz w:val="21"/>
                <w:szCs w:val="21"/>
              </w:rPr>
              <w:t>按采购文件规定，有投标人盖章及其法定代表人（或法定代表人委托的投标授权代表）的签字或签章</w:t>
            </w:r>
            <w:r>
              <w:rPr>
                <w:rFonts w:hint="eastAsia" w:ascii="宋体" w:hAnsi="宋体"/>
                <w:color w:val="auto"/>
                <w:sz w:val="21"/>
                <w:szCs w:val="21"/>
                <w:lang w:eastAsia="zh-CN"/>
              </w:rPr>
              <w:t>。</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3</w:t>
            </w:r>
          </w:p>
        </w:tc>
        <w:tc>
          <w:tcPr>
            <w:tcW w:w="4200" w:type="dxa"/>
            <w:vAlign w:val="center"/>
          </w:tcPr>
          <w:p>
            <w:pPr>
              <w:rPr>
                <w:rFonts w:hint="eastAsia" w:ascii="宋体" w:hAnsi="宋体" w:eastAsia="宋体"/>
                <w:color w:val="auto"/>
                <w:sz w:val="21"/>
                <w:szCs w:val="21"/>
                <w:lang w:eastAsia="zh-CN"/>
              </w:rPr>
            </w:pPr>
            <w:r>
              <w:rPr>
                <w:rFonts w:hint="eastAsia" w:ascii="宋体" w:hAnsi="宋体" w:cs="宋体"/>
                <w:color w:val="auto"/>
                <w:sz w:val="21"/>
                <w:szCs w:val="21"/>
              </w:rPr>
              <w:t>投标函已提交并符合采购文件要求，且投标有效期满足采购文件要求</w:t>
            </w:r>
            <w:r>
              <w:rPr>
                <w:rFonts w:hint="eastAsia" w:ascii="宋体" w:hAnsi="宋体" w:cs="宋体"/>
                <w:color w:val="auto"/>
                <w:sz w:val="21"/>
                <w:szCs w:val="21"/>
                <w:lang w:eastAsia="zh-CN"/>
              </w:rPr>
              <w:t>。</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0"/>
              <w:adjustRightInd w:val="0"/>
              <w:spacing w:line="264" w:lineRule="auto"/>
              <w:ind w:firstLine="0" w:firstLineChars="0"/>
              <w:jc w:val="center"/>
              <w:rPr>
                <w:rFonts w:ascii="宋体" w:hAnsi="宋体"/>
                <w:bCs/>
                <w:color w:val="auto"/>
                <w:sz w:val="21"/>
                <w:szCs w:val="21"/>
              </w:rPr>
            </w:pPr>
            <w:r>
              <w:rPr>
                <w:rFonts w:hint="eastAsia" w:ascii="宋体" w:hAnsi="宋体"/>
                <w:bCs/>
                <w:color w:val="auto"/>
                <w:sz w:val="21"/>
                <w:szCs w:val="21"/>
              </w:rPr>
              <w:t>4</w:t>
            </w:r>
          </w:p>
        </w:tc>
        <w:tc>
          <w:tcPr>
            <w:tcW w:w="4200" w:type="dxa"/>
            <w:vAlign w:val="center"/>
          </w:tcPr>
          <w:p>
            <w:pPr>
              <w:adjustRightInd w:val="0"/>
              <w:spacing w:line="264" w:lineRule="auto"/>
              <w:rPr>
                <w:rFonts w:ascii="宋体" w:hAnsi="宋体"/>
                <w:bCs/>
                <w:color w:val="auto"/>
                <w:sz w:val="21"/>
                <w:szCs w:val="21"/>
              </w:rPr>
            </w:pPr>
            <w:r>
              <w:rPr>
                <w:rFonts w:hint="eastAsia" w:ascii="宋体" w:hAnsi="宋体"/>
                <w:color w:val="auto"/>
                <w:sz w:val="21"/>
                <w:szCs w:val="21"/>
              </w:rPr>
              <w:t>本项目不拆分，不接受联合体投标。</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0"/>
              <w:adjustRightInd w:val="0"/>
              <w:spacing w:line="264" w:lineRule="auto"/>
              <w:ind w:firstLine="0" w:firstLineChars="0"/>
              <w:jc w:val="center"/>
              <w:rPr>
                <w:rFonts w:ascii="宋体" w:hAnsi="宋体"/>
                <w:bCs/>
                <w:color w:val="auto"/>
                <w:sz w:val="21"/>
                <w:szCs w:val="21"/>
              </w:rPr>
            </w:pPr>
            <w:r>
              <w:rPr>
                <w:rFonts w:hint="eastAsia" w:ascii="宋体" w:hAnsi="宋体"/>
                <w:bCs/>
                <w:color w:val="auto"/>
                <w:sz w:val="21"/>
                <w:szCs w:val="21"/>
              </w:rPr>
              <w:t>5</w:t>
            </w:r>
          </w:p>
        </w:tc>
        <w:tc>
          <w:tcPr>
            <w:tcW w:w="4200" w:type="dxa"/>
            <w:vAlign w:val="center"/>
          </w:tcPr>
          <w:p>
            <w:pPr>
              <w:adjustRightInd w:val="0"/>
              <w:spacing w:line="264" w:lineRule="auto"/>
              <w:rPr>
                <w:rFonts w:hint="eastAsia" w:eastAsia="宋体"/>
                <w:color w:val="auto"/>
                <w:sz w:val="21"/>
                <w:szCs w:val="21"/>
                <w:lang w:eastAsia="zh-CN"/>
              </w:rPr>
            </w:pPr>
            <w:r>
              <w:rPr>
                <w:rFonts w:hint="eastAsia"/>
                <w:color w:val="auto"/>
                <w:sz w:val="21"/>
                <w:szCs w:val="21"/>
              </w:rPr>
              <w:t>未被列入“信用中国”网站(www.creditchina.gov.cn)“记录失信被执行人或重大税收违法案件当事人名单或政府采购严重违法失信行为”记录名单（</w:t>
            </w:r>
            <w:r>
              <w:rPr>
                <w:rFonts w:hint="eastAsia"/>
                <w:color w:val="auto"/>
                <w:sz w:val="21"/>
                <w:szCs w:val="21"/>
                <w:lang w:val="en-US" w:eastAsia="zh-CN"/>
              </w:rPr>
              <w:t>以</w:t>
            </w:r>
            <w:r>
              <w:rPr>
                <w:rFonts w:hint="eastAsia"/>
                <w:color w:val="auto"/>
                <w:sz w:val="21"/>
                <w:szCs w:val="21"/>
              </w:rPr>
              <w:t>在“信用中国”网站（www.creditchina.gov.cn）及中国政府采购网查询结果为准</w:t>
            </w:r>
            <w:r>
              <w:rPr>
                <w:rFonts w:hint="eastAsia"/>
                <w:color w:val="auto"/>
                <w:sz w:val="21"/>
                <w:szCs w:val="21"/>
                <w:lang w:eastAsia="zh-CN"/>
              </w:rPr>
              <w:t>，</w:t>
            </w:r>
            <w:r>
              <w:rPr>
                <w:rFonts w:hint="eastAsia"/>
                <w:color w:val="auto"/>
                <w:sz w:val="21"/>
                <w:szCs w:val="21"/>
                <w:lang w:val="en-US" w:eastAsia="zh-CN"/>
              </w:rPr>
              <w:t>加盖企业公章</w:t>
            </w:r>
            <w:r>
              <w:rPr>
                <w:rFonts w:hint="eastAsia"/>
                <w:color w:val="auto"/>
                <w:sz w:val="21"/>
                <w:szCs w:val="21"/>
              </w:rPr>
              <w:t>，如相关失信记录已失效，供应商需提供相关证明资料）</w:t>
            </w:r>
            <w:r>
              <w:rPr>
                <w:rFonts w:hint="eastAsia"/>
                <w:color w:val="auto"/>
                <w:sz w:val="21"/>
                <w:szCs w:val="21"/>
                <w:lang w:eastAsia="zh-CN"/>
              </w:rPr>
              <w:t>。</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0"/>
              <w:adjustRightInd w:val="0"/>
              <w:spacing w:line="264" w:lineRule="auto"/>
              <w:ind w:firstLine="0" w:firstLineChars="0"/>
              <w:jc w:val="center"/>
              <w:rPr>
                <w:rFonts w:ascii="宋体" w:hAnsi="宋体"/>
                <w:bCs/>
                <w:color w:val="auto"/>
                <w:sz w:val="21"/>
                <w:szCs w:val="21"/>
              </w:rPr>
            </w:pPr>
            <w:r>
              <w:rPr>
                <w:rFonts w:hint="eastAsia" w:ascii="宋体" w:hAnsi="宋体"/>
                <w:bCs/>
                <w:color w:val="auto"/>
                <w:sz w:val="21"/>
                <w:szCs w:val="21"/>
              </w:rPr>
              <w:t>6</w:t>
            </w:r>
          </w:p>
        </w:tc>
        <w:tc>
          <w:tcPr>
            <w:tcW w:w="4200" w:type="dxa"/>
            <w:vAlign w:val="center"/>
          </w:tcPr>
          <w:p>
            <w:pPr>
              <w:adjustRightInd w:val="0"/>
              <w:spacing w:line="264" w:lineRule="auto"/>
              <w:rPr>
                <w:color w:val="auto"/>
                <w:sz w:val="21"/>
                <w:szCs w:val="21"/>
              </w:rPr>
            </w:pPr>
            <w:r>
              <w:rPr>
                <w:rFonts w:hint="eastAsia" w:ascii="宋体" w:hAnsi="宋体"/>
                <w:color w:val="auto"/>
                <w:sz w:val="21"/>
                <w:szCs w:val="21"/>
              </w:rPr>
              <w:t>单位负责人为同一人或者存在直接控股、管理关系的不同供应商，不得同时参加本项采购投标。</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4200" w:type="dxa"/>
            <w:vAlign w:val="center"/>
          </w:tcPr>
          <w:p>
            <w:pPr>
              <w:rPr>
                <w:rFonts w:hint="eastAsia" w:eastAsia="宋体"/>
                <w:color w:val="auto"/>
                <w:sz w:val="21"/>
                <w:szCs w:val="21"/>
                <w:lang w:eastAsia="zh-CN"/>
              </w:rPr>
            </w:pPr>
            <w:r>
              <w:rPr>
                <w:rFonts w:hint="eastAsia"/>
                <w:color w:val="auto"/>
                <w:sz w:val="21"/>
                <w:szCs w:val="21"/>
              </w:rPr>
              <w:t>不超过本项目最高限价</w:t>
            </w:r>
            <w:r>
              <w:rPr>
                <w:rFonts w:hint="eastAsia"/>
                <w:color w:val="auto"/>
                <w:sz w:val="21"/>
                <w:szCs w:val="21"/>
                <w:lang w:eastAsia="zh-CN"/>
              </w:rPr>
              <w:t>。</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30" w:type="dxa"/>
            <w:vAlign w:val="center"/>
          </w:tcPr>
          <w:p>
            <w:pPr>
              <w:pStyle w:val="20"/>
              <w:adjustRightInd w:val="0"/>
              <w:spacing w:line="360" w:lineRule="auto"/>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4200" w:type="dxa"/>
            <w:vAlign w:val="center"/>
          </w:tcPr>
          <w:p>
            <w:pPr>
              <w:rPr>
                <w:rFonts w:hint="eastAsia"/>
                <w:color w:val="auto"/>
                <w:sz w:val="21"/>
                <w:szCs w:val="21"/>
              </w:rPr>
            </w:pPr>
            <w:r>
              <w:rPr>
                <w:rFonts w:hint="eastAsia"/>
                <w:color w:val="auto"/>
                <w:sz w:val="21"/>
                <w:szCs w:val="21"/>
                <w:lang w:val="en-US" w:eastAsia="zh-CN"/>
              </w:rPr>
              <w:t>已进行现场勘察，并签署《投标人现场勘察确认表》。</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 w:val="21"/>
                <w:szCs w:val="21"/>
              </w:rPr>
            </w:pPr>
            <w:r>
              <w:rPr>
                <w:rFonts w:hint="eastAsia"/>
                <w:color w:val="auto"/>
                <w:sz w:val="21"/>
                <w:szCs w:val="21"/>
              </w:rPr>
              <w:t>结论</w:t>
            </w:r>
          </w:p>
        </w:tc>
        <w:tc>
          <w:tcPr>
            <w:tcW w:w="4200" w:type="dxa"/>
            <w:vAlign w:val="center"/>
          </w:tcPr>
          <w:p>
            <w:pPr>
              <w:rPr>
                <w:color w:val="auto"/>
                <w:sz w:val="21"/>
                <w:szCs w:val="21"/>
              </w:rPr>
            </w:pPr>
            <w:r>
              <w:rPr>
                <w:rFonts w:hint="eastAsia"/>
                <w:color w:val="auto"/>
                <w:sz w:val="21"/>
                <w:szCs w:val="21"/>
              </w:rPr>
              <w:t>是否通过符合性审查，进入下一阶段</w:t>
            </w:r>
          </w:p>
        </w:tc>
        <w:tc>
          <w:tcPr>
            <w:tcW w:w="1279" w:type="dxa"/>
          </w:tcPr>
          <w:p>
            <w:pPr>
              <w:rPr>
                <w:color w:val="auto"/>
                <w:sz w:val="21"/>
                <w:szCs w:val="21"/>
              </w:rPr>
            </w:pPr>
          </w:p>
        </w:tc>
        <w:tc>
          <w:tcPr>
            <w:tcW w:w="1344" w:type="dxa"/>
          </w:tcPr>
          <w:p>
            <w:pPr>
              <w:rPr>
                <w:color w:val="auto"/>
                <w:sz w:val="21"/>
                <w:szCs w:val="21"/>
              </w:rPr>
            </w:pPr>
          </w:p>
        </w:tc>
        <w:tc>
          <w:tcPr>
            <w:tcW w:w="1525" w:type="dxa"/>
          </w:tcPr>
          <w:p>
            <w:pPr>
              <w:rPr>
                <w:color w:val="auto"/>
                <w:sz w:val="21"/>
                <w:szCs w:val="21"/>
              </w:rPr>
            </w:pPr>
          </w:p>
        </w:tc>
      </w:tr>
    </w:tbl>
    <w:p>
      <w:pPr>
        <w:tabs>
          <w:tab w:val="left" w:pos="720"/>
        </w:tabs>
        <w:snapToGrid w:val="0"/>
        <w:rPr>
          <w:rFonts w:ascii="宋体"/>
          <w:color w:val="auto"/>
          <w:sz w:val="21"/>
          <w:szCs w:val="21"/>
        </w:rPr>
      </w:pPr>
      <w:r>
        <w:rPr>
          <w:rFonts w:hint="eastAsia" w:ascii="宋体"/>
          <w:color w:val="auto"/>
          <w:sz w:val="21"/>
          <w:szCs w:val="21"/>
        </w:rPr>
        <w:t>备注：1、“是否通过并进入下一阶段评审”一栏应写“通过”或“不通过”。</w:t>
      </w:r>
    </w:p>
    <w:p>
      <w:pPr>
        <w:tabs>
          <w:tab w:val="left" w:pos="720"/>
        </w:tabs>
        <w:snapToGrid w:val="0"/>
        <w:ind w:left="840" w:leftChars="300" w:hanging="210" w:hangingChars="100"/>
        <w:rPr>
          <w:rFonts w:ascii="宋体"/>
          <w:color w:val="auto"/>
          <w:sz w:val="21"/>
          <w:szCs w:val="21"/>
        </w:rPr>
      </w:pPr>
      <w:r>
        <w:rPr>
          <w:rFonts w:hint="eastAsia" w:ascii="宋体"/>
          <w:color w:val="auto"/>
          <w:sz w:val="21"/>
          <w:szCs w:val="21"/>
        </w:rPr>
        <w:t>2、满足以上任何一种情形用“</w:t>
      </w:r>
      <w:r>
        <w:rPr>
          <w:rFonts w:hint="eastAsia" w:ascii="宋体" w:hAnsi="宋体"/>
          <w:color w:val="auto"/>
          <w:sz w:val="21"/>
          <w:szCs w:val="21"/>
        </w:rPr>
        <w:t>○</w:t>
      </w:r>
      <w:r>
        <w:rPr>
          <w:rFonts w:hint="eastAsia" w:ascii="宋体"/>
          <w:color w:val="auto"/>
          <w:sz w:val="21"/>
          <w:szCs w:val="21"/>
        </w:rPr>
        <w:t>”表示，不满足用“×”表示。出现一个“×”的结论为“不通过”。表中全部为“</w:t>
      </w:r>
      <w:r>
        <w:rPr>
          <w:rFonts w:hint="eastAsia" w:ascii="宋体" w:hAnsi="宋体"/>
          <w:color w:val="auto"/>
          <w:sz w:val="21"/>
          <w:szCs w:val="21"/>
        </w:rPr>
        <w:t>○</w:t>
      </w:r>
      <w:r>
        <w:rPr>
          <w:rFonts w:hint="eastAsia" w:ascii="宋体"/>
          <w:color w:val="auto"/>
          <w:sz w:val="21"/>
          <w:szCs w:val="21"/>
        </w:rPr>
        <w:t>”，结论为：“通过”方可进入下一阶段评审。</w:t>
      </w:r>
    </w:p>
    <w:p>
      <w:pPr>
        <w:spacing w:before="240" w:beforeLines="100" w:after="240" w:afterLines="100"/>
        <w:rPr>
          <w:rFonts w:hint="eastAsia" w:ascii="宋体" w:hAnsi="宋体"/>
          <w:b/>
          <w:color w:val="auto"/>
          <w:sz w:val="21"/>
          <w:szCs w:val="21"/>
          <w:lang w:val="en-US" w:eastAsia="zh-CN"/>
        </w:rPr>
      </w:pPr>
      <w:r>
        <w:rPr>
          <w:rFonts w:hint="eastAsia" w:ascii="宋体" w:hAnsi="宋体"/>
          <w:b/>
          <w:color w:val="auto"/>
          <w:sz w:val="21"/>
          <w:szCs w:val="21"/>
          <w:lang w:val="en-US" w:eastAsia="zh-CN"/>
        </w:rPr>
        <w:t xml:space="preserve">评审人员签名：                                           </w:t>
      </w:r>
    </w:p>
    <w:p>
      <w:pPr>
        <w:spacing w:before="240" w:beforeLines="100" w:after="240" w:afterLines="100"/>
        <w:ind w:firstLine="5060" w:firstLineChars="2400"/>
        <w:rPr>
          <w:rFonts w:ascii="宋体" w:hAnsi="宋体"/>
          <w:b/>
          <w:color w:val="auto"/>
          <w:sz w:val="24"/>
        </w:rPr>
      </w:pPr>
      <w:r>
        <w:rPr>
          <w:rFonts w:hint="eastAsia" w:ascii="宋体" w:hAnsi="宋体"/>
          <w:b/>
          <w:color w:val="auto"/>
          <w:sz w:val="21"/>
          <w:szCs w:val="21"/>
          <w:lang w:val="en-US" w:eastAsia="zh-CN"/>
        </w:rPr>
        <w:t>日期：2024年</w:t>
      </w:r>
      <w:r>
        <w:rPr>
          <w:rFonts w:hint="eastAsia" w:ascii="宋体" w:hAnsi="宋体"/>
          <w:b/>
          <w:color w:val="auto"/>
          <w:sz w:val="21"/>
          <w:szCs w:val="21"/>
          <w:u w:val="single"/>
          <w:lang w:val="en-US" w:eastAsia="zh-CN"/>
        </w:rPr>
        <w:t xml:space="preserve"> 3 </w:t>
      </w:r>
      <w:r>
        <w:rPr>
          <w:rFonts w:hint="eastAsia" w:ascii="宋体" w:hAnsi="宋体"/>
          <w:b/>
          <w:color w:val="auto"/>
          <w:sz w:val="21"/>
          <w:szCs w:val="21"/>
          <w:u w:val="none"/>
          <w:lang w:val="en-US" w:eastAsia="zh-CN"/>
        </w:rPr>
        <w:t>月</w:t>
      </w:r>
      <w:r>
        <w:rPr>
          <w:rFonts w:hint="eastAsia" w:ascii="宋体" w:hAnsi="宋体"/>
          <w:b/>
          <w:color w:val="auto"/>
          <w:sz w:val="21"/>
          <w:szCs w:val="21"/>
          <w:u w:val="single"/>
          <w:lang w:val="en-US" w:eastAsia="zh-CN"/>
        </w:rPr>
        <w:t xml:space="preserve">    </w:t>
      </w:r>
      <w:r>
        <w:rPr>
          <w:rFonts w:hint="eastAsia" w:ascii="宋体" w:hAnsi="宋体"/>
          <w:b/>
          <w:color w:val="auto"/>
          <w:sz w:val="21"/>
          <w:szCs w:val="21"/>
          <w:u w:val="none"/>
          <w:lang w:val="en-US" w:eastAsia="zh-CN"/>
        </w:rPr>
        <w:t>日</w:t>
      </w:r>
    </w:p>
    <w:p>
      <w:pPr>
        <w:spacing w:before="240" w:beforeLines="100" w:after="240" w:afterLines="100"/>
        <w:rPr>
          <w:rFonts w:hint="eastAsia" w:ascii="宋体" w:hAnsi="宋体"/>
          <w:b/>
          <w:color w:val="auto"/>
          <w:sz w:val="24"/>
          <w:highlight w:val="none"/>
        </w:rPr>
      </w:pPr>
    </w:p>
    <w:p>
      <w:pPr>
        <w:spacing w:before="240" w:beforeLines="100" w:after="240" w:afterLines="100"/>
        <w:rPr>
          <w:rFonts w:hint="eastAsia" w:ascii="宋体" w:hAnsi="宋体"/>
          <w:b/>
          <w:color w:val="auto"/>
          <w:sz w:val="24"/>
          <w:highlight w:val="none"/>
        </w:rPr>
      </w:pPr>
      <w:r>
        <w:rPr>
          <w:rFonts w:hint="eastAsia" w:ascii="宋体" w:hAnsi="宋体"/>
          <w:b/>
          <w:color w:val="auto"/>
          <w:sz w:val="24"/>
          <w:highlight w:val="none"/>
        </w:rPr>
        <w:t xml:space="preserve">附件2  </w:t>
      </w:r>
      <w:r>
        <w:rPr>
          <w:rFonts w:hint="eastAsia" w:ascii="宋体" w:hAnsi="宋体"/>
          <w:b/>
          <w:color w:val="auto"/>
          <w:sz w:val="24"/>
          <w:highlight w:val="none"/>
          <w:lang w:val="en-US" w:eastAsia="zh-CN"/>
        </w:rPr>
        <w:t xml:space="preserve"> 评分表</w:t>
      </w:r>
      <w:r>
        <w:rPr>
          <w:rFonts w:hint="eastAsia" w:ascii="宋体" w:hAnsi="宋体"/>
          <w:b/>
          <w:color w:val="auto"/>
          <w:sz w:val="24"/>
          <w:highlight w:val="none"/>
        </w:rPr>
        <w:t xml:space="preserve"> </w:t>
      </w:r>
    </w:p>
    <w:tbl>
      <w:tblPr>
        <w:tblStyle w:val="13"/>
        <w:tblW w:w="88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3"/>
        <w:gridCol w:w="1349"/>
        <w:gridCol w:w="3218"/>
        <w:gridCol w:w="1072"/>
        <w:gridCol w:w="1246"/>
        <w:gridCol w:w="12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8" w:hRule="atLeast"/>
        </w:trPr>
        <w:tc>
          <w:tcPr>
            <w:tcW w:w="703" w:type="dxa"/>
            <w:vAlign w:val="center"/>
          </w:tcPr>
          <w:p>
            <w:pPr>
              <w:jc w:val="center"/>
              <w:rPr>
                <w:rFonts w:hint="eastAsia" w:ascii="宋体" w:hAnsi="宋体" w:eastAsia="宋体" w:cs="宋体"/>
                <w:b/>
                <w:bCs/>
                <w:color w:val="auto"/>
              </w:rPr>
            </w:pPr>
            <w:r>
              <w:rPr>
                <w:rFonts w:hint="eastAsia" w:ascii="宋体" w:hAnsi="宋体" w:eastAsia="宋体" w:cs="宋体"/>
                <w:b/>
                <w:bCs/>
                <w:color w:val="auto"/>
                <w:sz w:val="21"/>
                <w:szCs w:val="21"/>
              </w:rPr>
              <w:t>序号</w:t>
            </w:r>
          </w:p>
        </w:tc>
        <w:tc>
          <w:tcPr>
            <w:tcW w:w="4567" w:type="dxa"/>
            <w:gridSpan w:val="2"/>
            <w:vAlign w:val="center"/>
          </w:tcPr>
          <w:p>
            <w:pPr>
              <w:jc w:val="center"/>
              <w:rPr>
                <w:rFonts w:hint="eastAsia" w:ascii="宋体" w:hAnsi="宋体" w:eastAsia="宋体" w:cs="宋体"/>
                <w:b/>
                <w:bCs/>
                <w:color w:val="auto"/>
              </w:rPr>
            </w:pPr>
            <w:r>
              <w:rPr>
                <w:rFonts w:hint="eastAsia" w:ascii="宋体" w:hAnsi="宋体" w:eastAsia="宋体" w:cs="宋体"/>
                <w:b/>
                <w:bCs/>
                <w:color w:val="auto"/>
                <w:sz w:val="21"/>
                <w:szCs w:val="21"/>
              </w:rPr>
              <w:t>评审分项</w:t>
            </w:r>
          </w:p>
        </w:tc>
        <w:tc>
          <w:tcPr>
            <w:tcW w:w="3569" w:type="dxa"/>
            <w:gridSpan w:val="3"/>
            <w:vAlign w:val="center"/>
          </w:tcPr>
          <w:p>
            <w:pPr>
              <w:jc w:val="center"/>
              <w:rPr>
                <w:rFonts w:hint="eastAsia" w:ascii="宋体" w:hAnsi="宋体" w:eastAsia="宋体" w:cs="宋体"/>
                <w:b/>
                <w:bCs/>
                <w:color w:val="auto"/>
              </w:rPr>
            </w:pPr>
            <w:r>
              <w:rPr>
                <w:rFonts w:hint="eastAsia" w:ascii="宋体" w:hAnsi="宋体" w:eastAsia="宋体" w:cs="宋体"/>
                <w:b/>
                <w:bCs/>
                <w:color w:val="auto"/>
                <w:sz w:val="21"/>
                <w:szCs w:val="21"/>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4" w:hRule="atLeast"/>
        </w:trPr>
        <w:tc>
          <w:tcPr>
            <w:tcW w:w="703" w:type="dxa"/>
            <w:vAlign w:val="center"/>
          </w:tcPr>
          <w:p>
            <w:pPr>
              <w:jc w:val="center"/>
              <w:rPr>
                <w:rFonts w:hint="eastAsia" w:ascii="宋体" w:hAnsi="宋体" w:eastAsia="宋体" w:cs="宋体"/>
                <w:b/>
                <w:bCs/>
                <w:color w:val="auto"/>
              </w:rPr>
            </w:pPr>
            <w:r>
              <w:rPr>
                <w:rFonts w:hint="eastAsia" w:ascii="宋体" w:hAnsi="宋体" w:eastAsia="宋体" w:cs="宋体"/>
                <w:b/>
                <w:bCs/>
                <w:color w:val="auto"/>
              </w:rPr>
              <w:t>分值构成</w:t>
            </w:r>
          </w:p>
        </w:tc>
        <w:tc>
          <w:tcPr>
            <w:tcW w:w="4567" w:type="dxa"/>
            <w:gridSpan w:val="2"/>
            <w:vAlign w:val="top"/>
          </w:tcPr>
          <w:p>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技术部分</w:t>
            </w:r>
            <w:r>
              <w:rPr>
                <w:rFonts w:hint="eastAsia" w:ascii="宋体" w:hAnsi="宋体" w:cs="宋体"/>
                <w:b/>
                <w:bCs/>
                <w:color w:val="auto"/>
                <w:highlight w:val="none"/>
                <w:lang w:val="en-US" w:eastAsia="zh-CN"/>
              </w:rPr>
              <w:t>30</w:t>
            </w:r>
            <w:r>
              <w:rPr>
                <w:rFonts w:hint="eastAsia" w:ascii="宋体" w:hAnsi="宋体" w:eastAsia="宋体" w:cs="宋体"/>
                <w:b/>
                <w:bCs/>
                <w:color w:val="auto"/>
                <w:highlight w:val="none"/>
              </w:rPr>
              <w:t>分</w:t>
            </w:r>
          </w:p>
          <w:p>
            <w:pP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商务部分</w:t>
            </w:r>
            <w:r>
              <w:rPr>
                <w:rFonts w:hint="eastAsia" w:ascii="宋体" w:hAnsi="宋体" w:cs="宋体"/>
                <w:b/>
                <w:bCs/>
                <w:color w:val="auto"/>
                <w:highlight w:val="none"/>
                <w:lang w:val="en-US" w:eastAsia="zh-CN"/>
              </w:rPr>
              <w:t>40</w:t>
            </w:r>
            <w:r>
              <w:rPr>
                <w:rFonts w:hint="eastAsia" w:ascii="宋体" w:hAnsi="宋体" w:eastAsia="宋体" w:cs="宋体"/>
                <w:b/>
                <w:bCs/>
                <w:color w:val="auto"/>
                <w:highlight w:val="none"/>
              </w:rPr>
              <w:t>分</w:t>
            </w:r>
          </w:p>
          <w:p>
            <w:pPr>
              <w:rPr>
                <w:rFonts w:hint="eastAsia" w:ascii="宋体" w:hAnsi="宋体" w:eastAsia="宋体" w:cs="宋体"/>
                <w:b/>
                <w:bCs/>
                <w:color w:val="auto"/>
                <w:lang w:eastAsia="zh-CN"/>
              </w:rPr>
            </w:pPr>
            <w:r>
              <w:rPr>
                <w:rFonts w:hint="eastAsia" w:ascii="宋体" w:hAnsi="宋体" w:eastAsia="宋体" w:cs="宋体"/>
                <w:b/>
                <w:bCs/>
                <w:color w:val="auto"/>
                <w:highlight w:val="none"/>
              </w:rPr>
              <w:t>报价得分</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分</w:t>
            </w:r>
          </w:p>
        </w:tc>
        <w:tc>
          <w:tcPr>
            <w:tcW w:w="1072" w:type="dxa"/>
            <w:vAlign w:val="center"/>
          </w:tcPr>
          <w:p>
            <w:pPr>
              <w:jc w:val="center"/>
              <w:rPr>
                <w:rFonts w:hint="eastAsia" w:ascii="宋体" w:hAnsi="宋体" w:eastAsia="宋体" w:cs="宋体"/>
                <w:color w:val="auto"/>
              </w:rPr>
            </w:pPr>
            <w:r>
              <w:rPr>
                <w:rFonts w:hint="eastAsia" w:ascii="宋体" w:hAnsi="宋体" w:eastAsia="宋体" w:cs="宋体"/>
                <w:b/>
                <w:bCs/>
                <w:color w:val="auto"/>
                <w:sz w:val="21"/>
                <w:szCs w:val="21"/>
              </w:rPr>
              <w:t>投标人1</w:t>
            </w:r>
          </w:p>
        </w:tc>
        <w:tc>
          <w:tcPr>
            <w:tcW w:w="1246" w:type="dxa"/>
            <w:vAlign w:val="center"/>
          </w:tcPr>
          <w:p>
            <w:pPr>
              <w:jc w:val="center"/>
              <w:rPr>
                <w:rFonts w:hint="eastAsia" w:ascii="宋体" w:hAnsi="宋体" w:eastAsia="宋体" w:cs="宋体"/>
                <w:color w:val="auto"/>
              </w:rPr>
            </w:pPr>
            <w:r>
              <w:rPr>
                <w:rFonts w:hint="eastAsia" w:ascii="宋体" w:hAnsi="宋体" w:cs="宋体"/>
                <w:b/>
                <w:bCs/>
                <w:color w:val="auto"/>
                <w:sz w:val="21"/>
                <w:szCs w:val="21"/>
                <w:lang w:val="en-US" w:eastAsia="zh-CN"/>
              </w:rPr>
              <w:t>投标人2</w:t>
            </w:r>
          </w:p>
        </w:tc>
        <w:tc>
          <w:tcPr>
            <w:tcW w:w="1251" w:type="dxa"/>
            <w:vAlign w:val="center"/>
          </w:tcPr>
          <w:p>
            <w:pPr>
              <w:jc w:val="center"/>
              <w:rPr>
                <w:rFonts w:hint="eastAsia" w:ascii="宋体" w:hAnsi="宋体" w:eastAsia="宋体" w:cs="宋体"/>
                <w:color w:val="auto"/>
              </w:rPr>
            </w:pPr>
            <w:r>
              <w:rPr>
                <w:rFonts w:hint="eastAsia" w:ascii="宋体" w:hAnsi="宋体" w:cs="宋体"/>
                <w:b/>
                <w:bCs/>
                <w:color w:val="auto"/>
                <w:sz w:val="21"/>
                <w:szCs w:val="21"/>
                <w:lang w:val="en-US" w:eastAsia="zh-CN"/>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94" w:hRule="atLeast"/>
        </w:trPr>
        <w:tc>
          <w:tcPr>
            <w:tcW w:w="703" w:type="dxa"/>
            <w:vMerge w:val="restart"/>
            <w:vAlign w:val="center"/>
          </w:tcPr>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p>
          <w:p>
            <w:pPr>
              <w:jc w:val="center"/>
              <w:rPr>
                <w:rFonts w:hint="eastAsia" w:ascii="宋体" w:hAnsi="宋体" w:eastAsia="宋体" w:cs="宋体"/>
                <w:color w:val="auto"/>
                <w:lang w:val="en-US" w:eastAsia="zh-CN"/>
              </w:rPr>
            </w:pPr>
            <w:r>
              <w:rPr>
                <w:rFonts w:hint="eastAsia" w:ascii="宋体" w:hAnsi="宋体" w:eastAsia="宋体" w:cs="宋体"/>
                <w:b/>
                <w:bCs/>
                <w:color w:val="auto"/>
                <w:lang w:val="en-US" w:eastAsia="zh-CN"/>
              </w:rPr>
              <w:t>技术部分</w:t>
            </w:r>
            <w:r>
              <w:rPr>
                <w:rFonts w:hint="eastAsia" w:ascii="宋体" w:hAnsi="宋体" w:cs="宋体"/>
                <w:b/>
                <w:bCs/>
                <w:color w:val="auto"/>
                <w:lang w:val="en-US" w:eastAsia="zh-CN"/>
              </w:rPr>
              <w:t>（30分）</w:t>
            </w:r>
          </w:p>
        </w:tc>
        <w:tc>
          <w:tcPr>
            <w:tcW w:w="1349" w:type="dxa"/>
            <w:vAlign w:val="center"/>
          </w:tcPr>
          <w:p>
            <w:pPr>
              <w:jc w:val="center"/>
              <w:rPr>
                <w:rFonts w:hint="eastAsia" w:ascii="宋体" w:hAnsi="宋体" w:eastAsia="宋体" w:cs="宋体"/>
                <w:color w:val="auto"/>
              </w:rPr>
            </w:pPr>
            <w:r>
              <w:rPr>
                <w:rFonts w:hint="eastAsia" w:ascii="宋体" w:hAnsi="宋体" w:eastAsia="宋体" w:cs="宋体"/>
                <w:color w:val="auto"/>
              </w:rPr>
              <w:t>设计周期承诺</w:t>
            </w:r>
            <w:r>
              <w:rPr>
                <w:rFonts w:hint="eastAsia" w:ascii="宋体" w:hAnsi="宋体" w:cs="宋体"/>
                <w:color w:val="auto"/>
                <w:lang w:val="en-US" w:eastAsia="zh-CN"/>
              </w:rPr>
              <w:t>和</w:t>
            </w:r>
            <w:r>
              <w:rPr>
                <w:rFonts w:hint="eastAsia" w:ascii="宋体" w:hAnsi="宋体" w:eastAsia="宋体" w:cs="宋体"/>
                <w:color w:val="auto"/>
              </w:rPr>
              <w:t xml:space="preserve"> (</w:t>
            </w:r>
            <w:r>
              <w:rPr>
                <w:rFonts w:hint="eastAsia" w:ascii="宋体" w:hAnsi="宋体" w:cs="宋体"/>
                <w:color w:val="auto"/>
                <w:lang w:val="en-US" w:eastAsia="zh-CN"/>
              </w:rPr>
              <w:t>5</w:t>
            </w:r>
            <w:r>
              <w:rPr>
                <w:rFonts w:hint="eastAsia" w:ascii="宋体" w:hAnsi="宋体" w:eastAsia="宋体" w:cs="宋体"/>
                <w:color w:val="auto"/>
              </w:rPr>
              <w:t>分)</w:t>
            </w:r>
          </w:p>
        </w:tc>
        <w:tc>
          <w:tcPr>
            <w:tcW w:w="3218" w:type="dxa"/>
            <w:vAlign w:val="top"/>
          </w:tcPr>
          <w:p>
            <w:pPr>
              <w:jc w:val="both"/>
              <w:rPr>
                <w:rFonts w:hint="eastAsia" w:ascii="宋体" w:hAnsi="宋体" w:eastAsia="宋体" w:cs="宋体"/>
                <w:color w:val="auto"/>
                <w:sz w:val="20"/>
                <w:szCs w:val="20"/>
              </w:rPr>
            </w:pPr>
            <w:r>
              <w:rPr>
                <w:rFonts w:hint="eastAsia" w:ascii="宋体" w:hAnsi="宋体" w:eastAsia="宋体" w:cs="宋体"/>
                <w:color w:val="auto"/>
                <w:sz w:val="20"/>
                <w:szCs w:val="20"/>
              </w:rPr>
              <w:t>提供可执行的设计周期方案</w:t>
            </w:r>
          </w:p>
          <w:p>
            <w:pPr>
              <w:pStyle w:val="2"/>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设计响应及设计初稿出品周期时长为2周，得5分；</w:t>
            </w:r>
          </w:p>
          <w:p>
            <w:pPr>
              <w:pStyle w:val="2"/>
              <w:rPr>
                <w:rFonts w:hint="eastAsia"/>
                <w:color w:val="auto"/>
              </w:rPr>
            </w:pPr>
            <w:r>
              <w:rPr>
                <w:rFonts w:hint="eastAsia" w:ascii="宋体" w:hAnsi="宋体" w:eastAsia="宋体" w:cs="宋体"/>
                <w:b w:val="0"/>
                <w:color w:val="auto"/>
                <w:kern w:val="2"/>
                <w:sz w:val="20"/>
                <w:szCs w:val="20"/>
                <w:lang w:val="en-US" w:eastAsia="zh-CN" w:bidi="ar-SA"/>
              </w:rPr>
              <w:t>设计响应及设计初稿出品周期时长为3周，得3分；其他情况不得分</w:t>
            </w:r>
            <w:r>
              <w:rPr>
                <w:rFonts w:hint="eastAsia" w:ascii="宋体" w:hAnsi="宋体" w:eastAsia="宋体" w:cs="宋体"/>
                <w:color w:val="auto"/>
                <w:sz w:val="20"/>
                <w:szCs w:val="20"/>
              </w:rPr>
              <w:t>。   </w:t>
            </w:r>
            <w:r>
              <w:rPr>
                <w:rFonts w:hint="eastAsia" w:ascii="宋体" w:hAnsi="宋体" w:eastAsia="宋体" w:cs="宋体"/>
                <w:color w:val="auto"/>
              </w:rPr>
              <w:t>    </w:t>
            </w:r>
            <w:r>
              <w:rPr>
                <w:rFonts w:hint="eastAsia"/>
                <w:color w:val="auto"/>
              </w:rPr>
              <w:t> </w:t>
            </w:r>
          </w:p>
        </w:tc>
        <w:tc>
          <w:tcPr>
            <w:tcW w:w="1072" w:type="dxa"/>
            <w:vAlign w:val="top"/>
          </w:tcPr>
          <w:p>
            <w:pPr>
              <w:jc w:val="left"/>
              <w:rPr>
                <w:rFonts w:hint="eastAsia" w:ascii="宋体" w:hAnsi="宋体" w:eastAsia="宋体" w:cs="宋体"/>
                <w:color w:val="auto"/>
                <w:lang w:val="en-US" w:eastAsia="zh-CN"/>
              </w:rPr>
            </w:pPr>
          </w:p>
        </w:tc>
        <w:tc>
          <w:tcPr>
            <w:tcW w:w="1246" w:type="dxa"/>
            <w:vAlign w:val="top"/>
          </w:tcPr>
          <w:p>
            <w:pPr>
              <w:jc w:val="left"/>
              <w:rPr>
                <w:rFonts w:hint="eastAsia" w:ascii="宋体" w:hAnsi="宋体" w:eastAsia="宋体" w:cs="宋体"/>
                <w:color w:val="auto"/>
              </w:rPr>
            </w:pPr>
          </w:p>
        </w:tc>
        <w:tc>
          <w:tcPr>
            <w:tcW w:w="1251" w:type="dxa"/>
            <w:vAlign w:val="top"/>
          </w:tcPr>
          <w:p>
            <w:pPr>
              <w:jc w:val="left"/>
              <w:rPr>
                <w:rFonts w:hint="eastAsia" w:ascii="宋体" w:hAnsi="宋体" w:eastAsia="宋体" w:cs="宋体"/>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94" w:hRule="atLeast"/>
        </w:trPr>
        <w:tc>
          <w:tcPr>
            <w:tcW w:w="703" w:type="dxa"/>
            <w:vMerge w:val="continue"/>
            <w:vAlign w:val="center"/>
          </w:tcPr>
          <w:p>
            <w:pPr>
              <w:jc w:val="center"/>
              <w:rPr>
                <w:rFonts w:hint="eastAsia" w:ascii="宋体" w:hAnsi="宋体" w:eastAsia="宋体" w:cs="宋体"/>
                <w:color w:val="auto"/>
              </w:rPr>
            </w:pPr>
          </w:p>
        </w:tc>
        <w:tc>
          <w:tcPr>
            <w:tcW w:w="1349" w:type="dxa"/>
            <w:vAlign w:val="center"/>
          </w:tcPr>
          <w:p>
            <w:pPr>
              <w:jc w:val="center"/>
              <w:rPr>
                <w:rFonts w:hint="eastAsia" w:ascii="宋体" w:hAnsi="宋体" w:eastAsia="宋体" w:cs="宋体"/>
                <w:color w:val="auto"/>
              </w:rPr>
            </w:pPr>
            <w:r>
              <w:rPr>
                <w:rFonts w:hint="eastAsia" w:ascii="宋体" w:hAnsi="宋体" w:eastAsia="宋体" w:cs="宋体"/>
                <w:color w:val="auto"/>
              </w:rPr>
              <w:t>印刷喷绘制作设备数量 (10分)</w:t>
            </w:r>
          </w:p>
        </w:tc>
        <w:tc>
          <w:tcPr>
            <w:tcW w:w="3218" w:type="dxa"/>
            <w:vAlign w:val="top"/>
          </w:tcPr>
          <w:p>
            <w:pPr>
              <w:numPr>
                <w:ilvl w:val="0"/>
                <w:numId w:val="0"/>
              </w:numPr>
              <w:jc w:val="both"/>
              <w:rPr>
                <w:rFonts w:hint="eastAsia"/>
                <w:color w:val="auto"/>
                <w:sz w:val="20"/>
                <w:szCs w:val="20"/>
              </w:rPr>
            </w:pPr>
            <w:r>
              <w:rPr>
                <w:rFonts w:hint="eastAsia"/>
                <w:color w:val="auto"/>
                <w:sz w:val="20"/>
                <w:szCs w:val="20"/>
                <w:lang w:val="zh-CN"/>
              </w:rPr>
              <w:t>投标人提供购买时间不早于2015年的印刷喷绘制作设备，设备仅限喷绘机、印刷机、写真机、UV打印机、切纸机。N为喷绘制作设备数量，当N≤5时，本项得分为0分，当N＞5时，本项得分=N，本项满分</w:t>
            </w:r>
            <w:r>
              <w:rPr>
                <w:rFonts w:hint="eastAsia"/>
                <w:color w:val="auto"/>
                <w:sz w:val="20"/>
                <w:szCs w:val="20"/>
                <w:lang w:val="en-US" w:eastAsia="zh-CN"/>
              </w:rPr>
              <w:t>10</w:t>
            </w:r>
            <w:r>
              <w:rPr>
                <w:rFonts w:hint="eastAsia"/>
                <w:color w:val="auto"/>
                <w:sz w:val="20"/>
                <w:szCs w:val="20"/>
                <w:lang w:val="zh-CN"/>
              </w:rPr>
              <w:t>分，其他情况不得分。</w:t>
            </w:r>
          </w:p>
        </w:tc>
        <w:tc>
          <w:tcPr>
            <w:tcW w:w="1072" w:type="dxa"/>
            <w:vAlign w:val="top"/>
          </w:tcPr>
          <w:p>
            <w:pPr>
              <w:jc w:val="left"/>
              <w:rPr>
                <w:rFonts w:hint="eastAsia" w:ascii="宋体" w:hAnsi="宋体" w:eastAsia="宋体" w:cs="宋体"/>
                <w:color w:val="auto"/>
              </w:rPr>
            </w:pPr>
          </w:p>
        </w:tc>
        <w:tc>
          <w:tcPr>
            <w:tcW w:w="1246" w:type="dxa"/>
            <w:vAlign w:val="top"/>
          </w:tcPr>
          <w:p>
            <w:pPr>
              <w:jc w:val="left"/>
              <w:rPr>
                <w:rFonts w:hint="eastAsia" w:ascii="宋体" w:hAnsi="宋体" w:eastAsia="宋体" w:cs="宋体"/>
                <w:color w:val="auto"/>
              </w:rPr>
            </w:pPr>
          </w:p>
        </w:tc>
        <w:tc>
          <w:tcPr>
            <w:tcW w:w="1251" w:type="dxa"/>
            <w:vAlign w:val="top"/>
          </w:tcPr>
          <w:p>
            <w:pPr>
              <w:jc w:val="left"/>
              <w:rPr>
                <w:rFonts w:hint="eastAsia" w:ascii="宋体" w:hAnsi="宋体" w:eastAsia="宋体" w:cs="宋体"/>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94" w:hRule="atLeast"/>
        </w:trPr>
        <w:tc>
          <w:tcPr>
            <w:tcW w:w="703" w:type="dxa"/>
            <w:vMerge w:val="continue"/>
            <w:vAlign w:val="center"/>
          </w:tcPr>
          <w:p>
            <w:pPr>
              <w:jc w:val="center"/>
              <w:rPr>
                <w:rFonts w:hint="eastAsia" w:ascii="宋体" w:hAnsi="宋体" w:eastAsia="宋体" w:cs="宋体"/>
                <w:color w:val="auto"/>
              </w:rPr>
            </w:pPr>
          </w:p>
        </w:tc>
        <w:tc>
          <w:tcPr>
            <w:tcW w:w="1349" w:type="dxa"/>
            <w:vAlign w:val="center"/>
          </w:tcPr>
          <w:p>
            <w:pPr>
              <w:jc w:val="center"/>
              <w:rPr>
                <w:rFonts w:hint="eastAsia" w:ascii="宋体" w:hAnsi="宋体" w:eastAsia="宋体" w:cs="宋体"/>
                <w:color w:val="auto"/>
              </w:rPr>
            </w:pPr>
            <w:r>
              <w:rPr>
                <w:rFonts w:hint="eastAsia" w:ascii="宋体" w:hAnsi="宋体" w:eastAsia="宋体" w:cs="宋体"/>
                <w:color w:val="auto"/>
              </w:rPr>
              <w:t>进口设备数量(1</w:t>
            </w:r>
            <w:r>
              <w:rPr>
                <w:rFonts w:hint="eastAsia" w:ascii="宋体" w:hAnsi="宋体" w:cs="宋体"/>
                <w:color w:val="auto"/>
                <w:lang w:val="en-US" w:eastAsia="zh-CN"/>
              </w:rPr>
              <w:t>5</w:t>
            </w:r>
            <w:r>
              <w:rPr>
                <w:rFonts w:hint="eastAsia" w:ascii="宋体" w:hAnsi="宋体" w:eastAsia="宋体" w:cs="宋体"/>
                <w:color w:val="auto"/>
              </w:rPr>
              <w:t>分)</w:t>
            </w:r>
          </w:p>
        </w:tc>
        <w:tc>
          <w:tcPr>
            <w:tcW w:w="3218" w:type="dxa"/>
            <w:vAlign w:val="top"/>
          </w:tcPr>
          <w:p>
            <w:pPr>
              <w:numPr>
                <w:ilvl w:val="0"/>
                <w:numId w:val="0"/>
              </w:numPr>
              <w:jc w:val="both"/>
              <w:rPr>
                <w:rFonts w:hint="eastAsia"/>
                <w:color w:val="auto"/>
                <w:sz w:val="20"/>
                <w:szCs w:val="20"/>
                <w:lang w:val="zh-CN"/>
              </w:rPr>
            </w:pPr>
            <w:r>
              <w:rPr>
                <w:rFonts w:hint="eastAsia"/>
                <w:color w:val="auto"/>
                <w:sz w:val="20"/>
                <w:szCs w:val="20"/>
                <w:lang w:val="zh-CN"/>
              </w:rPr>
              <w:t>投标人提供购买时间不早于2015年的进口（美国、德国、韩国、日本、以色列任一国家均有效）喷绘制作设备。（设备仅限喷绘机、印刷机、写真机、UV打印机）（1）提供4台及以上进口喷绘制作设备，得15分；（2）提供3台进口喷绘制作设备，得10分；（3）提供2台进口喷绘制作设备，得5分；其他情况不得分。</w:t>
            </w:r>
          </w:p>
        </w:tc>
        <w:tc>
          <w:tcPr>
            <w:tcW w:w="1072" w:type="dxa"/>
            <w:vAlign w:val="top"/>
          </w:tcPr>
          <w:p>
            <w:pPr>
              <w:jc w:val="left"/>
              <w:rPr>
                <w:rFonts w:hint="eastAsia" w:ascii="宋体" w:hAnsi="宋体" w:eastAsia="宋体" w:cs="宋体"/>
                <w:color w:val="auto"/>
              </w:rPr>
            </w:pPr>
          </w:p>
        </w:tc>
        <w:tc>
          <w:tcPr>
            <w:tcW w:w="1246" w:type="dxa"/>
            <w:vAlign w:val="top"/>
          </w:tcPr>
          <w:p>
            <w:pPr>
              <w:jc w:val="left"/>
              <w:rPr>
                <w:rFonts w:hint="eastAsia" w:ascii="宋体" w:hAnsi="宋体" w:eastAsia="宋体" w:cs="宋体"/>
                <w:color w:val="auto"/>
              </w:rPr>
            </w:pPr>
          </w:p>
        </w:tc>
        <w:tc>
          <w:tcPr>
            <w:tcW w:w="1251" w:type="dxa"/>
            <w:vAlign w:val="top"/>
          </w:tcPr>
          <w:p>
            <w:pPr>
              <w:jc w:val="left"/>
              <w:rPr>
                <w:rFonts w:hint="eastAsia" w:ascii="宋体" w:hAnsi="宋体" w:eastAsia="宋体" w:cs="宋体"/>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8" w:hRule="atLeast"/>
        </w:trPr>
        <w:tc>
          <w:tcPr>
            <w:tcW w:w="703" w:type="dxa"/>
            <w:vMerge w:val="restart"/>
            <w:vAlign w:val="center"/>
          </w:tcPr>
          <w:p>
            <w:pPr>
              <w:jc w:val="center"/>
              <w:rPr>
                <w:rFonts w:hint="default" w:ascii="宋体" w:hAnsi="宋体" w:eastAsia="宋体" w:cs="宋体"/>
                <w:color w:val="auto"/>
                <w:lang w:val="en-US" w:eastAsia="zh-CN"/>
              </w:rPr>
            </w:pPr>
            <w:r>
              <w:rPr>
                <w:rFonts w:hint="eastAsia" w:ascii="宋体" w:hAnsi="宋体" w:eastAsia="宋体" w:cs="宋体"/>
                <w:b/>
                <w:bCs/>
                <w:color w:val="auto"/>
                <w:lang w:val="en-US" w:eastAsia="zh-CN"/>
              </w:rPr>
              <w:t>商务部分</w:t>
            </w:r>
            <w:r>
              <w:rPr>
                <w:rFonts w:hint="eastAsia" w:ascii="宋体" w:hAnsi="宋体" w:cs="宋体"/>
                <w:b/>
                <w:bCs/>
                <w:color w:val="auto"/>
                <w:lang w:val="en-US" w:eastAsia="zh-CN"/>
              </w:rPr>
              <w:t>（40分）</w:t>
            </w:r>
          </w:p>
        </w:tc>
        <w:tc>
          <w:tcPr>
            <w:tcW w:w="134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 (</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3218" w:type="dxa"/>
            <w:vAlign w:val="top"/>
          </w:tcPr>
          <w:p>
            <w:pPr>
              <w:numPr>
                <w:ilvl w:val="0"/>
                <w:numId w:val="0"/>
              </w:numPr>
              <w:ind w:leftChars="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投标人具备有效期内的IS9001质量管理体系认证得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分；其他情况不得分</w:t>
            </w:r>
            <w:r>
              <w:rPr>
                <w:rFonts w:hint="eastAsia" w:ascii="宋体" w:hAnsi="宋体" w:eastAsia="宋体" w:cs="宋体"/>
                <w:color w:val="auto"/>
                <w:sz w:val="20"/>
                <w:szCs w:val="20"/>
                <w:highlight w:val="none"/>
                <w:lang w:val="en-US" w:eastAsia="zh-CN"/>
              </w:rPr>
              <w:t>。</w:t>
            </w:r>
          </w:p>
        </w:tc>
        <w:tc>
          <w:tcPr>
            <w:tcW w:w="1072" w:type="dxa"/>
            <w:vAlign w:val="top"/>
          </w:tcPr>
          <w:p>
            <w:pPr>
              <w:jc w:val="left"/>
              <w:rPr>
                <w:rFonts w:hint="eastAsia" w:ascii="宋体" w:hAnsi="宋体" w:eastAsia="宋体" w:cs="宋体"/>
                <w:color w:val="auto"/>
              </w:rPr>
            </w:pPr>
          </w:p>
        </w:tc>
        <w:tc>
          <w:tcPr>
            <w:tcW w:w="1246" w:type="dxa"/>
            <w:vAlign w:val="top"/>
          </w:tcPr>
          <w:p>
            <w:pPr>
              <w:jc w:val="left"/>
              <w:rPr>
                <w:rFonts w:hint="eastAsia" w:ascii="宋体" w:hAnsi="宋体" w:eastAsia="宋体" w:cs="宋体"/>
                <w:color w:val="auto"/>
              </w:rPr>
            </w:pPr>
          </w:p>
        </w:tc>
        <w:tc>
          <w:tcPr>
            <w:tcW w:w="1251" w:type="dxa"/>
            <w:vAlign w:val="top"/>
          </w:tcPr>
          <w:p>
            <w:pPr>
              <w:jc w:val="left"/>
              <w:rPr>
                <w:rFonts w:hint="eastAsia" w:ascii="宋体" w:hAnsi="宋体" w:eastAsia="宋体" w:cs="宋体"/>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96" w:hRule="atLeast"/>
        </w:trPr>
        <w:tc>
          <w:tcPr>
            <w:tcW w:w="703" w:type="dxa"/>
            <w:vMerge w:val="continue"/>
            <w:vAlign w:val="center"/>
          </w:tcPr>
          <w:p>
            <w:pPr>
              <w:jc w:val="center"/>
              <w:rPr>
                <w:color w:val="auto"/>
              </w:rPr>
            </w:pPr>
          </w:p>
        </w:tc>
        <w:tc>
          <w:tcPr>
            <w:tcW w:w="134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rPr>
              <w:t>项目</w:t>
            </w:r>
            <w:r>
              <w:rPr>
                <w:rFonts w:hint="eastAsia" w:ascii="宋体" w:hAnsi="宋体" w:cs="宋体"/>
                <w:color w:val="auto"/>
                <w:lang w:val="en-US" w:eastAsia="zh-CN"/>
              </w:rPr>
              <w:t>人员资质</w:t>
            </w:r>
            <w:r>
              <w:rPr>
                <w:rFonts w:hint="eastAsia" w:ascii="宋体" w:hAnsi="宋体" w:eastAsia="宋体" w:cs="宋体"/>
                <w:color w:val="auto"/>
              </w:rPr>
              <w:t xml:space="preserve"> (</w:t>
            </w:r>
            <w:r>
              <w:rPr>
                <w:rFonts w:hint="eastAsia" w:ascii="宋体" w:hAnsi="宋体" w:cs="宋体"/>
                <w:color w:val="auto"/>
                <w:lang w:val="en-US" w:eastAsia="zh-CN"/>
              </w:rPr>
              <w:t>5</w:t>
            </w:r>
            <w:r>
              <w:rPr>
                <w:rFonts w:hint="eastAsia" w:ascii="宋体" w:hAnsi="宋体" w:eastAsia="宋体" w:cs="宋体"/>
                <w:color w:val="auto"/>
              </w:rPr>
              <w:t>分)</w:t>
            </w:r>
          </w:p>
        </w:tc>
        <w:tc>
          <w:tcPr>
            <w:tcW w:w="3218" w:type="dxa"/>
            <w:vAlign w:val="top"/>
          </w:tcPr>
          <w:p>
            <w:pPr>
              <w:numPr>
                <w:ilvl w:val="0"/>
                <w:numId w:val="0"/>
              </w:numPr>
              <w:ind w:left="105" w:leftChars="0" w:firstLine="0" w:firstLineChars="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rPr>
              <w:t xml:space="preserve">安装人员持证情况有要求。现场安装团队人员中具有3M贴膜大师证、高空作业证（持证者不必为同一人）， </w:t>
            </w:r>
            <w:r>
              <w:rPr>
                <w:rFonts w:hint="eastAsia" w:ascii="宋体" w:hAnsi="宋体" w:cs="宋体"/>
                <w:color w:val="auto"/>
                <w:sz w:val="20"/>
                <w:szCs w:val="20"/>
                <w:lang w:val="en-US" w:eastAsia="zh-CN"/>
              </w:rPr>
              <w:t>有者得5</w:t>
            </w:r>
            <w:r>
              <w:rPr>
                <w:rFonts w:hint="eastAsia" w:ascii="宋体" w:hAnsi="宋体" w:eastAsia="宋体" w:cs="宋体"/>
                <w:color w:val="auto"/>
                <w:sz w:val="20"/>
                <w:szCs w:val="20"/>
              </w:rPr>
              <w:t>分</w:t>
            </w:r>
            <w:r>
              <w:rPr>
                <w:rFonts w:hint="eastAsia" w:ascii="宋体" w:hAnsi="宋体" w:cs="宋体"/>
                <w:color w:val="auto"/>
                <w:sz w:val="20"/>
                <w:szCs w:val="20"/>
                <w:lang w:eastAsia="zh-CN"/>
              </w:rPr>
              <w:t>，</w:t>
            </w:r>
            <w:r>
              <w:rPr>
                <w:rFonts w:hint="eastAsia" w:ascii="宋体" w:hAnsi="宋体" w:eastAsia="宋体" w:cs="宋体"/>
                <w:color w:val="auto"/>
                <w:sz w:val="20"/>
                <w:szCs w:val="20"/>
                <w:highlight w:val="none"/>
                <w:lang w:eastAsia="zh-CN"/>
              </w:rPr>
              <w:t>其他情况不得分</w:t>
            </w:r>
            <w:r>
              <w:rPr>
                <w:rFonts w:hint="eastAsia" w:ascii="宋体" w:hAnsi="宋体" w:eastAsia="宋体" w:cs="宋体"/>
                <w:color w:val="auto"/>
                <w:sz w:val="20"/>
                <w:szCs w:val="20"/>
                <w:highlight w:val="none"/>
                <w:lang w:val="en-US" w:eastAsia="zh-CN"/>
              </w:rPr>
              <w:t>。</w:t>
            </w:r>
          </w:p>
        </w:tc>
        <w:tc>
          <w:tcPr>
            <w:tcW w:w="1072" w:type="dxa"/>
            <w:vAlign w:val="top"/>
          </w:tcPr>
          <w:p>
            <w:pPr>
              <w:jc w:val="left"/>
              <w:rPr>
                <w:color w:val="auto"/>
              </w:rPr>
            </w:pPr>
          </w:p>
        </w:tc>
        <w:tc>
          <w:tcPr>
            <w:tcW w:w="1246" w:type="dxa"/>
            <w:vAlign w:val="top"/>
          </w:tcPr>
          <w:p>
            <w:pPr>
              <w:jc w:val="left"/>
              <w:rPr>
                <w:color w:val="auto"/>
              </w:rPr>
            </w:pPr>
          </w:p>
          <w:p>
            <w:pPr>
              <w:rPr>
                <w:color w:val="auto"/>
              </w:rPr>
            </w:pPr>
          </w:p>
        </w:tc>
        <w:tc>
          <w:tcPr>
            <w:tcW w:w="1251" w:type="dxa"/>
            <w:vAlign w:val="top"/>
          </w:tcPr>
          <w:p>
            <w:pPr>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09" w:hRule="atLeast"/>
        </w:trPr>
        <w:tc>
          <w:tcPr>
            <w:tcW w:w="703" w:type="dxa"/>
            <w:vMerge w:val="continue"/>
            <w:vAlign w:val="center"/>
          </w:tcPr>
          <w:p>
            <w:pPr>
              <w:jc w:val="center"/>
              <w:rPr>
                <w:color w:val="auto"/>
              </w:rPr>
            </w:pPr>
          </w:p>
        </w:tc>
        <w:tc>
          <w:tcPr>
            <w:tcW w:w="1349" w:type="dxa"/>
            <w:vAlign w:val="center"/>
          </w:tcPr>
          <w:p>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投标人</w:t>
            </w:r>
            <w:r>
              <w:rPr>
                <w:rFonts w:hint="eastAsia" w:ascii="宋体" w:hAnsi="宋体" w:cs="宋体"/>
                <w:color w:val="auto"/>
                <w:highlight w:val="none"/>
                <w:lang w:val="en-US" w:eastAsia="zh-CN"/>
              </w:rPr>
              <w:t>业绩（1）</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tc>
        <w:tc>
          <w:tcPr>
            <w:tcW w:w="3218" w:type="dxa"/>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近三年独立承担的贴膜服务类项目最大单笔合同金额。</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100万≤最大单笔合同金额，得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rPr>
              <w:t xml:space="preserve">分；  </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80万≤最大单笔合同金额＜100万，得</w:t>
            </w:r>
            <w:r>
              <w:rPr>
                <w:rFonts w:hint="eastAsia" w:ascii="宋体" w:hAnsi="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70万≤最大单笔合同金额＜80万，得</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50万＜最大单笔合同金额＜70万，得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分；其他情况不得分。</w:t>
            </w:r>
          </w:p>
        </w:tc>
        <w:tc>
          <w:tcPr>
            <w:tcW w:w="1072" w:type="dxa"/>
            <w:vAlign w:val="top"/>
          </w:tcPr>
          <w:p>
            <w:pPr>
              <w:jc w:val="left"/>
              <w:rPr>
                <w:color w:val="auto"/>
              </w:rPr>
            </w:pPr>
          </w:p>
        </w:tc>
        <w:tc>
          <w:tcPr>
            <w:tcW w:w="1246" w:type="dxa"/>
            <w:vAlign w:val="top"/>
          </w:tcPr>
          <w:p>
            <w:pPr>
              <w:rPr>
                <w:color w:val="auto"/>
              </w:rPr>
            </w:pPr>
          </w:p>
        </w:tc>
        <w:tc>
          <w:tcPr>
            <w:tcW w:w="1251" w:type="dxa"/>
            <w:vAlign w:val="top"/>
          </w:tcPr>
          <w:p>
            <w:pPr>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09" w:hRule="atLeast"/>
        </w:trPr>
        <w:tc>
          <w:tcPr>
            <w:tcW w:w="703" w:type="dxa"/>
            <w:vMerge w:val="continue"/>
            <w:vAlign w:val="center"/>
          </w:tcPr>
          <w:p>
            <w:pPr>
              <w:jc w:val="center"/>
              <w:rPr>
                <w:color w:val="auto"/>
              </w:rPr>
            </w:pPr>
          </w:p>
        </w:tc>
        <w:tc>
          <w:tcPr>
            <w:tcW w:w="134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投标人业绩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tc>
        <w:tc>
          <w:tcPr>
            <w:tcW w:w="3218" w:type="dxa"/>
            <w:vAlign w:val="center"/>
          </w:tcPr>
          <w:p>
            <w:pPr>
              <w:jc w:val="left"/>
              <w:rPr>
                <w:rFonts w:hint="eastAsia" w:ascii="宋体" w:hAnsi="宋体" w:eastAsia="宋体" w:cs="宋体"/>
                <w:color w:val="auto"/>
                <w:sz w:val="20"/>
                <w:szCs w:val="20"/>
                <w:highlight w:val="none"/>
              </w:rPr>
            </w:pPr>
            <w:r>
              <w:rPr>
                <w:rFonts w:hint="eastAsia"/>
                <w:color w:val="auto"/>
              </w:rPr>
              <w:t>与船舶相关企业签订贴膜服务类合同的数量。每个合同得</w:t>
            </w:r>
            <w:r>
              <w:rPr>
                <w:rFonts w:hint="eastAsia"/>
                <w:color w:val="auto"/>
                <w:lang w:val="en-US" w:eastAsia="zh-CN"/>
              </w:rPr>
              <w:t>2</w:t>
            </w:r>
            <w:r>
              <w:rPr>
                <w:rFonts w:hint="eastAsia"/>
                <w:color w:val="auto"/>
              </w:rPr>
              <w:t>分，本项满分</w:t>
            </w:r>
            <w:r>
              <w:rPr>
                <w:rFonts w:hint="eastAsia"/>
                <w:color w:val="auto"/>
                <w:lang w:val="en-US" w:eastAsia="zh-CN"/>
              </w:rPr>
              <w:t>20</w:t>
            </w:r>
            <w:r>
              <w:rPr>
                <w:rFonts w:hint="eastAsia"/>
                <w:color w:val="auto"/>
              </w:rPr>
              <w:t>分，其他情况不得分。</w:t>
            </w:r>
          </w:p>
        </w:tc>
        <w:tc>
          <w:tcPr>
            <w:tcW w:w="1072" w:type="dxa"/>
            <w:vAlign w:val="top"/>
          </w:tcPr>
          <w:p>
            <w:pPr>
              <w:jc w:val="left"/>
              <w:rPr>
                <w:color w:val="auto"/>
              </w:rPr>
            </w:pPr>
          </w:p>
        </w:tc>
        <w:tc>
          <w:tcPr>
            <w:tcW w:w="1246" w:type="dxa"/>
            <w:vAlign w:val="top"/>
          </w:tcPr>
          <w:p>
            <w:pPr>
              <w:rPr>
                <w:color w:val="auto"/>
              </w:rPr>
            </w:pPr>
          </w:p>
        </w:tc>
        <w:tc>
          <w:tcPr>
            <w:tcW w:w="1251" w:type="dxa"/>
            <w:vAlign w:val="top"/>
          </w:tcPr>
          <w:p>
            <w:pPr>
              <w:jc w:val="left"/>
              <w:rPr>
                <w:color w:val="auto"/>
              </w:rPr>
            </w:pPr>
          </w:p>
        </w:tc>
      </w:tr>
    </w:tbl>
    <w:p>
      <w:pPr>
        <w:spacing w:before="240" w:beforeLines="100" w:after="240" w:afterLines="10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备注：1</w:t>
      </w:r>
      <w:r>
        <w:rPr>
          <w:rFonts w:hint="eastAsia" w:ascii="宋体" w:hAnsi="宋体" w:cs="宋体"/>
          <w:color w:val="auto"/>
          <w:sz w:val="21"/>
          <w:szCs w:val="21"/>
          <w:lang w:val="zh-CN"/>
        </w:rPr>
        <w:t>、</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color w:val="auto"/>
          <w:sz w:val="21"/>
          <w:szCs w:val="21"/>
          <w:lang w:val="en-US" w:eastAsia="zh-CN"/>
        </w:rPr>
      </w:pPr>
      <w:r>
        <w:rPr>
          <w:rFonts w:hint="eastAsia" w:ascii="宋体" w:hAnsi="宋体" w:eastAsia="宋体" w:cs="宋体"/>
          <w:color w:val="auto"/>
          <w:sz w:val="21"/>
          <w:szCs w:val="21"/>
          <w:lang w:val="zh-CN"/>
        </w:rPr>
        <w:t>2</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将每个评委的评分汇总，各评委评分的算术平均值，即为该投标人的最终技术得分。（四舍五入后，小数点后保留两位有效数）。</w:t>
      </w:r>
    </w:p>
    <w:p>
      <w:pPr>
        <w:pStyle w:val="2"/>
        <w:rPr>
          <w:color w:val="auto"/>
        </w:rPr>
      </w:pPr>
      <w:r>
        <w:rPr>
          <w:rFonts w:hint="eastAsia" w:ascii="宋体" w:hAnsi="宋体"/>
          <w:b/>
          <w:color w:val="auto"/>
          <w:sz w:val="21"/>
          <w:szCs w:val="21"/>
          <w:lang w:val="en-US" w:eastAsia="zh-CN"/>
        </w:rPr>
        <w:t>评审人员签名：                                   日期：2024年</w:t>
      </w:r>
      <w:r>
        <w:rPr>
          <w:rFonts w:hint="eastAsia" w:ascii="宋体" w:hAnsi="宋体"/>
          <w:b/>
          <w:color w:val="auto"/>
          <w:sz w:val="21"/>
          <w:szCs w:val="21"/>
          <w:u w:val="single"/>
          <w:lang w:val="en-US" w:eastAsia="zh-CN"/>
        </w:rPr>
        <w:t xml:space="preserve"> 3 </w:t>
      </w:r>
      <w:r>
        <w:rPr>
          <w:rFonts w:hint="eastAsia" w:ascii="宋体" w:hAnsi="宋体"/>
          <w:b/>
          <w:color w:val="auto"/>
          <w:sz w:val="21"/>
          <w:szCs w:val="21"/>
          <w:u w:val="none"/>
          <w:lang w:val="en-US" w:eastAsia="zh-CN"/>
        </w:rPr>
        <w:t>月</w:t>
      </w:r>
      <w:r>
        <w:rPr>
          <w:rFonts w:hint="eastAsia" w:ascii="宋体" w:hAnsi="宋体"/>
          <w:b/>
          <w:color w:val="auto"/>
          <w:sz w:val="21"/>
          <w:szCs w:val="21"/>
          <w:u w:val="single"/>
          <w:lang w:val="en-US" w:eastAsia="zh-CN"/>
        </w:rPr>
        <w:t xml:space="preserve">    </w:t>
      </w:r>
      <w:r>
        <w:rPr>
          <w:rFonts w:hint="eastAsia" w:ascii="宋体" w:hAnsi="宋体"/>
          <w:b/>
          <w:color w:val="auto"/>
          <w:sz w:val="21"/>
          <w:szCs w:val="21"/>
          <w:u w:val="none"/>
          <w:lang w:val="en-US" w:eastAsia="zh-CN"/>
        </w:rPr>
        <w:t>日</w:t>
      </w:r>
    </w:p>
    <w:p>
      <w:pPr>
        <w:rPr>
          <w:rFonts w:ascii="宋体" w:hAnsi="宋体"/>
          <w:b/>
          <w:color w:val="auto"/>
          <w:sz w:val="24"/>
        </w:rPr>
      </w:pPr>
      <w:r>
        <w:rPr>
          <w:rFonts w:ascii="宋体" w:hAnsi="宋体"/>
          <w:b/>
          <w:color w:val="auto"/>
          <w:sz w:val="24"/>
        </w:rPr>
        <w:br w:type="page"/>
      </w:r>
      <w:r>
        <w:rPr>
          <w:rFonts w:hint="eastAsia" w:ascii="宋体" w:hAnsi="宋体"/>
          <w:b/>
          <w:color w:val="auto"/>
          <w:sz w:val="24"/>
        </w:rPr>
        <w:t>附件</w:t>
      </w:r>
      <w:r>
        <w:rPr>
          <w:rFonts w:hint="eastAsia" w:ascii="宋体" w:hAnsi="宋体"/>
          <w:b/>
          <w:color w:val="auto"/>
          <w:sz w:val="24"/>
          <w:lang w:val="en-US" w:eastAsia="zh-CN"/>
        </w:rPr>
        <w:t>3</w:t>
      </w:r>
      <w:r>
        <w:rPr>
          <w:rFonts w:hint="eastAsia" w:ascii="宋体" w:hAnsi="宋体"/>
          <w:b/>
          <w:color w:val="auto"/>
          <w:sz w:val="24"/>
        </w:rPr>
        <w:t xml:space="preserve">                    </w:t>
      </w:r>
    </w:p>
    <w:p>
      <w:pPr>
        <w:jc w:val="center"/>
        <w:rPr>
          <w:rFonts w:ascii="宋体" w:hAnsi="宋体"/>
          <w:color w:val="auto"/>
          <w:highlight w:val="none"/>
        </w:rPr>
      </w:pPr>
      <w:r>
        <w:rPr>
          <w:rFonts w:hint="eastAsia" w:ascii="宋体" w:hAnsi="宋体"/>
          <w:b/>
          <w:color w:val="auto"/>
          <w:sz w:val="24"/>
          <w:highlight w:val="none"/>
        </w:rPr>
        <w:t>价格响应性评审表</w:t>
      </w:r>
    </w:p>
    <w:p>
      <w:pPr>
        <w:spacing w:line="360" w:lineRule="auto"/>
        <w:rPr>
          <w:rFonts w:ascii="宋体" w:hAnsi="宋体"/>
          <w:bCs/>
          <w:color w:val="auto"/>
          <w:sz w:val="24"/>
        </w:rPr>
      </w:pPr>
      <w:r>
        <w:rPr>
          <w:rFonts w:hint="eastAsia" w:ascii="宋体" w:hAnsi="宋体"/>
          <w:bCs/>
          <w:color w:val="auto"/>
          <w:sz w:val="24"/>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color w:val="auto"/>
                <w:sz w:val="21"/>
                <w:szCs w:val="21"/>
              </w:rPr>
            </w:pPr>
          </w:p>
          <w:p>
            <w:pPr>
              <w:widowControl/>
              <w:spacing w:line="360" w:lineRule="auto"/>
              <w:jc w:val="center"/>
              <w:rPr>
                <w:rFonts w:ascii="宋体" w:hAnsi="宋体" w:cs="宋体"/>
                <w:color w:val="auto"/>
                <w:sz w:val="21"/>
                <w:szCs w:val="21"/>
              </w:rPr>
            </w:pPr>
            <w:r>
              <w:rPr>
                <w:rFonts w:hint="eastAsia" w:ascii="宋体" w:hAnsi="宋体" w:cs="宋体"/>
                <w:color w:val="auto"/>
                <w:sz w:val="21"/>
                <w:szCs w:val="21"/>
              </w:rPr>
              <w:t>投标人</w:t>
            </w:r>
          </w:p>
          <w:p>
            <w:pPr>
              <w:widowControl/>
              <w:spacing w:line="360" w:lineRule="auto"/>
              <w:jc w:val="center"/>
              <w:rPr>
                <w:rFonts w:ascii="宋体" w:hAnsi="宋体" w:cs="宋体"/>
                <w:color w:val="auto"/>
                <w:sz w:val="21"/>
                <w:szCs w:val="21"/>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1"/>
                <w:szCs w:val="21"/>
              </w:rPr>
            </w:pPr>
            <w:r>
              <w:rPr>
                <w:rFonts w:hint="eastAsia" w:ascii="宋体" w:hAnsi="宋体" w:cs="宋体"/>
                <w:color w:val="auto"/>
                <w:sz w:val="21"/>
                <w:szCs w:val="21"/>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 w:val="21"/>
                <w:szCs w:val="21"/>
              </w:rPr>
            </w:pPr>
            <w:r>
              <w:rPr>
                <w:rFonts w:hint="eastAsia" w:ascii="宋体" w:hAnsi="宋体" w:cs="宋体"/>
                <w:color w:val="auto"/>
                <w:sz w:val="21"/>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auto"/>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r>
              <w:rPr>
                <w:rFonts w:hint="eastAsia" w:ascii="宋体" w:hAnsi="宋体" w:cs="宋体"/>
                <w:color w:val="auto"/>
                <w:sz w:val="21"/>
                <w:szCs w:val="21"/>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r>
              <w:rPr>
                <w:rFonts w:hint="eastAsia" w:ascii="宋体" w:hAnsi="宋体" w:cs="宋体"/>
                <w:color w:val="auto"/>
                <w:sz w:val="21"/>
                <w:szCs w:val="21"/>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 w:val="21"/>
                <w:szCs w:val="21"/>
              </w:rPr>
            </w:pPr>
          </w:p>
        </w:tc>
      </w:tr>
    </w:tbl>
    <w:p>
      <w:pPr>
        <w:spacing w:line="440" w:lineRule="exact"/>
        <w:ind w:left="1" w:firstLine="523" w:firstLineChars="218"/>
        <w:rPr>
          <w:rFonts w:ascii="宋体" w:hAnsi="宋体"/>
          <w:bCs/>
          <w:color w:val="auto"/>
          <w:sz w:val="24"/>
        </w:rPr>
      </w:pP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color w:val="auto"/>
          <w:sz w:val="20"/>
        </w:rPr>
      </w:pPr>
      <w:r>
        <w:rPr>
          <w:rFonts w:hint="eastAsia" w:ascii="宋体" w:hAnsi="宋体" w:cs="宋体"/>
          <w:color w:val="auto"/>
          <w:sz w:val="21"/>
          <w:szCs w:val="21"/>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color w:val="auto"/>
          <w:sz w:val="21"/>
          <w:szCs w:val="21"/>
          <w:lang w:val="en-US" w:eastAsia="zh-CN"/>
        </w:rPr>
        <w:t>3</w:t>
      </w:r>
      <w:r>
        <w:rPr>
          <w:rFonts w:hint="eastAsia" w:ascii="宋体" w:hAnsi="宋体" w:cs="宋体"/>
          <w:color w:val="auto"/>
          <w:sz w:val="21"/>
          <w:szCs w:val="21"/>
        </w:rPr>
        <w:t>0%</w:t>
      </w:r>
      <w:r>
        <w:rPr>
          <w:rFonts w:hint="eastAsia" w:ascii="宋体" w:hAnsi="宋体" w:cs="宋体"/>
          <w:color w:val="auto"/>
          <w:sz w:val="21"/>
          <w:szCs w:val="21"/>
          <w:lang w:eastAsia="zh-CN"/>
        </w:rPr>
        <w:t>，数字均保留两位</w:t>
      </w:r>
      <w:bookmarkStart w:id="234" w:name="_GoBack"/>
      <w:bookmarkEnd w:id="234"/>
      <w:r>
        <w:rPr>
          <w:rFonts w:hint="eastAsia" w:ascii="宋体" w:hAnsi="宋体" w:cs="宋体"/>
          <w:color w:val="auto"/>
          <w:sz w:val="21"/>
          <w:szCs w:val="21"/>
          <w:lang w:eastAsia="zh-CN"/>
        </w:rPr>
        <w:t>小数，第三位“四舍五入”</w:t>
      </w:r>
      <w:r>
        <w:rPr>
          <w:rFonts w:hint="eastAsia" w:ascii="宋体" w:hAnsi="宋体" w:cs="宋体"/>
          <w:color w:val="auto"/>
          <w:sz w:val="21"/>
          <w:szCs w:val="21"/>
        </w:rPr>
        <w:t>。</w:t>
      </w:r>
    </w:p>
    <w:p>
      <w:pPr>
        <w:spacing w:line="440" w:lineRule="exact"/>
        <w:ind w:left="-2"/>
        <w:rPr>
          <w:color w:val="auto"/>
        </w:rPr>
      </w:pPr>
    </w:p>
    <w:p>
      <w:pPr>
        <w:rPr>
          <w:rFonts w:hint="default"/>
          <w:color w:val="auto"/>
          <w:lang w:val="en-US" w:eastAsia="zh-CN"/>
        </w:rPr>
      </w:pPr>
      <w:r>
        <w:rPr>
          <w:rFonts w:hint="eastAsia" w:ascii="宋体" w:hAnsi="宋体"/>
          <w:b/>
          <w:color w:val="auto"/>
          <w:sz w:val="21"/>
          <w:szCs w:val="21"/>
          <w:lang w:val="en-US" w:eastAsia="zh-CN"/>
        </w:rPr>
        <w:t>评审人员签名：                                           日期：2024年</w:t>
      </w:r>
      <w:r>
        <w:rPr>
          <w:rFonts w:hint="eastAsia" w:ascii="宋体" w:hAnsi="宋体"/>
          <w:b/>
          <w:color w:val="auto"/>
          <w:sz w:val="21"/>
          <w:szCs w:val="21"/>
          <w:u w:val="single"/>
          <w:lang w:val="en-US" w:eastAsia="zh-CN"/>
        </w:rPr>
        <w:t xml:space="preserve"> 3 </w:t>
      </w:r>
      <w:r>
        <w:rPr>
          <w:rFonts w:hint="eastAsia" w:ascii="宋体" w:hAnsi="宋体"/>
          <w:b/>
          <w:color w:val="auto"/>
          <w:sz w:val="21"/>
          <w:szCs w:val="21"/>
          <w:u w:val="none"/>
          <w:lang w:val="en-US" w:eastAsia="zh-CN"/>
        </w:rPr>
        <w:t>月</w:t>
      </w:r>
      <w:r>
        <w:rPr>
          <w:rFonts w:hint="eastAsia" w:ascii="宋体" w:hAnsi="宋体"/>
          <w:b/>
          <w:color w:val="auto"/>
          <w:sz w:val="21"/>
          <w:szCs w:val="21"/>
          <w:u w:val="single"/>
          <w:lang w:val="en-US" w:eastAsia="zh-CN"/>
        </w:rPr>
        <w:t xml:space="preserve">    </w:t>
      </w:r>
      <w:r>
        <w:rPr>
          <w:rFonts w:hint="eastAsia" w:ascii="宋体" w:hAnsi="宋体"/>
          <w:b/>
          <w:color w:val="auto"/>
          <w:sz w:val="21"/>
          <w:szCs w:val="21"/>
          <w:u w:val="none"/>
          <w:lang w:val="en-US" w:eastAsia="zh-CN"/>
        </w:rPr>
        <w:t>日</w:t>
      </w:r>
    </w:p>
    <w:p>
      <w:pPr>
        <w:rPr>
          <w:rFonts w:hint="default"/>
          <w:b/>
          <w:bCs/>
          <w:color w:val="auto"/>
          <w:sz w:val="24"/>
          <w:szCs w:val="24"/>
          <w:u w:val="none"/>
          <w:lang w:val="en-US" w:eastAsia="zh-CN"/>
        </w:rPr>
      </w:pPr>
      <w:r>
        <w:rPr>
          <w:rFonts w:hint="default"/>
          <w:b/>
          <w:bCs/>
          <w:color w:val="auto"/>
          <w:sz w:val="24"/>
          <w:szCs w:val="24"/>
          <w:u w:val="none"/>
          <w:lang w:val="en-US" w:eastAsia="zh-CN"/>
        </w:rPr>
        <w:br w:type="page"/>
      </w:r>
    </w:p>
    <w:p>
      <w:pPr>
        <w:jc w:val="center"/>
        <w:rPr>
          <w:color w:val="auto"/>
          <w:sz w:val="44"/>
          <w:szCs w:val="44"/>
        </w:rPr>
      </w:pPr>
      <w:r>
        <w:rPr>
          <w:b/>
          <w:color w:val="auto"/>
          <w:sz w:val="44"/>
          <w:szCs w:val="44"/>
        </w:rPr>
        <w:t>第</w:t>
      </w:r>
      <w:r>
        <w:rPr>
          <w:rFonts w:hint="eastAsia"/>
          <w:b/>
          <w:color w:val="auto"/>
          <w:sz w:val="44"/>
          <w:szCs w:val="44"/>
          <w:lang w:val="en-US" w:eastAsia="zh-CN"/>
        </w:rPr>
        <w:t>六</w:t>
      </w:r>
      <w:r>
        <w:rPr>
          <w:b/>
          <w:color w:val="auto"/>
          <w:sz w:val="44"/>
          <w:szCs w:val="44"/>
        </w:rPr>
        <w:t>章</w:t>
      </w:r>
      <w:r>
        <w:rPr>
          <w:rFonts w:hint="eastAsia"/>
          <w:b/>
          <w:color w:val="auto"/>
          <w:sz w:val="44"/>
          <w:szCs w:val="44"/>
          <w:lang w:val="en-US" w:eastAsia="zh-CN"/>
        </w:rPr>
        <w:t xml:space="preserve"> </w:t>
      </w:r>
      <w:r>
        <w:rPr>
          <w:b/>
          <w:color w:val="auto"/>
          <w:sz w:val="44"/>
          <w:szCs w:val="44"/>
        </w:rPr>
        <w:t>合同文本</w:t>
      </w:r>
    </w:p>
    <w:p>
      <w:pPr>
        <w:rPr>
          <w:color w:val="auto"/>
        </w:rPr>
      </w:pPr>
    </w:p>
    <w:p>
      <w:pPr>
        <w:jc w:val="center"/>
        <w:rPr>
          <w:color w:val="auto"/>
          <w:szCs w:val="21"/>
        </w:rPr>
      </w:pPr>
      <w:r>
        <w:rPr>
          <w:rFonts w:hint="eastAsia"/>
          <w:b/>
          <w:color w:val="auto"/>
          <w:sz w:val="21"/>
          <w:szCs w:val="21"/>
          <w:lang w:eastAsia="zh-CN"/>
        </w:rPr>
        <w:t>（</w:t>
      </w:r>
      <w:r>
        <w:rPr>
          <w:rFonts w:hint="eastAsia"/>
          <w:b/>
          <w:color w:val="auto"/>
          <w:sz w:val="21"/>
          <w:szCs w:val="21"/>
          <w:lang w:val="en-US" w:eastAsia="zh-CN"/>
        </w:rPr>
        <w:t>仅为范本，以实际签订为准</w:t>
      </w:r>
      <w:r>
        <w:rPr>
          <w:rFonts w:hint="eastAsia"/>
          <w:b/>
          <w:color w:val="auto"/>
          <w:sz w:val="21"/>
          <w:szCs w:val="21"/>
          <w:lang w:eastAsia="zh-CN"/>
        </w:rPr>
        <w:t>）</w:t>
      </w:r>
      <w:r>
        <w:rPr>
          <w:b/>
          <w:color w:val="auto"/>
          <w:sz w:val="21"/>
          <w:szCs w:val="21"/>
        </w:rPr>
        <w:t xml:space="preserve"> </w:t>
      </w:r>
    </w:p>
    <w:p>
      <w:pPr>
        <w:jc w:val="center"/>
        <w:rPr>
          <w:color w:val="auto"/>
        </w:rPr>
      </w:pPr>
      <w:r>
        <w:rPr>
          <w:b/>
          <w:color w:val="auto"/>
          <w:sz w:val="48"/>
        </w:rPr>
        <w:t xml:space="preserve"> </w:t>
      </w:r>
    </w:p>
    <w:p>
      <w:pPr>
        <w:jc w:val="center"/>
        <w:rPr>
          <w:color w:val="auto"/>
        </w:rPr>
      </w:pPr>
      <w:r>
        <w:rPr>
          <w:b/>
          <w:color w:val="auto"/>
          <w:sz w:val="48"/>
        </w:rPr>
        <w:t xml:space="preserve"> </w:t>
      </w:r>
    </w:p>
    <w:p>
      <w:pPr>
        <w:jc w:val="both"/>
        <w:rPr>
          <w:color w:val="auto"/>
        </w:rPr>
      </w:pPr>
      <w:r>
        <w:rPr>
          <w:b/>
          <w:color w:val="auto"/>
          <w:sz w:val="48"/>
        </w:rPr>
        <w:t xml:space="preserve"> </w:t>
      </w:r>
    </w:p>
    <w:p>
      <w:pPr>
        <w:jc w:val="center"/>
        <w:rPr>
          <w:color w:val="auto"/>
        </w:rPr>
      </w:pPr>
      <w:r>
        <w:rPr>
          <w:b/>
          <w:color w:val="auto"/>
          <w:sz w:val="48"/>
        </w:rPr>
        <w:t>合　同　书</w:t>
      </w:r>
    </w:p>
    <w:p>
      <w:pPr>
        <w:jc w:val="center"/>
        <w:rPr>
          <w:rFonts w:hint="eastAsia" w:eastAsia="宋体"/>
          <w:color w:val="auto"/>
          <w:lang w:eastAsia="zh-CN"/>
        </w:rPr>
      </w:pPr>
    </w:p>
    <w:p>
      <w:pPr>
        <w:jc w:val="center"/>
        <w:rPr>
          <w:rFonts w:hint="eastAsia" w:eastAsia="宋体"/>
          <w:color w:val="auto"/>
          <w:lang w:eastAsia="zh-CN"/>
        </w:rPr>
      </w:pPr>
    </w:p>
    <w:p>
      <w:pPr>
        <w:jc w:val="center"/>
        <w:rPr>
          <w:rFonts w:hint="eastAsia" w:eastAsia="宋体"/>
          <w:color w:val="auto"/>
          <w:lang w:eastAsia="zh-CN"/>
        </w:rPr>
      </w:pPr>
    </w:p>
    <w:p>
      <w:pPr>
        <w:jc w:val="center"/>
        <w:rPr>
          <w:rFonts w:hint="eastAsia" w:eastAsia="宋体"/>
          <w:color w:val="auto"/>
          <w:lang w:eastAsia="zh-CN"/>
        </w:rPr>
      </w:pPr>
    </w:p>
    <w:p>
      <w:pPr>
        <w:jc w:val="center"/>
        <w:rPr>
          <w:rFonts w:hint="eastAsia" w:eastAsia="宋体"/>
          <w:color w:val="auto"/>
          <w:lang w:eastAsia="zh-CN"/>
        </w:rPr>
      </w:pPr>
    </w:p>
    <w:p>
      <w:pPr>
        <w:jc w:val="center"/>
        <w:rPr>
          <w:color w:val="auto"/>
        </w:rPr>
      </w:pPr>
      <w:r>
        <w:rPr>
          <w:color w:val="auto"/>
          <w:sz w:val="27"/>
        </w:rPr>
        <w:t xml:space="preserve"> </w:t>
      </w:r>
    </w:p>
    <w:p>
      <w:pPr>
        <w:jc w:val="both"/>
        <w:rPr>
          <w:color w:val="auto"/>
        </w:rPr>
      </w:pPr>
      <w:r>
        <w:rPr>
          <w:color w:val="auto"/>
          <w:sz w:val="28"/>
        </w:rPr>
        <w:t>采购计划编号：</w:t>
      </w:r>
      <w:r>
        <w:rPr>
          <w:color w:val="auto"/>
          <w:u w:val="single"/>
        </w:rPr>
        <w:t xml:space="preserve">                          </w:t>
      </w:r>
    </w:p>
    <w:p>
      <w:pPr>
        <w:jc w:val="both"/>
        <w:rPr>
          <w:color w:val="auto"/>
        </w:rPr>
      </w:pPr>
      <w:r>
        <w:rPr>
          <w:color w:val="auto"/>
          <w:sz w:val="27"/>
        </w:rPr>
        <w:t xml:space="preserve"> </w:t>
      </w:r>
    </w:p>
    <w:p>
      <w:pPr>
        <w:jc w:val="both"/>
        <w:rPr>
          <w:color w:val="auto"/>
        </w:rPr>
      </w:pPr>
      <w:r>
        <w:rPr>
          <w:color w:val="auto"/>
          <w:sz w:val="28"/>
        </w:rPr>
        <w:t>项目编号：</w:t>
      </w:r>
      <w:r>
        <w:rPr>
          <w:color w:val="auto"/>
          <w:u w:val="single"/>
        </w:rPr>
        <w:t xml:space="preserve">                               </w:t>
      </w:r>
    </w:p>
    <w:p>
      <w:pPr>
        <w:jc w:val="both"/>
        <w:rPr>
          <w:color w:val="auto"/>
        </w:rPr>
      </w:pPr>
      <w:r>
        <w:rPr>
          <w:color w:val="auto"/>
          <w:sz w:val="27"/>
        </w:rPr>
        <w:t xml:space="preserve"> </w:t>
      </w:r>
    </w:p>
    <w:p>
      <w:pPr>
        <w:jc w:val="both"/>
        <w:rPr>
          <w:color w:val="auto"/>
        </w:rPr>
      </w:pPr>
      <w:r>
        <w:rPr>
          <w:color w:val="auto"/>
          <w:sz w:val="28"/>
        </w:rPr>
        <w:t>项目名称：</w:t>
      </w:r>
      <w:r>
        <w:rPr>
          <w:color w:val="auto"/>
          <w:u w:val="single"/>
        </w:rPr>
        <w:t xml:space="preserve">                             </w:t>
      </w:r>
    </w:p>
    <w:p>
      <w:pPr>
        <w:jc w:val="center"/>
        <w:rPr>
          <w:color w:val="auto"/>
        </w:rPr>
      </w:pPr>
      <w:r>
        <w:rPr>
          <w:color w:val="auto"/>
          <w:sz w:val="36"/>
        </w:rPr>
        <w:t xml:space="preserve"> </w:t>
      </w:r>
    </w:p>
    <w:p>
      <w:pPr>
        <w:jc w:val="center"/>
        <w:rPr>
          <w:color w:val="auto"/>
        </w:rPr>
      </w:pPr>
      <w:r>
        <w:rPr>
          <w:color w:val="auto"/>
          <w:sz w:val="36"/>
        </w:rPr>
        <w:t xml:space="preserve"> </w:t>
      </w:r>
    </w:p>
    <w:p>
      <w:pPr>
        <w:jc w:val="both"/>
        <w:rPr>
          <w:color w:val="auto"/>
        </w:rPr>
      </w:pPr>
      <w:r>
        <w:rPr>
          <w:b/>
          <w:color w:val="auto"/>
          <w:sz w:val="22"/>
        </w:rPr>
        <w:t>注：</w:t>
      </w:r>
      <w:r>
        <w:rPr>
          <w:color w:val="auto"/>
          <w:sz w:val="22"/>
        </w:rPr>
        <w:t>本合同仅为合同的参考文本，合同签订双方可根据项目的具体要求进行修订。</w:t>
      </w:r>
    </w:p>
    <w:p>
      <w:pPr>
        <w:jc w:val="center"/>
        <w:rPr>
          <w:color w:val="auto"/>
        </w:rPr>
      </w:pPr>
      <w:r>
        <w:rPr>
          <w:color w:val="auto"/>
          <w:sz w:val="36"/>
        </w:rPr>
        <w:t xml:space="preserve"> </w:t>
      </w:r>
    </w:p>
    <w:p>
      <w:pPr>
        <w:jc w:val="both"/>
        <w:rPr>
          <w:color w:val="auto"/>
        </w:rPr>
      </w:pPr>
      <w:r>
        <w:rPr>
          <w:b/>
          <w:color w:val="auto"/>
          <w:sz w:val="27"/>
        </w:rPr>
        <w:t>甲　　方：</w:t>
      </w:r>
      <w:r>
        <w:rPr>
          <w:color w:val="auto"/>
          <w:sz w:val="27"/>
          <w:u w:val="single"/>
        </w:rPr>
        <w:t>　　　　　</w:t>
      </w:r>
    </w:p>
    <w:p>
      <w:pPr>
        <w:jc w:val="both"/>
        <w:rPr>
          <w:color w:val="auto"/>
        </w:rPr>
      </w:pPr>
      <w:r>
        <w:rPr>
          <w:color w:val="auto"/>
          <w:sz w:val="27"/>
        </w:rPr>
        <w:t>电　　话：</w:t>
      </w:r>
      <w:r>
        <w:rPr>
          <w:color w:val="auto"/>
          <w:sz w:val="27"/>
          <w:u w:val="single"/>
        </w:rPr>
        <w:t>　　　　</w:t>
      </w:r>
      <w:r>
        <w:rPr>
          <w:color w:val="auto"/>
          <w:sz w:val="27"/>
        </w:rPr>
        <w:t>　　传　　真：</w:t>
      </w:r>
      <w:r>
        <w:rPr>
          <w:color w:val="auto"/>
          <w:sz w:val="27"/>
          <w:u w:val="single"/>
        </w:rPr>
        <w:t>　　　</w:t>
      </w:r>
      <w:r>
        <w:rPr>
          <w:color w:val="auto"/>
          <w:sz w:val="27"/>
        </w:rPr>
        <w:t>　　地　　址：</w:t>
      </w:r>
      <w:r>
        <w:rPr>
          <w:color w:val="auto"/>
          <w:sz w:val="27"/>
          <w:u w:val="single"/>
        </w:rPr>
        <w:t>　　　</w:t>
      </w:r>
    </w:p>
    <w:p>
      <w:pPr>
        <w:jc w:val="both"/>
        <w:rPr>
          <w:color w:val="auto"/>
        </w:rPr>
      </w:pPr>
      <w:r>
        <w:rPr>
          <w:b/>
          <w:color w:val="auto"/>
          <w:sz w:val="27"/>
        </w:rPr>
        <w:t>乙　　方：</w:t>
      </w:r>
      <w:r>
        <w:rPr>
          <w:color w:val="auto"/>
          <w:sz w:val="27"/>
          <w:u w:val="single"/>
        </w:rPr>
        <w:t>　　　　　</w:t>
      </w:r>
    </w:p>
    <w:p>
      <w:pPr>
        <w:jc w:val="both"/>
        <w:rPr>
          <w:color w:val="auto"/>
        </w:rPr>
      </w:pPr>
      <w:r>
        <w:rPr>
          <w:color w:val="auto"/>
          <w:sz w:val="27"/>
        </w:rPr>
        <w:t>电　　话：</w:t>
      </w:r>
      <w:r>
        <w:rPr>
          <w:color w:val="auto"/>
          <w:sz w:val="27"/>
          <w:u w:val="single"/>
        </w:rPr>
        <w:t>　　　　</w:t>
      </w:r>
      <w:r>
        <w:rPr>
          <w:color w:val="auto"/>
          <w:sz w:val="27"/>
        </w:rPr>
        <w:t>　　传　　真：</w:t>
      </w:r>
      <w:r>
        <w:rPr>
          <w:color w:val="auto"/>
          <w:sz w:val="27"/>
          <w:u w:val="single"/>
        </w:rPr>
        <w:t>　　　</w:t>
      </w:r>
      <w:r>
        <w:rPr>
          <w:color w:val="auto"/>
          <w:sz w:val="27"/>
        </w:rPr>
        <w:t>　　地　　址：</w:t>
      </w:r>
      <w:r>
        <w:rPr>
          <w:color w:val="auto"/>
          <w:sz w:val="27"/>
          <w:u w:val="single"/>
        </w:rPr>
        <w:t>　　　</w:t>
      </w:r>
    </w:p>
    <w:p>
      <w:pPr>
        <w:jc w:val="both"/>
        <w:rPr>
          <w:color w:val="auto"/>
        </w:rPr>
      </w:pPr>
      <w:r>
        <w:rPr>
          <w:color w:val="auto"/>
          <w:sz w:val="27"/>
        </w:rPr>
        <w:t xml:space="preserve"> </w:t>
      </w:r>
    </w:p>
    <w:p>
      <w:pPr>
        <w:ind w:firstLine="404"/>
        <w:jc w:val="both"/>
        <w:rPr>
          <w:color w:val="auto"/>
        </w:rPr>
      </w:pPr>
      <w:r>
        <w:rPr>
          <w:color w:val="auto"/>
          <w:sz w:val="27"/>
        </w:rPr>
        <w:t>根据</w:t>
      </w:r>
      <w:r>
        <w:rPr>
          <w:color w:val="auto"/>
          <w:sz w:val="27"/>
          <w:u w:val="single"/>
        </w:rPr>
        <w:t xml:space="preserve">             项目</w:t>
      </w:r>
      <w:r>
        <w:rPr>
          <w:color w:val="auto"/>
          <w:sz w:val="27"/>
        </w:rPr>
        <w:t>的采购结果，按照《中华人民共和国政府采购法》、《中华人民共和国民法典(合同编)》的规定，经双方协商，本着平等互利和诚实信用的原则，一致同意签订本合同如下。</w:t>
      </w:r>
    </w:p>
    <w:p>
      <w:pPr>
        <w:jc w:val="both"/>
        <w:rPr>
          <w:b/>
          <w:color w:val="auto"/>
          <w:sz w:val="27"/>
        </w:rPr>
      </w:pPr>
    </w:p>
    <w:p>
      <w:pPr>
        <w:jc w:val="both"/>
        <w:rPr>
          <w:rFonts w:hint="default" w:eastAsia="宋体"/>
          <w:b/>
          <w:color w:val="auto"/>
          <w:sz w:val="27"/>
          <w:lang w:val="en-US" w:eastAsia="zh-CN"/>
        </w:rPr>
      </w:pPr>
      <w:r>
        <w:rPr>
          <w:b/>
          <w:color w:val="auto"/>
          <w:sz w:val="27"/>
        </w:rPr>
        <w:t>一、</w:t>
      </w:r>
      <w:r>
        <w:rPr>
          <w:rFonts w:hint="eastAsia"/>
          <w:b/>
          <w:color w:val="auto"/>
          <w:sz w:val="27"/>
          <w:lang w:val="en-US" w:eastAsia="zh-CN"/>
        </w:rPr>
        <w:t>合同</w:t>
      </w:r>
      <w:r>
        <w:rPr>
          <w:rFonts w:hint="eastAsia"/>
          <w:b/>
          <w:color w:val="auto"/>
          <w:sz w:val="27"/>
          <w:highlight w:val="none"/>
          <w:lang w:val="en-US" w:eastAsia="zh-CN"/>
        </w:rPr>
        <w:t>清单</w:t>
      </w:r>
    </w:p>
    <w:tbl>
      <w:tblPr>
        <w:tblStyle w:val="13"/>
        <w:tblpPr w:leftFromText="180" w:rightFromText="180" w:vertAnchor="text" w:horzAnchor="page" w:tblpX="610" w:tblpY="544"/>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25"/>
        <w:gridCol w:w="2010"/>
        <w:gridCol w:w="855"/>
        <w:gridCol w:w="1065"/>
        <w:gridCol w:w="975"/>
        <w:gridCol w:w="97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8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6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w:t>
            </w:r>
          </w:p>
        </w:tc>
        <w:tc>
          <w:tcPr>
            <w:tcW w:w="2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整体外观和内饰方案</w:t>
            </w:r>
          </w:p>
        </w:tc>
        <w:tc>
          <w:tcPr>
            <w:tcW w:w="8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r>
              <w:rPr>
                <w:rFonts w:hint="eastAsia" w:ascii="宋体" w:hAnsi="宋体" w:eastAsia="宋体" w:cs="宋体"/>
                <w:b/>
                <w:bCs/>
                <w:i w:val="0"/>
                <w:iCs w:val="0"/>
                <w:color w:val="000000"/>
                <w:sz w:val="22"/>
                <w:szCs w:val="22"/>
                <w:u w:val="none"/>
              </w:rPr>
              <w:t>卡通造型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全船贴膜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含船身和内部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质保三年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装饰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二层入口处平台上熊猫模型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高度约1.4米玻璃钢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顶部发光字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船身两侧船名招牌加适配器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发光灯带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灯带每侧需要70米，两侧140米加适配器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修复项目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广告位封铝塑板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音响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立式音箱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吸顶音箱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功放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主流品牌，最低1500W的功率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移动音箱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需带麦克风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both"/>
        <w:rPr>
          <w:color w:val="auto"/>
        </w:rPr>
      </w:pPr>
      <w:r>
        <w:rPr>
          <w:color w:val="auto"/>
          <w:sz w:val="27"/>
        </w:rPr>
        <w:t>合同总额包括乙方设计、安装、随机零配件、标配工具、运输保险、调试、培训、质保期服务、各项税费及合同实施过程中不可预见费用等。</w:t>
      </w:r>
    </w:p>
    <w:p>
      <w:pPr>
        <w:ind w:firstLine="400"/>
        <w:jc w:val="both"/>
        <w:rPr>
          <w:color w:val="auto"/>
        </w:rPr>
      </w:pPr>
      <w:r>
        <w:rPr>
          <w:color w:val="auto"/>
          <w:sz w:val="27"/>
        </w:rPr>
        <w:t>注：货物名称内容必须与投标文件中货物名称内容一致。</w:t>
      </w:r>
    </w:p>
    <w:p>
      <w:pPr>
        <w:jc w:val="both"/>
        <w:rPr>
          <w:color w:val="auto"/>
        </w:rPr>
      </w:pPr>
      <w:r>
        <w:rPr>
          <w:b/>
          <w:color w:val="auto"/>
          <w:sz w:val="27"/>
        </w:rPr>
        <w:t>二、合同金额</w:t>
      </w:r>
    </w:p>
    <w:p>
      <w:pPr>
        <w:jc w:val="both"/>
        <w:rPr>
          <w:color w:val="auto"/>
        </w:rPr>
      </w:pPr>
      <w:r>
        <w:rPr>
          <w:color w:val="auto"/>
          <w:sz w:val="27"/>
        </w:rPr>
        <w:t>合同金额为（大写）：_________________元（￥_______________元）人民币。</w:t>
      </w:r>
    </w:p>
    <w:p>
      <w:pPr>
        <w:jc w:val="both"/>
        <w:rPr>
          <w:color w:val="auto"/>
        </w:rPr>
      </w:pPr>
      <w:r>
        <w:rPr>
          <w:b/>
          <w:color w:val="auto"/>
          <w:sz w:val="27"/>
        </w:rPr>
        <w:t>三、设备要求</w:t>
      </w:r>
    </w:p>
    <w:p>
      <w:pPr>
        <w:jc w:val="both"/>
        <w:rPr>
          <w:color w:val="auto"/>
        </w:rPr>
      </w:pPr>
      <w:r>
        <w:rPr>
          <w:color w:val="auto"/>
          <w:sz w:val="27"/>
        </w:rPr>
        <w:t>货物为原制造商制造的全新产品，整机无污染，无侵权行为、表面无划损、无任何缺陷隐患，在中国境内可依常规安全合法使用。</w:t>
      </w:r>
    </w:p>
    <w:p>
      <w:pPr>
        <w:jc w:val="both"/>
        <w:rPr>
          <w:color w:val="auto"/>
        </w:rPr>
      </w:pPr>
      <w:r>
        <w:rPr>
          <w:b/>
          <w:color w:val="auto"/>
          <w:sz w:val="27"/>
        </w:rPr>
        <w:t>四、交货期、交货方式及交货地点</w:t>
      </w:r>
    </w:p>
    <w:p>
      <w:pPr>
        <w:jc w:val="both"/>
        <w:rPr>
          <w:color w:val="auto"/>
        </w:rPr>
      </w:pPr>
      <w:r>
        <w:rPr>
          <w:color w:val="auto"/>
          <w:sz w:val="27"/>
        </w:rPr>
        <w:t xml:space="preserve">       1.交货期：</w:t>
      </w:r>
    </w:p>
    <w:p>
      <w:pPr>
        <w:jc w:val="both"/>
        <w:rPr>
          <w:color w:val="auto"/>
        </w:rPr>
      </w:pPr>
      <w:r>
        <w:rPr>
          <w:color w:val="auto"/>
          <w:sz w:val="27"/>
        </w:rPr>
        <w:t xml:space="preserve">       2.交货方式：</w:t>
      </w:r>
    </w:p>
    <w:p>
      <w:pPr>
        <w:jc w:val="both"/>
        <w:rPr>
          <w:color w:val="auto"/>
        </w:rPr>
      </w:pPr>
      <w:r>
        <w:rPr>
          <w:color w:val="auto"/>
          <w:sz w:val="27"/>
        </w:rPr>
        <w:t xml:space="preserve">       3.交货地点：</w:t>
      </w:r>
    </w:p>
    <w:p>
      <w:pPr>
        <w:jc w:val="both"/>
        <w:rPr>
          <w:color w:val="auto"/>
        </w:rPr>
      </w:pPr>
      <w:r>
        <w:rPr>
          <w:b/>
          <w:color w:val="auto"/>
          <w:sz w:val="27"/>
        </w:rPr>
        <w:t>五、付款方式</w:t>
      </w:r>
    </w:p>
    <w:p>
      <w:pPr>
        <w:jc w:val="both"/>
        <w:rPr>
          <w:color w:val="auto"/>
        </w:rPr>
      </w:pPr>
      <w:r>
        <w:rPr>
          <w:color w:val="auto"/>
          <w:sz w:val="27"/>
        </w:rPr>
        <w:t>由甲方按下列程序在</w:t>
      </w:r>
      <w:r>
        <w:rPr>
          <w:color w:val="auto"/>
          <w:sz w:val="27"/>
          <w:u w:val="single"/>
        </w:rPr>
        <w:t xml:space="preserve">       </w:t>
      </w:r>
      <w:r>
        <w:rPr>
          <w:color w:val="auto"/>
          <w:sz w:val="27"/>
        </w:rPr>
        <w:t>内付款：</w:t>
      </w:r>
    </w:p>
    <w:p>
      <w:pPr>
        <w:jc w:val="both"/>
        <w:rPr>
          <w:color w:val="auto"/>
        </w:rPr>
      </w:pPr>
      <w:r>
        <w:rPr>
          <w:color w:val="auto"/>
          <w:sz w:val="27"/>
        </w:rPr>
        <w:t>1.预付款：签订合同后，支付合同总价的</w:t>
      </w:r>
      <w:r>
        <w:rPr>
          <w:color w:val="auto"/>
          <w:sz w:val="27"/>
          <w:u w:val="single"/>
        </w:rPr>
        <w:t xml:space="preserve">     </w:t>
      </w:r>
      <w:r>
        <w:rPr>
          <w:color w:val="auto"/>
          <w:sz w:val="27"/>
        </w:rPr>
        <w:t>%。</w:t>
      </w:r>
    </w:p>
    <w:p>
      <w:pPr>
        <w:jc w:val="both"/>
        <w:rPr>
          <w:color w:val="auto"/>
        </w:rPr>
      </w:pPr>
      <w:r>
        <w:rPr>
          <w:color w:val="auto"/>
          <w:sz w:val="27"/>
        </w:rPr>
        <w:t>2.</w:t>
      </w:r>
      <w:r>
        <w:rPr>
          <w:rFonts w:hint="eastAsia"/>
          <w:color w:val="auto"/>
          <w:sz w:val="27"/>
          <w:lang w:val="en-US" w:eastAsia="zh-CN"/>
        </w:rPr>
        <w:t>标的物</w:t>
      </w:r>
      <w:r>
        <w:rPr>
          <w:color w:val="auto"/>
          <w:sz w:val="27"/>
        </w:rPr>
        <w:t>安装调试结束，提交全部报告材料，调试完成并验收合格后，支付至合同金额的</w:t>
      </w:r>
      <w:r>
        <w:rPr>
          <w:color w:val="auto"/>
          <w:sz w:val="27"/>
          <w:u w:val="single"/>
        </w:rPr>
        <w:t xml:space="preserve">     </w:t>
      </w:r>
      <w:r>
        <w:rPr>
          <w:color w:val="auto"/>
          <w:sz w:val="27"/>
        </w:rPr>
        <w:t>%。</w:t>
      </w:r>
    </w:p>
    <w:p>
      <w:pPr>
        <w:jc w:val="both"/>
        <w:rPr>
          <w:color w:val="auto"/>
        </w:rPr>
      </w:pPr>
      <w:r>
        <w:rPr>
          <w:color w:val="auto"/>
          <w:sz w:val="27"/>
        </w:rPr>
        <w:t>3.从验收合格之日起，正常使用</w:t>
      </w:r>
      <w:r>
        <w:rPr>
          <w:color w:val="auto"/>
          <w:sz w:val="27"/>
          <w:u w:val="single"/>
        </w:rPr>
        <w:t xml:space="preserve">    </w:t>
      </w:r>
      <w:r>
        <w:rPr>
          <w:color w:val="auto"/>
          <w:sz w:val="27"/>
        </w:rPr>
        <w:t>个月后，支付合同总价的</w:t>
      </w:r>
      <w:r>
        <w:rPr>
          <w:color w:val="auto"/>
          <w:sz w:val="27"/>
          <w:u w:val="single"/>
        </w:rPr>
        <w:t xml:space="preserve">   </w:t>
      </w:r>
      <w:r>
        <w:rPr>
          <w:color w:val="auto"/>
          <w:sz w:val="27"/>
        </w:rPr>
        <w:t>％。</w:t>
      </w:r>
    </w:p>
    <w:p>
      <w:pPr>
        <w:jc w:val="both"/>
        <w:rPr>
          <w:color w:val="auto"/>
        </w:rPr>
      </w:pPr>
      <w:r>
        <w:rPr>
          <w:color w:val="auto"/>
          <w:sz w:val="27"/>
        </w:rPr>
        <w:t>4.  对于满足合同约定支付条件的，甲方应当自收到发票后30日内将资金支付到合同约定的乙方账户。</w:t>
      </w:r>
    </w:p>
    <w:p>
      <w:pPr>
        <w:jc w:val="both"/>
        <w:rPr>
          <w:color w:val="auto"/>
        </w:rPr>
      </w:pPr>
      <w:r>
        <w:rPr>
          <w:b/>
          <w:color w:val="auto"/>
          <w:sz w:val="27"/>
        </w:rPr>
        <w:t>六、质保期及售后服务要求</w:t>
      </w:r>
    </w:p>
    <w:p>
      <w:pPr>
        <w:jc w:val="both"/>
        <w:rPr>
          <w:color w:val="auto"/>
        </w:rPr>
      </w:pPr>
      <w:r>
        <w:rPr>
          <w:color w:val="auto"/>
          <w:sz w:val="27"/>
        </w:rPr>
        <w:t>1.本合同的质量保证期（简称“质保期”）为</w:t>
      </w:r>
      <w:r>
        <w:rPr>
          <w:color w:val="auto"/>
          <w:sz w:val="27"/>
          <w:u w:val="single"/>
        </w:rPr>
        <w:t xml:space="preserve">    </w:t>
      </w:r>
      <w:r>
        <w:rPr>
          <w:color w:val="auto"/>
          <w:sz w:val="27"/>
        </w:rPr>
        <w:t>年，质保期内乙方对所供货物实行包修、包换、包退及合同约定的其它事项，期满后可同时提供终身</w:t>
      </w:r>
      <w:r>
        <w:rPr>
          <w:color w:val="auto"/>
          <w:sz w:val="27"/>
          <w:u w:val="single"/>
        </w:rPr>
        <w:t>(免费/有偿)</w:t>
      </w:r>
      <w:r>
        <w:rPr>
          <w:color w:val="auto"/>
          <w:sz w:val="27"/>
        </w:rPr>
        <w:t>维修保养服务。</w:t>
      </w:r>
    </w:p>
    <w:p>
      <w:pPr>
        <w:jc w:val="both"/>
        <w:rPr>
          <w:color w:val="auto"/>
        </w:rPr>
      </w:pPr>
      <w:r>
        <w:rPr>
          <w:color w:val="auto"/>
          <w:sz w:val="27"/>
        </w:rPr>
        <w:t>2.质保期内，如设备或零部件因质量原因出现故障而造成短期停用时，则质保期和免费维修期相应顺延。如停用时间累计超过60天则质保期重新计算。</w:t>
      </w:r>
    </w:p>
    <w:p>
      <w:pPr>
        <w:jc w:val="both"/>
        <w:rPr>
          <w:color w:val="auto"/>
        </w:rPr>
      </w:pPr>
      <w:r>
        <w:rPr>
          <w:color w:val="auto"/>
          <w:sz w:val="27"/>
        </w:rPr>
        <w:t>3.对甲方的服务通知，乙方在接报后1小时内响应，4小时内到达现场，48小时内处理完毕。若在48小时内仍未能有效解决，乙方须提供同档次的设备予甲方临时使用。</w:t>
      </w:r>
    </w:p>
    <w:p>
      <w:pPr>
        <w:jc w:val="both"/>
        <w:rPr>
          <w:color w:val="auto"/>
        </w:rPr>
      </w:pPr>
      <w:r>
        <w:rPr>
          <w:b/>
          <w:color w:val="auto"/>
          <w:sz w:val="27"/>
        </w:rPr>
        <w:t>七、安装与调试</w:t>
      </w:r>
    </w:p>
    <w:p>
      <w:pPr>
        <w:jc w:val="both"/>
        <w:rPr>
          <w:color w:val="auto"/>
        </w:rPr>
      </w:pPr>
      <w:r>
        <w:rPr>
          <w:color w:val="auto"/>
          <w:sz w:val="27"/>
        </w:rPr>
        <w:t>1.乙方必须依照招标文件的要求和报价文件的承诺，将设备、系统安装并调试至正常运行的最佳状态。</w:t>
      </w:r>
    </w:p>
    <w:p>
      <w:pPr>
        <w:jc w:val="both"/>
        <w:rPr>
          <w:color w:val="auto"/>
        </w:rPr>
      </w:pPr>
      <w:r>
        <w:rPr>
          <w:b/>
          <w:color w:val="auto"/>
          <w:sz w:val="27"/>
        </w:rPr>
        <w:t>八、验收：</w:t>
      </w:r>
    </w:p>
    <w:p>
      <w:pPr>
        <w:jc w:val="both"/>
        <w:rPr>
          <w:color w:val="auto"/>
        </w:rPr>
      </w:pPr>
      <w:r>
        <w:rPr>
          <w:color w:val="auto"/>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pPr>
        <w:jc w:val="both"/>
        <w:rPr>
          <w:color w:val="auto"/>
        </w:rPr>
      </w:pPr>
      <w:r>
        <w:rPr>
          <w:color w:val="auto"/>
          <w:sz w:val="27"/>
        </w:rPr>
        <w:t>2.进口产品必须具备原产地证明和商检局的检验证明及合法进货渠道证明。</w:t>
      </w:r>
    </w:p>
    <w:p>
      <w:pPr>
        <w:jc w:val="both"/>
        <w:rPr>
          <w:color w:val="auto"/>
        </w:rPr>
      </w:pPr>
      <w:r>
        <w:rPr>
          <w:color w:val="auto"/>
          <w:sz w:val="27"/>
        </w:rPr>
        <w:t>3.货物为原厂商未启封全新包装，具出厂合格证，序列号、包装箱号与出厂批号一致，并可追索查阅。所有随设备的附件必须齐全。</w:t>
      </w:r>
    </w:p>
    <w:p>
      <w:pPr>
        <w:jc w:val="both"/>
        <w:rPr>
          <w:color w:val="auto"/>
        </w:rPr>
      </w:pPr>
      <w:r>
        <w:rPr>
          <w:color w:val="auto"/>
          <w:sz w:val="27"/>
        </w:rPr>
        <w:t>4.乙方应将关键主机设备的用户手册、保修手册、有关单证资料及配备件、随机工具等交付给甲方，使用操作及安全须知等重要资料应附有中文说明。</w:t>
      </w:r>
    </w:p>
    <w:p>
      <w:pPr>
        <w:jc w:val="both"/>
        <w:rPr>
          <w:color w:val="auto"/>
        </w:rPr>
      </w:pPr>
      <w:r>
        <w:rPr>
          <w:color w:val="auto"/>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rPr>
          <w:color w:val="auto"/>
        </w:rPr>
      </w:pPr>
      <w:r>
        <w:rPr>
          <w:b/>
          <w:color w:val="auto"/>
          <w:sz w:val="27"/>
        </w:rPr>
        <w:t>九、违约责任与赔偿损失</w:t>
      </w:r>
    </w:p>
    <w:p>
      <w:pPr>
        <w:jc w:val="both"/>
        <w:rPr>
          <w:color w:val="auto"/>
        </w:rPr>
      </w:pPr>
      <w:r>
        <w:rPr>
          <w:color w:val="auto"/>
          <w:sz w:val="27"/>
        </w:rPr>
        <w:t>1.乙方交付的货物、工程/提供的服务不符合本合同规定的，甲方有权拒收，并且乙方须向甲方支付本合同总价5%的违约金。</w:t>
      </w:r>
    </w:p>
    <w:p>
      <w:pPr>
        <w:jc w:val="both"/>
        <w:rPr>
          <w:color w:val="auto"/>
        </w:rPr>
      </w:pPr>
      <w:r>
        <w:rPr>
          <w:color w:val="auto"/>
          <w:sz w:val="27"/>
        </w:rPr>
        <w:t>2.乙方未能按本合同规定的交货时间交付货物的/提供服务，从逾期之日起每日按本合同总价3‰的数额向甲方支付违约金；逾期半个月以上的，甲方有权终止合同，由此造成的甲方经济损失由乙方承担。</w:t>
      </w:r>
    </w:p>
    <w:p>
      <w:pPr>
        <w:jc w:val="both"/>
        <w:rPr>
          <w:color w:val="auto"/>
        </w:rPr>
      </w:pPr>
      <w:r>
        <w:rPr>
          <w:color w:val="auto"/>
          <w:sz w:val="27"/>
        </w:rPr>
        <w:t>3.甲方无正当理由拒收货物/接受服务，到期拒付货物/服务款项的，甲方向乙方偿付本合同</w:t>
      </w:r>
      <w:r>
        <w:rPr>
          <w:color w:val="auto"/>
          <w:sz w:val="27"/>
          <w:highlight w:val="green"/>
        </w:rPr>
        <w:t>总</w:t>
      </w:r>
      <w:r>
        <w:rPr>
          <w:rFonts w:hint="eastAsia"/>
          <w:color w:val="auto"/>
          <w:sz w:val="27"/>
          <w:highlight w:val="green"/>
          <w:lang w:val="en-US" w:eastAsia="zh-CN"/>
        </w:rPr>
        <w:t>得</w:t>
      </w:r>
      <w:r>
        <w:rPr>
          <w:color w:val="auto"/>
          <w:sz w:val="27"/>
        </w:rPr>
        <w:t>5%的违约金。</w:t>
      </w:r>
      <w:r>
        <w:rPr>
          <w:color w:val="auto"/>
          <w:sz w:val="27"/>
          <w:highlight w:val="green"/>
        </w:rPr>
        <w:t>甲方</w:t>
      </w:r>
      <w:r>
        <w:rPr>
          <w:rFonts w:hint="eastAsia"/>
          <w:color w:val="auto"/>
          <w:sz w:val="27"/>
          <w:highlight w:val="green"/>
          <w:lang w:val="en-US" w:eastAsia="zh-CN"/>
        </w:rPr>
        <w:t>如</w:t>
      </w:r>
      <w:r>
        <w:rPr>
          <w:color w:val="auto"/>
          <w:sz w:val="27"/>
        </w:rPr>
        <w:t>逾期付款，则每日按本合同总价的3‰向乙方偿付违约金。</w:t>
      </w:r>
    </w:p>
    <w:p>
      <w:pPr>
        <w:jc w:val="both"/>
        <w:rPr>
          <w:color w:val="auto"/>
        </w:rPr>
      </w:pPr>
      <w:r>
        <w:rPr>
          <w:color w:val="auto"/>
          <w:sz w:val="27"/>
        </w:rPr>
        <w:t>4.   对于因甲方原因导致变更、中止或者终止政府采购合同的，甲方应当依照以下合同约定对供应商受到的损失予以赔偿或者补偿：</w:t>
      </w:r>
    </w:p>
    <w:p>
      <w:pPr>
        <w:jc w:val="both"/>
        <w:rPr>
          <w:color w:val="auto"/>
        </w:rPr>
      </w:pPr>
      <w:r>
        <w:rPr>
          <w:color w:val="auto"/>
          <w:sz w:val="27"/>
        </w:rPr>
        <w:t xml:space="preserve">       </w:t>
      </w:r>
      <w:r>
        <w:rPr>
          <w:color w:val="auto"/>
          <w:sz w:val="27"/>
          <w:u w:val="single"/>
        </w:rPr>
        <w:t xml:space="preserve">                                                </w:t>
      </w:r>
    </w:p>
    <w:p>
      <w:pPr>
        <w:jc w:val="both"/>
        <w:rPr>
          <w:color w:val="auto"/>
        </w:rPr>
      </w:pPr>
      <w:r>
        <w:rPr>
          <w:color w:val="auto"/>
          <w:sz w:val="27"/>
        </w:rPr>
        <w:t>5.其它违约责任按《中华人民共和国民法典(合同编)》处理。</w:t>
      </w:r>
    </w:p>
    <w:p>
      <w:pPr>
        <w:jc w:val="both"/>
        <w:rPr>
          <w:color w:val="auto"/>
        </w:rPr>
      </w:pPr>
      <w:r>
        <w:rPr>
          <w:b/>
          <w:color w:val="auto"/>
          <w:sz w:val="27"/>
        </w:rPr>
        <w:t>十、争议的解决</w:t>
      </w:r>
      <w:r>
        <w:rPr>
          <w:color w:val="auto"/>
          <w:sz w:val="27"/>
        </w:rPr>
        <w:t xml:space="preserve">  合同执行过程中发生的任何争议，如双方不能通过友好协商解决，按相关法律法规处理。</w:t>
      </w:r>
    </w:p>
    <w:p>
      <w:pPr>
        <w:jc w:val="both"/>
        <w:rPr>
          <w:color w:val="auto"/>
        </w:rPr>
      </w:pPr>
      <w:r>
        <w:rPr>
          <w:b/>
          <w:color w:val="auto"/>
          <w:sz w:val="27"/>
        </w:rPr>
        <w:t>十一、不可抗力</w:t>
      </w:r>
    </w:p>
    <w:p>
      <w:pPr>
        <w:jc w:val="both"/>
        <w:rPr>
          <w:color w:val="auto"/>
        </w:rPr>
      </w:pPr>
      <w:r>
        <w:rPr>
          <w:color w:val="auto"/>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rPr>
          <w:color w:val="auto"/>
        </w:rPr>
      </w:pPr>
      <w:r>
        <w:rPr>
          <w:b/>
          <w:color w:val="auto"/>
          <w:sz w:val="27"/>
        </w:rPr>
        <w:t>十二、税费</w:t>
      </w:r>
    </w:p>
    <w:p>
      <w:pPr>
        <w:jc w:val="both"/>
        <w:rPr>
          <w:color w:val="auto"/>
        </w:rPr>
      </w:pPr>
      <w:r>
        <w:rPr>
          <w:color w:val="auto"/>
          <w:sz w:val="27"/>
        </w:rPr>
        <w:t>1.在中国境内、外发生的与本合同执行有关的一切税费均由乙方负担。</w:t>
      </w:r>
    </w:p>
    <w:p>
      <w:pPr>
        <w:jc w:val="both"/>
        <w:rPr>
          <w:color w:val="auto"/>
        </w:rPr>
      </w:pPr>
      <w:r>
        <w:rPr>
          <w:b/>
          <w:color w:val="auto"/>
          <w:sz w:val="27"/>
        </w:rPr>
        <w:t>十三、</w:t>
      </w:r>
      <w:r>
        <w:rPr>
          <w:color w:val="auto"/>
          <w:sz w:val="27"/>
        </w:rPr>
        <w:t xml:space="preserve"> </w:t>
      </w:r>
      <w:r>
        <w:rPr>
          <w:b/>
          <w:color w:val="auto"/>
          <w:sz w:val="27"/>
        </w:rPr>
        <w:t>其它</w:t>
      </w:r>
    </w:p>
    <w:p>
      <w:pPr>
        <w:jc w:val="both"/>
        <w:rPr>
          <w:color w:val="auto"/>
        </w:rPr>
      </w:pPr>
      <w:r>
        <w:rPr>
          <w:color w:val="auto"/>
          <w:sz w:val="27"/>
        </w:rPr>
        <w:t>1.本合同所有附件、招标文件、投标文件、中标通知书均为合同的有效组成部分，与本合同具有同等法律效力。</w:t>
      </w:r>
    </w:p>
    <w:p>
      <w:pPr>
        <w:jc w:val="both"/>
        <w:rPr>
          <w:color w:val="auto"/>
        </w:rPr>
      </w:pPr>
      <w:r>
        <w:rPr>
          <w:color w:val="auto"/>
          <w:sz w:val="27"/>
        </w:rPr>
        <w:t>2.在执行本合同的过程中，所有经双方签署确认的文件（包括会议纪要、补充协议、往来信函）即成为本合同的有效组成部分。</w:t>
      </w:r>
    </w:p>
    <w:p>
      <w:pPr>
        <w:jc w:val="both"/>
        <w:rPr>
          <w:color w:val="auto"/>
        </w:rPr>
      </w:pPr>
      <w:r>
        <w:rPr>
          <w:color w:val="auto"/>
          <w:sz w:val="27"/>
        </w:rPr>
        <w:t>3.如一方地址、电话、传真号码有变更，应在变更当日内书面通知对方，否则，应承担相应责任。</w:t>
      </w:r>
    </w:p>
    <w:p>
      <w:pPr>
        <w:jc w:val="both"/>
        <w:rPr>
          <w:color w:val="auto"/>
        </w:rPr>
      </w:pPr>
      <w:r>
        <w:rPr>
          <w:color w:val="auto"/>
          <w:sz w:val="27"/>
        </w:rPr>
        <w:t>4.除甲方事先书面同意外，乙方不得部分或全部转让其应履行的合同项下的义务。</w:t>
      </w:r>
    </w:p>
    <w:p>
      <w:pPr>
        <w:jc w:val="both"/>
        <w:rPr>
          <w:color w:val="auto"/>
        </w:rPr>
      </w:pPr>
      <w:r>
        <w:rPr>
          <w:b/>
          <w:color w:val="auto"/>
          <w:sz w:val="27"/>
        </w:rPr>
        <w:t>十四、</w:t>
      </w:r>
      <w:r>
        <w:rPr>
          <w:color w:val="auto"/>
          <w:sz w:val="27"/>
        </w:rPr>
        <w:t xml:space="preserve">     </w:t>
      </w:r>
      <w:r>
        <w:rPr>
          <w:b/>
          <w:color w:val="auto"/>
          <w:sz w:val="27"/>
        </w:rPr>
        <w:t>合同生效</w:t>
      </w:r>
    </w:p>
    <w:p>
      <w:pPr>
        <w:jc w:val="both"/>
        <w:rPr>
          <w:color w:val="auto"/>
        </w:rPr>
      </w:pPr>
      <w:r>
        <w:rPr>
          <w:color w:val="auto"/>
          <w:sz w:val="27"/>
        </w:rPr>
        <w:t>1.本合同在甲乙双方法人代表或其授权代表签字盖章后生效。</w:t>
      </w:r>
    </w:p>
    <w:p>
      <w:pPr>
        <w:jc w:val="both"/>
        <w:rPr>
          <w:color w:val="auto"/>
        </w:rPr>
      </w:pPr>
      <w:r>
        <w:rPr>
          <w:color w:val="auto"/>
          <w:sz w:val="27"/>
        </w:rPr>
        <w:t>2.合同一式</w:t>
      </w:r>
      <w:r>
        <w:rPr>
          <w:color w:val="auto"/>
          <w:sz w:val="27"/>
          <w:u w:val="single"/>
        </w:rPr>
        <w:t xml:space="preserve">   </w:t>
      </w:r>
      <w:r>
        <w:rPr>
          <w:color w:val="auto"/>
          <w:sz w:val="27"/>
        </w:rPr>
        <w:t>份。</w:t>
      </w:r>
    </w:p>
    <w:p>
      <w:pPr>
        <w:jc w:val="both"/>
        <w:rPr>
          <w:color w:val="auto"/>
        </w:rPr>
      </w:pPr>
      <w:r>
        <w:rPr>
          <w:color w:val="auto"/>
          <w:sz w:val="27"/>
        </w:rPr>
        <w:t xml:space="preserve"> </w:t>
      </w:r>
    </w:p>
    <w:p>
      <w:pPr>
        <w:jc w:val="both"/>
        <w:rPr>
          <w:color w:val="auto"/>
        </w:rPr>
      </w:pPr>
      <w:r>
        <w:rPr>
          <w:b/>
          <w:color w:val="auto"/>
          <w:sz w:val="27"/>
        </w:rPr>
        <w:t>甲方（盖章）：</w:t>
      </w:r>
      <w:r>
        <w:rPr>
          <w:rFonts w:hint="eastAsia"/>
          <w:b/>
          <w:color w:val="auto"/>
          <w:sz w:val="27"/>
          <w:lang w:val="en-US" w:eastAsia="zh-CN"/>
        </w:rPr>
        <w:t xml:space="preserve">                    </w:t>
      </w:r>
      <w:r>
        <w:rPr>
          <w:b/>
          <w:color w:val="auto"/>
          <w:sz w:val="27"/>
        </w:rPr>
        <w:t>乙方（盖章）：</w:t>
      </w:r>
    </w:p>
    <w:p>
      <w:pPr>
        <w:jc w:val="both"/>
        <w:rPr>
          <w:color w:val="auto"/>
        </w:rPr>
      </w:pPr>
      <w:r>
        <w:rPr>
          <w:b/>
          <w:color w:val="auto"/>
          <w:sz w:val="27"/>
        </w:rPr>
        <w:t>代表：</w:t>
      </w:r>
      <w:r>
        <w:rPr>
          <w:rFonts w:hint="eastAsia"/>
          <w:b/>
          <w:color w:val="auto"/>
          <w:sz w:val="27"/>
          <w:lang w:val="en-US" w:eastAsia="zh-CN"/>
        </w:rPr>
        <w:t xml:space="preserve">                            </w:t>
      </w:r>
      <w:r>
        <w:rPr>
          <w:b/>
          <w:color w:val="auto"/>
          <w:sz w:val="27"/>
        </w:rPr>
        <w:t>代表：</w:t>
      </w:r>
    </w:p>
    <w:p>
      <w:pPr>
        <w:jc w:val="both"/>
        <w:rPr>
          <w:color w:val="auto"/>
        </w:rPr>
      </w:pPr>
      <w:r>
        <w:rPr>
          <w:color w:val="auto"/>
          <w:sz w:val="27"/>
        </w:rPr>
        <w:t>签订地点：</w:t>
      </w:r>
    </w:p>
    <w:p>
      <w:pPr>
        <w:jc w:val="both"/>
        <w:rPr>
          <w:color w:val="auto"/>
        </w:rPr>
      </w:pPr>
      <w:r>
        <w:rPr>
          <w:color w:val="auto"/>
          <w:sz w:val="27"/>
        </w:rPr>
        <w:t>签订日期：　　　年　　月　　日</w:t>
      </w:r>
      <w:r>
        <w:rPr>
          <w:rFonts w:hint="eastAsia"/>
          <w:color w:val="auto"/>
          <w:sz w:val="27"/>
          <w:lang w:val="en-US" w:eastAsia="zh-CN"/>
        </w:rPr>
        <w:t xml:space="preserve">   </w:t>
      </w:r>
      <w:r>
        <w:rPr>
          <w:color w:val="auto"/>
          <w:sz w:val="27"/>
        </w:rPr>
        <w:t>签订日期：　　　年　　月　　日</w:t>
      </w:r>
    </w:p>
    <w:p>
      <w:pPr>
        <w:rPr>
          <w:rFonts w:hint="default"/>
          <w:b w:val="0"/>
          <w:bCs w:val="0"/>
          <w:color w:val="auto"/>
          <w:sz w:val="24"/>
          <w:szCs w:val="24"/>
          <w:highlight w:val="none"/>
          <w:u w:val="none"/>
          <w:lang w:val="en-US" w:eastAsia="zh-CN"/>
        </w:rPr>
      </w:pPr>
    </w:p>
    <w:sectPr>
      <w:footerReference r:id="rId3" w:type="default"/>
      <w:pgSz w:w="11906" w:h="16838"/>
      <w:pgMar w:top="1440" w:right="1800" w:bottom="1440" w:left="1800" w:header="794"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BE96E967"/>
    <w:multiLevelType w:val="singleLevel"/>
    <w:tmpl w:val="BE96E967"/>
    <w:lvl w:ilvl="0" w:tentative="0">
      <w:start w:val="1"/>
      <w:numFmt w:val="chineseCounting"/>
      <w:suff w:val="space"/>
      <w:lvlText w:val="第%1章"/>
      <w:lvlJc w:val="left"/>
      <w:rPr>
        <w:rFonts w:hint="eastAsia"/>
      </w:rPr>
    </w:lvl>
  </w:abstractNum>
  <w:abstractNum w:abstractNumId="2">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3">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4">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6">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0">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1">
    <w:nsid w:val="319E7CFA"/>
    <w:multiLevelType w:val="singleLevel"/>
    <w:tmpl w:val="319E7CFA"/>
    <w:lvl w:ilvl="0" w:tentative="0">
      <w:start w:val="2"/>
      <w:numFmt w:val="chineseCounting"/>
      <w:suff w:val="nothing"/>
      <w:lvlText w:val="%1、"/>
      <w:lvlJc w:val="left"/>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
  </w:num>
  <w:num w:numId="3">
    <w:abstractNumId w:val="13"/>
  </w:num>
  <w:num w:numId="4">
    <w:abstractNumId w:val="10"/>
  </w:num>
  <w:num w:numId="5">
    <w:abstractNumId w:val="0"/>
  </w:num>
  <w:num w:numId="6">
    <w:abstractNumId w:val="2"/>
  </w:num>
  <w:num w:numId="7">
    <w:abstractNumId w:val="9"/>
  </w:num>
  <w:num w:numId="8">
    <w:abstractNumId w:val="6"/>
  </w:num>
  <w:num w:numId="9">
    <w:abstractNumId w:val="3"/>
  </w:num>
  <w:num w:numId="10">
    <w:abstractNumId w:val="4"/>
  </w:num>
  <w:num w:numId="11">
    <w:abstractNumId w:val="5"/>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DRhZjY5NjRhNzMxZGIwYzJhNjNmZTUyNTE0OTcifQ=="/>
    <w:docVar w:name="KSO_WPS_MARK_KEY" w:val="0d9617b0-8c7f-4e67-91a8-44c3d85fc965"/>
  </w:docVars>
  <w:rsids>
    <w:rsidRoot w:val="4ECC55F7"/>
    <w:rsid w:val="001D5FB4"/>
    <w:rsid w:val="012F5F9F"/>
    <w:rsid w:val="0159126E"/>
    <w:rsid w:val="02443CCC"/>
    <w:rsid w:val="037B752C"/>
    <w:rsid w:val="05010C9B"/>
    <w:rsid w:val="050F05C1"/>
    <w:rsid w:val="05283431"/>
    <w:rsid w:val="05CB7A65"/>
    <w:rsid w:val="07C5765D"/>
    <w:rsid w:val="08D527C6"/>
    <w:rsid w:val="0981677A"/>
    <w:rsid w:val="0A2A7C4B"/>
    <w:rsid w:val="0AFD40C4"/>
    <w:rsid w:val="0B420FC5"/>
    <w:rsid w:val="0C230069"/>
    <w:rsid w:val="0C2B3807"/>
    <w:rsid w:val="0CC8641F"/>
    <w:rsid w:val="0CD84F8D"/>
    <w:rsid w:val="0D280936"/>
    <w:rsid w:val="0D935B07"/>
    <w:rsid w:val="0DB11E9F"/>
    <w:rsid w:val="0EE20AF5"/>
    <w:rsid w:val="0FA90822"/>
    <w:rsid w:val="0FDC6702"/>
    <w:rsid w:val="10B53D13"/>
    <w:rsid w:val="12415B32"/>
    <w:rsid w:val="125504EC"/>
    <w:rsid w:val="1281292B"/>
    <w:rsid w:val="13154596"/>
    <w:rsid w:val="1319085D"/>
    <w:rsid w:val="13280AA0"/>
    <w:rsid w:val="13392CAD"/>
    <w:rsid w:val="147E119C"/>
    <w:rsid w:val="147F0B94"/>
    <w:rsid w:val="157306F8"/>
    <w:rsid w:val="159A3ED7"/>
    <w:rsid w:val="16DE6045"/>
    <w:rsid w:val="1784268A"/>
    <w:rsid w:val="18FD1020"/>
    <w:rsid w:val="190A1374"/>
    <w:rsid w:val="19A85B4E"/>
    <w:rsid w:val="19B20A68"/>
    <w:rsid w:val="1AEE3E86"/>
    <w:rsid w:val="1B13276C"/>
    <w:rsid w:val="1BBC14BF"/>
    <w:rsid w:val="1CE4221E"/>
    <w:rsid w:val="1CE44B16"/>
    <w:rsid w:val="1D0740CC"/>
    <w:rsid w:val="1DE71C83"/>
    <w:rsid w:val="1EC27D3D"/>
    <w:rsid w:val="1EFB350D"/>
    <w:rsid w:val="1F2029B8"/>
    <w:rsid w:val="202B2A83"/>
    <w:rsid w:val="20511636"/>
    <w:rsid w:val="205F0D2C"/>
    <w:rsid w:val="20FF24EA"/>
    <w:rsid w:val="21B16134"/>
    <w:rsid w:val="226950D3"/>
    <w:rsid w:val="228D6B72"/>
    <w:rsid w:val="23256DAA"/>
    <w:rsid w:val="23283B3B"/>
    <w:rsid w:val="239D3981"/>
    <w:rsid w:val="246608C7"/>
    <w:rsid w:val="24D42836"/>
    <w:rsid w:val="28305FD5"/>
    <w:rsid w:val="283C7070"/>
    <w:rsid w:val="28F74D45"/>
    <w:rsid w:val="2B5621F6"/>
    <w:rsid w:val="2B7F4304"/>
    <w:rsid w:val="2D776454"/>
    <w:rsid w:val="2DE0049D"/>
    <w:rsid w:val="2E1D5D1E"/>
    <w:rsid w:val="2E576295"/>
    <w:rsid w:val="2EA97B75"/>
    <w:rsid w:val="2EF5691D"/>
    <w:rsid w:val="2F5702EB"/>
    <w:rsid w:val="309C7E7B"/>
    <w:rsid w:val="30BB4D13"/>
    <w:rsid w:val="30E21786"/>
    <w:rsid w:val="34676FA3"/>
    <w:rsid w:val="34A47EBC"/>
    <w:rsid w:val="37074CED"/>
    <w:rsid w:val="37373156"/>
    <w:rsid w:val="379708C7"/>
    <w:rsid w:val="37B54749"/>
    <w:rsid w:val="38733523"/>
    <w:rsid w:val="38792DCD"/>
    <w:rsid w:val="39297982"/>
    <w:rsid w:val="392E05E5"/>
    <w:rsid w:val="395F6F26"/>
    <w:rsid w:val="3A68640B"/>
    <w:rsid w:val="3A8D5509"/>
    <w:rsid w:val="3AB371FF"/>
    <w:rsid w:val="3C176208"/>
    <w:rsid w:val="3CE565D2"/>
    <w:rsid w:val="3D775694"/>
    <w:rsid w:val="3DA94408"/>
    <w:rsid w:val="3E0265E3"/>
    <w:rsid w:val="3E6A003B"/>
    <w:rsid w:val="3E6E11AD"/>
    <w:rsid w:val="3F71307C"/>
    <w:rsid w:val="3F846999"/>
    <w:rsid w:val="404457C1"/>
    <w:rsid w:val="40705866"/>
    <w:rsid w:val="41396764"/>
    <w:rsid w:val="41524DB6"/>
    <w:rsid w:val="440C56F0"/>
    <w:rsid w:val="44511A38"/>
    <w:rsid w:val="44BD1B0F"/>
    <w:rsid w:val="44CC6269"/>
    <w:rsid w:val="44D83825"/>
    <w:rsid w:val="453E5D7D"/>
    <w:rsid w:val="46C42CC2"/>
    <w:rsid w:val="46D2259E"/>
    <w:rsid w:val="480A63EB"/>
    <w:rsid w:val="48757D08"/>
    <w:rsid w:val="487E16BE"/>
    <w:rsid w:val="48BA396D"/>
    <w:rsid w:val="49BE123B"/>
    <w:rsid w:val="4AB16FF2"/>
    <w:rsid w:val="4ACC0362"/>
    <w:rsid w:val="4ADB406F"/>
    <w:rsid w:val="4AEE3DA2"/>
    <w:rsid w:val="4DAC0601"/>
    <w:rsid w:val="4E12313C"/>
    <w:rsid w:val="4ECC55F7"/>
    <w:rsid w:val="502538AD"/>
    <w:rsid w:val="50EC3FE1"/>
    <w:rsid w:val="54095638"/>
    <w:rsid w:val="541B0819"/>
    <w:rsid w:val="541B5AFB"/>
    <w:rsid w:val="54B27BEE"/>
    <w:rsid w:val="562D06F0"/>
    <w:rsid w:val="56B539C6"/>
    <w:rsid w:val="581635E5"/>
    <w:rsid w:val="583C11D8"/>
    <w:rsid w:val="5B5419FF"/>
    <w:rsid w:val="5BD74D4C"/>
    <w:rsid w:val="5C42784C"/>
    <w:rsid w:val="5C814A76"/>
    <w:rsid w:val="5C8D6F66"/>
    <w:rsid w:val="5CF55DC6"/>
    <w:rsid w:val="5E483371"/>
    <w:rsid w:val="5E9035C5"/>
    <w:rsid w:val="5F763B05"/>
    <w:rsid w:val="5F891984"/>
    <w:rsid w:val="5FBF1411"/>
    <w:rsid w:val="607664CF"/>
    <w:rsid w:val="60A67F6B"/>
    <w:rsid w:val="622C7647"/>
    <w:rsid w:val="64041AE8"/>
    <w:rsid w:val="64951DDB"/>
    <w:rsid w:val="66370B0B"/>
    <w:rsid w:val="67283702"/>
    <w:rsid w:val="672C1A82"/>
    <w:rsid w:val="67584625"/>
    <w:rsid w:val="67654F94"/>
    <w:rsid w:val="67B6134C"/>
    <w:rsid w:val="683C519F"/>
    <w:rsid w:val="696C43B8"/>
    <w:rsid w:val="6ADF6E0B"/>
    <w:rsid w:val="6B905A67"/>
    <w:rsid w:val="6B96396E"/>
    <w:rsid w:val="6B9E73C9"/>
    <w:rsid w:val="6BAE7493"/>
    <w:rsid w:val="6C200F3D"/>
    <w:rsid w:val="6C7A2185"/>
    <w:rsid w:val="6C961E57"/>
    <w:rsid w:val="6D0A63C2"/>
    <w:rsid w:val="6E1119D2"/>
    <w:rsid w:val="6F5B4DEA"/>
    <w:rsid w:val="6FD34DCD"/>
    <w:rsid w:val="71632544"/>
    <w:rsid w:val="71CA25C3"/>
    <w:rsid w:val="7294672D"/>
    <w:rsid w:val="751A2C75"/>
    <w:rsid w:val="75433731"/>
    <w:rsid w:val="759E0BDF"/>
    <w:rsid w:val="75EC72EC"/>
    <w:rsid w:val="75F7474E"/>
    <w:rsid w:val="76C5219A"/>
    <w:rsid w:val="77C81353"/>
    <w:rsid w:val="77DE744A"/>
    <w:rsid w:val="78D14E27"/>
    <w:rsid w:val="7A2A367D"/>
    <w:rsid w:val="7AF12CAD"/>
    <w:rsid w:val="7B7D3BE3"/>
    <w:rsid w:val="7C356B4F"/>
    <w:rsid w:val="7C972518"/>
    <w:rsid w:val="7D871CDB"/>
    <w:rsid w:val="7D9615AC"/>
    <w:rsid w:val="7DDB4A9F"/>
    <w:rsid w:val="7E2F76F1"/>
    <w:rsid w:val="7EEB6999"/>
    <w:rsid w:val="7F0816F6"/>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0">
    <w:name w:val="_Style 4"/>
    <w:basedOn w:val="1"/>
    <w:autoRedefine/>
    <w:qFormat/>
    <w:uiPriority w:val="34"/>
    <w:pPr>
      <w:ind w:firstLine="420" w:firstLineChars="200"/>
    </w:pPr>
  </w:style>
  <w:style w:type="character" w:customStyle="1" w:styleId="21">
    <w:name w:val="p141"/>
    <w:autoRedefine/>
    <w:qFormat/>
    <w:uiPriority w:val="0"/>
    <w:rPr>
      <w:sz w:val="21"/>
      <w:szCs w:val="21"/>
    </w:rPr>
  </w:style>
  <w:style w:type="character" w:customStyle="1" w:styleId="22">
    <w:name w:val="font51"/>
    <w:basedOn w:val="15"/>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21188</Words>
  <Characters>22806</Characters>
  <Lines>0</Lines>
  <Paragraphs>0</Paragraphs>
  <TotalTime>12</TotalTime>
  <ScaleCrop>false</ScaleCrop>
  <LinksUpToDate>false</LinksUpToDate>
  <CharactersWithSpaces>25215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Administrator</cp:lastModifiedBy>
  <dcterms:modified xsi:type="dcterms:W3CDTF">2024-04-03T01:42:26Z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0755B807D17A4ABF8437BF4F929F4B21_13</vt:lpwstr>
  </property>
</Properties>
</file>