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0"/>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广州南沙资产经营集团有限公司</w:t>
      </w:r>
    </w:p>
    <w:p>
      <w:pPr>
        <w:spacing w:line="560" w:lineRule="exact"/>
        <w:ind w:left="170"/>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“从战略目标解码到绩效考核落地”</w:t>
      </w:r>
    </w:p>
    <w:p>
      <w:pPr>
        <w:spacing w:line="560" w:lineRule="exact"/>
        <w:ind w:left="170"/>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人力资源管理优化项目</w:t>
      </w:r>
    </w:p>
    <w:p>
      <w:pPr>
        <w:spacing w:line="360" w:lineRule="auto"/>
        <w:ind w:left="171"/>
        <w:jc w:val="center"/>
        <w:rPr>
          <w:rFonts w:ascii="Times New Roman" w:hAnsi="Times New Roman" w:eastAsia="等线" w:cs="Times New Roman"/>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Times New Roman" w:hAnsi="Times New Roman" w:eastAsia="等线" w:cs="Times New Roman"/>
          <w:b/>
          <w:bCs/>
          <w:spacing w:val="26"/>
          <w:sz w:val="44"/>
          <w:szCs w:val="44"/>
          <w14:shadow w14:blurRad="50800" w14:dist="38100" w14:dir="2700000" w14:sx="100000" w14:sy="100000" w14:kx="0" w14:ky="0" w14:algn="tl">
            <w14:srgbClr w14:val="000000">
              <w14:alpha w14:val="60000"/>
            </w14:srgbClr>
          </w14:shadow>
        </w:rPr>
      </w:pPr>
    </w:p>
    <w:p>
      <w:pPr>
        <w:spacing w:line="360" w:lineRule="auto"/>
        <w:rPr>
          <w:rFonts w:ascii="Times New Roman" w:hAnsi="Times New Roman" w:eastAsia="等线" w:cs="Times New Roman"/>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Times New Roman" w:hAnsi="Times New Roman" w:eastAsia="等线" w:cs="Times New Roman"/>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Times New Roman" w:hAnsi="Times New Roman" w:eastAsia="方正小标宋简体" w:cs="Times New Roman"/>
          <w:spacing w:val="26"/>
          <w:sz w:val="84"/>
          <w:szCs w:val="84"/>
          <w14:shadow w14:blurRad="50800" w14:dist="38100" w14:dir="2700000" w14:sx="100000" w14:sy="100000" w14:kx="0" w14:ky="0" w14:algn="tl">
            <w14:srgbClr w14:val="000000">
              <w14:alpha w14:val="60000"/>
            </w14:srgbClr>
          </w14:shadow>
        </w:rPr>
      </w:pPr>
      <w:r>
        <w:rPr>
          <w:rFonts w:ascii="Times New Roman" w:hAnsi="Times New Roman" w:eastAsia="方正小标宋简体" w:cs="Times New Roman"/>
          <w:spacing w:val="26"/>
          <w:sz w:val="84"/>
          <w:szCs w:val="84"/>
          <w14:shadow w14:blurRad="50800" w14:dist="38100" w14:dir="2700000" w14:sx="100000" w14:sy="100000" w14:kx="0" w14:ky="0" w14:algn="tl">
            <w14:srgbClr w14:val="000000">
              <w14:alpha w14:val="60000"/>
            </w14:srgbClr>
          </w14:shadow>
        </w:rPr>
        <w:t>招标文件</w:t>
      </w:r>
    </w:p>
    <w:p>
      <w:pPr>
        <w:spacing w:line="360" w:lineRule="auto"/>
        <w:ind w:left="171"/>
        <w:jc w:val="center"/>
        <w:rPr>
          <w:rFonts w:ascii="Times New Roman" w:hAnsi="Times New Roman" w:eastAsia="等线" w:cs="Times New Roman"/>
          <w:b/>
          <w:bCs/>
          <w:spacing w:val="26"/>
          <w:sz w:val="24"/>
          <w14:shadow w14:blurRad="50800" w14:dist="38100" w14:dir="2700000" w14:sx="100000" w14:sy="100000" w14:kx="0" w14:ky="0" w14:algn="tl">
            <w14:srgbClr w14:val="000000">
              <w14:alpha w14:val="60000"/>
            </w14:srgbClr>
          </w14:shadow>
        </w:rPr>
      </w:pPr>
    </w:p>
    <w:p>
      <w:pPr>
        <w:spacing w:line="360" w:lineRule="auto"/>
        <w:rPr>
          <w:rFonts w:ascii="Times New Roman" w:hAnsi="Times New Roman" w:eastAsia="等线" w:cs="Times New Roman"/>
          <w:b/>
          <w:bCs/>
          <w:spacing w:val="26"/>
          <w:sz w:val="24"/>
          <w14:shadow w14:blurRad="50800" w14:dist="38100" w14:dir="2700000" w14:sx="100000" w14:sy="100000" w14:kx="0" w14:ky="0" w14:algn="tl">
            <w14:srgbClr w14:val="000000">
              <w14:alpha w14:val="60000"/>
            </w14:srgbClr>
          </w14:shadow>
        </w:rPr>
      </w:pPr>
    </w:p>
    <w:p>
      <w:pPr>
        <w:spacing w:line="360" w:lineRule="auto"/>
        <w:rPr>
          <w:rFonts w:ascii="Times New Roman" w:hAnsi="Times New Roman" w:eastAsia="等线" w:cs="Times New Roman"/>
          <w:b/>
          <w:bCs/>
          <w:spacing w:val="26"/>
          <w:sz w:val="24"/>
          <w14:shadow w14:blurRad="50800" w14:dist="38100" w14:dir="2700000" w14:sx="100000" w14:sy="100000" w14:kx="0" w14:ky="0" w14:algn="tl">
            <w14:srgbClr w14:val="000000">
              <w14:alpha w14:val="60000"/>
            </w14:srgbClr>
          </w14:shadow>
        </w:rPr>
      </w:pPr>
    </w:p>
    <w:p>
      <w:pPr>
        <w:spacing w:line="360" w:lineRule="auto"/>
        <w:rPr>
          <w:rFonts w:ascii="Times New Roman" w:hAnsi="Times New Roman" w:eastAsia="等线" w:cs="Times New Roman"/>
          <w:b/>
          <w:bCs/>
          <w:spacing w:val="26"/>
          <w:sz w:val="24"/>
          <w14:shadow w14:blurRad="50800" w14:dist="38100" w14:dir="2700000" w14:sx="100000" w14:sy="100000" w14:kx="0" w14:ky="0" w14:algn="tl">
            <w14:srgbClr w14:val="000000">
              <w14:alpha w14:val="60000"/>
            </w14:srgbClr>
          </w14:shadow>
        </w:rPr>
      </w:pPr>
    </w:p>
    <w:p>
      <w:pPr>
        <w:spacing w:line="360" w:lineRule="auto"/>
        <w:rPr>
          <w:rFonts w:ascii="Times New Roman" w:hAnsi="Times New Roman" w:eastAsia="等线" w:cs="Times New Roman"/>
          <w:b/>
          <w:bCs/>
          <w:spacing w:val="26"/>
          <w:sz w:val="24"/>
          <w14:shadow w14:blurRad="50800" w14:dist="38100" w14:dir="2700000" w14:sx="100000" w14:sy="100000" w14:kx="0" w14:ky="0" w14:algn="tl">
            <w14:srgbClr w14:val="000000">
              <w14:alpha w14:val="60000"/>
            </w14:srgbClr>
          </w14:shadow>
        </w:rPr>
      </w:pPr>
    </w:p>
    <w:p>
      <w:pPr>
        <w:spacing w:line="360" w:lineRule="auto"/>
        <w:rPr>
          <w:rFonts w:ascii="Times New Roman" w:hAnsi="Times New Roman" w:eastAsia="仿宋_GB2312" w:cs="Times New Roman"/>
          <w:b/>
          <w:bCs/>
          <w:spacing w:val="26"/>
          <w:sz w:val="32"/>
          <w:szCs w:val="32"/>
          <w14:shadow w14:blurRad="50800" w14:dist="38100" w14:dir="2700000" w14:sx="100000" w14:sy="100000" w14:kx="0" w14:ky="0" w14:algn="tl">
            <w14:srgbClr w14:val="000000">
              <w14:alpha w14:val="60000"/>
            </w14:srgbClr>
          </w14:shadow>
        </w:rPr>
      </w:pPr>
    </w:p>
    <w:p>
      <w:pPr>
        <w:tabs>
          <w:tab w:val="left" w:pos="1050"/>
        </w:tabs>
        <w:spacing w:line="56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招  标 单 位：广州南沙资产经营集团有限公司 </w:t>
      </w:r>
    </w:p>
    <w:p>
      <w:pPr>
        <w:spacing w:line="360" w:lineRule="auto"/>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日     期： </w:t>
      </w:r>
      <w:r>
        <w:rPr>
          <w:rFonts w:ascii="Times New Roman" w:hAnsi="Times New Roman" w:eastAsia="仿宋_GB2312" w:cs="Times New Roman"/>
          <w:sz w:val="32"/>
          <w:szCs w:val="32"/>
          <w:u w:val="single"/>
        </w:rPr>
        <w:t xml:space="preserve"> 2024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4</w:t>
      </w:r>
      <w:r>
        <w:rPr>
          <w:rFonts w:ascii="Times New Roman" w:hAnsi="Times New Roman" w:eastAsia="仿宋_GB2312" w:cs="Times New Roman"/>
          <w:sz w:val="32"/>
          <w:szCs w:val="32"/>
        </w:rPr>
        <w:t>月</w:t>
      </w:r>
    </w:p>
    <w:p>
      <w:pPr>
        <w:widowControl/>
        <w:jc w:val="left"/>
        <w:rPr>
          <w:rFonts w:ascii="Times New Roman" w:hAnsi="Times New Roman" w:eastAsia="等线" w:cs="Times New Roman"/>
          <w:sz w:val="30"/>
        </w:rPr>
      </w:pPr>
      <w:r>
        <w:rPr>
          <w:rFonts w:ascii="Times New Roman" w:hAnsi="Times New Roman" w:eastAsia="等线" w:cs="Times New Roman"/>
          <w:sz w:val="30"/>
        </w:rPr>
        <w:br w:type="page"/>
      </w:r>
    </w:p>
    <w:p>
      <w:pPr>
        <w:keepNext/>
        <w:keepLines/>
        <w:spacing w:before="120" w:after="120" w:line="360" w:lineRule="auto"/>
        <w:jc w:val="center"/>
        <w:outlineLvl w:val="0"/>
        <w:rPr>
          <w:rFonts w:ascii="Times New Roman" w:hAnsi="Times New Roman" w:cs="Times New Roman"/>
          <w:color w:val="000000"/>
          <w:sz w:val="44"/>
          <w:szCs w:val="44"/>
        </w:rPr>
      </w:pPr>
      <w:bookmarkStart w:id="0" w:name="_Toc101777609"/>
      <w:bookmarkStart w:id="1" w:name="_Toc413933283"/>
      <w:bookmarkStart w:id="2" w:name="_Toc301212624"/>
      <w:bookmarkStart w:id="3" w:name="_Hlk15464060"/>
      <w:bookmarkStart w:id="4" w:name="_Toc16238369"/>
      <w:bookmarkStart w:id="5" w:name="_Toc24810"/>
      <w:bookmarkStart w:id="6" w:name="_Toc242005118"/>
      <w:r>
        <w:rPr>
          <w:rFonts w:hint="default" w:ascii="Times New Roman" w:hAnsi="Times New Roman" w:eastAsia="方正小标宋简体" w:cs="Times New Roman"/>
          <w:bCs/>
          <w:kern w:val="44"/>
          <w:sz w:val="44"/>
          <w:szCs w:val="44"/>
        </w:rPr>
        <w:t>招标公告</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广州南沙资产经营集团有限公司现对</w:t>
      </w:r>
      <w:r>
        <w:rPr>
          <w:rFonts w:ascii="Times New Roman" w:hAnsi="Times New Roman" w:eastAsia="仿宋_GB2312" w:cs="Times New Roman"/>
          <w:sz w:val="32"/>
          <w:szCs w:val="32"/>
        </w:rPr>
        <w:t>“从战略目标解码到绩效考核落地”人力资源管理优化项目</w:t>
      </w:r>
      <w:r>
        <w:rPr>
          <w:rFonts w:ascii="Times New Roman" w:hAnsi="Times New Roman" w:eastAsia="仿宋_GB2312" w:cs="Times New Roman"/>
          <w:color w:val="000000"/>
          <w:sz w:val="32"/>
          <w:szCs w:val="32"/>
        </w:rPr>
        <w:t>进行邀请招标，</w:t>
      </w:r>
      <w:r>
        <w:rPr>
          <w:rFonts w:hint="eastAsia" w:ascii="Times New Roman" w:hAnsi="Times New Roman" w:eastAsia="仿宋_GB2312" w:cs="Times New Roman"/>
          <w:color w:val="000000"/>
          <w:sz w:val="32"/>
          <w:szCs w:val="32"/>
        </w:rPr>
        <w:t>本次</w:t>
      </w:r>
      <w:r>
        <w:rPr>
          <w:rFonts w:ascii="Times New Roman" w:hAnsi="Times New Roman" w:eastAsia="仿宋_GB2312" w:cs="Times New Roman"/>
          <w:color w:val="000000"/>
          <w:sz w:val="32"/>
          <w:szCs w:val="32"/>
        </w:rPr>
        <w:t>招标事宜公告如下：</w:t>
      </w:r>
    </w:p>
    <w:p>
      <w:pPr>
        <w:numPr>
          <w:ilvl w:val="0"/>
          <w:numId w:val="1"/>
        </w:num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招标人：</w:t>
      </w:r>
      <w:r>
        <w:rPr>
          <w:rFonts w:ascii="Times New Roman" w:hAnsi="Times New Roman" w:eastAsia="仿宋_GB2312" w:cs="Times New Roman"/>
          <w:color w:val="000000"/>
          <w:sz w:val="32"/>
          <w:szCs w:val="32"/>
        </w:rPr>
        <w:t>广州南沙资产经营集团有限公司</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项目名称</w:t>
      </w:r>
      <w:r>
        <w:rPr>
          <w:rFonts w:hint="eastAsia" w:ascii="Times New Roman" w:hAnsi="Times New Roman" w:eastAsia="黑体" w:cs="Times New Roman"/>
          <w:color w:val="000000"/>
          <w:sz w:val="32"/>
          <w:szCs w:val="32"/>
        </w:rPr>
        <w:t>：</w:t>
      </w:r>
      <w:r>
        <w:rPr>
          <w:rFonts w:ascii="Times New Roman" w:hAnsi="Times New Roman" w:eastAsia="仿宋_GB2312" w:cs="Times New Roman"/>
          <w:color w:val="000000"/>
          <w:sz w:val="32"/>
          <w:szCs w:val="32"/>
        </w:rPr>
        <w:t>广州南沙资产经营集团有限公司</w:t>
      </w:r>
      <w:r>
        <w:rPr>
          <w:rFonts w:ascii="Times New Roman" w:hAnsi="Times New Roman" w:eastAsia="仿宋_GB2312" w:cs="Times New Roman"/>
          <w:sz w:val="32"/>
          <w:szCs w:val="32"/>
        </w:rPr>
        <w:t>“从战略目标解码</w:t>
      </w:r>
      <w:r>
        <w:rPr>
          <w:rFonts w:ascii="Times New Roman" w:hAnsi="Times New Roman" w:eastAsia="仿宋_GB2312" w:cs="Times New Roman"/>
          <w:color w:val="auto"/>
          <w:sz w:val="32"/>
          <w:szCs w:val="32"/>
        </w:rPr>
        <w:t>到绩效考核落地”人力资源管理优化项目</w:t>
      </w:r>
    </w:p>
    <w:p>
      <w:pPr>
        <w:spacing w:line="600" w:lineRule="exact"/>
        <w:ind w:firstLine="640" w:firstLineChars="200"/>
        <w:rPr>
          <w:rFonts w:ascii="Times New Roman" w:hAnsi="Times New Roman" w:cs="Times New Roman"/>
          <w:color w:val="auto"/>
        </w:rPr>
      </w:pP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、评标办法</w:t>
      </w:r>
      <w:r>
        <w:rPr>
          <w:rFonts w:hint="eastAsia" w:ascii="Times New Roman" w:hAnsi="Times New Roman" w:eastAsia="黑体" w:cs="Times New Roman"/>
          <w:color w:val="auto"/>
          <w:sz w:val="32"/>
          <w:szCs w:val="32"/>
        </w:rPr>
        <w:t>：</w:t>
      </w:r>
      <w:r>
        <w:rPr>
          <w:rFonts w:ascii="Times New Roman" w:hAnsi="Times New Roman" w:eastAsia="仿宋_GB2312" w:cs="Times New Roman"/>
          <w:color w:val="auto"/>
          <w:sz w:val="32"/>
          <w:szCs w:val="32"/>
        </w:rPr>
        <w:t>综合评</w:t>
      </w:r>
      <w:r>
        <w:rPr>
          <w:rFonts w:hint="eastAsia" w:ascii="Times New Roman" w:hAnsi="Times New Roman" w:eastAsia="仿宋_GB2312" w:cs="Times New Roman"/>
          <w:color w:val="auto"/>
          <w:sz w:val="32"/>
          <w:szCs w:val="32"/>
          <w:lang w:val="en-US" w:eastAsia="zh-CN"/>
        </w:rPr>
        <w:t>审</w:t>
      </w:r>
      <w:r>
        <w:rPr>
          <w:rFonts w:ascii="Times New Roman" w:hAnsi="Times New Roman" w:eastAsia="仿宋_GB2312" w:cs="Times New Roman"/>
          <w:color w:val="auto"/>
          <w:sz w:val="32"/>
          <w:szCs w:val="32"/>
        </w:rPr>
        <w:t>法。</w:t>
      </w:r>
    </w:p>
    <w:p>
      <w:p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四</w:t>
      </w:r>
      <w:r>
        <w:rPr>
          <w:rFonts w:ascii="Times New Roman" w:hAnsi="Times New Roman" w:eastAsia="黑体" w:cs="Times New Roman"/>
          <w:color w:val="000000"/>
          <w:sz w:val="32"/>
          <w:szCs w:val="32"/>
        </w:rPr>
        <w:t>、招标内容</w:t>
      </w:r>
    </w:p>
    <w:p>
      <w:pPr>
        <w:pStyle w:val="34"/>
        <w:widowControl w:val="0"/>
        <w:numPr>
          <w:ilvl w:val="0"/>
          <w:numId w:val="2"/>
        </w:numPr>
        <w:shd w:val="clear" w:color="auto" w:fill="FFFFFF"/>
        <w:spacing w:before="0" w:beforeAutospacing="0" w:after="0" w:afterAutospacing="0" w:line="560" w:lineRule="exact"/>
        <w:ind w:firstLine="640"/>
        <w:rPr>
          <w:rFonts w:ascii="Times New Roman" w:hAnsi="Times New Roman" w:eastAsia="仿宋_GB2312"/>
          <w:color w:val="111111"/>
          <w:sz w:val="32"/>
          <w:szCs w:val="32"/>
          <w:shd w:val="clear" w:color="auto" w:fill="FFFFFF"/>
        </w:rPr>
      </w:pPr>
      <w:r>
        <w:rPr>
          <w:rFonts w:ascii="Times New Roman" w:hAnsi="Times New Roman" w:eastAsia="仿宋_GB2312"/>
          <w:color w:val="111111"/>
          <w:sz w:val="32"/>
          <w:szCs w:val="32"/>
          <w:shd w:val="clear" w:color="auto" w:fill="FFFFFF"/>
        </w:rPr>
        <w:t>分析集团发展战略，基于集团“三年业绩翻番”目标，明确各职能部门、各下属运营公司的任务和责任；</w:t>
      </w:r>
      <w:r>
        <w:rPr>
          <w:rFonts w:hint="eastAsia" w:ascii="Times New Roman" w:hAnsi="Times New Roman" w:eastAsia="仿宋_GB2312"/>
          <w:color w:val="111111"/>
          <w:sz w:val="32"/>
          <w:szCs w:val="32"/>
          <w:shd w:val="clear" w:color="auto" w:fill="FFFFFF"/>
        </w:rPr>
        <w:t>分层召开目标解码会议（至少集团1场，八家下属运营公司各1场），</w:t>
      </w:r>
      <w:r>
        <w:rPr>
          <w:rFonts w:ascii="Times New Roman" w:hAnsi="Times New Roman" w:eastAsia="仿宋_GB2312"/>
          <w:color w:val="111111"/>
          <w:sz w:val="32"/>
          <w:szCs w:val="32"/>
          <w:shd w:val="clear" w:color="auto" w:fill="FFFFFF"/>
        </w:rPr>
        <w:t>运用专业工具将集团目标分解至各职能部门和各下属运营公司。</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111111"/>
          <w:sz w:val="32"/>
          <w:szCs w:val="32"/>
          <w:shd w:val="clear" w:color="auto" w:fill="FFFFFF"/>
        </w:rPr>
        <w:t>（二）</w:t>
      </w:r>
      <w:r>
        <w:rPr>
          <w:rFonts w:ascii="Times New Roman" w:hAnsi="Times New Roman" w:eastAsia="仿宋_GB2312" w:cs="Times New Roman"/>
          <w:color w:val="111111"/>
          <w:sz w:val="32"/>
          <w:szCs w:val="32"/>
          <w:shd w:val="clear" w:color="auto" w:fill="FFFFFF"/>
        </w:rPr>
        <w:t>结合集团的目标和分解的任务，设计科学合理的绩效考核及关键任务（工作）指标体系；提出集团和各下属运营公司绩效考核实施</w:t>
      </w:r>
      <w:r>
        <w:rPr>
          <w:rFonts w:hint="eastAsia" w:ascii="Times New Roman" w:hAnsi="Times New Roman" w:eastAsia="仿宋_GB2312" w:cs="Times New Roman"/>
          <w:color w:val="111111"/>
          <w:sz w:val="32"/>
          <w:szCs w:val="32"/>
          <w:shd w:val="clear" w:color="auto" w:fill="FFFFFF"/>
        </w:rPr>
        <w:t>及</w:t>
      </w:r>
      <w:r>
        <w:rPr>
          <w:rFonts w:ascii="Times New Roman" w:hAnsi="Times New Roman" w:eastAsia="仿宋_GB2312" w:cs="Times New Roman"/>
          <w:color w:val="111111"/>
          <w:sz w:val="32"/>
          <w:szCs w:val="32"/>
          <w:shd w:val="clear" w:color="auto" w:fill="FFFFFF"/>
        </w:rPr>
        <w:t>运用的具体建议，并进行辅导和落地。</w:t>
      </w:r>
      <w:r>
        <w:rPr>
          <w:rFonts w:ascii="Times New Roman" w:hAnsi="Times New Roman" w:eastAsia="仿宋_GB2312" w:cs="Times New Roman"/>
          <w:color w:val="000000"/>
          <w:sz w:val="32"/>
          <w:szCs w:val="32"/>
        </w:rPr>
        <w:t xml:space="preserve">  </w:t>
      </w:r>
    </w:p>
    <w:p>
      <w:p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五</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项目成果</w:t>
      </w:r>
    </w:p>
    <w:p>
      <w:pPr>
        <w:widowControl/>
        <w:adjustRightInd w:val="0"/>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完成咨询服务主要技术成果(包括但不限于以下内容)：</w:t>
      </w:r>
    </w:p>
    <w:p>
      <w:pPr>
        <w:widowControl/>
        <w:numPr>
          <w:ilvl w:val="0"/>
          <w:numId w:val="3"/>
        </w:numPr>
        <w:adjustRightInd w:val="0"/>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ascii="Times New Roman" w:hAnsi="Times New Roman" w:eastAsia="仿宋_GB2312" w:cs="Times New Roman"/>
          <w:sz w:val="32"/>
          <w:szCs w:val="32"/>
        </w:rPr>
        <w:t>南沙资产集团</w:t>
      </w:r>
      <w:r>
        <w:rPr>
          <w:rFonts w:hint="default" w:ascii="Times New Roman" w:hAnsi="Times New Roman" w:eastAsia="仿宋_GB2312" w:cs="Times New Roman"/>
          <w:kern w:val="0"/>
          <w:sz w:val="32"/>
          <w:szCs w:val="32"/>
        </w:rPr>
        <w:t>目标解码课件》《</w:t>
      </w:r>
      <w:r>
        <w:rPr>
          <w:rFonts w:ascii="Times New Roman" w:hAnsi="Times New Roman" w:eastAsia="仿宋_GB2312" w:cs="Times New Roman"/>
          <w:sz w:val="32"/>
          <w:szCs w:val="32"/>
        </w:rPr>
        <w:t>南沙资产集团</w:t>
      </w:r>
      <w:r>
        <w:rPr>
          <w:rFonts w:hint="default" w:ascii="Times New Roman" w:hAnsi="Times New Roman" w:eastAsia="仿宋_GB2312" w:cs="Times New Roman"/>
          <w:kern w:val="0"/>
          <w:sz w:val="32"/>
          <w:szCs w:val="32"/>
        </w:rPr>
        <w:t>目标解码研讨成果》；</w:t>
      </w:r>
    </w:p>
    <w:p>
      <w:pPr>
        <w:widowControl/>
        <w:numPr>
          <w:ilvl w:val="0"/>
          <w:numId w:val="3"/>
        </w:numPr>
        <w:adjustRightInd w:val="0"/>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下属运营公司</w:t>
      </w:r>
      <w:r>
        <w:rPr>
          <w:rFonts w:hint="default" w:ascii="Times New Roman" w:hAnsi="Times New Roman" w:eastAsia="仿宋_GB2312" w:cs="Times New Roman"/>
          <w:kern w:val="0"/>
          <w:sz w:val="32"/>
          <w:szCs w:val="32"/>
        </w:rPr>
        <w:t>目标解码课件》《</w:t>
      </w:r>
      <w:r>
        <w:rPr>
          <w:rFonts w:hint="eastAsia" w:ascii="Times New Roman" w:hAnsi="Times New Roman" w:eastAsia="仿宋_GB2312" w:cs="Times New Roman"/>
          <w:sz w:val="32"/>
          <w:szCs w:val="32"/>
        </w:rPr>
        <w:t>下属运营公司</w:t>
      </w:r>
      <w:r>
        <w:rPr>
          <w:rFonts w:hint="default" w:ascii="Times New Roman" w:hAnsi="Times New Roman" w:eastAsia="仿宋_GB2312" w:cs="Times New Roman"/>
          <w:kern w:val="0"/>
          <w:sz w:val="32"/>
          <w:szCs w:val="32"/>
        </w:rPr>
        <w:t>目标解码研讨成果》（共8家）；</w:t>
      </w:r>
    </w:p>
    <w:p>
      <w:pPr>
        <w:widowControl/>
        <w:numPr>
          <w:ilvl w:val="0"/>
          <w:numId w:val="3"/>
        </w:numPr>
        <w:adjustRightInd w:val="0"/>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ascii="Times New Roman" w:hAnsi="Times New Roman" w:eastAsia="仿宋_GB2312" w:cs="Times New Roman"/>
          <w:sz w:val="32"/>
          <w:szCs w:val="32"/>
        </w:rPr>
        <w:t>南沙资产集团</w:t>
      </w:r>
      <w:r>
        <w:rPr>
          <w:rFonts w:hint="eastAsia" w:ascii="Times New Roman" w:hAnsi="Times New Roman" w:eastAsia="仿宋_GB2312" w:cs="Times New Roman"/>
          <w:sz w:val="32"/>
          <w:szCs w:val="32"/>
        </w:rPr>
        <w:t>2024年度</w:t>
      </w:r>
      <w:r>
        <w:rPr>
          <w:rFonts w:hint="default" w:ascii="Times New Roman" w:hAnsi="Times New Roman" w:eastAsia="仿宋_GB2312" w:cs="Times New Roman"/>
          <w:kern w:val="0"/>
          <w:sz w:val="32"/>
          <w:szCs w:val="32"/>
        </w:rPr>
        <w:t>各部室绩效考核表及考核思路》；</w:t>
      </w:r>
    </w:p>
    <w:p>
      <w:pPr>
        <w:widowControl/>
        <w:numPr>
          <w:ilvl w:val="0"/>
          <w:numId w:val="3"/>
        </w:numPr>
        <w:adjustRightInd w:val="0"/>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下属全资运营公司2024年度</w:t>
      </w:r>
      <w:r>
        <w:rPr>
          <w:rFonts w:hint="default" w:ascii="Times New Roman" w:hAnsi="Times New Roman" w:eastAsia="仿宋_GB2312" w:cs="Times New Roman"/>
          <w:kern w:val="0"/>
          <w:sz w:val="32"/>
          <w:szCs w:val="32"/>
        </w:rPr>
        <w:t>绩效考核表及考核思路》（共8家公司）、《</w:t>
      </w:r>
      <w:r>
        <w:rPr>
          <w:rFonts w:hint="eastAsia" w:ascii="Times New Roman" w:hAnsi="Times New Roman" w:eastAsia="仿宋_GB2312" w:cs="Times New Roman"/>
          <w:sz w:val="32"/>
          <w:szCs w:val="32"/>
        </w:rPr>
        <w:t>下属全资运营公司各部室2024年度</w:t>
      </w:r>
      <w:r>
        <w:rPr>
          <w:rFonts w:hint="default" w:ascii="Times New Roman" w:hAnsi="Times New Roman" w:eastAsia="仿宋_GB2312" w:cs="Times New Roman"/>
          <w:kern w:val="0"/>
          <w:sz w:val="32"/>
          <w:szCs w:val="32"/>
        </w:rPr>
        <w:t>绩效考核表及考核思路》（共8家公司）；</w:t>
      </w:r>
    </w:p>
    <w:p>
      <w:pPr>
        <w:widowControl/>
        <w:numPr>
          <w:ilvl w:val="0"/>
          <w:numId w:val="3"/>
        </w:numPr>
        <w:adjustRightInd w:val="0"/>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ascii="Times New Roman" w:hAnsi="Times New Roman" w:eastAsia="仿宋_GB2312" w:cs="Times New Roman"/>
          <w:sz w:val="32"/>
          <w:szCs w:val="32"/>
        </w:rPr>
        <w:t>南沙资产集团</w:t>
      </w:r>
      <w:r>
        <w:rPr>
          <w:rFonts w:hint="eastAsia" w:ascii="Times New Roman" w:hAnsi="Times New Roman" w:eastAsia="仿宋_GB2312" w:cs="Times New Roman"/>
          <w:sz w:val="32"/>
          <w:szCs w:val="32"/>
        </w:rPr>
        <w:t>2024年度</w:t>
      </w:r>
      <w:r>
        <w:rPr>
          <w:rFonts w:hint="default" w:ascii="Times New Roman" w:hAnsi="Times New Roman" w:eastAsia="仿宋_GB2312" w:cs="Times New Roman"/>
          <w:kern w:val="0"/>
          <w:sz w:val="32"/>
          <w:szCs w:val="32"/>
        </w:rPr>
        <w:t>重点项目/工作考核表及考核思路》。</w:t>
      </w:r>
    </w:p>
    <w:p>
      <w:pPr>
        <w:widowControl/>
        <w:adjustRightInd w:val="0"/>
        <w:spacing w:line="56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Cs/>
          <w:kern w:val="0"/>
          <w:sz w:val="32"/>
          <w:szCs w:val="32"/>
        </w:rPr>
        <w:t>上述要求与合同约定不一致的，以合同约定为准。</w:t>
      </w:r>
    </w:p>
    <w:p>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000000"/>
          <w:sz w:val="32"/>
          <w:szCs w:val="32"/>
        </w:rPr>
        <w:t>六</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服务</w:t>
      </w:r>
      <w:r>
        <w:rPr>
          <w:rFonts w:ascii="Times New Roman" w:hAnsi="Times New Roman" w:eastAsia="黑体" w:cs="Times New Roman"/>
          <w:color w:val="000000"/>
          <w:sz w:val="32"/>
          <w:szCs w:val="32"/>
        </w:rPr>
        <w:t>期</w:t>
      </w:r>
    </w:p>
    <w:p>
      <w:pPr>
        <w:pStyle w:val="3"/>
        <w:keepNext w:val="0"/>
        <w:keepLines w:val="0"/>
        <w:spacing w:after="0" w:line="600" w:lineRule="exact"/>
        <w:ind w:firstLine="640" w:firstLineChars="200"/>
        <w:rPr>
          <w:rFonts w:eastAsia="仿宋_GB2312"/>
          <w:color w:val="auto"/>
          <w:sz w:val="32"/>
          <w:szCs w:val="32"/>
        </w:rPr>
      </w:pPr>
      <w:r>
        <w:rPr>
          <w:rFonts w:eastAsia="仿宋_GB2312"/>
          <w:color w:val="auto"/>
          <w:sz w:val="32"/>
          <w:szCs w:val="32"/>
        </w:rPr>
        <w:t>本项目自合同签署后10日内开工，项目开工后</w:t>
      </w:r>
      <w:r>
        <w:rPr>
          <w:rFonts w:eastAsia="仿宋_GB2312"/>
          <w:color w:val="auto"/>
          <w:sz w:val="32"/>
          <w:szCs w:val="32"/>
          <w:lang w:val="en-US"/>
        </w:rPr>
        <w:t>60</w:t>
      </w:r>
      <w:r>
        <w:rPr>
          <w:rFonts w:eastAsia="仿宋_GB2312"/>
          <w:color w:val="auto"/>
          <w:sz w:val="32"/>
          <w:szCs w:val="32"/>
        </w:rPr>
        <w:t>日内交付并通过项目成果验收。如由于招标人的原因开工日期推迟则项目验收日期相应推后。</w:t>
      </w:r>
    </w:p>
    <w:p>
      <w:pPr>
        <w:pStyle w:val="3"/>
        <w:keepNext w:val="0"/>
        <w:keepLines w:val="0"/>
        <w:spacing w:after="0" w:line="600" w:lineRule="exact"/>
        <w:ind w:firstLine="640" w:firstLineChars="200"/>
        <w:rPr>
          <w:rFonts w:eastAsia="仿宋_GB2312"/>
          <w:color w:val="auto"/>
          <w:sz w:val="32"/>
          <w:szCs w:val="32"/>
        </w:rPr>
      </w:pPr>
      <w:r>
        <w:rPr>
          <w:rFonts w:hint="eastAsia" w:eastAsia="黑体"/>
          <w:color w:val="auto"/>
          <w:sz w:val="32"/>
          <w:szCs w:val="32"/>
          <w:lang w:val="en-US"/>
        </w:rPr>
        <w:t>七</w:t>
      </w:r>
      <w:r>
        <w:rPr>
          <w:rFonts w:eastAsia="黑体"/>
          <w:color w:val="auto"/>
          <w:sz w:val="32"/>
          <w:szCs w:val="32"/>
        </w:rPr>
        <w:t>、投标</w:t>
      </w:r>
      <w:r>
        <w:rPr>
          <w:rFonts w:hint="eastAsia" w:eastAsia="黑体"/>
          <w:color w:val="auto"/>
          <w:sz w:val="32"/>
          <w:szCs w:val="32"/>
          <w:lang w:val="en-US"/>
        </w:rPr>
        <w:t>人</w:t>
      </w:r>
      <w:r>
        <w:rPr>
          <w:rFonts w:eastAsia="黑体"/>
          <w:color w:val="auto"/>
          <w:sz w:val="32"/>
          <w:szCs w:val="32"/>
        </w:rPr>
        <w:t>资格要求</w:t>
      </w:r>
    </w:p>
    <w:p>
      <w:pPr>
        <w:widowControl/>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（一）投标人必须是在中国注册的企业法人，具有独立的法人资格和独立承担民事责任的能力；</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）投标人经营范围含企业管理（咨询），具体</w:t>
      </w:r>
      <w:r>
        <w:rPr>
          <w:rFonts w:hint="eastAsia" w:ascii="Times New Roman" w:hAnsi="Times New Roman" w:eastAsia="仿宋_GB2312" w:cs="Times New Roman"/>
          <w:color w:val="auto"/>
          <w:sz w:val="32"/>
          <w:szCs w:val="32"/>
        </w:rPr>
        <w:t>以</w:t>
      </w:r>
      <w:r>
        <w:rPr>
          <w:rFonts w:ascii="Times New Roman" w:hAnsi="Times New Roman" w:eastAsia="仿宋_GB2312" w:cs="Times New Roman"/>
          <w:color w:val="auto"/>
          <w:sz w:val="32"/>
          <w:szCs w:val="32"/>
        </w:rPr>
        <w:t>国家企业信用信息公示系统查询结果为准；</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）投标人</w:t>
      </w:r>
      <w:r>
        <w:rPr>
          <w:rFonts w:ascii="Times New Roman" w:hAnsi="Times New Roman" w:eastAsia="仿宋_GB2312" w:cs="Times New Roman"/>
          <w:color w:val="auto"/>
          <w:spacing w:val="-20"/>
          <w:sz w:val="32"/>
          <w:szCs w:val="32"/>
        </w:rPr>
        <w:t>未被列入“信用中国”网站(www.creditchina.gov.cn)</w:t>
      </w:r>
      <w:r>
        <w:rPr>
          <w:rFonts w:ascii="Times New Roman" w:hAnsi="Times New Roman" w:eastAsia="仿宋_GB2312" w:cs="Times New Roman"/>
          <w:color w:val="auto"/>
          <w:sz w:val="32"/>
          <w:szCs w:val="32"/>
        </w:rPr>
        <w:t>“记录失信被执行人名单或重大税收违法案件当事人名单或政府采购严重违法失信行为”记录名单；</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（四）投标人自2020年1月1日至今独立完成过至少一项人力资源咨询项目；</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）本次招标不接受联合体投标和不允许分包</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不接受以自然人个人名义投标</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对投标文件的要求</w:t>
      </w:r>
    </w:p>
    <w:p>
      <w:pPr>
        <w:spacing w:line="560" w:lineRule="exact"/>
        <w:ind w:firstLine="627" w:firstLineChars="196"/>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28"/>
        </w:rPr>
        <w:t>（一）投标资格审查文件须包括以下材料：</w:t>
      </w:r>
    </w:p>
    <w:p>
      <w:pPr>
        <w:widowControl/>
        <w:spacing w:line="560" w:lineRule="exact"/>
        <w:ind w:firstLine="640" w:firstLineChars="200"/>
        <w:jc w:val="lef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（1）投标人必须是在中国注册的企业法人，具有独立的法人资格和独立承担民事责任的能力（提供营业执照复印件）；</w:t>
      </w:r>
    </w:p>
    <w:p>
      <w:pPr>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（2）投标人经营范围含企业管理（咨询），具体以国家企业信用信息公示系统查询结果为准（提供国家企业信用信息公示系统查询结果截图）；</w:t>
      </w:r>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w:t>
      </w:r>
      <w:r>
        <w:rPr>
          <w:rFonts w:hint="default" w:ascii="Times New Roman" w:hAnsi="Times New Roman" w:eastAsia="仿宋_GB2312" w:cs="Times New Roman"/>
          <w:color w:val="auto"/>
          <w:spacing w:val="-20"/>
          <w:sz w:val="32"/>
          <w:szCs w:val="32"/>
        </w:rPr>
        <w:t>未被列入“信用中国”网站(www.creditchina.gov.cn)</w:t>
      </w:r>
      <w:r>
        <w:rPr>
          <w:rFonts w:hint="default" w:ascii="Times New Roman" w:hAnsi="Times New Roman" w:eastAsia="仿宋_GB2312" w:cs="Times New Roman"/>
          <w:color w:val="auto"/>
          <w:sz w:val="32"/>
          <w:szCs w:val="32"/>
        </w:rPr>
        <w:t>“记录失信被执行人名单或重大税收违法案件当事人名单或政府采购严重违法失信行为”记录名单（提供</w:t>
      </w:r>
      <w:r>
        <w:rPr>
          <w:rFonts w:hint="default" w:ascii="Times New Roman" w:hAnsi="Times New Roman" w:eastAsia="仿宋_GB2312" w:cs="Times New Roman"/>
          <w:color w:val="auto"/>
          <w:spacing w:val="-20"/>
          <w:sz w:val="32"/>
          <w:szCs w:val="32"/>
        </w:rPr>
        <w:t>“信用中国”网站</w:t>
      </w:r>
      <w:r>
        <w:rPr>
          <w:rFonts w:hint="default" w:ascii="Times New Roman" w:hAnsi="Times New Roman" w:eastAsia="仿宋_GB2312" w:cs="Times New Roman"/>
          <w:color w:val="auto"/>
          <w:sz w:val="32"/>
          <w:szCs w:val="32"/>
        </w:rPr>
        <w:t>查询结果截图）；</w:t>
      </w:r>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（4）投标人自2020年1月1日至今独立完成过至少一项人力资源咨询项目（提供项目合同关键页复印件）；</w:t>
      </w:r>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本次招标不接受联合体投标和不允许分包</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不接受以自然人个人名义投标（提供投标函承诺）</w:t>
      </w:r>
      <w:r>
        <w:rPr>
          <w:rFonts w:ascii="Times New Roman" w:hAnsi="Times New Roman" w:eastAsia="仿宋_GB2312" w:cs="Times New Roman"/>
          <w:color w:val="auto"/>
          <w:sz w:val="32"/>
          <w:szCs w:val="32"/>
        </w:rPr>
        <w:t>。</w:t>
      </w:r>
    </w:p>
    <w:p>
      <w:pPr>
        <w:spacing w:line="560" w:lineRule="exact"/>
        <w:ind w:firstLine="627" w:firstLineChars="196"/>
        <w:rPr>
          <w:rFonts w:ascii="Times New Roman" w:hAnsi="Times New Roman" w:eastAsia="楷体" w:cs="Times New Roman"/>
          <w:color w:val="auto"/>
          <w:sz w:val="32"/>
          <w:szCs w:val="28"/>
        </w:rPr>
      </w:pPr>
      <w:r>
        <w:rPr>
          <w:rFonts w:hint="default" w:ascii="Times New Roman" w:hAnsi="Times New Roman" w:eastAsia="楷体" w:cs="Times New Roman"/>
          <w:color w:val="auto"/>
          <w:sz w:val="32"/>
          <w:szCs w:val="28"/>
        </w:rPr>
        <w:t>（二）投标评审文件须包括但不仅限于以下内容：</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Cs/>
          <w:color w:val="auto"/>
          <w:sz w:val="32"/>
          <w:szCs w:val="32"/>
        </w:rPr>
        <w:t>投标人企业介绍；</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（2）投标人业绩及评价证明（</w:t>
      </w:r>
      <w:r>
        <w:rPr>
          <w:rFonts w:hint="default" w:ascii="Times New Roman" w:hAnsi="Times New Roman" w:eastAsia="仿宋_GB2312" w:cs="Times New Roman"/>
          <w:color w:val="auto"/>
          <w:sz w:val="32"/>
          <w:szCs w:val="32"/>
        </w:rPr>
        <w:t>提供项目合同关键页复印件</w:t>
      </w:r>
      <w:r>
        <w:rPr>
          <w:rFonts w:hint="default" w:ascii="Times New Roman" w:hAnsi="Times New Roman" w:eastAsia="仿宋_GB2312" w:cs="Times New Roman"/>
          <w:bCs/>
          <w:color w:val="auto"/>
          <w:sz w:val="32"/>
          <w:szCs w:val="32"/>
        </w:rPr>
        <w:t>）；</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（3）项目负责人（项目总监）从事企业管理/咨询工作年限证明（提供就职的单位营业执照，含国家企业信用信息公示系统查询结果营业范围含企业管理/咨询内容截图及劳动合同或聘书或社保证明等复印件）</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（4）项目负责人（项目总监）学历学位证明（提供复印件）；</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（5）项目负责人（项目总监）参与或主持完成过目标解码或绩效管理等相关咨询或培训服务项目证明（</w:t>
      </w:r>
      <w:r>
        <w:rPr>
          <w:rFonts w:hint="default" w:ascii="Times New Roman" w:hAnsi="Times New Roman" w:eastAsia="仿宋_GB2312" w:cs="Times New Roman"/>
          <w:color w:val="auto"/>
          <w:sz w:val="32"/>
          <w:szCs w:val="32"/>
        </w:rPr>
        <w:t>提供项目合同关键页复印件</w:t>
      </w:r>
      <w:r>
        <w:rPr>
          <w:rFonts w:hint="default" w:ascii="Times New Roman" w:hAnsi="Times New Roman" w:eastAsia="仿宋_GB2312" w:cs="Times New Roman"/>
          <w:bCs/>
          <w:color w:val="auto"/>
          <w:sz w:val="32"/>
          <w:szCs w:val="32"/>
        </w:rPr>
        <w:t>）；</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w:t>
      </w:r>
      <w:r>
        <w:rPr>
          <w:rFonts w:hint="default" w:ascii="Times New Roman" w:hAnsi="Times New Roman" w:eastAsia="仿宋_GB2312" w:cs="Times New Roman"/>
          <w:color w:val="auto"/>
          <w:sz w:val="32"/>
          <w:szCs w:val="32"/>
        </w:rPr>
        <w:t>项目成员名单及学历学位证明</w:t>
      </w:r>
      <w:r>
        <w:rPr>
          <w:rFonts w:hint="default" w:ascii="Times New Roman" w:hAnsi="Times New Roman" w:eastAsia="仿宋_GB2312" w:cs="Times New Roman"/>
          <w:bCs/>
          <w:color w:val="auto"/>
          <w:sz w:val="32"/>
          <w:szCs w:val="32"/>
        </w:rPr>
        <w:t>（提供复印件）；</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（7）项目团队成员（不含项目负责人（项目总监））参与目标解码或绩效管理等相关咨询或培训服务项目证明（</w:t>
      </w:r>
      <w:r>
        <w:rPr>
          <w:rFonts w:hint="default" w:ascii="Times New Roman" w:hAnsi="Times New Roman" w:eastAsia="仿宋_GB2312" w:cs="Times New Roman"/>
          <w:color w:val="auto"/>
          <w:sz w:val="32"/>
          <w:szCs w:val="32"/>
        </w:rPr>
        <w:t>提供项目合同关键页复印件</w:t>
      </w:r>
      <w:r>
        <w:rPr>
          <w:rFonts w:hint="default" w:ascii="Times New Roman" w:hAnsi="Times New Roman" w:eastAsia="仿宋_GB2312" w:cs="Times New Roman"/>
          <w:bCs/>
          <w:color w:val="auto"/>
          <w:sz w:val="32"/>
          <w:szCs w:val="32"/>
        </w:rPr>
        <w:t>）；</w:t>
      </w:r>
    </w:p>
    <w:p>
      <w:pPr>
        <w:pStyle w:val="46"/>
        <w:spacing w:line="560" w:lineRule="exact"/>
        <w:ind w:firstLine="64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（8）项目实施方案。</w:t>
      </w:r>
    </w:p>
    <w:p>
      <w:pPr>
        <w:pStyle w:val="46"/>
        <w:spacing w:line="560" w:lineRule="exact"/>
        <w:ind w:firstLine="640" w:firstLineChars="200"/>
        <w:rPr>
          <w:rFonts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（三）投标文件应符合以下要求：</w:t>
      </w:r>
    </w:p>
    <w:p>
      <w:pPr>
        <w:spacing w:line="560" w:lineRule="exact"/>
        <w:ind w:firstLine="627" w:firstLineChars="196"/>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szCs w:val="32"/>
        </w:rPr>
        <w:t>以上材料都必须加盖投标人公章；</w:t>
      </w:r>
    </w:p>
    <w:p>
      <w:pPr>
        <w:spacing w:line="560" w:lineRule="exact"/>
        <w:ind w:firstLine="627" w:firstLineChars="196"/>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Cs/>
          <w:color w:val="auto"/>
          <w:sz w:val="32"/>
          <w:szCs w:val="32"/>
        </w:rPr>
        <w:t>投标文件一式五份（含正本一份、副本四份、电子文件一份），密封性完好（要求密封条封口且加盖公章）。</w:t>
      </w:r>
    </w:p>
    <w:p>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w:t>
      </w:r>
      <w:r>
        <w:rPr>
          <w:rFonts w:ascii="Times New Roman" w:hAnsi="Times New Roman" w:eastAsia="黑体" w:cs="Times New Roman"/>
          <w:color w:val="auto"/>
          <w:sz w:val="32"/>
          <w:szCs w:val="32"/>
        </w:rPr>
        <w:t>、投标报价</w:t>
      </w:r>
    </w:p>
    <w:p>
      <w:pPr>
        <w:pStyle w:val="3"/>
        <w:spacing w:after="0" w:line="600" w:lineRule="exact"/>
        <w:ind w:firstLine="640" w:firstLineChars="200"/>
        <w:rPr>
          <w:rFonts w:eastAsia="仿宋_GB2312"/>
          <w:color w:val="auto"/>
          <w:sz w:val="32"/>
          <w:szCs w:val="32"/>
        </w:rPr>
      </w:pPr>
      <w:r>
        <w:rPr>
          <w:rFonts w:eastAsia="仿宋_GB2312"/>
          <w:color w:val="auto"/>
          <w:sz w:val="32"/>
          <w:szCs w:val="32"/>
        </w:rPr>
        <w:t>本项目最高限价为</w:t>
      </w:r>
      <w:r>
        <w:rPr>
          <w:rFonts w:eastAsia="仿宋_GB2312"/>
          <w:color w:val="auto"/>
          <w:sz w:val="32"/>
          <w:szCs w:val="32"/>
          <w:lang w:val="en-US"/>
        </w:rPr>
        <w:t>25</w:t>
      </w:r>
      <w:r>
        <w:rPr>
          <w:rFonts w:eastAsia="仿宋_GB2312"/>
          <w:color w:val="auto"/>
          <w:sz w:val="32"/>
          <w:szCs w:val="32"/>
        </w:rPr>
        <w:t>万元（</w:t>
      </w:r>
      <w:r>
        <w:rPr>
          <w:rFonts w:eastAsia="仿宋_GB2312"/>
          <w:color w:val="auto"/>
          <w:sz w:val="32"/>
          <w:szCs w:val="32"/>
          <w:lang w:val="en-US"/>
        </w:rPr>
        <w:t>含税</w:t>
      </w:r>
      <w:r>
        <w:rPr>
          <w:rFonts w:eastAsia="仿宋_GB2312"/>
          <w:color w:val="auto"/>
          <w:sz w:val="32"/>
          <w:szCs w:val="32"/>
        </w:rPr>
        <w:t>），</w:t>
      </w:r>
      <w:r>
        <w:rPr>
          <w:rFonts w:eastAsia="仿宋_GB2312"/>
          <w:color w:val="auto"/>
          <w:sz w:val="32"/>
          <w:szCs w:val="32"/>
          <w:lang w:val="en-US"/>
        </w:rPr>
        <w:t>包括</w:t>
      </w:r>
      <w:r>
        <w:rPr>
          <w:rFonts w:hint="eastAsia" w:eastAsia="仿宋_GB2312"/>
          <w:color w:val="auto"/>
          <w:sz w:val="32"/>
          <w:szCs w:val="32"/>
          <w:lang w:val="en-US"/>
        </w:rPr>
        <w:t>投标人</w:t>
      </w:r>
      <w:r>
        <w:rPr>
          <w:rFonts w:eastAsia="仿宋_GB2312"/>
          <w:color w:val="auto"/>
          <w:sz w:val="32"/>
          <w:szCs w:val="32"/>
        </w:rPr>
        <w:t>为履行合同所有相关义务所需的全部费用。</w:t>
      </w:r>
    </w:p>
    <w:p>
      <w:pPr>
        <w:pStyle w:val="3"/>
        <w:spacing w:after="0" w:line="600" w:lineRule="exact"/>
        <w:ind w:firstLine="640" w:firstLineChars="200"/>
        <w:rPr>
          <w:rFonts w:eastAsia="黑体"/>
          <w:color w:val="auto"/>
          <w:kern w:val="2"/>
          <w:sz w:val="32"/>
          <w:szCs w:val="32"/>
        </w:rPr>
      </w:pPr>
      <w:r>
        <w:rPr>
          <w:rFonts w:hint="eastAsia" w:eastAsia="黑体"/>
          <w:color w:val="auto"/>
          <w:kern w:val="2"/>
          <w:sz w:val="32"/>
          <w:szCs w:val="32"/>
          <w:lang w:val="en-US"/>
        </w:rPr>
        <w:t>十</w:t>
      </w:r>
      <w:r>
        <w:rPr>
          <w:rFonts w:eastAsia="黑体"/>
          <w:color w:val="auto"/>
          <w:kern w:val="2"/>
          <w:sz w:val="32"/>
          <w:szCs w:val="32"/>
        </w:rPr>
        <w:t>、付款方式</w:t>
      </w:r>
    </w:p>
    <w:p>
      <w:pPr>
        <w:tabs>
          <w:tab w:val="left" w:pos="0"/>
        </w:tabs>
        <w:spacing w:line="560" w:lineRule="exact"/>
        <w:ind w:left="567"/>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本项目结算金额=中标金额（含税）。</w:t>
      </w:r>
    </w:p>
    <w:p>
      <w:pPr>
        <w:tabs>
          <w:tab w:val="left" w:pos="0"/>
        </w:tabs>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8"/>
        </w:rPr>
        <w:t>（一）</w:t>
      </w:r>
      <w:r>
        <w:rPr>
          <w:rFonts w:hint="default" w:ascii="Times New Roman" w:hAnsi="Times New Roman" w:eastAsia="仿宋_GB2312" w:cs="Times New Roman"/>
          <w:color w:val="auto"/>
          <w:sz w:val="32"/>
          <w:szCs w:val="32"/>
        </w:rPr>
        <w:t>双方签订本合同后十个工作日内，且投标人向招标人书面提交项目整体工作计划经招标人确认，投标人进场五个工作日并提供等额合法有效增值税专用发票后，招标人向投标人支付合同咨询费总额的50%作为首付款；</w:t>
      </w:r>
    </w:p>
    <w:p>
      <w:pPr>
        <w:tabs>
          <w:tab w:val="left" w:pos="0"/>
        </w:tabs>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8"/>
        </w:rPr>
        <w:t>（二）</w:t>
      </w:r>
      <w:r>
        <w:rPr>
          <w:rFonts w:hint="default" w:ascii="Times New Roman" w:hAnsi="Times New Roman" w:eastAsia="仿宋_GB2312" w:cs="Times New Roman"/>
          <w:color w:val="auto"/>
          <w:sz w:val="32"/>
          <w:szCs w:val="32"/>
        </w:rPr>
        <w:t>投标人向招标人提交所有的成果文件并经招标人验收确认，按招标人管理要求上报结算资料及等额合法有效的增值税专用发票，办理完</w:t>
      </w:r>
      <w:r>
        <w:rPr>
          <w:rFonts w:ascii="Times New Roman" w:hAnsi="Times New Roman" w:eastAsia="仿宋_GB2312" w:cs="Times New Roman"/>
          <w:color w:val="auto"/>
          <w:sz w:val="32"/>
          <w:szCs w:val="32"/>
        </w:rPr>
        <w:t>结算后，</w:t>
      </w:r>
      <w:r>
        <w:rPr>
          <w:rFonts w:hint="eastAsia" w:ascii="Times New Roman" w:hAnsi="Times New Roman" w:eastAsia="仿宋_GB2312" w:cs="Times New Roman"/>
          <w:color w:val="auto"/>
          <w:sz w:val="32"/>
          <w:szCs w:val="32"/>
        </w:rPr>
        <w:t>招标人在十个工作日</w:t>
      </w:r>
      <w:r>
        <w:rPr>
          <w:rFonts w:ascii="Times New Roman" w:hAnsi="Times New Roman" w:eastAsia="仿宋_GB2312" w:cs="Times New Roman"/>
          <w:color w:val="auto"/>
          <w:sz w:val="32"/>
          <w:szCs w:val="32"/>
        </w:rPr>
        <w:t>向</w:t>
      </w:r>
      <w:r>
        <w:rPr>
          <w:rFonts w:hint="eastAsia" w:ascii="Times New Roman" w:hAnsi="Times New Roman" w:eastAsia="仿宋_GB2312" w:cs="Times New Roman"/>
          <w:color w:val="auto"/>
          <w:sz w:val="32"/>
          <w:szCs w:val="32"/>
        </w:rPr>
        <w:t>投标人</w:t>
      </w:r>
      <w:r>
        <w:rPr>
          <w:rFonts w:ascii="Times New Roman" w:hAnsi="Times New Roman" w:eastAsia="仿宋_GB2312" w:cs="Times New Roman"/>
          <w:color w:val="auto"/>
          <w:sz w:val="32"/>
          <w:szCs w:val="32"/>
        </w:rPr>
        <w:t>支付合同咨询费结算尾款（首付款抵作咨询费）</w:t>
      </w:r>
      <w:r>
        <w:rPr>
          <w:rFonts w:hint="eastAsia" w:ascii="Times New Roman" w:hAnsi="Times New Roman" w:eastAsia="仿宋_GB2312" w:cs="Times New Roman"/>
          <w:color w:val="auto"/>
          <w:sz w:val="32"/>
          <w:szCs w:val="32"/>
        </w:rPr>
        <w:t>。</w:t>
      </w:r>
    </w:p>
    <w:p>
      <w:pPr>
        <w:pStyle w:val="3"/>
        <w:spacing w:after="0" w:line="600" w:lineRule="exact"/>
        <w:ind w:firstLine="640" w:firstLineChars="200"/>
        <w:rPr>
          <w:rFonts w:eastAsia="黑体"/>
          <w:color w:val="auto"/>
          <w:kern w:val="2"/>
          <w:sz w:val="32"/>
          <w:szCs w:val="32"/>
          <w:lang w:val="en-US"/>
        </w:rPr>
      </w:pPr>
      <w:r>
        <w:rPr>
          <w:rFonts w:hint="eastAsia" w:eastAsia="黑体"/>
          <w:color w:val="auto"/>
          <w:kern w:val="2"/>
          <w:sz w:val="32"/>
          <w:szCs w:val="32"/>
          <w:lang w:val="en-US"/>
        </w:rPr>
        <w:t>十一</w:t>
      </w:r>
      <w:r>
        <w:rPr>
          <w:rFonts w:eastAsia="黑体"/>
          <w:color w:val="auto"/>
          <w:kern w:val="2"/>
          <w:sz w:val="32"/>
          <w:szCs w:val="32"/>
        </w:rPr>
        <w:t>、</w:t>
      </w:r>
      <w:r>
        <w:rPr>
          <w:rFonts w:hint="eastAsia" w:eastAsia="黑体"/>
          <w:color w:val="auto"/>
          <w:kern w:val="2"/>
          <w:sz w:val="32"/>
          <w:szCs w:val="32"/>
          <w:lang w:val="en-US"/>
        </w:rPr>
        <w:t>评标定标原则</w:t>
      </w:r>
    </w:p>
    <w:p>
      <w:pPr>
        <w:spacing w:line="560" w:lineRule="exact"/>
        <w:ind w:firstLine="640"/>
        <w:rPr>
          <w:rFonts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按邀请招标文件的规定，经资格审查后，进行综合评审。根据综合评审投标人的分数，</w:t>
      </w:r>
      <w:r>
        <w:rPr>
          <w:rFonts w:hint="default" w:ascii="Times New Roman" w:hAnsi="Times New Roman" w:eastAsia="仿宋_GB2312" w:cs="Times New Roman"/>
          <w:color w:val="auto"/>
          <w:sz w:val="32"/>
          <w:szCs w:val="32"/>
        </w:rPr>
        <w:t>由高至低排序的前1-3名投标人为第一中标候选人、第二中标候选人和第三中标候选人。排名第一的中标候选人放弃中标、因不可抗力提出不能履行合同，招标人可以确定排名第二的中标候选人为中标人。排名第二的中标候选人出现前款所列的情形的，招标人可以确定排名第三的中标候选人为中标人。如前三名中标候选人均出现前款所列的情形，则本次招标失败。招标人评定中标后，向中标的投标人发出书面的中标通知书。</w:t>
      </w:r>
    </w:p>
    <w:p>
      <w:pPr>
        <w:pStyle w:val="3"/>
        <w:spacing w:after="0" w:line="600" w:lineRule="exact"/>
        <w:ind w:firstLine="640" w:firstLineChars="200"/>
        <w:rPr>
          <w:rFonts w:eastAsia="黑体"/>
          <w:color w:val="auto"/>
          <w:kern w:val="2"/>
          <w:sz w:val="32"/>
          <w:szCs w:val="32"/>
          <w:lang w:val="en-US"/>
        </w:rPr>
      </w:pPr>
      <w:r>
        <w:rPr>
          <w:rFonts w:hint="eastAsia" w:eastAsia="黑体"/>
          <w:color w:val="auto"/>
          <w:kern w:val="2"/>
          <w:sz w:val="32"/>
          <w:szCs w:val="32"/>
          <w:lang w:val="en-US"/>
        </w:rPr>
        <w:t>十二</w:t>
      </w:r>
      <w:r>
        <w:rPr>
          <w:rFonts w:eastAsia="黑体"/>
          <w:color w:val="auto"/>
          <w:kern w:val="2"/>
          <w:sz w:val="32"/>
          <w:szCs w:val="32"/>
        </w:rPr>
        <w:t>、</w:t>
      </w:r>
      <w:r>
        <w:rPr>
          <w:rFonts w:hint="eastAsia" w:eastAsia="黑体"/>
          <w:color w:val="auto"/>
          <w:kern w:val="2"/>
          <w:sz w:val="32"/>
          <w:szCs w:val="32"/>
          <w:lang w:val="en-US"/>
        </w:rPr>
        <w:t>投标和开标安排</w:t>
      </w:r>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8"/>
        </w:rPr>
        <w:t>（一）信息发布及结果公告网站：</w:t>
      </w:r>
      <w:r>
        <w:rPr>
          <w:rFonts w:hint="default" w:ascii="Times New Roman" w:hAnsi="Times New Roman" w:eastAsia="仿宋_GB2312" w:cs="Times New Roman"/>
          <w:color w:val="auto"/>
          <w:sz w:val="32"/>
          <w:szCs w:val="32"/>
        </w:rPr>
        <w:t>广州</w:t>
      </w:r>
      <w:r>
        <w:rPr>
          <w:rFonts w:ascii="Times New Roman" w:hAnsi="Times New Roman" w:eastAsia="仿宋_GB2312" w:cs="Times New Roman"/>
          <w:color w:val="auto"/>
          <w:sz w:val="32"/>
          <w:szCs w:val="32"/>
        </w:rPr>
        <w:t>南沙资产经营集团有限公司网站（</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"http://www.gdzbtb.gov.cn/" </w:instrText>
      </w:r>
      <w:r>
        <w:rPr>
          <w:rFonts w:ascii="Times New Roman" w:hAnsi="Times New Roman" w:cs="Times New Roman"/>
          <w:color w:val="auto"/>
        </w:rPr>
        <w:fldChar w:fldCharType="separate"/>
      </w:r>
      <w:r>
        <w:rPr>
          <w:rFonts w:ascii="Times New Roman" w:hAnsi="Times New Roman" w:eastAsia="仿宋_GB2312" w:cs="Times New Roman"/>
          <w:color w:val="auto"/>
          <w:sz w:val="32"/>
          <w:szCs w:val="32"/>
        </w:rPr>
        <w:t>http://www.gnao.com.cn/</w:t>
      </w:r>
      <w:r>
        <w:rPr>
          <w:rFonts w:ascii="Times New Roman" w:hAnsi="Times New Roman" w:eastAsia="仿宋_GB2312" w:cs="Times New Roman"/>
          <w:color w:val="auto"/>
          <w:sz w:val="32"/>
          <w:szCs w:val="32"/>
        </w:rPr>
        <w:fldChar w:fldCharType="end"/>
      </w:r>
      <w:r>
        <w:rPr>
          <w:rFonts w:ascii="Times New Roman" w:hAnsi="Times New Roman" w:eastAsia="仿宋_GB2312" w:cs="Times New Roman"/>
          <w:color w:val="auto"/>
          <w:sz w:val="32"/>
          <w:szCs w:val="32"/>
        </w:rPr>
        <w:t>），招标公告及文件的修改、补充以广州南沙资产经营集团有限公司网站为准。</w:t>
      </w:r>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8"/>
        </w:rPr>
        <w:t>（二）招标文件领取方式：</w:t>
      </w:r>
      <w:r>
        <w:rPr>
          <w:rFonts w:hint="default" w:ascii="Times New Roman" w:hAnsi="Times New Roman" w:eastAsia="仿宋_GB2312" w:cs="Times New Roman"/>
          <w:color w:val="auto"/>
          <w:sz w:val="32"/>
          <w:szCs w:val="32"/>
        </w:rPr>
        <w:t>投标人直接通过广州南沙资产经营集团有限公司网站（</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"http://www.gdzbtb.gov.cn/" </w:instrText>
      </w:r>
      <w:r>
        <w:rPr>
          <w:rFonts w:ascii="Times New Roman" w:hAnsi="Times New Roman" w:cs="Times New Roman"/>
          <w:color w:val="auto"/>
        </w:rPr>
        <w:fldChar w:fldCharType="separate"/>
      </w:r>
      <w:r>
        <w:rPr>
          <w:rFonts w:hint="default" w:ascii="Times New Roman" w:hAnsi="Times New Roman" w:eastAsia="仿宋_GB2312" w:cs="Times New Roman"/>
          <w:color w:val="auto"/>
          <w:sz w:val="32"/>
          <w:szCs w:val="32"/>
        </w:rPr>
        <w:t>http://www.gnao.com.cn/</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）下载招标文件。</w:t>
      </w:r>
    </w:p>
    <w:p>
      <w:pPr>
        <w:spacing w:line="600" w:lineRule="exact"/>
        <w:ind w:firstLine="640" w:firstLineChars="200"/>
        <w:rPr>
          <w:rFonts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sz w:val="32"/>
          <w:szCs w:val="28"/>
        </w:rPr>
        <w:t>（三）投标文件收取方式：</w:t>
      </w:r>
      <w:r>
        <w:rPr>
          <w:rFonts w:hint="default" w:ascii="Times New Roman" w:hAnsi="Times New Roman" w:eastAsia="仿宋_GB2312" w:cs="Times New Roman"/>
          <w:color w:val="auto"/>
          <w:kern w:val="0"/>
          <w:sz w:val="32"/>
          <w:szCs w:val="32"/>
          <w:shd w:val="clear" w:color="auto" w:fill="FFFFFF"/>
          <w:lang w:bidi="ar"/>
        </w:rPr>
        <w:t>投标人将密封的投标文件（</w:t>
      </w:r>
      <w:r>
        <w:rPr>
          <w:rFonts w:hint="default" w:ascii="Times New Roman" w:hAnsi="Times New Roman" w:eastAsia="仿宋_GB2312" w:cs="Times New Roman"/>
          <w:color w:val="auto"/>
          <w:sz w:val="32"/>
          <w:szCs w:val="32"/>
        </w:rPr>
        <w:t>正本一份，副本四份，电子文件一份</w:t>
      </w:r>
      <w:r>
        <w:rPr>
          <w:rFonts w:hint="default" w:ascii="Times New Roman" w:hAnsi="Times New Roman" w:eastAsia="仿宋_GB2312" w:cs="Times New Roman"/>
          <w:color w:val="auto"/>
          <w:kern w:val="0"/>
          <w:sz w:val="32"/>
          <w:szCs w:val="32"/>
          <w:shd w:val="clear" w:color="auto" w:fill="FFFFFF"/>
          <w:lang w:bidi="ar"/>
        </w:rPr>
        <w:t>）递交到招标人处，招标人自行安排开标评标。</w:t>
      </w:r>
    </w:p>
    <w:p>
      <w:pPr>
        <w:shd w:val="clear" w:color="auto" w:fill="FFFFFF"/>
        <w:spacing w:line="600" w:lineRule="exact"/>
        <w:ind w:firstLine="640" w:firstLineChars="200"/>
        <w:rPr>
          <w:rFonts w:ascii="Times New Roman" w:hAnsi="Times New Roman" w:eastAsia="仿宋_GB2312" w:cs="Times New Roman"/>
          <w:color w:val="auto"/>
          <w:kern w:val="0"/>
          <w:sz w:val="32"/>
          <w:szCs w:val="32"/>
          <w:shd w:val="clear" w:color="auto" w:fill="FFFFFF"/>
          <w:lang w:bidi="ar"/>
        </w:rPr>
      </w:pPr>
      <w:r>
        <w:rPr>
          <w:rFonts w:ascii="Times New Roman" w:hAnsi="Times New Roman" w:eastAsia="仿宋_GB2312" w:cs="Times New Roman"/>
          <w:color w:val="auto"/>
          <w:kern w:val="0"/>
          <w:sz w:val="32"/>
          <w:szCs w:val="32"/>
          <w:shd w:val="clear" w:color="auto" w:fill="FFFFFF"/>
          <w:lang w:bidi="ar"/>
        </w:rPr>
        <w:t>招标人及投标文件递交地址：广东省广州市南沙区海滨路171号南沙金融大厦11楼</w:t>
      </w:r>
      <w:r>
        <w:rPr>
          <w:rFonts w:ascii="Times New Roman" w:hAnsi="Times New Roman" w:eastAsia="仿宋_GB2312" w:cs="Times New Roman"/>
          <w:color w:val="auto"/>
          <w:sz w:val="32"/>
          <w:szCs w:val="32"/>
        </w:rPr>
        <w:t>风控合规部</w:t>
      </w:r>
      <w:r>
        <w:rPr>
          <w:rFonts w:ascii="Times New Roman" w:hAnsi="Times New Roman" w:eastAsia="仿宋_GB2312" w:cs="Times New Roman"/>
          <w:color w:val="auto"/>
          <w:kern w:val="0"/>
          <w:sz w:val="32"/>
          <w:szCs w:val="32"/>
          <w:shd w:val="clear" w:color="auto" w:fill="FFFFFF"/>
          <w:lang w:bidi="ar"/>
        </w:rPr>
        <w:t>。</w:t>
      </w:r>
    </w:p>
    <w:p>
      <w:pPr>
        <w:shd w:val="clear" w:color="auto" w:fill="FFFFFF"/>
        <w:spacing w:line="600" w:lineRule="exact"/>
        <w:ind w:firstLine="640" w:firstLineChars="200"/>
        <w:rPr>
          <w:rFonts w:ascii="Times New Roman" w:hAnsi="Times New Roman" w:eastAsia="仿宋_GB2312" w:cs="Times New Roman"/>
          <w:color w:val="auto"/>
          <w:kern w:val="0"/>
          <w:sz w:val="32"/>
          <w:szCs w:val="32"/>
          <w:shd w:val="clear" w:color="auto" w:fill="FFFFFF"/>
          <w:lang w:bidi="ar"/>
        </w:rPr>
      </w:pPr>
      <w:r>
        <w:rPr>
          <w:rFonts w:hint="eastAsia" w:ascii="Times New Roman" w:hAnsi="Times New Roman" w:eastAsia="仿宋_GB2312" w:cs="Times New Roman"/>
          <w:color w:val="auto"/>
          <w:kern w:val="0"/>
          <w:sz w:val="32"/>
          <w:szCs w:val="32"/>
          <w:shd w:val="clear" w:color="auto" w:fill="FFFFFF"/>
          <w:lang w:bidi="ar"/>
        </w:rPr>
        <w:t>招标</w:t>
      </w:r>
      <w:r>
        <w:rPr>
          <w:rFonts w:ascii="Times New Roman" w:hAnsi="Times New Roman" w:eastAsia="仿宋_GB2312" w:cs="Times New Roman"/>
          <w:color w:val="auto"/>
          <w:kern w:val="0"/>
          <w:sz w:val="32"/>
          <w:szCs w:val="32"/>
          <w:shd w:val="clear" w:color="auto" w:fill="FFFFFF"/>
          <w:lang w:bidi="ar"/>
        </w:rPr>
        <w:t>联系人：陈小姐，电话020-66810073。</w:t>
      </w:r>
    </w:p>
    <w:p>
      <w:pPr>
        <w:shd w:val="clear" w:color="auto" w:fill="FFFFFF"/>
        <w:spacing w:line="600" w:lineRule="exact"/>
        <w:ind w:firstLine="640" w:firstLineChars="200"/>
        <w:rPr>
          <w:rFonts w:ascii="Times New Roman" w:hAnsi="Times New Roman" w:cs="Times New Roman"/>
          <w:color w:val="auto"/>
        </w:rPr>
      </w:pPr>
      <w:r>
        <w:rPr>
          <w:rFonts w:hint="eastAsia" w:ascii="Times New Roman" w:hAnsi="Times New Roman" w:eastAsia="仿宋_GB2312" w:cs="Times New Roman"/>
          <w:color w:val="auto"/>
          <w:kern w:val="0"/>
          <w:sz w:val="32"/>
          <w:szCs w:val="32"/>
          <w:shd w:val="clear" w:color="auto" w:fill="FFFFFF"/>
          <w:lang w:bidi="ar"/>
        </w:rPr>
        <w:t>项目</w:t>
      </w:r>
      <w:r>
        <w:rPr>
          <w:rFonts w:ascii="Times New Roman" w:hAnsi="Times New Roman" w:eastAsia="仿宋_GB2312" w:cs="Times New Roman"/>
          <w:color w:val="auto"/>
          <w:kern w:val="0"/>
          <w:sz w:val="32"/>
          <w:szCs w:val="32"/>
          <w:shd w:val="clear" w:color="auto" w:fill="FFFFFF"/>
          <w:lang w:bidi="ar"/>
        </w:rPr>
        <w:t>联系人：</w:t>
      </w:r>
      <w:r>
        <w:rPr>
          <w:rFonts w:ascii="Times New Roman" w:hAnsi="Times New Roman" w:eastAsia="仿宋_GB2312" w:cs="Times New Roman"/>
          <w:color w:val="auto"/>
          <w:sz w:val="32"/>
          <w:szCs w:val="32"/>
        </w:rPr>
        <w:t>宋小姐</w:t>
      </w:r>
      <w:r>
        <w:rPr>
          <w:rFonts w:ascii="Times New Roman" w:hAnsi="Times New Roman" w:eastAsia="仿宋_GB2312" w:cs="Times New Roman"/>
          <w:color w:val="auto"/>
          <w:kern w:val="0"/>
          <w:sz w:val="32"/>
          <w:szCs w:val="32"/>
          <w:shd w:val="clear" w:color="auto" w:fill="FFFFFF"/>
          <w:lang w:bidi="ar"/>
        </w:rPr>
        <w:t>，电话020-</w:t>
      </w:r>
      <w:r>
        <w:rPr>
          <w:rFonts w:ascii="Times New Roman" w:hAnsi="Times New Roman" w:eastAsia="仿宋_GB2312" w:cs="Times New Roman"/>
          <w:color w:val="auto"/>
          <w:sz w:val="32"/>
          <w:szCs w:val="32"/>
        </w:rPr>
        <w:t>66810075</w:t>
      </w:r>
      <w:r>
        <w:rPr>
          <w:rFonts w:ascii="Times New Roman" w:hAnsi="Times New Roman" w:eastAsia="仿宋_GB2312" w:cs="Times New Roman"/>
          <w:color w:val="auto"/>
          <w:kern w:val="0"/>
          <w:sz w:val="32"/>
          <w:szCs w:val="32"/>
          <w:shd w:val="clear" w:color="auto" w:fill="FFFFFF"/>
          <w:lang w:bidi="ar"/>
        </w:rPr>
        <w:t>。</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投标截止时间：2024年4月1</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日上午10：00前。</w:t>
      </w:r>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8"/>
        </w:rPr>
        <w:t>（四）开标评标时间：</w:t>
      </w:r>
      <w:r>
        <w:rPr>
          <w:rFonts w:hint="default" w:ascii="Times New Roman" w:hAnsi="Times New Roman" w:eastAsia="仿宋_GB2312" w:cs="Times New Roman"/>
          <w:color w:val="auto"/>
          <w:sz w:val="32"/>
          <w:szCs w:val="32"/>
        </w:rPr>
        <w:t>2024年4月1</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日上午10:00时，建议投标人提前送达投标文件，逾期送达或未送达指定地点的投标文件，招标人不予受理。</w:t>
      </w:r>
    </w:p>
    <w:p>
      <w:pPr>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8"/>
        </w:rPr>
        <w:t>（五）开标评标地点：</w:t>
      </w:r>
      <w:r>
        <w:rPr>
          <w:rFonts w:hint="default" w:ascii="Times New Roman" w:hAnsi="Times New Roman" w:eastAsia="仿宋_GB2312" w:cs="Times New Roman"/>
          <w:color w:val="auto"/>
          <w:sz w:val="32"/>
          <w:szCs w:val="32"/>
        </w:rPr>
        <w:t>广州市南沙区海滨路171号南沙金融大厦1807会议室。</w:t>
      </w:r>
    </w:p>
    <w:p>
      <w:pPr>
        <w:autoSpaceDE w:val="0"/>
        <w:autoSpaceDN w:val="0"/>
        <w:adjustRightInd w:val="0"/>
        <w:spacing w:line="56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十三、注意事项</w:t>
      </w:r>
    </w:p>
    <w:p>
      <w:pPr>
        <w:autoSpaceDE w:val="0"/>
        <w:autoSpaceDN w:val="0"/>
        <w:adjustRightInd w:val="0"/>
        <w:spacing w:line="560" w:lineRule="exact"/>
        <w:ind w:firstLine="640" w:firstLineChars="200"/>
        <w:rPr>
          <w:rFonts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z w:val="32"/>
          <w:szCs w:val="28"/>
        </w:rPr>
        <w:t>（一）</w:t>
      </w:r>
      <w:r>
        <w:rPr>
          <w:rFonts w:hint="default" w:ascii="Times New Roman" w:hAnsi="Times New Roman" w:eastAsia="仿宋_GB2312" w:cs="Times New Roman"/>
          <w:color w:val="auto"/>
          <w:spacing w:val="-2"/>
          <w:sz w:val="32"/>
          <w:szCs w:val="32"/>
        </w:rPr>
        <w:t>招标人对本次招标活动及相关的文件资料拥有最终解释权。</w:t>
      </w:r>
    </w:p>
    <w:p>
      <w:pPr>
        <w:pStyle w:val="46"/>
        <w:spacing w:line="560" w:lineRule="exact"/>
        <w:ind w:firstLine="624"/>
        <w:rPr>
          <w:rFonts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z w:val="32"/>
          <w:szCs w:val="28"/>
        </w:rPr>
        <w:t>（二）</w:t>
      </w:r>
      <w:r>
        <w:rPr>
          <w:rFonts w:hint="default" w:ascii="Times New Roman" w:hAnsi="Times New Roman" w:eastAsia="仿宋_GB2312" w:cs="Times New Roman"/>
          <w:color w:val="auto"/>
          <w:spacing w:val="-2"/>
          <w:sz w:val="32"/>
          <w:szCs w:val="32"/>
        </w:rPr>
        <w:t>招标人有权在招投标期间内的合适时间发布澄清及参考文件。</w:t>
      </w:r>
    </w:p>
    <w:p>
      <w:pPr>
        <w:pStyle w:val="46"/>
        <w:spacing w:line="560" w:lineRule="exact"/>
        <w:ind w:firstLine="640" w:firstLineChars="200"/>
        <w:rPr>
          <w:rFonts w:ascii="Times New Roman" w:hAnsi="Times New Roman" w:cs="Times New Roman"/>
          <w:color w:val="auto"/>
        </w:rPr>
      </w:pPr>
      <w:r>
        <w:rPr>
          <w:rFonts w:hint="default" w:ascii="Times New Roman" w:hAnsi="Times New Roman" w:eastAsia="仿宋_GB2312" w:cs="Times New Roman"/>
          <w:color w:val="auto"/>
          <w:sz w:val="32"/>
          <w:szCs w:val="28"/>
        </w:rPr>
        <w:t>（三）</w:t>
      </w:r>
      <w:r>
        <w:rPr>
          <w:rFonts w:hint="default" w:ascii="Times New Roman" w:hAnsi="Times New Roman" w:eastAsia="仿宋_GB2312" w:cs="Times New Roman"/>
          <w:color w:val="auto"/>
          <w:spacing w:val="-2"/>
          <w:sz w:val="32"/>
          <w:szCs w:val="32"/>
        </w:rPr>
        <w:t>不论结果如何，投标人均需自行承担所有编写和递交投标文件等投标过程中的全部费用。</w:t>
      </w:r>
    </w:p>
    <w:p>
      <w:pPr>
        <w:pStyle w:val="46"/>
        <w:rPr>
          <w:rFonts w:ascii="Times New Roman" w:hAnsi="Times New Roman" w:cs="Times New Roman"/>
          <w:color w:val="auto"/>
        </w:rPr>
      </w:pPr>
      <w:bookmarkStart w:id="28" w:name="_GoBack"/>
      <w:bookmarkEnd w:id="28"/>
    </w:p>
    <w:p>
      <w:pPr>
        <w:pStyle w:val="46"/>
        <w:rPr>
          <w:rFonts w:ascii="Times New Roman" w:hAnsi="Times New Roman" w:cs="Times New Roman"/>
          <w:color w:val="auto"/>
        </w:rPr>
      </w:pPr>
    </w:p>
    <w:p>
      <w:pPr>
        <w:pStyle w:val="46"/>
        <w:rPr>
          <w:rFonts w:ascii="Times New Roman" w:hAnsi="Times New Roman" w:cs="Times New Roman"/>
          <w:color w:val="auto"/>
        </w:rPr>
      </w:pPr>
    </w:p>
    <w:p>
      <w:pPr>
        <w:pStyle w:val="46"/>
        <w:rPr>
          <w:rFonts w:ascii="Times New Roman" w:hAnsi="Times New Roman" w:cs="Times New Roman"/>
          <w:color w:val="auto"/>
        </w:rPr>
      </w:pPr>
    </w:p>
    <w:p>
      <w:pPr>
        <w:spacing w:line="560" w:lineRule="exact"/>
        <w:ind w:right="640"/>
        <w:jc w:val="righ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广州南沙资产经营集团有限公司</w:t>
      </w:r>
    </w:p>
    <w:p>
      <w:pPr>
        <w:pStyle w:val="46"/>
        <w:ind w:firstLine="4800" w:firstLineChars="1500"/>
        <w:rPr>
          <w:rFonts w:ascii="Times New Roman" w:hAnsi="Times New Roman" w:cs="Times New Roman"/>
          <w:color w:val="auto"/>
        </w:rPr>
        <w:sectPr>
          <w:footerReference r:id="rId4" w:type="first"/>
          <w:footerReference r:id="rId3" w:type="default"/>
          <w:endnotePr>
            <w:numFmt w:val="decimal"/>
          </w:endnotePr>
          <w:pgSz w:w="11906" w:h="16838"/>
          <w:pgMar w:top="1247" w:right="1287" w:bottom="1247" w:left="1440" w:header="851" w:footer="748" w:gutter="0"/>
          <w:pgNumType w:start="1"/>
          <w:cols w:space="720" w:num="1"/>
          <w:titlePg/>
          <w:docGrid w:linePitch="312" w:charSpace="0"/>
        </w:sectPr>
      </w:pPr>
      <w:r>
        <w:rPr>
          <w:rFonts w:hint="default" w:ascii="Times New Roman" w:hAnsi="Times New Roman" w:eastAsia="仿宋_GB2312" w:cs="Times New Roman"/>
          <w:color w:val="auto"/>
          <w:sz w:val="32"/>
          <w:szCs w:val="32"/>
        </w:rPr>
        <w:t>2024年4月</w:t>
      </w:r>
      <w:r>
        <w:rPr>
          <w:rFonts w:hint="eastAsia" w:ascii="Times New Roman" w:hAnsi="Times New Roman" w:eastAsia="仿宋_GB2312" w:cs="Times New Roman"/>
          <w:color w:val="auto"/>
          <w:sz w:val="32"/>
          <w:szCs w:val="32"/>
          <w:lang w:eastAsia="zh-CN"/>
        </w:rPr>
        <w:t>9</w:t>
      </w:r>
      <w:r>
        <w:rPr>
          <w:rFonts w:hint="default" w:ascii="Times New Roman" w:hAnsi="Times New Roman" w:eastAsia="仿宋_GB2312" w:cs="Times New Roman"/>
          <w:color w:val="auto"/>
          <w:sz w:val="32"/>
          <w:szCs w:val="32"/>
        </w:rPr>
        <w:t>日</w:t>
      </w:r>
    </w:p>
    <w:bookmarkEnd w:id="0"/>
    <w:bookmarkEnd w:id="1"/>
    <w:bookmarkEnd w:id="2"/>
    <w:bookmarkEnd w:id="3"/>
    <w:bookmarkEnd w:id="4"/>
    <w:bookmarkEnd w:id="5"/>
    <w:bookmarkEnd w:id="6"/>
    <w:p>
      <w:pPr>
        <w:rPr>
          <w:rFonts w:ascii="Times New Roman" w:hAnsi="Times New Roman" w:eastAsia="黑体" w:cs="Times New Roman"/>
          <w:bCs/>
          <w:color w:val="auto"/>
          <w:sz w:val="32"/>
          <w:szCs w:val="32"/>
        </w:rPr>
      </w:pPr>
      <w:bookmarkStart w:id="7" w:name="_Toc101777616"/>
      <w:r>
        <w:rPr>
          <w:rFonts w:hint="default" w:ascii="Times New Roman" w:hAnsi="Times New Roman" w:eastAsia="黑体" w:cs="Times New Roman"/>
          <w:bCs/>
          <w:color w:val="auto"/>
          <w:sz w:val="32"/>
          <w:szCs w:val="32"/>
        </w:rPr>
        <w:t>附件1</w:t>
      </w:r>
    </w:p>
    <w:p>
      <w:pPr>
        <w:pStyle w:val="37"/>
        <w:spacing w:after="0" w:line="560" w:lineRule="exact"/>
        <w:ind w:firstLine="0"/>
        <w:contextualSpacing/>
        <w:rPr>
          <w:rFonts w:ascii="Times New Roman" w:hAnsi="Times New Roman" w:eastAsia="黑体" w:cs="Times New Roman"/>
          <w:bCs/>
          <w:color w:val="auto"/>
          <w:sz w:val="32"/>
          <w:szCs w:val="32"/>
        </w:rPr>
      </w:pPr>
    </w:p>
    <w:p>
      <w:pPr>
        <w:spacing w:line="480" w:lineRule="exact"/>
        <w:jc w:val="center"/>
        <w:rPr>
          <w:rFonts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投标函</w:t>
      </w:r>
    </w:p>
    <w:p>
      <w:pPr>
        <w:pStyle w:val="16"/>
        <w:spacing w:after="0" w:line="440" w:lineRule="exact"/>
        <w:ind w:firstLine="551" w:firstLineChars="197"/>
        <w:rPr>
          <w:rFonts w:ascii="Times New Roman" w:hAnsi="Times New Roman" w:eastAsia="仿宋_GB2312" w:cs="Times New Roman"/>
          <w:color w:val="auto"/>
          <w:sz w:val="28"/>
          <w:szCs w:val="28"/>
        </w:rPr>
      </w:pPr>
    </w:p>
    <w:p>
      <w:pPr>
        <w:pStyle w:val="16"/>
        <w:spacing w:after="0" w:line="440" w:lineRule="exact"/>
        <w:ind w:firstLine="551" w:firstLineChars="197"/>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致：广州南沙资产经营集团有限公司</w:t>
      </w:r>
    </w:p>
    <w:p>
      <w:pPr>
        <w:spacing w:line="44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我方已收到</w:t>
      </w:r>
      <w:r>
        <w:rPr>
          <w:rFonts w:hint="default" w:ascii="Times New Roman" w:hAnsi="Times New Roman" w:eastAsia="仿宋_GB2312" w:cs="Times New Roman"/>
          <w:color w:val="auto"/>
          <w:sz w:val="28"/>
          <w:szCs w:val="28"/>
          <w:u w:val="single"/>
        </w:rPr>
        <w:t>“从战略目标解码到绩效考核落地”人力资源管理优化项目</w:t>
      </w:r>
      <w:r>
        <w:rPr>
          <w:rFonts w:hint="default" w:ascii="Times New Roman" w:hAnsi="Times New Roman" w:eastAsia="仿宋_GB2312" w:cs="Times New Roman"/>
          <w:color w:val="auto"/>
          <w:sz w:val="28"/>
          <w:szCs w:val="28"/>
        </w:rPr>
        <w:t>的招标文件，已知悉贵方全部要求，经研究上述招标文件及合同条件、技术规范的全部内容和其他有关文件。我方决定参加投标，并承诺如下：</w:t>
      </w:r>
    </w:p>
    <w:p>
      <w:pPr>
        <w:spacing w:line="440" w:lineRule="exact"/>
        <w:ind w:firstLine="48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pacing w:val="-4"/>
          <w:sz w:val="28"/>
          <w:szCs w:val="28"/>
        </w:rPr>
        <w:t>我方愿意按招标文件规定，提供相应咨询服务。</w:t>
      </w:r>
    </w:p>
    <w:p>
      <w:pPr>
        <w:spacing w:line="440" w:lineRule="exact"/>
        <w:ind w:firstLine="48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2.如果我方中标，我方保证在接到招标人中标通知后，立即按招标文件要求开展工作。</w:t>
      </w:r>
    </w:p>
    <w:p>
      <w:pPr>
        <w:spacing w:line="440" w:lineRule="exact"/>
        <w:ind w:firstLine="480"/>
        <w:rPr>
          <w:rFonts w:ascii="Times New Roman" w:hAnsi="Times New Roman" w:eastAsia="仿宋_GB2312" w:cs="Times New Roman"/>
          <w:color w:val="auto"/>
          <w:spacing w:val="-2"/>
          <w:sz w:val="28"/>
          <w:szCs w:val="28"/>
        </w:rPr>
      </w:pPr>
      <w:r>
        <w:rPr>
          <w:rFonts w:hint="default" w:ascii="Times New Roman" w:hAnsi="Times New Roman" w:eastAsia="仿宋_GB2312" w:cs="Times New Roman"/>
          <w:color w:val="auto"/>
          <w:sz w:val="28"/>
          <w:szCs w:val="28"/>
        </w:rPr>
        <w:t>3.我方将委派</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担任该项目的负责人。</w:t>
      </w:r>
    </w:p>
    <w:p>
      <w:pPr>
        <w:spacing w:line="440" w:lineRule="exact"/>
        <w:ind w:firstLine="48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4.所有工作任务由我方独立完成，不分包、转包，否则按违约处理，招标人依法追究我方违约责任。</w:t>
      </w:r>
    </w:p>
    <w:p>
      <w:pPr>
        <w:spacing w:line="440" w:lineRule="exact"/>
        <w:ind w:firstLine="48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5.我方同意所递交的投标文件的有效期为</w:t>
      </w:r>
      <w:r>
        <w:rPr>
          <w:rFonts w:hint="default" w:ascii="Times New Roman" w:hAnsi="Times New Roman" w:eastAsia="仿宋_GB2312" w:cs="Times New Roman"/>
          <w:color w:val="auto"/>
          <w:sz w:val="28"/>
          <w:szCs w:val="28"/>
          <w:u w:val="single"/>
        </w:rPr>
        <w:t>90</w:t>
      </w:r>
      <w:r>
        <w:rPr>
          <w:rFonts w:hint="default" w:ascii="Times New Roman" w:hAnsi="Times New Roman" w:eastAsia="仿宋_GB2312" w:cs="Times New Roman"/>
          <w:color w:val="auto"/>
          <w:sz w:val="28"/>
          <w:szCs w:val="28"/>
        </w:rPr>
        <w:t>天，我方将受此约束。除非另外达成协议并生效，招标人的招标文件、中标通知书和我方的投标文件、投标承诺书将构成约束我们双方的合同。</w:t>
      </w:r>
    </w:p>
    <w:p>
      <w:pPr>
        <w:snapToGrid w:val="0"/>
        <w:spacing w:line="44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6.我方承诺营业执照及其他招标文件要求提供的资料齐全、真实、合法、有效，投标文件中的一切资料、数据是真实合法的，如有造假，将承担由此产生的一切责任。</w:t>
      </w:r>
    </w:p>
    <w:p>
      <w:pPr>
        <w:pStyle w:val="2"/>
        <w:rPr>
          <w:rFonts w:ascii="Times New Roman" w:hAnsi="Times New Roman" w:eastAsia="仿宋_GB2312" w:cs="Times New Roman"/>
          <w:color w:val="auto"/>
          <w:sz w:val="28"/>
          <w:szCs w:val="28"/>
        </w:rPr>
      </w:pPr>
      <w:r>
        <w:rPr>
          <w:rFonts w:hint="eastAsia" w:eastAsia="仿宋_GB2312"/>
          <w:color w:val="auto"/>
        </w:rPr>
        <w:t xml:space="preserve">   </w:t>
      </w:r>
      <w:r>
        <w:rPr>
          <w:rFonts w:ascii="Times New Roman" w:hAnsi="Times New Roman" w:eastAsia="仿宋_GB2312" w:cs="Times New Roman"/>
          <w:color w:val="auto"/>
          <w:sz w:val="28"/>
          <w:szCs w:val="28"/>
        </w:rPr>
        <w:t xml:space="preserve"> 7.</w:t>
      </w:r>
      <w:r>
        <w:rPr>
          <w:rFonts w:hint="default" w:ascii="Times New Roman" w:hAnsi="Times New Roman" w:eastAsia="仿宋_GB2312" w:cs="Times New Roman"/>
          <w:color w:val="auto"/>
          <w:sz w:val="28"/>
          <w:szCs w:val="28"/>
        </w:rPr>
        <w:t>我方承诺不与招标人及其他投标人存在影响投标公平、公正性的关联关系，如有影响招标公平性的关联关系，将承担由此产生的一切责任。</w:t>
      </w:r>
    </w:p>
    <w:p>
      <w:pPr>
        <w:spacing w:line="480" w:lineRule="exact"/>
        <w:ind w:left="837" w:leftChars="200" w:hanging="417" w:hangingChars="149"/>
        <w:rPr>
          <w:rFonts w:ascii="Times New Roman" w:hAnsi="Times New Roman" w:eastAsia="仿宋_GB2312" w:cs="Times New Roman"/>
          <w:bCs/>
          <w:color w:val="auto"/>
          <w:sz w:val="28"/>
          <w:szCs w:val="28"/>
        </w:rPr>
      </w:pPr>
    </w:p>
    <w:p>
      <w:pPr>
        <w:spacing w:line="480" w:lineRule="exact"/>
        <w:ind w:left="837" w:leftChars="200" w:hanging="417" w:hangingChars="149"/>
        <w:rPr>
          <w:rFonts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附件：营业执照（复印件）盖章版</w:t>
      </w:r>
    </w:p>
    <w:p>
      <w:pPr>
        <w:autoSpaceDE w:val="0"/>
        <w:autoSpaceDN w:val="0"/>
        <w:adjustRightInd w:val="0"/>
        <w:spacing w:line="440" w:lineRule="exact"/>
        <w:ind w:right="449" w:rightChars="214"/>
        <w:rPr>
          <w:rFonts w:ascii="Times New Roman" w:hAnsi="Times New Roman" w:eastAsia="仿宋_GB2312" w:cs="Times New Roman"/>
          <w:color w:val="auto"/>
          <w:kern w:val="0"/>
          <w:sz w:val="28"/>
          <w:szCs w:val="28"/>
        </w:rPr>
      </w:pPr>
    </w:p>
    <w:p>
      <w:pPr>
        <w:pStyle w:val="3"/>
        <w:rPr>
          <w:color w:val="auto"/>
        </w:rPr>
      </w:pPr>
    </w:p>
    <w:p>
      <w:pPr>
        <w:tabs>
          <w:tab w:val="left" w:pos="-951"/>
          <w:tab w:val="left" w:pos="4267"/>
          <w:tab w:val="left" w:pos="7925"/>
        </w:tabs>
        <w:adjustRightInd w:val="0"/>
        <w:snapToGrid w:val="0"/>
        <w:spacing w:line="440" w:lineRule="exact"/>
        <w:ind w:right="-6" w:firstLine="3080" w:firstLineChars="1100"/>
        <w:rPr>
          <w:rFonts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单位名称：</w:t>
      </w:r>
      <w:r>
        <w:rPr>
          <w:rFonts w:hint="default" w:ascii="Times New Roman" w:hAnsi="Times New Roman" w:eastAsia="仿宋_GB2312" w:cs="Times New Roman"/>
          <w:b/>
          <w:color w:val="auto"/>
          <w:sz w:val="28"/>
          <w:szCs w:val="28"/>
          <w:u w:val="single"/>
        </w:rPr>
        <w:t xml:space="preserve">                        </w:t>
      </w:r>
      <w:r>
        <w:rPr>
          <w:rFonts w:hint="default" w:ascii="Times New Roman" w:hAnsi="Times New Roman" w:eastAsia="仿宋_GB2312" w:cs="Times New Roman"/>
          <w:bCs/>
          <w:color w:val="auto"/>
          <w:sz w:val="28"/>
          <w:szCs w:val="28"/>
        </w:rPr>
        <w:t>（公章）</w:t>
      </w:r>
    </w:p>
    <w:p>
      <w:pPr>
        <w:tabs>
          <w:tab w:val="left" w:pos="-951"/>
          <w:tab w:val="left" w:pos="4267"/>
          <w:tab w:val="left" w:pos="7925"/>
        </w:tabs>
        <w:adjustRightInd w:val="0"/>
        <w:snapToGrid w:val="0"/>
        <w:spacing w:line="440" w:lineRule="exact"/>
        <w:ind w:right="-6" w:firstLine="3080" w:firstLineChars="1100"/>
        <w:jc w:val="right"/>
        <w:rPr>
          <w:rFonts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法定代表人或委托代理人：</w:t>
      </w:r>
      <w:r>
        <w:rPr>
          <w:rFonts w:hint="default" w:ascii="Times New Roman" w:hAnsi="Times New Roman" w:eastAsia="仿宋_GB2312" w:cs="Times New Roman"/>
          <w:b/>
          <w:color w:val="auto"/>
          <w:sz w:val="28"/>
          <w:szCs w:val="28"/>
          <w:u w:val="single"/>
        </w:rPr>
        <w:t xml:space="preserve">           </w:t>
      </w:r>
      <w:r>
        <w:rPr>
          <w:rFonts w:hint="default" w:ascii="Times New Roman" w:hAnsi="Times New Roman" w:eastAsia="仿宋_GB2312" w:cs="Times New Roman"/>
          <w:bCs/>
          <w:color w:val="auto"/>
          <w:sz w:val="28"/>
          <w:szCs w:val="28"/>
        </w:rPr>
        <w:t>（签字）</w:t>
      </w:r>
    </w:p>
    <w:p>
      <w:pPr>
        <w:tabs>
          <w:tab w:val="left" w:pos="6300"/>
        </w:tabs>
        <w:snapToGrid w:val="0"/>
        <w:spacing w:line="440" w:lineRule="exact"/>
        <w:ind w:firstLine="3080" w:firstLineChars="1100"/>
        <w:jc w:val="righ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日</w:t>
      </w:r>
    </w:p>
    <w:p>
      <w:pPr>
        <w:spacing w:line="480" w:lineRule="auto"/>
        <w:rPr>
          <w:rFonts w:ascii="Times New Roman" w:hAnsi="Times New Roman" w:cs="Times New Roman"/>
          <w:b/>
          <w:bCs/>
          <w:color w:val="auto"/>
          <w:szCs w:val="21"/>
        </w:rPr>
      </w:pPr>
    </w:p>
    <w:p>
      <w:pPr>
        <w:pStyle w:val="21"/>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附件2</w:t>
      </w:r>
    </w:p>
    <w:p>
      <w:pPr>
        <w:pStyle w:val="21"/>
        <w:jc w:val="center"/>
        <w:rPr>
          <w:rFonts w:ascii="Times New Roman" w:hAnsi="Times New Roman" w:cs="Times New Roman"/>
          <w:b/>
          <w:color w:val="auto"/>
          <w:sz w:val="32"/>
          <w:szCs w:val="32"/>
        </w:rPr>
      </w:pPr>
      <w:r>
        <w:rPr>
          <w:rFonts w:ascii="Times New Roman" w:hAnsi="Times New Roman" w:eastAsia="方正小标宋简体" w:cs="Times New Roman"/>
          <w:bCs/>
          <w:color w:val="auto"/>
          <w:sz w:val="44"/>
          <w:szCs w:val="44"/>
        </w:rPr>
        <w:t>法定代表人身份证明</w:t>
      </w:r>
    </w:p>
    <w:p>
      <w:pPr>
        <w:spacing w:line="360" w:lineRule="auto"/>
        <w:ind w:firstLine="420" w:firstLineChars="200"/>
        <w:rPr>
          <w:rFonts w:ascii="Times New Roman" w:hAnsi="Times New Roman" w:cs="Times New Roman"/>
          <w:color w:val="auto"/>
          <w:szCs w:val="21"/>
        </w:rPr>
      </w:pPr>
    </w:p>
    <w:p>
      <w:pPr>
        <w:spacing w:line="360" w:lineRule="auto"/>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，身份证号码：</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是</w:t>
      </w:r>
    </w:p>
    <w:p>
      <w:pPr>
        <w:spacing w:line="360" w:lineRule="auto"/>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（投标人名称）的法定代表人。</w:t>
      </w:r>
    </w:p>
    <w:p>
      <w:pPr>
        <w:spacing w:line="360" w:lineRule="auto"/>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特此证明。</w:t>
      </w:r>
    </w:p>
    <w:p>
      <w:pPr>
        <w:spacing w:line="360" w:lineRule="auto"/>
        <w:ind w:firstLine="560" w:firstLineChars="200"/>
        <w:rPr>
          <w:rFonts w:ascii="Times New Roman" w:hAnsi="Times New Roman" w:eastAsia="仿宋_GB2312" w:cs="Times New Roman"/>
          <w:color w:val="auto"/>
          <w:sz w:val="28"/>
          <w:szCs w:val="28"/>
        </w:rPr>
      </w:pPr>
    </w:p>
    <w:p>
      <w:pPr>
        <w:spacing w:line="360" w:lineRule="auto"/>
        <w:ind w:firstLine="560" w:firstLineChars="200"/>
        <w:rPr>
          <w:rFonts w:ascii="Times New Roman" w:hAnsi="Times New Roman" w:cs="Times New Roman"/>
          <w:color w:val="auto"/>
          <w:szCs w:val="21"/>
        </w:rPr>
      </w:pPr>
      <w:r>
        <w:rPr>
          <w:rFonts w:hint="default" w:ascii="Times New Roman" w:hAnsi="Times New Roman" w:eastAsia="仿宋_GB2312" w:cs="Times New Roman"/>
          <w:color w:val="auto"/>
          <w:sz w:val="28"/>
          <w:szCs w:val="28"/>
        </w:rPr>
        <w:t>法定代表人身份证复印件如下：</w:t>
      </w:r>
    </w:p>
    <w:p>
      <w:pPr>
        <w:rPr>
          <w:rFonts w:ascii="Times New Roman" w:hAnsi="Times New Roman" w:cs="Times New Roman"/>
          <w:b/>
          <w:color w:val="auto"/>
          <w:szCs w:val="21"/>
        </w:rPr>
      </w:pPr>
      <w:r>
        <w:rPr>
          <w:rFonts w:ascii="Times New Roman" w:hAnsi="Times New Roman" w:cs="Times New Roman"/>
          <w:b/>
          <w:color w:val="auto"/>
          <w:szCs w:val="21"/>
        </w:rPr>
        <mc:AlternateContent>
          <mc:Choice Requires="wps">
            <w:drawing>
              <wp:anchor distT="0" distB="0" distL="114300" distR="114300" simplePos="0" relativeHeight="251660288" behindDoc="0" locked="0" layoutInCell="1" allowOverlap="1">
                <wp:simplePos x="0" y="0"/>
                <wp:positionH relativeFrom="column">
                  <wp:posOffset>2800350</wp:posOffset>
                </wp:positionH>
                <wp:positionV relativeFrom="paragraph">
                  <wp:posOffset>182245</wp:posOffset>
                </wp:positionV>
                <wp:extent cx="2636520" cy="1584325"/>
                <wp:effectExtent l="4445" t="4445" r="6985" b="11430"/>
                <wp:wrapNone/>
                <wp:docPr id="7" name="流程图: 可选过程 7"/>
                <wp:cNvGraphicFramePr/>
                <a:graphic xmlns:a="http://schemas.openxmlformats.org/drawingml/2006/main">
                  <a:graphicData uri="http://schemas.microsoft.com/office/word/2010/wordprocessingShape">
                    <wps:wsp>
                      <wps:cNvSpPr/>
                      <wps:spPr>
                        <a:xfrm>
                          <a:off x="0" y="0"/>
                          <a:ext cx="263652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20.5pt;margin-top:14.35pt;height:124.75pt;width:207.6pt;z-index:251660288;mso-width-relative:page;mso-height-relative:page;" fillcolor="#FFFFFF" filled="t" stroked="t" coordsize="21600,21600" o:gfxdata="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UfA7bYAAAACgEAAA8AAAAAAAAAAQAgAAAAIgAAAGRycy9kb3ducmV2LnhtbFBL&#10;AQIUABQAAAAIAIdO4kAYSDVSLwIAAF4EAAAOAAAAAAAAAAEAIAAAACc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法定代表人身份证复印件（反面）</w:t>
                      </w:r>
                    </w:p>
                  </w:txbxContent>
                </v:textbox>
              </v:shape>
            </w:pict>
          </mc:Fallback>
        </mc:AlternateContent>
      </w:r>
      <w:r>
        <w:rPr>
          <w:rFonts w:ascii="Times New Roman" w:hAnsi="Times New Roman" w:cs="Times New Roman"/>
          <w:b/>
          <w:color w:val="auto"/>
          <w:szCs w:val="21"/>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182245</wp:posOffset>
                </wp:positionV>
                <wp:extent cx="2636520" cy="1584325"/>
                <wp:effectExtent l="4445" t="4445" r="6985" b="11430"/>
                <wp:wrapNone/>
                <wp:docPr id="9" name="流程图: 可选过程 9"/>
                <wp:cNvGraphicFramePr/>
                <a:graphic xmlns:a="http://schemas.openxmlformats.org/drawingml/2006/main">
                  <a:graphicData uri="http://schemas.microsoft.com/office/word/2010/wordprocessingShape">
                    <wps:wsp>
                      <wps:cNvSpPr/>
                      <wps:spPr>
                        <a:xfrm>
                          <a:off x="0" y="0"/>
                          <a:ext cx="263652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1.25pt;margin-top:14.35pt;height:124.75pt;width:207.6pt;z-index:251659264;mso-width-relative:page;mso-height-relative:page;" fillcolor="#FFFFFF" filled="t" stroked="t" coordsize="21600,21600" o:gfxdata="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BMRmDXAAAACQEAAA8AAAAAAAAAAQAgAAAAIgAAAGRycy9kb3ducmV2LnhtbFBLAQIU&#10;ABQAAAAIAIdO4kA/zXCq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法定代表人身份证复印件（正面）</w:t>
                      </w:r>
                    </w:p>
                  </w:txbxContent>
                </v:textbox>
              </v:shape>
            </w:pict>
          </mc:Fallback>
        </mc:AlternateContent>
      </w:r>
    </w:p>
    <w:p>
      <w:pPr>
        <w:rPr>
          <w:rFonts w:ascii="Times New Roman" w:hAnsi="Times New Roman" w:cs="Times New Roman"/>
          <w:b/>
          <w:color w:val="auto"/>
          <w:szCs w:val="21"/>
        </w:rPr>
      </w:pPr>
    </w:p>
    <w:p>
      <w:pPr>
        <w:rPr>
          <w:rFonts w:ascii="Times New Roman" w:hAnsi="Times New Roman" w:cs="Times New Roman"/>
          <w:b/>
          <w:color w:val="auto"/>
          <w:szCs w:val="21"/>
        </w:rPr>
      </w:pPr>
    </w:p>
    <w:p>
      <w:pPr>
        <w:rPr>
          <w:rFonts w:ascii="Times New Roman" w:hAnsi="Times New Roman" w:cs="Times New Roman"/>
          <w:b/>
          <w:color w:val="auto"/>
          <w:szCs w:val="21"/>
        </w:rPr>
      </w:pPr>
    </w:p>
    <w:p>
      <w:pPr>
        <w:rPr>
          <w:rFonts w:ascii="Times New Roman" w:hAnsi="Times New Roman" w:cs="Times New Roman"/>
          <w:b/>
          <w:color w:val="auto"/>
          <w:szCs w:val="21"/>
        </w:rPr>
      </w:pPr>
    </w:p>
    <w:p>
      <w:pPr>
        <w:rPr>
          <w:rFonts w:ascii="Times New Roman" w:hAnsi="Times New Roman" w:cs="Times New Roman"/>
          <w:b/>
          <w:color w:val="auto"/>
          <w:szCs w:val="21"/>
        </w:rPr>
      </w:pPr>
    </w:p>
    <w:p>
      <w:pPr>
        <w:tabs>
          <w:tab w:val="left" w:pos="654"/>
          <w:tab w:val="left" w:pos="1734"/>
          <w:tab w:val="left" w:pos="2814"/>
          <w:tab w:val="left" w:pos="3894"/>
          <w:tab w:val="left" w:pos="5334"/>
          <w:tab w:val="left" w:pos="6414"/>
          <w:tab w:val="left" w:pos="7254"/>
          <w:tab w:val="left" w:pos="8574"/>
          <w:tab w:val="left" w:pos="9654"/>
        </w:tabs>
        <w:rPr>
          <w:rFonts w:ascii="Times New Roman" w:hAnsi="Times New Roman" w:cs="Times New Roman"/>
          <w:color w:val="auto"/>
          <w:szCs w:val="21"/>
        </w:rPr>
      </w:pPr>
    </w:p>
    <w:p>
      <w:pPr>
        <w:pStyle w:val="3"/>
        <w:rPr>
          <w:color w:val="auto"/>
        </w:rPr>
      </w:pPr>
    </w:p>
    <w:p>
      <w:pPr>
        <w:rPr>
          <w:rFonts w:ascii="Times New Roman" w:hAnsi="Times New Roman" w:cs="Times New Roman"/>
          <w:color w:val="auto"/>
        </w:rPr>
      </w:pPr>
    </w:p>
    <w:p>
      <w:pPr>
        <w:spacing w:line="360" w:lineRule="auto"/>
        <w:ind w:right="420" w:firstLine="5320" w:firstLineChars="19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投标人盖章：                      </w:t>
      </w:r>
    </w:p>
    <w:p>
      <w:pPr>
        <w:tabs>
          <w:tab w:val="left" w:pos="6300"/>
        </w:tabs>
        <w:snapToGrid w:val="0"/>
        <w:spacing w:line="440" w:lineRule="exact"/>
        <w:ind w:firstLine="3080" w:firstLineChars="1100"/>
        <w:jc w:val="righ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日期：</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日</w:t>
      </w:r>
    </w:p>
    <w:p>
      <w:pPr>
        <w:rPr>
          <w:rFonts w:ascii="Times New Roman" w:hAnsi="Times New Roman" w:cs="Times New Roman"/>
          <w:color w:val="auto"/>
        </w:rPr>
        <w:sectPr>
          <w:endnotePr>
            <w:numFmt w:val="decimal"/>
          </w:endnotePr>
          <w:pgSz w:w="11906" w:h="16838"/>
          <w:pgMar w:top="1247" w:right="1287" w:bottom="1247" w:left="1440" w:header="851" w:footer="748" w:gutter="0"/>
          <w:cols w:space="720" w:num="1"/>
          <w:titlePg/>
          <w:docGrid w:linePitch="312" w:charSpace="0"/>
        </w:sectPr>
      </w:pPr>
    </w:p>
    <w:p>
      <w:pPr>
        <w:pStyle w:val="21"/>
        <w:rPr>
          <w:rFonts w:ascii="Times New Roman" w:hAnsi="Times New Roman" w:cs="Times New Roman"/>
          <w:color w:val="auto"/>
        </w:rPr>
      </w:pPr>
      <w:r>
        <w:rPr>
          <w:rFonts w:hint="default" w:ascii="Times New Roman" w:hAnsi="Times New Roman" w:eastAsia="黑体" w:cs="Times New Roman"/>
          <w:bCs/>
          <w:color w:val="auto"/>
          <w:sz w:val="32"/>
          <w:szCs w:val="32"/>
        </w:rPr>
        <w:t>附件3</w:t>
      </w:r>
    </w:p>
    <w:p>
      <w:pPr>
        <w:pStyle w:val="21"/>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法定代表人授权委托书</w:t>
      </w:r>
    </w:p>
    <w:p>
      <w:pPr>
        <w:adjustRightInd w:val="0"/>
        <w:snapToGrid w:val="0"/>
        <w:spacing w:line="560" w:lineRule="exact"/>
        <w:rPr>
          <w:rFonts w:ascii="Times New Roman" w:hAnsi="Times New Roman" w:cs="Times New Roman"/>
          <w:color w:val="auto"/>
          <w:szCs w:val="21"/>
        </w:rPr>
      </w:pPr>
    </w:p>
    <w:p>
      <w:pPr>
        <w:adjustRightInd w:val="0"/>
        <w:snapToGrid w:val="0"/>
        <w:spacing w:line="560" w:lineRule="exact"/>
        <w:rPr>
          <w:rFonts w:ascii="Times New Roman" w:hAnsi="Times New Roman" w:eastAsia="仿宋_GB2312" w:cs="Times New Roman"/>
          <w:b/>
          <w:color w:val="auto"/>
          <w:sz w:val="28"/>
          <w:szCs w:val="28"/>
        </w:rPr>
      </w:pPr>
      <w:r>
        <w:rPr>
          <w:rFonts w:hint="default" w:ascii="Times New Roman" w:hAnsi="Times New Roman" w:eastAsia="仿宋_GB2312" w:cs="Times New Roman"/>
          <w:color w:val="auto"/>
          <w:sz w:val="28"/>
          <w:szCs w:val="28"/>
        </w:rPr>
        <w:t xml:space="preserve">致：广州南沙资产经营集团有限公司          </w:t>
      </w:r>
    </w:p>
    <w:p>
      <w:pPr>
        <w:spacing w:line="56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兹授权</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（被授权人姓名），身份证号码：</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为我方委托代理人，代表我单位参加贵单位</w:t>
      </w:r>
      <w:r>
        <w:rPr>
          <w:rFonts w:hint="default" w:ascii="Times New Roman" w:hAnsi="Times New Roman" w:eastAsia="仿宋_GB2312" w:cs="Times New Roman"/>
          <w:color w:val="auto"/>
          <w:sz w:val="28"/>
          <w:szCs w:val="28"/>
          <w:u w:val="single"/>
        </w:rPr>
        <w:t>“从战略目标解码到绩效考核落地”人力资源管理优化项目</w:t>
      </w:r>
      <w:r>
        <w:rPr>
          <w:rFonts w:hint="default" w:ascii="Times New Roman" w:hAnsi="Times New Roman" w:eastAsia="仿宋_GB2312" w:cs="Times New Roman"/>
          <w:color w:val="auto"/>
          <w:sz w:val="28"/>
          <w:szCs w:val="28"/>
        </w:rPr>
        <w:t>招标事宜，代表我方提交、签署招标有关文件。</w:t>
      </w:r>
    </w:p>
    <w:p>
      <w:pPr>
        <w:spacing w:line="56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委托有效期限自签发之日起90日。</w:t>
      </w:r>
    </w:p>
    <w:p>
      <w:pPr>
        <w:pStyle w:val="3"/>
        <w:spacing w:line="560" w:lineRule="exact"/>
        <w:ind w:firstLine="560" w:firstLineChars="2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受托人身份证复印件如下：</w:t>
      </w:r>
    </w:p>
    <w:p>
      <w:pPr>
        <w:pStyle w:val="3"/>
        <w:rPr>
          <w:color w:val="auto"/>
        </w:rPr>
      </w:pPr>
      <w:r>
        <w:rPr>
          <w:color w:val="auto"/>
          <w:szCs w:val="21"/>
          <w:lang w:val="en-US"/>
        </w:rPr>
        <mc:AlternateContent>
          <mc:Choice Requires="wps">
            <w:drawing>
              <wp:anchor distT="0" distB="0" distL="114300" distR="114300" simplePos="0" relativeHeight="251665408" behindDoc="0" locked="0" layoutInCell="1" allowOverlap="1">
                <wp:simplePos x="0" y="0"/>
                <wp:positionH relativeFrom="column">
                  <wp:posOffset>2886075</wp:posOffset>
                </wp:positionH>
                <wp:positionV relativeFrom="paragraph">
                  <wp:posOffset>394335</wp:posOffset>
                </wp:positionV>
                <wp:extent cx="2636520" cy="1584325"/>
                <wp:effectExtent l="4445" t="4445" r="6985" b="11430"/>
                <wp:wrapNone/>
                <wp:docPr id="12" name="流程图: 可选过程 12"/>
                <wp:cNvGraphicFramePr/>
                <a:graphic xmlns:a="http://schemas.openxmlformats.org/drawingml/2006/main">
                  <a:graphicData uri="http://schemas.microsoft.com/office/word/2010/wordprocessingShape">
                    <wps:wsp>
                      <wps:cNvSpPr/>
                      <wps:spPr>
                        <a:xfrm>
                          <a:off x="0" y="0"/>
                          <a:ext cx="263652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_GB2312" w:hAnsi="仿宋_GB2312" w:eastAsia="仿宋_GB2312" w:cs="仿宋_GB2312"/>
                                <w:szCs w:val="21"/>
                              </w:rPr>
                              <w:t>受托人身份证复印件（反面）</w:t>
                            </w:r>
                          </w:p>
                          <w:p>
                            <w:pPr>
                              <w:jc w:val="center"/>
                              <w:rPr>
                                <w:rFonts w:ascii="仿宋_GB2312" w:hAnsi="仿宋_GB2312" w:eastAsia="仿宋_GB2312" w:cs="仿宋_GB2312"/>
                                <w:szCs w:val="21"/>
                              </w:rPr>
                            </w:pPr>
                          </w:p>
                        </w:txbxContent>
                      </wps:txbx>
                      <wps:bodyPr upright="1"/>
                    </wps:wsp>
                  </a:graphicData>
                </a:graphic>
              </wp:anchor>
            </w:drawing>
          </mc:Choice>
          <mc:Fallback>
            <w:pict>
              <v:shape id="_x0000_s1026" o:spid="_x0000_s1026" o:spt="176" type="#_x0000_t176" style="position:absolute;left:0pt;margin-left:227.25pt;margin-top:31.05pt;height:124.75pt;width:207.6pt;z-index:251665408;mso-width-relative:page;mso-height-relative:page;" fillcolor="#FFFFFF" filled="t" stroked="t" coordsize="21600,21600" o:gfxdata="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VJcJ2QAAAAoBAAAPAAAAAAAAAAEAIAAAACIAAABkcnMvZG93bnJldi54bWxQ&#10;SwECFAAUAAAACACHTuJADwbGeC8CAABgBAAADgAAAAAAAAABACAAAAAoAQAAZHJzL2Uyb0RvYy54&#10;bWxQSwUGAAAAAAYABgBZAQAAy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_GB2312" w:hAnsi="仿宋_GB2312" w:eastAsia="仿宋_GB2312" w:cs="仿宋_GB2312"/>
                          <w:szCs w:val="21"/>
                        </w:rPr>
                        <w:t>受托人身份证复印件（反面）</w:t>
                      </w:r>
                    </w:p>
                    <w:p>
                      <w:pPr>
                        <w:jc w:val="center"/>
                        <w:rPr>
                          <w:rFonts w:ascii="仿宋_GB2312" w:hAnsi="仿宋_GB2312" w:eastAsia="仿宋_GB2312" w:cs="仿宋_GB2312"/>
                          <w:szCs w:val="21"/>
                        </w:rPr>
                      </w:pPr>
                    </w:p>
                  </w:txbxContent>
                </v:textbox>
              </v:shape>
            </w:pict>
          </mc:Fallback>
        </mc:AlternateContent>
      </w:r>
    </w:p>
    <w:p>
      <w:pPr>
        <w:rPr>
          <w:rFonts w:ascii="Times New Roman" w:hAnsi="Times New Roman" w:cs="Times New Roman"/>
          <w:color w:val="auto"/>
        </w:rPr>
      </w:pPr>
    </w:p>
    <w:p>
      <w:pPr>
        <w:spacing w:line="360" w:lineRule="auto"/>
        <w:ind w:firstLine="420"/>
        <w:rPr>
          <w:rFonts w:ascii="Times New Roman" w:hAnsi="Times New Roman" w:cs="Times New Roman"/>
          <w:color w:val="auto"/>
          <w:szCs w:val="21"/>
          <w:u w:val="single"/>
        </w:rPr>
      </w:pPr>
      <w:r>
        <w:rPr>
          <w:rFonts w:ascii="Times New Roman" w:hAnsi="Times New Roman" w:cs="Times New Roman"/>
          <w:b/>
          <w:color w:val="auto"/>
          <w:szCs w:val="21"/>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-337185</wp:posOffset>
                </wp:positionV>
                <wp:extent cx="2636520" cy="1584325"/>
                <wp:effectExtent l="4445" t="4445" r="6985" b="11430"/>
                <wp:wrapNone/>
                <wp:docPr id="11" name="流程图: 可选过程 11"/>
                <wp:cNvGraphicFramePr/>
                <a:graphic xmlns:a="http://schemas.openxmlformats.org/drawingml/2006/main">
                  <a:graphicData uri="http://schemas.microsoft.com/office/word/2010/wordprocessingShape">
                    <wps:wsp>
                      <wps:cNvSpPr/>
                      <wps:spPr>
                        <a:xfrm>
                          <a:off x="0" y="0"/>
                          <a:ext cx="263652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_GB2312" w:hAnsi="仿宋_GB2312" w:eastAsia="仿宋_GB2312" w:cs="仿宋_GB2312"/>
                                <w:szCs w:val="21"/>
                              </w:rPr>
                              <w:t>受托人身份证复印件（正面）</w:t>
                            </w:r>
                          </w:p>
                          <w:p>
                            <w:pPr>
                              <w:jc w:val="center"/>
                              <w:rPr>
                                <w:rFonts w:ascii="仿宋_GB2312" w:hAnsi="仿宋_GB2312" w:eastAsia="仿宋_GB2312" w:cs="仿宋_GB2312"/>
                                <w:szCs w:val="21"/>
                              </w:rPr>
                            </w:pPr>
                          </w:p>
                        </w:txbxContent>
                      </wps:txbx>
                      <wps:bodyPr upright="1"/>
                    </wps:wsp>
                  </a:graphicData>
                </a:graphic>
              </wp:anchor>
            </w:drawing>
          </mc:Choice>
          <mc:Fallback>
            <w:pict>
              <v:shape id="_x0000_s1026" o:spid="_x0000_s1026" o:spt="176" type="#_x0000_t176" style="position:absolute;left:0pt;margin-left:11.25pt;margin-top:-26.55pt;height:124.75pt;width:207.6pt;z-index:251664384;mso-width-relative:page;mso-height-relative:page;" fillcolor="#FFFFFF" filled="t" stroked="t" coordsize="21600,21600" o:gfxdata="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Rfv9kAAAAKAQAADwAAAAAAAAABACAAAAAiAAAAZHJzL2Rvd25yZXYueG1s&#10;UEsBAhQAFAAAAAgAh07iQLbU/K4wAgAAYAQAAA4AAAAAAAAAAQAgAAAAKAEAAGRycy9lMm9Eb2Mu&#10;eG1sUEsFBgAAAAAGAAYAWQEAAMo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_GB2312" w:hAnsi="仿宋_GB2312" w:eastAsia="仿宋_GB2312" w:cs="仿宋_GB2312"/>
                          <w:szCs w:val="21"/>
                        </w:rPr>
                        <w:t>受托人身份证复印件（正面）</w:t>
                      </w:r>
                    </w:p>
                    <w:p>
                      <w:pPr>
                        <w:jc w:val="center"/>
                        <w:rPr>
                          <w:rFonts w:ascii="仿宋_GB2312" w:hAnsi="仿宋_GB2312" w:eastAsia="仿宋_GB2312" w:cs="仿宋_GB2312"/>
                          <w:szCs w:val="21"/>
                        </w:rPr>
                      </w:pPr>
                    </w:p>
                  </w:txbxContent>
                </v:textbox>
              </v:shape>
            </w:pict>
          </mc:Fallback>
        </mc:AlternateContent>
      </w:r>
      <w:r>
        <w:rPr>
          <w:rFonts w:ascii="Times New Roman" w:hAnsi="Times New Roman" w:cs="Times New Roman"/>
          <w:color w:val="auto"/>
          <w:szCs w:val="21"/>
          <w:u w:val="single"/>
        </w:rPr>
        <mc:AlternateContent>
          <mc:Choice Requires="wps">
            <w:drawing>
              <wp:anchor distT="0" distB="0" distL="114300" distR="114300" simplePos="0" relativeHeight="251661312" behindDoc="0" locked="0" layoutInCell="1" allowOverlap="1">
                <wp:simplePos x="0" y="0"/>
                <wp:positionH relativeFrom="column">
                  <wp:posOffset>1112520</wp:posOffset>
                </wp:positionH>
                <wp:positionV relativeFrom="paragraph">
                  <wp:posOffset>7758430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87.6pt;margin-top:610.9pt;height:124.75pt;width:183.75pt;z-index:251661312;mso-width-relative:page;mso-height-relative:page;" fillcolor="#FFFFFF" filled="t" stroked="t" coordsize="21600,21600" o:gfxdata="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Y+IO7aAAAADQEAAA8AAAAAAAAAAQAgAAAAIgAAAGRycy9kb3ducmV2LnhtbFBL&#10;AQIUABQAAAAIAIdO4kDf5S9+LQIAAF4EAAAOAAAAAAAAAAEAIAAAACk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r>
        <w:rPr>
          <w:rFonts w:ascii="Times New Roman" w:hAnsi="Times New Roman" w:cs="Times New Roman"/>
          <w:color w:val="auto"/>
          <w:szCs w:val="21"/>
          <w:u w:val="single"/>
        </w:rPr>
        <mc:AlternateContent>
          <mc:Choice Requires="wps">
            <w:drawing>
              <wp:anchor distT="0" distB="0" distL="114300" distR="114300" simplePos="0" relativeHeight="251662336" behindDoc="0" locked="0" layoutInCell="1" allowOverlap="1">
                <wp:simplePos x="0" y="0"/>
                <wp:positionH relativeFrom="column">
                  <wp:posOffset>1112520</wp:posOffset>
                </wp:positionH>
                <wp:positionV relativeFrom="paragraph">
                  <wp:posOffset>7758430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87.6pt;margin-top:610.9pt;height:124.75pt;width:183.75pt;z-index:251662336;mso-width-relative:page;mso-height-relative:page;" fillcolor="#FFFFFF" filled="t" stroked="t" coordsize="21600,21600" o:gfxdata="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Y+IO7aAAAADQEAAA8AAAAAAAAAAQAgAAAAIgAAAGRycy9kb3ducmV2LnhtbFBL&#10;AQIUABQAAAAIAIdO4kCYyM0uLQIAAF4EAAAOAAAAAAAAAAEAIAAAACk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r>
        <w:rPr>
          <w:rFonts w:ascii="Times New Roman" w:hAnsi="Times New Roman" w:cs="Times New Roman"/>
          <w:color w:val="auto"/>
          <w:szCs w:val="21"/>
          <w:u w:val="single"/>
        </w:rPr>
        <mc:AlternateContent>
          <mc:Choice Requires="wps">
            <w:drawing>
              <wp:anchor distT="0" distB="0" distL="114300" distR="114300" simplePos="0" relativeHeight="251663360" behindDoc="0" locked="0" layoutInCell="1" allowOverlap="1">
                <wp:simplePos x="0" y="0"/>
                <wp:positionH relativeFrom="column">
                  <wp:posOffset>1112520</wp:posOffset>
                </wp:positionH>
                <wp:positionV relativeFrom="paragraph">
                  <wp:posOffset>7758430</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87.6pt;margin-top:610.9pt;height:124.75pt;width:183.75pt;z-index:251663360;mso-width-relative:page;mso-height-relative:page;" fillcolor="#FFFFFF" filled="t" stroked="t" coordsize="21600,21600" o:gfxdata="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Y+IO7aAAAADQEAAA8AAAAAAAAAAQAgAAAAIgAAAGRycy9kb3ducmV2LnhtbFBL&#10;AQIUABQAAAAIAIdO4kC/TYjWLQIAAF4EAAAOAAAAAAAAAAEAIAAAACk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p>
    <w:p>
      <w:pPr>
        <w:adjustRightInd w:val="0"/>
        <w:snapToGrid w:val="0"/>
        <w:spacing w:line="360" w:lineRule="auto"/>
        <w:ind w:left="-88" w:leftChars="-42"/>
        <w:jc w:val="center"/>
        <w:rPr>
          <w:rFonts w:ascii="Times New Roman" w:hAnsi="Times New Roman" w:cs="Times New Roman"/>
          <w:b/>
          <w:color w:val="auto"/>
          <w:szCs w:val="21"/>
        </w:rPr>
      </w:pPr>
    </w:p>
    <w:p>
      <w:pPr>
        <w:adjustRightInd w:val="0"/>
        <w:snapToGrid w:val="0"/>
        <w:spacing w:line="360" w:lineRule="auto"/>
        <w:ind w:left="-88" w:leftChars="-42"/>
        <w:jc w:val="center"/>
        <w:rPr>
          <w:rFonts w:ascii="Times New Roman" w:hAnsi="Times New Roman" w:cs="Times New Roman"/>
          <w:b/>
          <w:color w:val="auto"/>
          <w:szCs w:val="21"/>
        </w:rPr>
      </w:pPr>
    </w:p>
    <w:p>
      <w:pPr>
        <w:adjustRightInd w:val="0"/>
        <w:snapToGrid w:val="0"/>
        <w:spacing w:line="360" w:lineRule="auto"/>
        <w:ind w:left="-88" w:leftChars="-42"/>
        <w:jc w:val="center"/>
        <w:rPr>
          <w:rFonts w:ascii="Times New Roman" w:hAnsi="Times New Roman" w:cs="Times New Roman"/>
          <w:b/>
          <w:color w:val="auto"/>
          <w:szCs w:val="21"/>
        </w:rPr>
      </w:pPr>
    </w:p>
    <w:p>
      <w:pPr>
        <w:adjustRightInd w:val="0"/>
        <w:snapToGrid w:val="0"/>
        <w:spacing w:line="360" w:lineRule="auto"/>
        <w:ind w:left="-88" w:leftChars="-42"/>
        <w:jc w:val="center"/>
        <w:rPr>
          <w:rFonts w:ascii="Times New Roman" w:hAnsi="Times New Roman" w:cs="Times New Roman"/>
          <w:b/>
          <w:color w:val="auto"/>
          <w:szCs w:val="21"/>
        </w:rPr>
      </w:pPr>
    </w:p>
    <w:p>
      <w:pPr>
        <w:rPr>
          <w:rFonts w:ascii="Times New Roman" w:hAnsi="Times New Roman" w:cs="Times New Roman"/>
          <w:color w:val="auto"/>
        </w:rPr>
      </w:pPr>
    </w:p>
    <w:p>
      <w:pPr>
        <w:pStyle w:val="3"/>
        <w:rPr>
          <w:color w:val="auto"/>
        </w:rPr>
      </w:pPr>
    </w:p>
    <w:p>
      <w:pPr>
        <w:spacing w:line="360" w:lineRule="auto"/>
        <w:ind w:right="420" w:firstLine="5600" w:firstLineChars="20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投标人盖章：             </w:t>
      </w:r>
    </w:p>
    <w:p>
      <w:pPr>
        <w:ind w:firstLine="5600" w:firstLineChars="2000"/>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代理人签字：</w:t>
      </w:r>
    </w:p>
    <w:p>
      <w:pPr>
        <w:tabs>
          <w:tab w:val="left" w:pos="6300"/>
        </w:tabs>
        <w:snapToGrid w:val="0"/>
        <w:spacing w:line="440" w:lineRule="exact"/>
        <w:ind w:firstLine="3080" w:firstLineChars="1100"/>
        <w:jc w:val="center"/>
        <w:rPr>
          <w:rFonts w:ascii="Times New Roman" w:hAnsi="Times New Roman" w:cs="Times New Roman"/>
          <w:color w:val="auto"/>
        </w:rPr>
        <w:sectPr>
          <w:endnotePr>
            <w:numFmt w:val="decimal"/>
          </w:endnotePr>
          <w:pgSz w:w="11906" w:h="16838"/>
          <w:pgMar w:top="1247" w:right="1287" w:bottom="1247" w:left="1440" w:header="851" w:footer="748" w:gutter="0"/>
          <w:cols w:space="720" w:num="1"/>
          <w:titlePg/>
          <w:docGrid w:linePitch="312" w:charSpace="0"/>
        </w:sectPr>
      </w:pPr>
      <w:r>
        <w:rPr>
          <w:rFonts w:hint="default" w:ascii="Times New Roman" w:hAnsi="Times New Roman" w:eastAsia="仿宋_GB2312" w:cs="Times New Roman"/>
          <w:color w:val="auto"/>
          <w:sz w:val="28"/>
          <w:szCs w:val="28"/>
        </w:rPr>
        <w:t xml:space="preserve">                 日期：</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bCs/>
          <w:color w:val="auto"/>
          <w:sz w:val="28"/>
          <w:szCs w:val="28"/>
          <w:u w:val="single"/>
        </w:rPr>
        <w:t xml:space="preserve">    </w:t>
      </w:r>
      <w:r>
        <w:rPr>
          <w:rFonts w:hint="default" w:ascii="Times New Roman" w:hAnsi="Times New Roman" w:eastAsia="仿宋_GB2312" w:cs="Times New Roman"/>
          <w:color w:val="auto"/>
          <w:sz w:val="28"/>
          <w:szCs w:val="28"/>
        </w:rPr>
        <w:t>日</w:t>
      </w:r>
    </w:p>
    <w:p>
      <w:pPr>
        <w:pStyle w:val="3"/>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rPr>
        <w:t>4</w:t>
      </w:r>
    </w:p>
    <w:tbl>
      <w:tblPr>
        <w:tblStyle w:val="38"/>
        <w:tblW w:w="9637" w:type="dxa"/>
        <w:jc w:val="center"/>
        <w:tblLayout w:type="fixed"/>
        <w:tblCellMar>
          <w:top w:w="0" w:type="dxa"/>
          <w:left w:w="108" w:type="dxa"/>
          <w:bottom w:w="0" w:type="dxa"/>
          <w:right w:w="108" w:type="dxa"/>
        </w:tblCellMar>
      </w:tblPr>
      <w:tblGrid>
        <w:gridCol w:w="742"/>
        <w:gridCol w:w="4586"/>
        <w:gridCol w:w="1405"/>
        <w:gridCol w:w="1406"/>
        <w:gridCol w:w="1498"/>
      </w:tblGrid>
      <w:tr>
        <w:tblPrEx>
          <w:tblCellMar>
            <w:top w:w="0" w:type="dxa"/>
            <w:left w:w="108" w:type="dxa"/>
            <w:bottom w:w="0" w:type="dxa"/>
            <w:right w:w="108" w:type="dxa"/>
          </w:tblCellMar>
        </w:tblPrEx>
        <w:trPr>
          <w:trHeight w:val="525" w:hRule="atLeast"/>
          <w:jc w:val="center"/>
        </w:trPr>
        <w:tc>
          <w:tcPr>
            <w:tcW w:w="9637" w:type="dxa"/>
            <w:gridSpan w:val="5"/>
            <w:tcBorders>
              <w:top w:val="nil"/>
              <w:left w:val="nil"/>
              <w:bottom w:val="nil"/>
              <w:right w:val="nil"/>
            </w:tcBorders>
            <w:vAlign w:val="center"/>
          </w:tcPr>
          <w:p>
            <w:pPr>
              <w:widowControl/>
              <w:jc w:val="center"/>
              <w:textAlignment w:val="center"/>
              <w:rPr>
                <w:rFonts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kern w:val="0"/>
                <w:sz w:val="44"/>
                <w:szCs w:val="44"/>
                <w:lang w:bidi="ar"/>
              </w:rPr>
              <w:t>资格符合性审查表</w:t>
            </w:r>
          </w:p>
        </w:tc>
      </w:tr>
      <w:tr>
        <w:tblPrEx>
          <w:tblCellMar>
            <w:top w:w="0" w:type="dxa"/>
            <w:left w:w="108" w:type="dxa"/>
            <w:bottom w:w="0" w:type="dxa"/>
            <w:right w:w="108" w:type="dxa"/>
          </w:tblCellMar>
        </w:tblPrEx>
        <w:trPr>
          <w:trHeight w:val="752" w:hRule="atLeast"/>
          <w:jc w:val="center"/>
        </w:trPr>
        <w:tc>
          <w:tcPr>
            <w:tcW w:w="9637" w:type="dxa"/>
            <w:gridSpan w:val="5"/>
            <w:tcBorders>
              <w:top w:val="nil"/>
              <w:left w:val="nil"/>
              <w:bottom w:val="nil"/>
              <w:right w:val="nil"/>
            </w:tcBorders>
            <w:vAlign w:val="center"/>
          </w:tcPr>
          <w:p>
            <w:pPr>
              <w:widowControl/>
              <w:ind w:left="6120" w:hanging="6120" w:hangingChars="3400"/>
              <w:jc w:val="left"/>
              <w:textAlignment w:val="center"/>
              <w:rPr>
                <w:rStyle w:val="157"/>
                <w:rFonts w:hint="default" w:ascii="Times New Roman" w:hAnsi="Times New Roman" w:cs="Times New Roman"/>
                <w:color w:val="auto"/>
                <w:sz w:val="18"/>
                <w:szCs w:val="18"/>
                <w:lang w:bidi="ar"/>
              </w:rPr>
            </w:pPr>
            <w:r>
              <w:rPr>
                <w:rFonts w:hint="default" w:ascii="Times New Roman" w:hAnsi="Times New Roman" w:eastAsia="宋体" w:cs="Times New Roman"/>
                <w:color w:val="auto"/>
                <w:kern w:val="0"/>
                <w:sz w:val="18"/>
                <w:szCs w:val="18"/>
                <w:lang w:bidi="ar"/>
              </w:rPr>
              <w:t xml:space="preserve">项目名称：广州南沙资产经营集团有限公司“从战略目标解码到绩效考核落地”人力资源管理优化项目 </w:t>
            </w:r>
            <w:r>
              <w:rPr>
                <w:rStyle w:val="157"/>
                <w:rFonts w:hint="default" w:ascii="Times New Roman" w:hAnsi="Times New Roman" w:cs="Times New Roman"/>
                <w:color w:val="auto"/>
                <w:sz w:val="18"/>
                <w:szCs w:val="18"/>
                <w:lang w:bidi="ar"/>
              </w:rPr>
              <w:t xml:space="preserve">   </w:t>
            </w:r>
          </w:p>
          <w:p>
            <w:pPr>
              <w:widowControl/>
              <w:ind w:left="6120" w:hanging="6120" w:hangingChars="3400"/>
              <w:jc w:val="left"/>
              <w:textAlignment w:val="center"/>
              <w:rPr>
                <w:rFonts w:ascii="Times New Roman" w:hAnsi="Times New Roman" w:eastAsia="宋体" w:cs="Times New Roman"/>
                <w:color w:val="auto"/>
                <w:sz w:val="18"/>
                <w:szCs w:val="18"/>
              </w:rPr>
            </w:pPr>
            <w:r>
              <w:rPr>
                <w:rStyle w:val="157"/>
                <w:rFonts w:hint="default" w:ascii="Times New Roman" w:hAnsi="Times New Roman" w:cs="Times New Roman"/>
                <w:color w:val="auto"/>
                <w:sz w:val="18"/>
                <w:szCs w:val="18"/>
                <w:lang w:bidi="ar"/>
              </w:rPr>
              <w:t>日期：     年  月  日</w:t>
            </w:r>
          </w:p>
        </w:tc>
      </w:tr>
      <w:tr>
        <w:tblPrEx>
          <w:tblCellMar>
            <w:top w:w="0" w:type="dxa"/>
            <w:left w:w="108" w:type="dxa"/>
            <w:bottom w:w="0" w:type="dxa"/>
            <w:right w:w="108" w:type="dxa"/>
          </w:tblCellMar>
        </w:tblPrEx>
        <w:trPr>
          <w:trHeight w:val="380"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序号</w:t>
            </w:r>
          </w:p>
        </w:tc>
        <w:tc>
          <w:tcPr>
            <w:tcW w:w="45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审查项目</w:t>
            </w:r>
          </w:p>
        </w:tc>
        <w:tc>
          <w:tcPr>
            <w:tcW w:w="43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  </w:t>
            </w:r>
            <w:r>
              <w:rPr>
                <w:rStyle w:val="157"/>
                <w:rFonts w:hint="default" w:ascii="Times New Roman" w:hAnsi="Times New Roman" w:cs="Times New Roman"/>
                <w:color w:val="auto"/>
                <w:sz w:val="18"/>
                <w:szCs w:val="18"/>
                <w:lang w:bidi="ar"/>
              </w:rPr>
              <w:t>投标人名称</w:t>
            </w:r>
          </w:p>
        </w:tc>
      </w:tr>
      <w:tr>
        <w:tblPrEx>
          <w:tblCellMar>
            <w:top w:w="0" w:type="dxa"/>
            <w:left w:w="108" w:type="dxa"/>
            <w:bottom w:w="0" w:type="dxa"/>
            <w:right w:w="108" w:type="dxa"/>
          </w:tblCellMar>
        </w:tblPrEx>
        <w:trPr>
          <w:trHeight w:val="37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45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70"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1</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投标文件密封性完好。</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868"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法定代表人身份证明、法定代表人授权委托书，被委托人身份证、法人代表身份证复印件。</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109"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投标人必须是在中国注册的企业法人，具有独立的法人资格和独立承担民事责任的能力（提供营业执照复印件）。</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017"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投标人经营范围含企业管理（咨询），具体以国家企业信用信息公示系统查询结果为准（提供国家企业信用信息公示系统查询结果截图）。</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194"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5</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投标人未被列入“信用中国”网站(www.creditchina.gov.cn)“记录失信被执行人名单或重大税收违法案件当事人名单或政府采购严重违法失信行为”记录名单（提供“信用中国”网站查询结果截图）。</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904"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投标人自2020年1月1日至今独立完成过至少一项人力资源咨询项目（提供项目合同关键页复印件）。</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584"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7</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以上材料都必须加盖投标人公章。</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1"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本次招标不接受联合体投标和不允许分包，不接受以自然人个人名义投标（提供投标函承诺）。</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544" w:hRule="exact"/>
          <w:jc w:val="center"/>
        </w:trPr>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w:t>
            </w:r>
          </w:p>
        </w:tc>
        <w:tc>
          <w:tcPr>
            <w:tcW w:w="45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不超最高限价。</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485" w:hRule="atLeast"/>
          <w:jc w:val="center"/>
        </w:trPr>
        <w:tc>
          <w:tcPr>
            <w:tcW w:w="53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结论</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auto"/>
                <w:sz w:val="18"/>
                <w:szCs w:val="18"/>
              </w:rPr>
            </w:pPr>
          </w:p>
        </w:tc>
        <w:tc>
          <w:tcPr>
            <w:tcW w:w="14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785" w:hRule="atLeast"/>
          <w:jc w:val="center"/>
        </w:trPr>
        <w:tc>
          <w:tcPr>
            <w:tcW w:w="9637"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备注：每一项目符合的打“○”，不符合的打“×”；所有项目符合为通过，出现一个“×”的结论为不通过。</w:t>
            </w:r>
          </w:p>
        </w:tc>
      </w:tr>
      <w:tr>
        <w:tblPrEx>
          <w:tblCellMar>
            <w:top w:w="0" w:type="dxa"/>
            <w:left w:w="108" w:type="dxa"/>
            <w:bottom w:w="0" w:type="dxa"/>
            <w:right w:w="108" w:type="dxa"/>
          </w:tblCellMar>
        </w:tblPrEx>
        <w:trPr>
          <w:trHeight w:val="1212" w:hRule="atLeast"/>
          <w:jc w:val="center"/>
        </w:trPr>
        <w:tc>
          <w:tcPr>
            <w:tcW w:w="9637" w:type="dxa"/>
            <w:gridSpan w:val="5"/>
            <w:tcBorders>
              <w:top w:val="nil"/>
              <w:left w:val="nil"/>
              <w:bottom w:val="nil"/>
              <w:right w:val="nil"/>
            </w:tcBorders>
            <w:vAlign w:val="center"/>
          </w:tcPr>
          <w:p>
            <w:pPr>
              <w:widowControl/>
              <w:jc w:val="left"/>
              <w:textAlignment w:val="center"/>
              <w:rPr>
                <w:rFonts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评审专家签名：</w:t>
            </w:r>
          </w:p>
        </w:tc>
      </w:tr>
    </w:tbl>
    <w:p>
      <w:pPr>
        <w:pStyle w:val="3"/>
        <w:spacing w:after="0" w:line="560" w:lineRule="exact"/>
        <w:rPr>
          <w:rFonts w:ascii="Times New Roman" w:hAnsi="Times New Roman" w:eastAsia="黑体" w:cs="Times New Roman"/>
          <w:color w:val="auto"/>
          <w:sz w:val="32"/>
          <w:szCs w:val="32"/>
          <w:lang w:val="en-US"/>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rPr>
        <w:t>5</w:t>
      </w:r>
    </w:p>
    <w:tbl>
      <w:tblPr>
        <w:tblStyle w:val="38"/>
        <w:tblW w:w="9503" w:type="dxa"/>
        <w:tblInd w:w="93" w:type="dxa"/>
        <w:tblLayout w:type="fixed"/>
        <w:tblCellMar>
          <w:top w:w="0" w:type="dxa"/>
          <w:left w:w="108" w:type="dxa"/>
          <w:bottom w:w="0" w:type="dxa"/>
          <w:right w:w="108" w:type="dxa"/>
        </w:tblCellMar>
      </w:tblPr>
      <w:tblGrid>
        <w:gridCol w:w="555"/>
        <w:gridCol w:w="714"/>
        <w:gridCol w:w="942"/>
        <w:gridCol w:w="4978"/>
        <w:gridCol w:w="586"/>
        <w:gridCol w:w="613"/>
        <w:gridCol w:w="560"/>
        <w:gridCol w:w="555"/>
      </w:tblGrid>
      <w:tr>
        <w:tblPrEx>
          <w:tblCellMar>
            <w:top w:w="0" w:type="dxa"/>
            <w:left w:w="108" w:type="dxa"/>
            <w:bottom w:w="0" w:type="dxa"/>
            <w:right w:w="108" w:type="dxa"/>
          </w:tblCellMar>
        </w:tblPrEx>
        <w:trPr>
          <w:trHeight w:val="90" w:hRule="atLeast"/>
        </w:trPr>
        <w:tc>
          <w:tcPr>
            <w:tcW w:w="9503" w:type="dxa"/>
            <w:gridSpan w:val="8"/>
            <w:tcBorders>
              <w:top w:val="nil"/>
              <w:left w:val="nil"/>
              <w:bottom w:val="nil"/>
              <w:right w:val="nil"/>
            </w:tcBorders>
            <w:shd w:val="clear" w:color="auto" w:fill="auto"/>
            <w:noWrap/>
            <w:vAlign w:val="center"/>
          </w:tcPr>
          <w:p>
            <w:pPr>
              <w:widowControl/>
              <w:jc w:val="center"/>
              <w:textAlignment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kern w:val="0"/>
                <w:sz w:val="44"/>
                <w:szCs w:val="44"/>
                <w:lang w:bidi="ar"/>
              </w:rPr>
              <w:t>综合评审表</w:t>
            </w:r>
          </w:p>
        </w:tc>
      </w:tr>
      <w:tr>
        <w:tblPrEx>
          <w:tblCellMar>
            <w:top w:w="0" w:type="dxa"/>
            <w:left w:w="108" w:type="dxa"/>
            <w:bottom w:w="0" w:type="dxa"/>
            <w:right w:w="108" w:type="dxa"/>
          </w:tblCellMar>
        </w:tblPrEx>
        <w:trPr>
          <w:trHeight w:val="525" w:hRule="atLeast"/>
        </w:trPr>
        <w:tc>
          <w:tcPr>
            <w:tcW w:w="9503" w:type="dxa"/>
            <w:gridSpan w:val="8"/>
            <w:tcBorders>
              <w:top w:val="nil"/>
              <w:left w:val="nil"/>
              <w:bottom w:val="nil"/>
              <w:right w:val="nil"/>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项目名称：广州南沙资产经营集团有限公司“从战略目标解码到绩效考核落地”人力资源管理优化项目                       日期：     年  月  日</w:t>
            </w:r>
          </w:p>
        </w:tc>
      </w:tr>
      <w:tr>
        <w:tblPrEx>
          <w:tblCellMar>
            <w:top w:w="0" w:type="dxa"/>
            <w:left w:w="108" w:type="dxa"/>
            <w:bottom w:w="0" w:type="dxa"/>
            <w:right w:w="108" w:type="dxa"/>
          </w:tblCellMar>
        </w:tblPrEx>
        <w:trPr>
          <w:trHeight w:val="31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类别</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审查项目</w:t>
            </w:r>
          </w:p>
        </w:tc>
        <w:tc>
          <w:tcPr>
            <w:tcW w:w="4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评审细则</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分值</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投标人名称</w:t>
            </w:r>
          </w:p>
        </w:tc>
      </w:tr>
      <w:tr>
        <w:tblPrEx>
          <w:tblCellMar>
            <w:top w:w="0" w:type="dxa"/>
            <w:left w:w="108" w:type="dxa"/>
            <w:bottom w:w="0" w:type="dxa"/>
            <w:right w:w="108" w:type="dxa"/>
          </w:tblCellMar>
        </w:tblPrEx>
        <w:trPr>
          <w:trHeight w:val="28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4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87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商务部分</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企业资历</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投标人自投标人自2020年1月1日至今独立完成过至少一项国有企业集团或下属企业目标解码或绩效管理等相关咨询项目，每有1项得2分，最高得10分。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人员</w:t>
            </w:r>
          </w:p>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资历</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1.项目负责人（项目总监）从事企业管理（咨询）工作年限15年及以上得3分，10年（含本数）至15年（不含本数）得2分，否则不得分。</w:t>
            </w:r>
          </w:p>
          <w:p>
            <w:pPr>
              <w:widowControl/>
              <w:jc w:val="left"/>
              <w:textAlignment w:val="center"/>
              <w:rPr>
                <w:rFonts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2.项目负责人（项目总监）具有硕士及以上学位或研究生及以上学历得2分，否则不得分。</w:t>
            </w:r>
          </w:p>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3.项目负责人（项目总监）参与或主持完成过目标解码或绩效管理等相关咨询或培训服务项目共计4项及以上得5分，共计2-3项得2分，其余不得分。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181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1.项目团队结构设置合理，除项目负责人（项目总监）外，团队成员硕士及以上学位或研究生及以上学历人员2名（含本数）及以上得2分，硕士</w:t>
            </w:r>
            <w:r>
              <w:rPr>
                <w:rFonts w:hint="default" w:ascii="Times New Roman" w:hAnsi="Times New Roman" w:eastAsia="宋体" w:cs="Times New Roman"/>
                <w:color w:val="auto"/>
                <w:kern w:val="0"/>
                <w:sz w:val="20"/>
                <w:szCs w:val="20"/>
                <w:lang w:val="en-US" w:eastAsia="zh-CN" w:bidi="ar"/>
              </w:rPr>
              <w:t>及以上</w:t>
            </w:r>
            <w:r>
              <w:rPr>
                <w:rFonts w:hint="default" w:ascii="Times New Roman" w:hAnsi="Times New Roman" w:eastAsia="宋体" w:cs="Times New Roman"/>
                <w:color w:val="auto"/>
                <w:kern w:val="0"/>
                <w:sz w:val="20"/>
                <w:szCs w:val="20"/>
                <w:lang w:bidi="ar"/>
              </w:rPr>
              <w:t>学位或研究生及以上学历人员1名得1分，其余不得分。</w:t>
            </w:r>
          </w:p>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2.项目团队成员（不含项目负责人（项目总监））有目标解码或绩效管理等相关咨询或培训服务项目经验者得3分，否则不得分。</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5</w:t>
            </w:r>
          </w:p>
        </w:tc>
        <w:tc>
          <w:tcPr>
            <w:tcW w:w="6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1118" w:hRule="atLeast"/>
        </w:trPr>
        <w:tc>
          <w:tcPr>
            <w:tcW w:w="55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技术部分</w:t>
            </w:r>
          </w:p>
        </w:tc>
        <w:tc>
          <w:tcPr>
            <w:tcW w:w="94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项目实施方案</w:t>
            </w:r>
          </w:p>
        </w:tc>
        <w:tc>
          <w:tcPr>
            <w:tcW w:w="49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实施方案的完整性、针对性：实施方案对公司现状理解清晰明确，充分涵盖招标要求的范围，提出解决重难点问题的主要策略和方向符合公司发展（20分）。“一般”1-8分，“良好”9-14分，“优秀”15-20分。</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20</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0"/>
                <w:szCs w:val="20"/>
              </w:rPr>
            </w:pP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1101" w:hRule="atLeast"/>
        </w:trPr>
        <w:tc>
          <w:tcPr>
            <w:tcW w:w="555"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auto"/>
              </w:rPr>
            </w:pPr>
          </w:p>
        </w:tc>
        <w:tc>
          <w:tcPr>
            <w:tcW w:w="71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auto"/>
              </w:rPr>
            </w:pPr>
          </w:p>
        </w:tc>
        <w:tc>
          <w:tcPr>
            <w:tcW w:w="942"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auto"/>
              </w:rPr>
            </w:pPr>
          </w:p>
        </w:tc>
        <w:tc>
          <w:tcPr>
            <w:tcW w:w="49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实施方案的可执行性：实施方案能够比较清晰的说明服务过程、服务手段，服务实施计划的合理性、可操作程度（15分）。“一般”1-6分，“良好”7-11分，“优秀”12-15分。</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15</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841" w:hRule="atLeast"/>
        </w:trPr>
        <w:tc>
          <w:tcPr>
            <w:tcW w:w="555"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c>
          <w:tcPr>
            <w:tcW w:w="942"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c>
          <w:tcPr>
            <w:tcW w:w="497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实施方案的规范性：根据投标文件的规范性进行评分（10分）。第3点按“一般”1-4分，“良好”5-7分，“优秀”8-10分。</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10</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1720" w:hRule="atLeast"/>
        </w:trPr>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3</w:t>
            </w:r>
          </w:p>
        </w:tc>
        <w:tc>
          <w:tcPr>
            <w:tcW w:w="71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价格部分</w:t>
            </w:r>
          </w:p>
        </w:tc>
        <w:tc>
          <w:tcPr>
            <w:tcW w:w="94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报价</w:t>
            </w:r>
          </w:p>
        </w:tc>
        <w:tc>
          <w:tcPr>
            <w:tcW w:w="49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本项目的价格分采用低价优先法计算，即通过本项目资格性检查与符合性检查且投标报价最低的投标报价为评标基准价，其价格分为满分。其他投标人的价格分统一按照下列公式计算：</w:t>
            </w:r>
          </w:p>
          <w:p>
            <w:pPr>
              <w:widowControl/>
              <w:jc w:val="left"/>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投标报价得分（精确到小数点后2位）=(评标基准价／评标价)×分值</w:t>
            </w:r>
          </w:p>
        </w:tc>
        <w:tc>
          <w:tcPr>
            <w:tcW w:w="58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30</w:t>
            </w:r>
          </w:p>
        </w:tc>
        <w:tc>
          <w:tcPr>
            <w:tcW w:w="61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315" w:hRule="atLeast"/>
        </w:trPr>
        <w:tc>
          <w:tcPr>
            <w:tcW w:w="71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综合总得分</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100</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0"/>
                <w:szCs w:val="20"/>
              </w:rPr>
            </w:pP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533" w:hRule="atLeast"/>
        </w:trPr>
        <w:tc>
          <w:tcPr>
            <w:tcW w:w="9503" w:type="dxa"/>
            <w:gridSpan w:val="8"/>
            <w:tcBorders>
              <w:top w:val="single" w:color="auto" w:sz="4" w:space="0"/>
              <w:left w:val="nil"/>
              <w:bottom w:val="nil"/>
              <w:right w:val="nil"/>
            </w:tcBorders>
            <w:shd w:val="clear" w:color="auto" w:fill="auto"/>
            <w:vAlign w:val="center"/>
          </w:tcPr>
          <w:p>
            <w:pPr>
              <w:widowControl/>
              <w:jc w:val="left"/>
              <w:textAlignment w:val="center"/>
              <w:rPr>
                <w:rFonts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评审专家签名：</w:t>
            </w:r>
          </w:p>
        </w:tc>
      </w:tr>
    </w:tbl>
    <w:p>
      <w:pPr>
        <w:tabs>
          <w:tab w:val="left" w:pos="1050"/>
          <w:tab w:val="left" w:pos="1838"/>
        </w:tabs>
        <w:rPr>
          <w:rFonts w:ascii="Times New Roman" w:hAnsi="Times New Roman" w:eastAsia="等线" w:cs="Times New Roman"/>
          <w:color w:val="auto"/>
          <w:sz w:val="24"/>
          <w:szCs w:val="24"/>
        </w:rPr>
      </w:pPr>
      <w:r>
        <w:rPr>
          <w:rFonts w:hint="default" w:ascii="Times New Roman" w:hAnsi="Times New Roman" w:eastAsia="等线" w:cs="Times New Roman"/>
          <w:b/>
          <w:bCs/>
          <w:color w:val="auto"/>
          <w:sz w:val="24"/>
          <w:szCs w:val="24"/>
        </w:rPr>
        <w:t>注：</w:t>
      </w:r>
      <w:r>
        <w:rPr>
          <w:rFonts w:hint="default" w:ascii="Times New Roman" w:hAnsi="Times New Roman" w:eastAsia="等线" w:cs="Times New Roman"/>
          <w:color w:val="auto"/>
          <w:szCs w:val="21"/>
        </w:rPr>
        <w:t>1、业绩须提供委托协议或咨询合同等证明资料的复印件加盖公章的证明材料。国有企业是指国有独资企业、国有独资公司、国有资本控股公司（绝对控股或相对控股）。投标人须对所提供资料真实性负责。人员业绩应提供合同关键页的人员业绩证明资料。所提供资料内容须满足评审要求。</w:t>
      </w:r>
    </w:p>
    <w:p>
      <w:pPr>
        <w:numPr>
          <w:ilvl w:val="0"/>
          <w:numId w:val="4"/>
        </w:numPr>
        <w:tabs>
          <w:tab w:val="left" w:pos="1050"/>
          <w:tab w:val="left" w:pos="1838"/>
        </w:tabs>
        <w:rPr>
          <w:rFonts w:ascii="Times New Roman" w:hAnsi="Times New Roman" w:eastAsia="等线" w:cs="Times New Roman"/>
          <w:color w:val="auto"/>
          <w:szCs w:val="21"/>
        </w:rPr>
        <w:sectPr>
          <w:endnotePr>
            <w:numFmt w:val="decimal"/>
          </w:endnotePr>
          <w:pgSz w:w="11906" w:h="16838"/>
          <w:pgMar w:top="1247" w:right="1287" w:bottom="1247" w:left="1440" w:header="851" w:footer="748" w:gutter="0"/>
          <w:cols w:space="720" w:num="1"/>
          <w:titlePg/>
          <w:docGrid w:linePitch="312" w:charSpace="0"/>
        </w:sectPr>
      </w:pPr>
      <w:r>
        <w:rPr>
          <w:rFonts w:hint="default" w:ascii="Times New Roman" w:hAnsi="Times New Roman" w:eastAsia="等线" w:cs="Times New Roman"/>
          <w:color w:val="auto"/>
          <w:szCs w:val="21"/>
        </w:rPr>
        <w:t>企业管理（咨询）工作经验须附上就职的单位营业执照（含国家企业信用信息公示系统查询结果营业范围含企业管理（咨询）内容截图）及劳动合同或聘书或社保证明等。</w:t>
      </w:r>
    </w:p>
    <w:bookmarkEnd w:id="7"/>
    <w:p>
      <w:pPr>
        <w:pStyle w:val="3"/>
        <w:spacing w:after="0" w:line="560" w:lineRule="exact"/>
        <w:rPr>
          <w:rFonts w:ascii="Times New Roman" w:hAnsi="Times New Roman" w:eastAsia="黑体" w:cs="Times New Roman"/>
          <w:color w:val="auto"/>
          <w:sz w:val="32"/>
          <w:szCs w:val="32"/>
        </w:rPr>
      </w:pPr>
      <w:bookmarkStart w:id="8" w:name="_Toc413933303"/>
      <w:bookmarkStart w:id="9" w:name="_Toc25201"/>
      <w:bookmarkStart w:id="10" w:name="_Toc346895304"/>
      <w:bookmarkStart w:id="11" w:name="_Toc359572282"/>
      <w:bookmarkStart w:id="12" w:name="_Toc413933196"/>
      <w:bookmarkStart w:id="13" w:name="_Toc3325"/>
      <w:bookmarkStart w:id="14" w:name="_Toc16238394"/>
      <w:r>
        <w:rPr>
          <w:rFonts w:hint="default" w:ascii="Times New Roman" w:hAnsi="Times New Roman" w:eastAsia="黑体" w:cs="Times New Roman"/>
          <w:color w:val="auto"/>
          <w:sz w:val="32"/>
          <w:szCs w:val="32"/>
        </w:rPr>
        <w:t>附件6</w:t>
      </w:r>
      <w:bookmarkEnd w:id="8"/>
      <w:bookmarkEnd w:id="9"/>
      <w:bookmarkEnd w:id="10"/>
      <w:bookmarkEnd w:id="11"/>
      <w:bookmarkEnd w:id="12"/>
      <w:bookmarkEnd w:id="13"/>
      <w:bookmarkEnd w:id="14"/>
    </w:p>
    <w:p>
      <w:pPr>
        <w:jc w:val="center"/>
        <w:outlineLvl w:val="1"/>
        <w:rPr>
          <w:rFonts w:ascii="Times New Roman" w:hAnsi="Times New Roman" w:eastAsia="方正小标宋简体" w:cs="Times New Roman"/>
          <w:color w:val="auto"/>
          <w:sz w:val="44"/>
          <w:szCs w:val="44"/>
        </w:rPr>
      </w:pPr>
      <w:bookmarkStart w:id="15" w:name="_Toc413933304"/>
      <w:bookmarkStart w:id="16" w:name="_Toc413933197"/>
      <w:bookmarkStart w:id="17" w:name="_Toc359572283"/>
      <w:bookmarkStart w:id="18" w:name="_Toc8772"/>
      <w:bookmarkStart w:id="19" w:name="_Toc16238395"/>
      <w:bookmarkStart w:id="20" w:name="_Toc19974"/>
      <w:r>
        <w:rPr>
          <w:rFonts w:hint="default" w:ascii="Times New Roman" w:hAnsi="Times New Roman" w:eastAsia="方正小标宋简体" w:cs="Times New Roman"/>
          <w:color w:val="auto"/>
          <w:sz w:val="44"/>
          <w:szCs w:val="44"/>
        </w:rPr>
        <w:t>拟投入项目团队成员一览表</w:t>
      </w:r>
      <w:bookmarkEnd w:id="15"/>
      <w:bookmarkEnd w:id="16"/>
      <w:bookmarkEnd w:id="17"/>
      <w:bookmarkEnd w:id="18"/>
      <w:bookmarkEnd w:id="19"/>
      <w:bookmarkEnd w:id="20"/>
    </w:p>
    <w:p>
      <w:pPr>
        <w:spacing w:line="360" w:lineRule="auto"/>
        <w:jc w:val="center"/>
        <w:rPr>
          <w:rFonts w:ascii="Times New Roman" w:hAnsi="Times New Roman" w:eastAsia="等线" w:cs="Times New Roman"/>
          <w:color w:val="auto"/>
          <w:sz w:val="24"/>
          <w:szCs w:val="24"/>
        </w:rPr>
      </w:pPr>
    </w:p>
    <w:tbl>
      <w:tblPr>
        <w:tblStyle w:val="3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708"/>
        <w:gridCol w:w="851"/>
        <w:gridCol w:w="709"/>
        <w:gridCol w:w="1559"/>
        <w:gridCol w:w="1134"/>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47"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1375"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708"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性别</w:t>
            </w:r>
          </w:p>
        </w:tc>
        <w:tc>
          <w:tcPr>
            <w:tcW w:w="851"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出生年月</w:t>
            </w:r>
          </w:p>
        </w:tc>
        <w:tc>
          <w:tcPr>
            <w:tcW w:w="709"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学历</w:t>
            </w:r>
          </w:p>
        </w:tc>
        <w:tc>
          <w:tcPr>
            <w:tcW w:w="1559"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职称/资格</w:t>
            </w:r>
          </w:p>
        </w:tc>
        <w:tc>
          <w:tcPr>
            <w:tcW w:w="1134"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专业</w:t>
            </w:r>
          </w:p>
        </w:tc>
        <w:tc>
          <w:tcPr>
            <w:tcW w:w="850"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经验</w:t>
            </w:r>
          </w:p>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年限</w:t>
            </w:r>
          </w:p>
        </w:tc>
        <w:tc>
          <w:tcPr>
            <w:tcW w:w="1276" w:type="dxa"/>
            <w:vAlign w:val="center"/>
          </w:tcPr>
          <w:p>
            <w:pPr>
              <w:spacing w:line="360" w:lineRule="exact"/>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7" w:type="dxa"/>
            <w:vAlign w:val="center"/>
          </w:tcPr>
          <w:p>
            <w:pPr>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Times New Roman" w:hAnsi="Times New Roman" w:eastAsia="宋体" w:cs="Times New Roman"/>
                <w:color w:val="auto"/>
                <w:sz w:val="24"/>
                <w:szCs w:val="24"/>
              </w:rPr>
            </w:pP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pPr>
              <w:jc w:val="center"/>
              <w:rPr>
                <w:rFonts w:ascii="Times New Roman" w:hAnsi="Times New Roman" w:eastAsia="宋体" w:cs="Times New Roman"/>
                <w:color w:val="auto"/>
                <w:sz w:val="24"/>
                <w:szCs w:val="24"/>
              </w:rPr>
            </w:pP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7" w:type="dxa"/>
            <w:vAlign w:val="center"/>
          </w:tcPr>
          <w:p>
            <w:pPr>
              <w:jc w:val="center"/>
              <w:rPr>
                <w:rFonts w:ascii="Times New Roman" w:hAnsi="Times New Roman" w:eastAsia="宋体" w:cs="Times New Roman"/>
                <w:color w:val="auto"/>
                <w:sz w:val="24"/>
                <w:szCs w:val="24"/>
              </w:rPr>
            </w:pP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7" w:type="dxa"/>
            <w:vAlign w:val="center"/>
          </w:tcPr>
          <w:p>
            <w:pPr>
              <w:rPr>
                <w:rFonts w:ascii="Times New Roman" w:hAnsi="Times New Roman" w:eastAsia="宋体" w:cs="Times New Roman"/>
                <w:color w:val="auto"/>
                <w:sz w:val="24"/>
                <w:szCs w:val="24"/>
              </w:rPr>
            </w:pPr>
          </w:p>
        </w:tc>
        <w:tc>
          <w:tcPr>
            <w:tcW w:w="1375" w:type="dxa"/>
            <w:vAlign w:val="center"/>
          </w:tcPr>
          <w:p>
            <w:pPr>
              <w:rPr>
                <w:rFonts w:ascii="Times New Roman" w:hAnsi="Times New Roman" w:eastAsia="宋体" w:cs="Times New Roman"/>
                <w:color w:val="auto"/>
                <w:sz w:val="24"/>
                <w:szCs w:val="24"/>
              </w:rPr>
            </w:pPr>
          </w:p>
        </w:tc>
        <w:tc>
          <w:tcPr>
            <w:tcW w:w="708" w:type="dxa"/>
            <w:vAlign w:val="center"/>
          </w:tcPr>
          <w:p>
            <w:pPr>
              <w:rPr>
                <w:rFonts w:ascii="Times New Roman" w:hAnsi="Times New Roman" w:eastAsia="宋体" w:cs="Times New Roman"/>
                <w:color w:val="auto"/>
                <w:sz w:val="24"/>
                <w:szCs w:val="24"/>
              </w:rPr>
            </w:pPr>
          </w:p>
        </w:tc>
        <w:tc>
          <w:tcPr>
            <w:tcW w:w="851" w:type="dxa"/>
            <w:vAlign w:val="center"/>
          </w:tcPr>
          <w:p>
            <w:pPr>
              <w:rPr>
                <w:rFonts w:ascii="Times New Roman" w:hAnsi="Times New Roman" w:eastAsia="宋体" w:cs="Times New Roman"/>
                <w:color w:val="auto"/>
                <w:sz w:val="24"/>
                <w:szCs w:val="24"/>
              </w:rPr>
            </w:pPr>
          </w:p>
        </w:tc>
        <w:tc>
          <w:tcPr>
            <w:tcW w:w="709" w:type="dxa"/>
            <w:vAlign w:val="center"/>
          </w:tcPr>
          <w:p>
            <w:pPr>
              <w:rPr>
                <w:rFonts w:ascii="Times New Roman" w:hAnsi="Times New Roman" w:eastAsia="宋体" w:cs="Times New Roman"/>
                <w:color w:val="auto"/>
                <w:sz w:val="24"/>
                <w:szCs w:val="24"/>
              </w:rPr>
            </w:pPr>
          </w:p>
        </w:tc>
        <w:tc>
          <w:tcPr>
            <w:tcW w:w="1559" w:type="dxa"/>
            <w:vAlign w:val="center"/>
          </w:tcPr>
          <w:p>
            <w:pPr>
              <w:rPr>
                <w:rFonts w:ascii="Times New Roman" w:hAnsi="Times New Roman" w:eastAsia="宋体" w:cs="Times New Roman"/>
                <w:color w:val="auto"/>
                <w:sz w:val="24"/>
                <w:szCs w:val="24"/>
              </w:rPr>
            </w:pPr>
          </w:p>
        </w:tc>
        <w:tc>
          <w:tcPr>
            <w:tcW w:w="1134" w:type="dxa"/>
            <w:vAlign w:val="center"/>
          </w:tcPr>
          <w:p>
            <w:pPr>
              <w:rPr>
                <w:rFonts w:ascii="Times New Roman" w:hAnsi="Times New Roman" w:eastAsia="宋体" w:cs="Times New Roman"/>
                <w:color w:val="auto"/>
                <w:sz w:val="24"/>
                <w:szCs w:val="24"/>
              </w:rPr>
            </w:pPr>
          </w:p>
        </w:tc>
        <w:tc>
          <w:tcPr>
            <w:tcW w:w="850" w:type="dxa"/>
            <w:vAlign w:val="center"/>
          </w:tcPr>
          <w:p>
            <w:pPr>
              <w:rPr>
                <w:rFonts w:ascii="Times New Roman" w:hAnsi="Times New Roman" w:eastAsia="宋体" w:cs="Times New Roman"/>
                <w:color w:val="auto"/>
                <w:sz w:val="24"/>
                <w:szCs w:val="24"/>
              </w:rPr>
            </w:pPr>
          </w:p>
        </w:tc>
        <w:tc>
          <w:tcPr>
            <w:tcW w:w="1276" w:type="dxa"/>
            <w:vAlign w:val="center"/>
          </w:tcPr>
          <w:p>
            <w:pPr>
              <w:rPr>
                <w:rFonts w:ascii="Times New Roman" w:hAnsi="Times New Roman" w:eastAsia="宋体" w:cs="Times New Roman"/>
                <w:color w:val="auto"/>
                <w:sz w:val="24"/>
                <w:szCs w:val="24"/>
              </w:rPr>
            </w:pPr>
          </w:p>
        </w:tc>
      </w:tr>
    </w:tbl>
    <w:p>
      <w:pPr>
        <w:spacing w:line="360" w:lineRule="auto"/>
        <w:ind w:left="210"/>
        <w:rPr>
          <w:rFonts w:ascii="Times New Roman" w:hAnsi="Times New Roman" w:eastAsia="宋体" w:cs="Times New Roman"/>
          <w:color w:val="auto"/>
          <w:sz w:val="24"/>
          <w:szCs w:val="24"/>
        </w:rPr>
      </w:pPr>
    </w:p>
    <w:p>
      <w:pPr>
        <w:widowControl/>
        <w:spacing w:line="360" w:lineRule="auto"/>
        <w:ind w:right="84" w:rightChars="40"/>
        <w:jc w:val="left"/>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pPr>
        <w:spacing w:line="360" w:lineRule="auto"/>
        <w:ind w:firstLine="4320" w:firstLineChars="18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 标 人（单位公章）：</w:t>
      </w:r>
    </w:p>
    <w:p>
      <w:pPr>
        <w:spacing w:line="360" w:lineRule="auto"/>
        <w:ind w:firstLine="4320" w:firstLineChars="18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法定代表人或委托代理人（签字或盖章）：</w:t>
      </w:r>
    </w:p>
    <w:p>
      <w:pP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日    期：    年   月   日</w:t>
      </w:r>
    </w:p>
    <w:p>
      <w:pPr>
        <w:spacing w:line="360" w:lineRule="auto"/>
        <w:outlineLvl w:val="1"/>
        <w:rPr>
          <w:rFonts w:ascii="Times New Roman" w:hAnsi="Times New Roman" w:eastAsia="黑体" w:cs="Times New Roman"/>
          <w:color w:val="auto"/>
          <w:sz w:val="32"/>
          <w:szCs w:val="32"/>
        </w:rPr>
      </w:pPr>
      <w:r>
        <w:rPr>
          <w:rFonts w:hint="default" w:ascii="Times New Roman" w:hAnsi="Times New Roman" w:eastAsia="等线" w:cs="Times New Roman"/>
          <w:b/>
          <w:color w:val="auto"/>
          <w:sz w:val="24"/>
          <w:szCs w:val="24"/>
        </w:rPr>
        <w:br w:type="page"/>
      </w:r>
      <w:bookmarkStart w:id="21" w:name="_Toc28737"/>
      <w:bookmarkStart w:id="22" w:name="_Toc16238392"/>
      <w:bookmarkStart w:id="23" w:name="_Toc32191"/>
      <w:bookmarkStart w:id="24" w:name="_Toc16238396"/>
      <w:r>
        <w:rPr>
          <w:rFonts w:hint="default" w:ascii="Times New Roman" w:hAnsi="Times New Roman" w:eastAsia="黑体" w:cs="Times New Roman"/>
          <w:color w:val="auto"/>
          <w:sz w:val="32"/>
          <w:szCs w:val="32"/>
        </w:rPr>
        <w:t>附件6-1</w:t>
      </w:r>
      <w:bookmarkEnd w:id="21"/>
      <w:bookmarkEnd w:id="22"/>
      <w:bookmarkEnd w:id="23"/>
    </w:p>
    <w:p>
      <w:pPr>
        <w:jc w:val="center"/>
        <w:outlineLvl w:val="1"/>
        <w:rPr>
          <w:rFonts w:ascii="Times New Roman" w:hAnsi="Times New Roman" w:eastAsia="方正小标宋简体" w:cs="Times New Roman"/>
          <w:color w:val="auto"/>
          <w:sz w:val="44"/>
          <w:szCs w:val="44"/>
        </w:rPr>
      </w:pPr>
      <w:bookmarkStart w:id="25" w:name="_Toc16238393"/>
      <w:r>
        <w:rPr>
          <w:rFonts w:hint="default" w:ascii="Times New Roman" w:hAnsi="Times New Roman" w:eastAsia="方正小标宋简体" w:cs="Times New Roman"/>
          <w:color w:val="auto"/>
          <w:sz w:val="44"/>
          <w:szCs w:val="44"/>
        </w:rPr>
        <w:t>项目负责人（项目总监）资历表</w:t>
      </w:r>
      <w:bookmarkEnd w:id="25"/>
    </w:p>
    <w:p>
      <w:pPr>
        <w:spacing w:line="360" w:lineRule="auto"/>
        <w:outlineLvl w:val="1"/>
        <w:rPr>
          <w:rFonts w:ascii="Times New Roman" w:hAnsi="Times New Roman" w:eastAsia="宋体" w:cs="Times New Roman"/>
          <w:b/>
          <w:color w:val="auto"/>
          <w:sz w:val="24"/>
          <w:szCs w:val="24"/>
        </w:rPr>
      </w:pPr>
    </w:p>
    <w:tbl>
      <w:tblPr>
        <w:tblStyle w:val="38"/>
        <w:tblW w:w="93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910"/>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年龄</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szCs w:val="24"/>
              </w:rPr>
              <w:t>企业管理（咨询）工作年限</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8"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个人简介（从事企业管理（咨询）工作经验）</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color w:val="auto"/>
                <w:sz w:val="24"/>
              </w:rPr>
            </w:pPr>
          </w:p>
          <w:p>
            <w:pPr>
              <w:spacing w:line="360" w:lineRule="auto"/>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主要业绩经历</w:t>
            </w:r>
          </w:p>
        </w:tc>
        <w:tc>
          <w:tcPr>
            <w:tcW w:w="726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color w:val="auto"/>
                <w:sz w:val="24"/>
              </w:rPr>
            </w:pPr>
          </w:p>
        </w:tc>
      </w:tr>
    </w:tbl>
    <w:p>
      <w:pPr>
        <w:spacing w:line="360" w:lineRule="auto"/>
        <w:outlineLvl w:val="1"/>
        <w:rPr>
          <w:rFonts w:ascii="Times New Roman" w:hAnsi="Times New Roman" w:eastAsia="宋体" w:cs="Times New Roman"/>
          <w:b/>
          <w:color w:val="auto"/>
          <w:sz w:val="24"/>
          <w:szCs w:val="24"/>
        </w:rPr>
      </w:pPr>
    </w:p>
    <w:p>
      <w:pPr>
        <w:spacing w:line="360" w:lineRule="auto"/>
        <w:ind w:firstLine="4320" w:firstLineChars="18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 标 人（单位公章）：</w:t>
      </w:r>
    </w:p>
    <w:p>
      <w:pPr>
        <w:spacing w:line="360" w:lineRule="auto"/>
        <w:ind w:firstLine="4320" w:firstLineChars="18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法定代表人或委托代理人（签字或盖章）：</w:t>
      </w:r>
    </w:p>
    <w:p>
      <w:pPr>
        <w:spacing w:line="360" w:lineRule="auto"/>
        <w:ind w:firstLine="4320" w:firstLineChars="1800"/>
        <w:rPr>
          <w:rFonts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 xml:space="preserve">日    期：    年   月   </w:t>
      </w:r>
    </w:p>
    <w:p>
      <w:pPr>
        <w:spacing w:line="360" w:lineRule="auto"/>
        <w:outlineLvl w:val="1"/>
        <w:rPr>
          <w:rFonts w:ascii="Times New Roman" w:hAnsi="Times New Roman" w:eastAsia="宋体" w:cs="Times New Roman"/>
          <w:b/>
          <w:color w:val="auto"/>
          <w:sz w:val="24"/>
          <w:szCs w:val="24"/>
        </w:rPr>
      </w:pPr>
    </w:p>
    <w:p>
      <w:pPr>
        <w:spacing w:line="360" w:lineRule="auto"/>
        <w:outlineLvl w:val="1"/>
        <w:rPr>
          <w:rFonts w:ascii="Times New Roman" w:hAnsi="Times New Roman" w:eastAsia="宋体" w:cs="Times New Roman"/>
          <w:b/>
          <w:color w:val="auto"/>
          <w:sz w:val="24"/>
          <w:szCs w:val="24"/>
        </w:rPr>
      </w:pPr>
    </w:p>
    <w:p>
      <w:pPr>
        <w:spacing w:line="360" w:lineRule="auto"/>
        <w:outlineLvl w:val="1"/>
        <w:rPr>
          <w:rFonts w:ascii="Times New Roman" w:hAnsi="Times New Roman" w:eastAsia="宋体" w:cs="Times New Roman"/>
          <w:b/>
          <w:color w:val="auto"/>
          <w:sz w:val="24"/>
          <w:szCs w:val="24"/>
        </w:rPr>
      </w:pPr>
    </w:p>
    <w:p>
      <w:pPr>
        <w:spacing w:line="360" w:lineRule="auto"/>
        <w:outlineLvl w:val="1"/>
        <w:rPr>
          <w:rFonts w:ascii="Times New Roman" w:hAnsi="Times New Roman" w:eastAsia="宋体" w:cs="Times New Roman"/>
          <w:b/>
          <w:color w:val="auto"/>
          <w:sz w:val="24"/>
          <w:szCs w:val="24"/>
        </w:rPr>
      </w:pPr>
    </w:p>
    <w:p>
      <w:pPr>
        <w:rPr>
          <w:rFonts w:ascii="Times New Roman" w:hAnsi="Times New Roman" w:eastAsia="黑体" w:cs="Times New Roman"/>
          <w:color w:val="auto"/>
          <w:sz w:val="32"/>
          <w:szCs w:val="32"/>
        </w:rPr>
      </w:pPr>
      <w:r>
        <w:rPr>
          <w:rFonts w:hint="default" w:ascii="Times New Roman" w:hAnsi="Times New Roman" w:eastAsia="宋体" w:cs="Times New Roman"/>
          <w:b/>
          <w:color w:val="auto"/>
          <w:sz w:val="24"/>
          <w:szCs w:val="24"/>
        </w:rPr>
        <w:br w:type="page"/>
      </w:r>
      <w:bookmarkEnd w:id="24"/>
      <w:bookmarkStart w:id="26" w:name="_Toc16238397"/>
      <w:r>
        <w:rPr>
          <w:rFonts w:hint="default" w:ascii="Times New Roman" w:hAnsi="Times New Roman" w:eastAsia="黑体" w:cs="Times New Roman"/>
          <w:color w:val="auto"/>
          <w:sz w:val="32"/>
          <w:szCs w:val="32"/>
        </w:rPr>
        <w:t>附件6-2</w:t>
      </w:r>
    </w:p>
    <w:p>
      <w:pPr>
        <w:jc w:val="center"/>
        <w:outlineLvl w:val="1"/>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项目团队成员资历表</w:t>
      </w:r>
      <w:bookmarkEnd w:id="26"/>
    </w:p>
    <w:p>
      <w:pPr>
        <w:spacing w:line="360" w:lineRule="auto"/>
        <w:jc w:val="center"/>
        <w:rPr>
          <w:rFonts w:ascii="Times New Roman" w:hAnsi="Times New Roman" w:eastAsia="等线" w:cs="Times New Roman"/>
          <w:color w:val="auto"/>
          <w:sz w:val="24"/>
          <w:szCs w:val="24"/>
        </w:rPr>
      </w:pPr>
    </w:p>
    <w:tbl>
      <w:tblPr>
        <w:tblStyle w:val="38"/>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395"/>
        <w:gridCol w:w="1139"/>
        <w:gridCol w:w="1514"/>
        <w:gridCol w:w="1646"/>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姓    名</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性  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年龄</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学历及专业</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现拟任职务</w:t>
            </w:r>
          </w:p>
        </w:tc>
        <w:tc>
          <w:tcPr>
            <w:tcW w:w="1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职称/</w:t>
            </w:r>
          </w:p>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资格证书</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6"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rPr>
              <w:t>个人简介及相关经历</w:t>
            </w:r>
          </w:p>
        </w:tc>
        <w:tc>
          <w:tcPr>
            <w:tcW w:w="719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color w:val="auto"/>
                <w:sz w:val="24"/>
              </w:rPr>
            </w:pPr>
          </w:p>
          <w:p>
            <w:pPr>
              <w:spacing w:line="360" w:lineRule="auto"/>
              <w:rPr>
                <w:rFonts w:ascii="Times New Roman" w:hAnsi="Times New Roman" w:eastAsia="宋体" w:cs="Times New Roman"/>
                <w:color w:val="auto"/>
                <w:sz w:val="24"/>
              </w:rPr>
            </w:pPr>
          </w:p>
        </w:tc>
      </w:tr>
    </w:tbl>
    <w:p>
      <w:pPr>
        <w:spacing w:line="360" w:lineRule="auto"/>
        <w:outlineLvl w:val="1"/>
        <w:rPr>
          <w:rFonts w:ascii="Times New Roman" w:hAnsi="Times New Roman" w:eastAsia="宋体" w:cs="Times New Roman"/>
          <w:b/>
          <w:color w:val="auto"/>
          <w:sz w:val="24"/>
          <w:szCs w:val="24"/>
        </w:rPr>
      </w:pPr>
    </w:p>
    <w:p>
      <w:pPr>
        <w:spacing w:line="360" w:lineRule="auto"/>
        <w:ind w:firstLine="4320" w:firstLineChars="1800"/>
        <w:rPr>
          <w:rFonts w:ascii="Times New Roman" w:hAnsi="Times New Roman" w:eastAsia="仿宋_GB2312" w:cs="Times New Roman"/>
          <w:color w:val="auto"/>
          <w:sz w:val="24"/>
          <w:szCs w:val="24"/>
        </w:rPr>
      </w:pPr>
    </w:p>
    <w:p>
      <w:pPr>
        <w:spacing w:line="360" w:lineRule="auto"/>
        <w:ind w:firstLine="4320" w:firstLineChars="18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 标 人（单位公章）：</w:t>
      </w:r>
    </w:p>
    <w:p>
      <w:pPr>
        <w:spacing w:line="360" w:lineRule="auto"/>
        <w:ind w:firstLine="4320" w:firstLineChars="18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法定代表人或委托代理人（签字或盖章）：</w:t>
      </w:r>
    </w:p>
    <w:p>
      <w:pPr>
        <w:spacing w:line="360" w:lineRule="auto"/>
        <w:ind w:firstLine="4320" w:firstLineChars="1800"/>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日    期：    年   月   日</w:t>
      </w:r>
    </w:p>
    <w:p>
      <w:pPr>
        <w:spacing w:line="560" w:lineRule="exact"/>
        <w:rPr>
          <w:rFonts w:ascii="Times New Roman" w:hAnsi="Times New Roman" w:eastAsia="仿宋_GB2312" w:cs="Times New Roman"/>
          <w:color w:val="auto"/>
          <w:sz w:val="32"/>
          <w:szCs w:val="32"/>
        </w:rPr>
      </w:pPr>
      <w:bookmarkStart w:id="27" w:name="_Toc15467"/>
      <w:r>
        <w:rPr>
          <w:rFonts w:hint="default" w:ascii="Times New Roman" w:hAnsi="Times New Roman" w:cs="Times New Roman"/>
          <w:b/>
          <w:bCs/>
          <w:color w:val="auto"/>
          <w:sz w:val="32"/>
          <w:szCs w:val="32"/>
        </w:rPr>
        <w:tab/>
      </w:r>
      <w:bookmarkEnd w:id="27"/>
    </w:p>
    <w:sectPr>
      <w:headerReference r:id="rId5" w:type="default"/>
      <w:footerReference r:id="rId6" w:type="default"/>
      <w:pgSz w:w="11906" w:h="16838"/>
      <w:pgMar w:top="1247" w:right="1287"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posOffset>2857500</wp:posOffset>
              </wp:positionH>
              <wp:positionV relativeFrom="paragraph">
                <wp:posOffset>-32385</wp:posOffset>
              </wp:positionV>
              <wp:extent cx="245110" cy="163830"/>
              <wp:effectExtent l="0" t="0" r="2540"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5110" cy="16383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5pt;margin-top:-2.55pt;height:12.9pt;width:19.3pt;mso-position-horizontal-relative:margin;z-index:251660288;mso-width-relative:page;mso-height-relative:page;" filled="f" stroked="f" coordsize="21600,21600" o:gfxdata="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hBea2QAAAAkBAAAPAAAAAAAA&#10;AAEAIAAAACIAAABkcnMvZG93bnJldi54bWxQSwECFAAUAAAACACHTuJAL4YxKBECAAASBAAADgAA&#10;AAAAAAABACAAAAAoAQAAZHJzL2Uyb0RvYy54bWxQSwUGAAAAAAYABgBZAQAAqw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0485" cy="1803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2pt;width:5.55pt;mso-position-horizontal:center;mso-position-horizontal-relative:margin;mso-wrap-style:none;z-index:251662336;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g6XvQAAAAAwEAAA8AAAAAAAAAAQAgAAAAIgAAAGRycy9k&#10;b3ducmV2LnhtbFBLAQIUABQAAAAIAIdO4kAPkvzvCgIAAAEEAAAOAAAAAAAAAAEAIAAAAB8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posOffset>2661285</wp:posOffset>
              </wp:positionH>
              <wp:positionV relativeFrom="paragraph">
                <wp:posOffset>-140970</wp:posOffset>
              </wp:positionV>
              <wp:extent cx="331470" cy="326390"/>
              <wp:effectExtent l="3810" t="1905"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 cy="3263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5pt;margin-top:-11.1pt;height:25.7pt;width:26.1pt;mso-position-horizontal-relative:margin;z-index:251661312;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EhPLjZAAAACgEAAA8AAAAAAAAA&#10;AQAgAAAAIgAAAGRycy9kb3ducmV2LnhtbFBLAQIUABQAAAAIAIdO4kDnkrwWEAIAABIEAAAOAAAA&#10;AAAAAAEAIAAAACgBAABkcnMvZTJvRG9jLnhtbFBLBQYAAAAABgAGAFkBAACq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56706"/>
    <w:multiLevelType w:val="singleLevel"/>
    <w:tmpl w:val="D8856706"/>
    <w:lvl w:ilvl="0" w:tentative="0">
      <w:start w:val="1"/>
      <w:numFmt w:val="chineseCounting"/>
      <w:suff w:val="nothing"/>
      <w:lvlText w:val="（%1）"/>
      <w:lvlJc w:val="left"/>
      <w:rPr>
        <w:rFonts w:hint="eastAsia"/>
      </w:rPr>
    </w:lvl>
  </w:abstractNum>
  <w:abstractNum w:abstractNumId="1">
    <w:nsid w:val="4CB9209F"/>
    <w:multiLevelType w:val="singleLevel"/>
    <w:tmpl w:val="4CB9209F"/>
    <w:lvl w:ilvl="0" w:tentative="0">
      <w:start w:val="1"/>
      <w:numFmt w:val="chineseCounting"/>
      <w:suff w:val="nothing"/>
      <w:lvlText w:val="（%1）"/>
      <w:lvlJc w:val="left"/>
      <w:rPr>
        <w:rFonts w:hint="eastAsia"/>
      </w:rPr>
    </w:lvl>
  </w:abstractNum>
  <w:abstractNum w:abstractNumId="2">
    <w:nsid w:val="58CCF665"/>
    <w:multiLevelType w:val="singleLevel"/>
    <w:tmpl w:val="58CCF665"/>
    <w:lvl w:ilvl="0" w:tentative="0">
      <w:start w:val="2"/>
      <w:numFmt w:val="decimal"/>
      <w:suff w:val="nothing"/>
      <w:lvlText w:val="%1、"/>
      <w:lvlJc w:val="left"/>
    </w:lvl>
  </w:abstractNum>
  <w:abstractNum w:abstractNumId="3">
    <w:nsid w:val="6C759C1C"/>
    <w:multiLevelType w:val="singleLevel"/>
    <w:tmpl w:val="6C759C1C"/>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4D"/>
    <w:rsid w:val="000353A2"/>
    <w:rsid w:val="000426AC"/>
    <w:rsid w:val="00085AAC"/>
    <w:rsid w:val="000B3E98"/>
    <w:rsid w:val="000F23F3"/>
    <w:rsid w:val="001418A2"/>
    <w:rsid w:val="001E45D3"/>
    <w:rsid w:val="001E5BEC"/>
    <w:rsid w:val="001F6888"/>
    <w:rsid w:val="002349AC"/>
    <w:rsid w:val="00245266"/>
    <w:rsid w:val="00252A31"/>
    <w:rsid w:val="00271B4C"/>
    <w:rsid w:val="002952A7"/>
    <w:rsid w:val="002D184A"/>
    <w:rsid w:val="002D6CA0"/>
    <w:rsid w:val="002E595D"/>
    <w:rsid w:val="002F0F5C"/>
    <w:rsid w:val="00311A3A"/>
    <w:rsid w:val="00312906"/>
    <w:rsid w:val="00315155"/>
    <w:rsid w:val="00331AAD"/>
    <w:rsid w:val="003347B9"/>
    <w:rsid w:val="0034675C"/>
    <w:rsid w:val="00350B6D"/>
    <w:rsid w:val="003B4AF0"/>
    <w:rsid w:val="003C00D7"/>
    <w:rsid w:val="003D1003"/>
    <w:rsid w:val="003E62B7"/>
    <w:rsid w:val="004818C8"/>
    <w:rsid w:val="004C7771"/>
    <w:rsid w:val="0052081F"/>
    <w:rsid w:val="00536E41"/>
    <w:rsid w:val="0054705E"/>
    <w:rsid w:val="005505EA"/>
    <w:rsid w:val="005559F5"/>
    <w:rsid w:val="00584ED8"/>
    <w:rsid w:val="00585ADD"/>
    <w:rsid w:val="005B2EF1"/>
    <w:rsid w:val="005D2FFD"/>
    <w:rsid w:val="005D4B08"/>
    <w:rsid w:val="00645F04"/>
    <w:rsid w:val="00685E91"/>
    <w:rsid w:val="006B4DD6"/>
    <w:rsid w:val="006C68B0"/>
    <w:rsid w:val="00717B63"/>
    <w:rsid w:val="00730068"/>
    <w:rsid w:val="00731C63"/>
    <w:rsid w:val="00755066"/>
    <w:rsid w:val="00760621"/>
    <w:rsid w:val="007709F4"/>
    <w:rsid w:val="0077471A"/>
    <w:rsid w:val="007864CC"/>
    <w:rsid w:val="007954F7"/>
    <w:rsid w:val="007965D7"/>
    <w:rsid w:val="007A0DC3"/>
    <w:rsid w:val="008066B3"/>
    <w:rsid w:val="00814E57"/>
    <w:rsid w:val="00881EF4"/>
    <w:rsid w:val="0088224A"/>
    <w:rsid w:val="008C61F0"/>
    <w:rsid w:val="008F6CE9"/>
    <w:rsid w:val="009109E4"/>
    <w:rsid w:val="00923919"/>
    <w:rsid w:val="0093119C"/>
    <w:rsid w:val="00933D04"/>
    <w:rsid w:val="00992DB0"/>
    <w:rsid w:val="009942A6"/>
    <w:rsid w:val="009A5985"/>
    <w:rsid w:val="009B128A"/>
    <w:rsid w:val="009C639E"/>
    <w:rsid w:val="009F3620"/>
    <w:rsid w:val="009F50F3"/>
    <w:rsid w:val="00A211F2"/>
    <w:rsid w:val="00A41930"/>
    <w:rsid w:val="00A6260A"/>
    <w:rsid w:val="00A72082"/>
    <w:rsid w:val="00A74B4D"/>
    <w:rsid w:val="00A953EA"/>
    <w:rsid w:val="00AA07F9"/>
    <w:rsid w:val="00AB3948"/>
    <w:rsid w:val="00B078AA"/>
    <w:rsid w:val="00B657CC"/>
    <w:rsid w:val="00C2400D"/>
    <w:rsid w:val="00C25689"/>
    <w:rsid w:val="00CB760C"/>
    <w:rsid w:val="00CD5D42"/>
    <w:rsid w:val="00D40642"/>
    <w:rsid w:val="00DA20F7"/>
    <w:rsid w:val="00DA2F86"/>
    <w:rsid w:val="00E12994"/>
    <w:rsid w:val="00E31524"/>
    <w:rsid w:val="00E50316"/>
    <w:rsid w:val="00E675EA"/>
    <w:rsid w:val="00E71695"/>
    <w:rsid w:val="00E87FA5"/>
    <w:rsid w:val="00EA7F99"/>
    <w:rsid w:val="00EB27FA"/>
    <w:rsid w:val="00EC7CBD"/>
    <w:rsid w:val="00F2241A"/>
    <w:rsid w:val="00F303CD"/>
    <w:rsid w:val="00F91F27"/>
    <w:rsid w:val="00FA4DB1"/>
    <w:rsid w:val="00FC28CD"/>
    <w:rsid w:val="00FC4ABB"/>
    <w:rsid w:val="00FD2253"/>
    <w:rsid w:val="0234202A"/>
    <w:rsid w:val="03A6475A"/>
    <w:rsid w:val="03CF5C2D"/>
    <w:rsid w:val="06111ADA"/>
    <w:rsid w:val="09E8444C"/>
    <w:rsid w:val="0A7301D1"/>
    <w:rsid w:val="0CC4106A"/>
    <w:rsid w:val="0D514946"/>
    <w:rsid w:val="0E441218"/>
    <w:rsid w:val="0F9463BC"/>
    <w:rsid w:val="15D57F20"/>
    <w:rsid w:val="15EA6B29"/>
    <w:rsid w:val="18151BD6"/>
    <w:rsid w:val="18EC0349"/>
    <w:rsid w:val="1A3D7FDE"/>
    <w:rsid w:val="1C9F0FE8"/>
    <w:rsid w:val="1CBB2ABA"/>
    <w:rsid w:val="1D4C5403"/>
    <w:rsid w:val="1D55666A"/>
    <w:rsid w:val="1E8913B3"/>
    <w:rsid w:val="1FA01F25"/>
    <w:rsid w:val="223B7593"/>
    <w:rsid w:val="241C3D37"/>
    <w:rsid w:val="268233EA"/>
    <w:rsid w:val="283B0E5F"/>
    <w:rsid w:val="2C5F7E7F"/>
    <w:rsid w:val="2E283891"/>
    <w:rsid w:val="2FC261BD"/>
    <w:rsid w:val="34F05DC7"/>
    <w:rsid w:val="361C2550"/>
    <w:rsid w:val="3A436931"/>
    <w:rsid w:val="3BD153C0"/>
    <w:rsid w:val="3E5D3CAA"/>
    <w:rsid w:val="3EED1CFD"/>
    <w:rsid w:val="405A4032"/>
    <w:rsid w:val="40605AE6"/>
    <w:rsid w:val="418C7B4F"/>
    <w:rsid w:val="427C584E"/>
    <w:rsid w:val="438A60E8"/>
    <w:rsid w:val="48205E80"/>
    <w:rsid w:val="491C20BB"/>
    <w:rsid w:val="4B1B7D38"/>
    <w:rsid w:val="4FBD4D98"/>
    <w:rsid w:val="51543F25"/>
    <w:rsid w:val="51DC6409"/>
    <w:rsid w:val="54C95DD8"/>
    <w:rsid w:val="56A740EE"/>
    <w:rsid w:val="5ACD2BB4"/>
    <w:rsid w:val="5CFC216E"/>
    <w:rsid w:val="605D7035"/>
    <w:rsid w:val="607C1CC0"/>
    <w:rsid w:val="62C67B17"/>
    <w:rsid w:val="64441A62"/>
    <w:rsid w:val="66773EAC"/>
    <w:rsid w:val="679F1BA4"/>
    <w:rsid w:val="682B435E"/>
    <w:rsid w:val="68D37100"/>
    <w:rsid w:val="6B006B9A"/>
    <w:rsid w:val="716B5340"/>
    <w:rsid w:val="77F7407D"/>
    <w:rsid w:val="78590B8E"/>
    <w:rsid w:val="79CC3F3B"/>
    <w:rsid w:val="7C2150FE"/>
    <w:rsid w:val="7C6132B8"/>
    <w:rsid w:val="7DD7258A"/>
    <w:rsid w:val="7E6F26D3"/>
    <w:rsid w:val="7EEC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6"/>
    <w:qFormat/>
    <w:uiPriority w:val="99"/>
    <w:pPr>
      <w:keepNext/>
      <w:keepLines/>
      <w:spacing w:after="120" w:line="360" w:lineRule="auto"/>
      <w:outlineLvl w:val="0"/>
    </w:pPr>
    <w:rPr>
      <w:rFonts w:ascii="Times New Roman" w:hAnsi="Times New Roman" w:eastAsia="宋体" w:cs="Times New Roman"/>
      <w:kern w:val="44"/>
      <w:sz w:val="44"/>
      <w:szCs w:val="44"/>
      <w:lang w:val="zh-CN"/>
    </w:rPr>
  </w:style>
  <w:style w:type="paragraph" w:styleId="4">
    <w:name w:val="heading 2"/>
    <w:basedOn w:val="1"/>
    <w:next w:val="1"/>
    <w:link w:val="87"/>
    <w:qFormat/>
    <w:uiPriority w:val="99"/>
    <w:pPr>
      <w:keepNext/>
      <w:keepLines/>
      <w:spacing w:after="100" w:afterAutospacing="1" w:line="360" w:lineRule="auto"/>
      <w:ind w:left="454" w:hanging="454"/>
      <w:jc w:val="center"/>
      <w:outlineLvl w:val="1"/>
    </w:pPr>
    <w:rPr>
      <w:rFonts w:ascii="宋体" w:hAnsi="宋体" w:eastAsia="宋体" w:cs="Times New Roman"/>
      <w:b/>
      <w:kern w:val="28"/>
      <w:sz w:val="30"/>
      <w:szCs w:val="20"/>
    </w:rPr>
  </w:style>
  <w:style w:type="paragraph" w:styleId="5">
    <w:name w:val="heading 3"/>
    <w:basedOn w:val="1"/>
    <w:next w:val="6"/>
    <w:link w:val="88"/>
    <w:qFormat/>
    <w:uiPriority w:val="99"/>
    <w:pPr>
      <w:keepNext/>
      <w:keepLines/>
      <w:spacing w:beforeLines="50" w:afterLines="50" w:line="360" w:lineRule="auto"/>
      <w:jc w:val="center"/>
      <w:outlineLvl w:val="2"/>
    </w:pPr>
    <w:rPr>
      <w:rFonts w:ascii="Times New Roman" w:hAnsi="Times New Roman" w:eastAsia="宋体" w:cs="Times New Roman"/>
      <w:b/>
      <w:bCs/>
      <w:kern w:val="0"/>
      <w:sz w:val="32"/>
      <w:szCs w:val="32"/>
      <w:lang w:val="zh-CN"/>
    </w:rPr>
  </w:style>
  <w:style w:type="paragraph" w:styleId="7">
    <w:name w:val="heading 4"/>
    <w:basedOn w:val="5"/>
    <w:next w:val="6"/>
    <w:link w:val="89"/>
    <w:qFormat/>
    <w:uiPriority w:val="99"/>
    <w:pPr>
      <w:ind w:left="284" w:hanging="284"/>
      <w:outlineLvl w:val="3"/>
    </w:pPr>
    <w:rPr>
      <w:rFonts w:ascii="Cambria" w:hAnsi="Cambria"/>
      <w:sz w:val="28"/>
      <w:szCs w:val="28"/>
    </w:rPr>
  </w:style>
  <w:style w:type="paragraph" w:styleId="8">
    <w:name w:val="heading 5"/>
    <w:basedOn w:val="7"/>
    <w:next w:val="6"/>
    <w:link w:val="63"/>
    <w:qFormat/>
    <w:uiPriority w:val="99"/>
    <w:pPr>
      <w:spacing w:line="240" w:lineRule="exact"/>
      <w:outlineLvl w:val="4"/>
    </w:pPr>
    <w:rPr>
      <w:rFonts w:ascii="Times New Roman" w:hAnsi="Times New Roman"/>
    </w:rPr>
  </w:style>
  <w:style w:type="paragraph" w:styleId="9">
    <w:name w:val="heading 6"/>
    <w:basedOn w:val="1"/>
    <w:next w:val="1"/>
    <w:link w:val="80"/>
    <w:qFormat/>
    <w:uiPriority w:val="99"/>
    <w:pPr>
      <w:keepNext/>
      <w:keepLines/>
      <w:spacing w:before="240" w:after="64" w:line="319" w:lineRule="auto"/>
      <w:outlineLvl w:val="5"/>
    </w:pPr>
    <w:rPr>
      <w:rFonts w:ascii="Cambria" w:hAnsi="Cambria" w:eastAsia="宋体" w:cs="Times New Roman"/>
      <w:b/>
      <w:bCs/>
      <w:kern w:val="0"/>
      <w:sz w:val="24"/>
      <w:szCs w:val="24"/>
      <w:lang w:val="zh-CN"/>
    </w:rPr>
  </w:style>
  <w:style w:type="paragraph" w:styleId="10">
    <w:name w:val="heading 7"/>
    <w:basedOn w:val="1"/>
    <w:next w:val="6"/>
    <w:link w:val="83"/>
    <w:qFormat/>
    <w:uiPriority w:val="99"/>
    <w:pPr>
      <w:keepNext/>
      <w:keepLines/>
      <w:spacing w:before="240" w:after="64" w:line="319" w:lineRule="auto"/>
      <w:outlineLvl w:val="6"/>
    </w:pPr>
    <w:rPr>
      <w:rFonts w:ascii="Times New Roman" w:hAnsi="Times New Roman" w:eastAsia="宋体" w:cs="Times New Roman"/>
      <w:b/>
      <w:bCs/>
      <w:kern w:val="0"/>
      <w:sz w:val="24"/>
      <w:szCs w:val="24"/>
      <w:lang w:val="zh-CN"/>
    </w:rPr>
  </w:style>
  <w:style w:type="paragraph" w:styleId="11">
    <w:name w:val="heading 8"/>
    <w:basedOn w:val="1"/>
    <w:next w:val="6"/>
    <w:link w:val="59"/>
    <w:qFormat/>
    <w:uiPriority w:val="99"/>
    <w:pPr>
      <w:keepNext/>
      <w:keepLines/>
      <w:spacing w:before="240" w:after="64" w:line="319" w:lineRule="auto"/>
      <w:outlineLvl w:val="7"/>
    </w:pPr>
    <w:rPr>
      <w:rFonts w:ascii="Cambria" w:hAnsi="Cambria" w:eastAsia="宋体" w:cs="Times New Roman"/>
      <w:kern w:val="0"/>
      <w:sz w:val="24"/>
      <w:szCs w:val="24"/>
      <w:lang w:val="zh-CN"/>
    </w:rPr>
  </w:style>
  <w:style w:type="paragraph" w:styleId="12">
    <w:name w:val="heading 9"/>
    <w:basedOn w:val="1"/>
    <w:next w:val="6"/>
    <w:link w:val="62"/>
    <w:qFormat/>
    <w:uiPriority w:val="99"/>
    <w:pPr>
      <w:keepNext/>
      <w:keepLines/>
      <w:spacing w:before="240" w:after="64" w:line="319" w:lineRule="auto"/>
      <w:outlineLvl w:val="8"/>
    </w:pPr>
    <w:rPr>
      <w:rFonts w:ascii="Cambria" w:hAnsi="Cambria" w:eastAsia="宋体" w:cs="Times New Roman"/>
      <w:kern w:val="0"/>
      <w:sz w:val="20"/>
      <w:szCs w:val="21"/>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820"/>
      </w:tabs>
      <w:snapToGrid w:val="0"/>
      <w:spacing w:line="360" w:lineRule="auto"/>
      <w:jc w:val="left"/>
    </w:pPr>
    <w:rPr>
      <w:rFonts w:ascii="Times New Roman" w:hAnsi="Times New Roman" w:eastAsia="宋体" w:cs="Times New Roman"/>
      <w:sz w:val="24"/>
      <w:szCs w:val="24"/>
    </w:rPr>
  </w:style>
  <w:style w:type="paragraph" w:styleId="6">
    <w:name w:val="Normal Indent"/>
    <w:basedOn w:val="1"/>
    <w:qFormat/>
    <w:uiPriority w:val="99"/>
    <w:pPr>
      <w:ind w:firstLine="420"/>
    </w:pPr>
    <w:rPr>
      <w:rFonts w:ascii="Times New Roman" w:hAnsi="Times New Roman" w:eastAsia="宋体" w:cs="Times New Roman"/>
      <w:szCs w:val="20"/>
    </w:rPr>
  </w:style>
  <w:style w:type="paragraph" w:styleId="13">
    <w:name w:val="toc 7"/>
    <w:basedOn w:val="1"/>
    <w:next w:val="1"/>
    <w:qFormat/>
    <w:uiPriority w:val="99"/>
    <w:pPr>
      <w:ind w:left="1260"/>
      <w:jc w:val="left"/>
    </w:pPr>
    <w:rPr>
      <w:rFonts w:ascii="Times New Roman" w:hAnsi="Times New Roman" w:eastAsia="宋体" w:cs="Times New Roman"/>
      <w:sz w:val="18"/>
      <w:szCs w:val="18"/>
    </w:rPr>
  </w:style>
  <w:style w:type="paragraph" w:styleId="14">
    <w:name w:val="Document Map"/>
    <w:basedOn w:val="1"/>
    <w:link w:val="94"/>
    <w:qFormat/>
    <w:uiPriority w:val="99"/>
    <w:pPr>
      <w:shd w:val="clear" w:color="auto" w:fill="000080"/>
    </w:pPr>
    <w:rPr>
      <w:sz w:val="16"/>
      <w:szCs w:val="16"/>
    </w:rPr>
  </w:style>
  <w:style w:type="paragraph" w:styleId="15">
    <w:name w:val="annotation text"/>
    <w:basedOn w:val="1"/>
    <w:link w:val="79"/>
    <w:qFormat/>
    <w:uiPriority w:val="99"/>
    <w:pPr>
      <w:jc w:val="left"/>
    </w:pPr>
    <w:rPr>
      <w:rFonts w:eastAsia="宋体"/>
    </w:rPr>
  </w:style>
  <w:style w:type="paragraph" w:styleId="16">
    <w:name w:val="Body Text"/>
    <w:basedOn w:val="1"/>
    <w:link w:val="104"/>
    <w:unhideWhenUsed/>
    <w:qFormat/>
    <w:uiPriority w:val="99"/>
    <w:pPr>
      <w:spacing w:after="120"/>
    </w:pPr>
    <w:rPr>
      <w:rFonts w:ascii="等线" w:hAnsi="等线" w:eastAsia="等线" w:cs="Times New Roman"/>
    </w:rPr>
  </w:style>
  <w:style w:type="paragraph" w:styleId="17">
    <w:name w:val="Body Text Indent"/>
    <w:basedOn w:val="1"/>
    <w:link w:val="97"/>
    <w:qFormat/>
    <w:uiPriority w:val="99"/>
    <w:pPr>
      <w:spacing w:after="120"/>
      <w:ind w:left="420" w:leftChars="200"/>
    </w:pPr>
  </w:style>
  <w:style w:type="paragraph" w:styleId="18">
    <w:name w:val="List Bullet 2"/>
    <w:basedOn w:val="1"/>
    <w:qFormat/>
    <w:uiPriority w:val="99"/>
    <w:pPr>
      <w:widowControl/>
      <w:tabs>
        <w:tab w:val="left" w:pos="720"/>
      </w:tabs>
      <w:ind w:left="720" w:hanging="360"/>
      <w:jc w:val="left"/>
    </w:pPr>
    <w:rPr>
      <w:rFonts w:ascii="Times New Roman" w:hAnsi="Times New Roman" w:eastAsia="宋体" w:cs="Times New Roman"/>
      <w:kern w:val="0"/>
      <w:sz w:val="20"/>
      <w:szCs w:val="20"/>
    </w:rPr>
  </w:style>
  <w:style w:type="paragraph" w:styleId="19">
    <w:name w:val="toc 5"/>
    <w:basedOn w:val="1"/>
    <w:next w:val="1"/>
    <w:qFormat/>
    <w:uiPriority w:val="99"/>
    <w:pPr>
      <w:ind w:left="840"/>
      <w:jc w:val="left"/>
    </w:pPr>
    <w:rPr>
      <w:rFonts w:ascii="Times New Roman" w:hAnsi="Times New Roman" w:eastAsia="宋体" w:cs="Times New Roman"/>
      <w:sz w:val="18"/>
      <w:szCs w:val="18"/>
    </w:rPr>
  </w:style>
  <w:style w:type="paragraph" w:styleId="20">
    <w:name w:val="toc 3"/>
    <w:basedOn w:val="1"/>
    <w:next w:val="1"/>
    <w:qFormat/>
    <w:uiPriority w:val="99"/>
    <w:pPr>
      <w:ind w:left="840" w:leftChars="400"/>
    </w:pPr>
    <w:rPr>
      <w:rFonts w:ascii="Times New Roman" w:hAnsi="Times New Roman" w:eastAsia="宋体" w:cs="Times New Roman"/>
      <w:szCs w:val="20"/>
    </w:rPr>
  </w:style>
  <w:style w:type="paragraph" w:styleId="21">
    <w:name w:val="Plain Text"/>
    <w:basedOn w:val="1"/>
    <w:next w:val="1"/>
    <w:link w:val="78"/>
    <w:qFormat/>
    <w:uiPriority w:val="99"/>
    <w:pPr>
      <w:widowControl/>
      <w:jc w:val="left"/>
    </w:pPr>
    <w:rPr>
      <w:rFonts w:ascii="宋体" w:hAnsi="Courier New" w:cs="Courier New"/>
      <w:szCs w:val="21"/>
    </w:rPr>
  </w:style>
  <w:style w:type="paragraph" w:styleId="22">
    <w:name w:val="toc 8"/>
    <w:basedOn w:val="1"/>
    <w:next w:val="1"/>
    <w:qFormat/>
    <w:uiPriority w:val="99"/>
    <w:pPr>
      <w:ind w:left="1470"/>
      <w:jc w:val="left"/>
    </w:pPr>
    <w:rPr>
      <w:rFonts w:ascii="Times New Roman" w:hAnsi="Times New Roman" w:eastAsia="宋体" w:cs="Times New Roman"/>
      <w:sz w:val="18"/>
      <w:szCs w:val="18"/>
    </w:rPr>
  </w:style>
  <w:style w:type="paragraph" w:styleId="23">
    <w:name w:val="Date"/>
    <w:basedOn w:val="1"/>
    <w:next w:val="1"/>
    <w:link w:val="67"/>
    <w:qFormat/>
    <w:uiPriority w:val="99"/>
  </w:style>
  <w:style w:type="paragraph" w:styleId="24">
    <w:name w:val="Body Text Indent 2"/>
    <w:basedOn w:val="1"/>
    <w:link w:val="69"/>
    <w:qFormat/>
    <w:uiPriority w:val="99"/>
    <w:pPr>
      <w:ind w:firstLine="720" w:firstLineChars="225"/>
    </w:pPr>
  </w:style>
  <w:style w:type="paragraph" w:styleId="25">
    <w:name w:val="endnote text"/>
    <w:basedOn w:val="1"/>
    <w:link w:val="77"/>
    <w:qFormat/>
    <w:uiPriority w:val="99"/>
    <w:pPr>
      <w:snapToGrid w:val="0"/>
      <w:jc w:val="left"/>
    </w:pPr>
  </w:style>
  <w:style w:type="paragraph" w:styleId="26">
    <w:name w:val="Balloon Text"/>
    <w:basedOn w:val="1"/>
    <w:link w:val="60"/>
    <w:qFormat/>
    <w:uiPriority w:val="99"/>
    <w:rPr>
      <w:sz w:val="16"/>
      <w:szCs w:val="16"/>
    </w:rPr>
  </w:style>
  <w:style w:type="paragraph" w:styleId="27">
    <w:name w:val="footer"/>
    <w:basedOn w:val="1"/>
    <w:link w:val="58"/>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29">
    <w:name w:val="toc 1"/>
    <w:basedOn w:val="1"/>
    <w:next w:val="1"/>
    <w:qFormat/>
    <w:uiPriority w:val="39"/>
    <w:rPr>
      <w:rFonts w:ascii="Times New Roman" w:hAnsi="Times New Roman" w:eastAsia="宋体" w:cs="Times New Roman"/>
      <w:szCs w:val="20"/>
    </w:rPr>
  </w:style>
  <w:style w:type="paragraph" w:styleId="30">
    <w:name w:val="toc 4"/>
    <w:basedOn w:val="1"/>
    <w:next w:val="1"/>
    <w:qFormat/>
    <w:uiPriority w:val="99"/>
    <w:pPr>
      <w:ind w:left="630"/>
      <w:jc w:val="left"/>
    </w:pPr>
    <w:rPr>
      <w:rFonts w:ascii="Times New Roman" w:hAnsi="Times New Roman" w:eastAsia="宋体" w:cs="Times New Roman"/>
      <w:sz w:val="18"/>
      <w:szCs w:val="18"/>
    </w:rPr>
  </w:style>
  <w:style w:type="paragraph" w:styleId="31">
    <w:name w:val="toc 6"/>
    <w:basedOn w:val="1"/>
    <w:next w:val="1"/>
    <w:qFormat/>
    <w:uiPriority w:val="99"/>
    <w:pPr>
      <w:ind w:left="1050"/>
      <w:jc w:val="left"/>
    </w:pPr>
    <w:rPr>
      <w:rFonts w:ascii="Times New Roman" w:hAnsi="Times New Roman" w:eastAsia="宋体" w:cs="Times New Roman"/>
      <w:sz w:val="18"/>
      <w:szCs w:val="18"/>
    </w:rPr>
  </w:style>
  <w:style w:type="paragraph" w:styleId="32">
    <w:name w:val="Body Text Indent 3"/>
    <w:basedOn w:val="1"/>
    <w:link w:val="61"/>
    <w:qFormat/>
    <w:uiPriority w:val="99"/>
    <w:pPr>
      <w:spacing w:after="120"/>
      <w:ind w:left="420" w:leftChars="200"/>
    </w:pPr>
    <w:rPr>
      <w:sz w:val="16"/>
      <w:szCs w:val="16"/>
    </w:rPr>
  </w:style>
  <w:style w:type="paragraph" w:styleId="33">
    <w:name w:val="toc 9"/>
    <w:basedOn w:val="1"/>
    <w:next w:val="1"/>
    <w:qFormat/>
    <w:uiPriority w:val="99"/>
    <w:pPr>
      <w:ind w:left="1680"/>
      <w:jc w:val="left"/>
    </w:pPr>
    <w:rPr>
      <w:rFonts w:ascii="Times New Roman" w:hAnsi="Times New Roman" w:eastAsia="宋体" w:cs="Times New Roman"/>
      <w:sz w:val="18"/>
      <w:szCs w:val="18"/>
    </w:rPr>
  </w:style>
  <w:style w:type="paragraph" w:styleId="34">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5">
    <w:name w:val="Title"/>
    <w:basedOn w:val="1"/>
    <w:link w:val="85"/>
    <w:qFormat/>
    <w:uiPriority w:val="10"/>
    <w:pPr>
      <w:spacing w:before="120" w:after="60"/>
      <w:jc w:val="center"/>
    </w:pPr>
    <w:rPr>
      <w:rFonts w:ascii="Cambria" w:hAnsi="Cambria"/>
      <w:b/>
      <w:bCs/>
      <w:sz w:val="32"/>
      <w:szCs w:val="32"/>
    </w:rPr>
  </w:style>
  <w:style w:type="paragraph" w:styleId="36">
    <w:name w:val="annotation subject"/>
    <w:basedOn w:val="15"/>
    <w:next w:val="15"/>
    <w:link w:val="98"/>
    <w:qFormat/>
    <w:uiPriority w:val="99"/>
    <w:rPr>
      <w:rFonts w:eastAsiaTheme="minorEastAsia"/>
      <w:b/>
      <w:bCs/>
    </w:rPr>
  </w:style>
  <w:style w:type="paragraph" w:styleId="37">
    <w:name w:val="Body Text First Indent"/>
    <w:basedOn w:val="16"/>
    <w:link w:val="75"/>
    <w:qFormat/>
    <w:uiPriority w:val="99"/>
    <w:pPr>
      <w:ind w:firstLine="420"/>
    </w:pPr>
    <w:rPr>
      <w:rFonts w:eastAsia="宋体" w:asciiTheme="minorHAnsi" w:hAnsiTheme="minorHAnsi" w:cstheme="minorBidi"/>
    </w:rPr>
  </w:style>
  <w:style w:type="table" w:styleId="39">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1">
    <w:name w:val="Strong"/>
    <w:qFormat/>
    <w:uiPriority w:val="99"/>
    <w:rPr>
      <w:rFonts w:cs="Times New Roman"/>
      <w:b/>
    </w:rPr>
  </w:style>
  <w:style w:type="character" w:styleId="42">
    <w:name w:val="page number"/>
    <w:qFormat/>
    <w:uiPriority w:val="0"/>
    <w:rPr>
      <w:rFonts w:cs="Times New Roman"/>
    </w:rPr>
  </w:style>
  <w:style w:type="character" w:styleId="43">
    <w:name w:val="FollowedHyperlink"/>
    <w:semiHidden/>
    <w:unhideWhenUsed/>
    <w:qFormat/>
    <w:uiPriority w:val="99"/>
    <w:rPr>
      <w:color w:val="954F72"/>
      <w:u w:val="single"/>
    </w:rPr>
  </w:style>
  <w:style w:type="character" w:styleId="44">
    <w:name w:val="Hyperlink"/>
    <w:qFormat/>
    <w:uiPriority w:val="99"/>
    <w:rPr>
      <w:rFonts w:cs="Times New Roman"/>
      <w:color w:val="0000FF"/>
      <w:u w:val="single"/>
    </w:rPr>
  </w:style>
  <w:style w:type="character" w:styleId="45">
    <w:name w:val="annotation reference"/>
    <w:qFormat/>
    <w:uiPriority w:val="99"/>
    <w:rPr>
      <w:rFonts w:cs="Times New Roman"/>
      <w:sz w:val="21"/>
    </w:rPr>
  </w:style>
  <w:style w:type="paragraph" w:customStyle="1" w:styleId="46">
    <w:name w:val="样式 宋体 小四 行距: 1.5 倍行距"/>
    <w:basedOn w:val="1"/>
    <w:qFormat/>
    <w:uiPriority w:val="0"/>
    <w:rPr>
      <w:rFonts w:ascii="宋体" w:hAnsi="宋体" w:cs="宋体"/>
      <w:sz w:val="28"/>
    </w:rPr>
  </w:style>
  <w:style w:type="paragraph" w:customStyle="1" w:styleId="47">
    <w:name w:val="BodyText"/>
    <w:basedOn w:val="1"/>
    <w:qFormat/>
    <w:uiPriority w:val="0"/>
    <w:pPr>
      <w:spacing w:after="120"/>
    </w:pPr>
    <w:rPr>
      <w:kern w:val="0"/>
      <w:sz w:val="20"/>
      <w:szCs w:val="20"/>
    </w:rPr>
  </w:style>
  <w:style w:type="character" w:customStyle="1" w:styleId="48">
    <w:name w:val="标题 1 字符"/>
    <w:basedOn w:val="40"/>
    <w:qFormat/>
    <w:uiPriority w:val="9"/>
    <w:rPr>
      <w:b/>
      <w:bCs/>
      <w:kern w:val="44"/>
      <w:sz w:val="44"/>
      <w:szCs w:val="44"/>
    </w:rPr>
  </w:style>
  <w:style w:type="character" w:customStyle="1" w:styleId="49">
    <w:name w:val="标题 2 字符"/>
    <w:basedOn w:val="40"/>
    <w:semiHidden/>
    <w:qFormat/>
    <w:uiPriority w:val="9"/>
    <w:rPr>
      <w:rFonts w:asciiTheme="majorHAnsi" w:hAnsiTheme="majorHAnsi" w:eastAsiaTheme="majorEastAsia" w:cstheme="majorBidi"/>
      <w:b/>
      <w:bCs/>
      <w:sz w:val="32"/>
      <w:szCs w:val="32"/>
    </w:rPr>
  </w:style>
  <w:style w:type="character" w:customStyle="1" w:styleId="50">
    <w:name w:val="标题 3 字符"/>
    <w:basedOn w:val="40"/>
    <w:semiHidden/>
    <w:qFormat/>
    <w:uiPriority w:val="9"/>
    <w:rPr>
      <w:b/>
      <w:bCs/>
      <w:sz w:val="32"/>
      <w:szCs w:val="32"/>
    </w:rPr>
  </w:style>
  <w:style w:type="character" w:customStyle="1" w:styleId="51">
    <w:name w:val="标题 4 字符"/>
    <w:basedOn w:val="40"/>
    <w:semiHidden/>
    <w:qFormat/>
    <w:uiPriority w:val="9"/>
    <w:rPr>
      <w:rFonts w:asciiTheme="majorHAnsi" w:hAnsiTheme="majorHAnsi" w:eastAsiaTheme="majorEastAsia" w:cstheme="majorBidi"/>
      <w:b/>
      <w:bCs/>
      <w:sz w:val="28"/>
      <w:szCs w:val="28"/>
    </w:rPr>
  </w:style>
  <w:style w:type="character" w:customStyle="1" w:styleId="52">
    <w:name w:val="标题 5 字符"/>
    <w:basedOn w:val="40"/>
    <w:semiHidden/>
    <w:qFormat/>
    <w:uiPriority w:val="9"/>
    <w:rPr>
      <w:b/>
      <w:bCs/>
      <w:sz w:val="28"/>
      <w:szCs w:val="28"/>
    </w:rPr>
  </w:style>
  <w:style w:type="character" w:customStyle="1" w:styleId="53">
    <w:name w:val="标题 6 字符"/>
    <w:basedOn w:val="40"/>
    <w:semiHidden/>
    <w:qFormat/>
    <w:uiPriority w:val="9"/>
    <w:rPr>
      <w:rFonts w:asciiTheme="majorHAnsi" w:hAnsiTheme="majorHAnsi" w:eastAsiaTheme="majorEastAsia" w:cstheme="majorBidi"/>
      <w:b/>
      <w:bCs/>
      <w:sz w:val="24"/>
      <w:szCs w:val="24"/>
    </w:rPr>
  </w:style>
  <w:style w:type="character" w:customStyle="1" w:styleId="54">
    <w:name w:val="标题 7 字符"/>
    <w:basedOn w:val="40"/>
    <w:semiHidden/>
    <w:qFormat/>
    <w:uiPriority w:val="9"/>
    <w:rPr>
      <w:b/>
      <w:bCs/>
      <w:sz w:val="24"/>
      <w:szCs w:val="24"/>
    </w:rPr>
  </w:style>
  <w:style w:type="character" w:customStyle="1" w:styleId="55">
    <w:name w:val="标题 8 字符"/>
    <w:basedOn w:val="40"/>
    <w:semiHidden/>
    <w:qFormat/>
    <w:uiPriority w:val="9"/>
    <w:rPr>
      <w:rFonts w:asciiTheme="majorHAnsi" w:hAnsiTheme="majorHAnsi" w:eastAsiaTheme="majorEastAsia" w:cstheme="majorBidi"/>
      <w:sz w:val="24"/>
      <w:szCs w:val="24"/>
    </w:rPr>
  </w:style>
  <w:style w:type="character" w:customStyle="1" w:styleId="56">
    <w:name w:val="标题 9 字符"/>
    <w:basedOn w:val="40"/>
    <w:semiHidden/>
    <w:qFormat/>
    <w:uiPriority w:val="9"/>
    <w:rPr>
      <w:rFonts w:asciiTheme="majorHAnsi" w:hAnsiTheme="majorHAnsi" w:eastAsiaTheme="majorEastAsia" w:cstheme="majorBidi"/>
      <w:szCs w:val="21"/>
    </w:rPr>
  </w:style>
  <w:style w:type="character" w:customStyle="1" w:styleId="57">
    <w:name w:val="页眉 Char1"/>
    <w:basedOn w:val="40"/>
    <w:link w:val="28"/>
    <w:qFormat/>
    <w:uiPriority w:val="0"/>
    <w:rPr>
      <w:rFonts w:ascii="等线" w:hAnsi="等线" w:eastAsia="等线" w:cs="Times New Roman"/>
      <w:sz w:val="18"/>
      <w:szCs w:val="18"/>
    </w:rPr>
  </w:style>
  <w:style w:type="character" w:customStyle="1" w:styleId="58">
    <w:name w:val="页脚 Char1"/>
    <w:basedOn w:val="40"/>
    <w:link w:val="27"/>
    <w:qFormat/>
    <w:uiPriority w:val="0"/>
    <w:rPr>
      <w:rFonts w:ascii="等线" w:hAnsi="等线" w:eastAsia="等线" w:cs="Times New Roman"/>
      <w:sz w:val="18"/>
      <w:szCs w:val="18"/>
    </w:rPr>
  </w:style>
  <w:style w:type="character" w:customStyle="1" w:styleId="59">
    <w:name w:val="标题 8 Char"/>
    <w:link w:val="11"/>
    <w:qFormat/>
    <w:uiPriority w:val="99"/>
    <w:rPr>
      <w:rFonts w:ascii="Cambria" w:hAnsi="Cambria" w:eastAsia="宋体" w:cs="Times New Roman"/>
      <w:kern w:val="0"/>
      <w:sz w:val="24"/>
      <w:szCs w:val="24"/>
      <w:lang w:val="zh-CN" w:eastAsia="zh-CN"/>
    </w:rPr>
  </w:style>
  <w:style w:type="character" w:customStyle="1" w:styleId="60">
    <w:name w:val="批注框文本 Char"/>
    <w:link w:val="26"/>
    <w:qFormat/>
    <w:uiPriority w:val="99"/>
    <w:rPr>
      <w:sz w:val="16"/>
      <w:szCs w:val="16"/>
    </w:rPr>
  </w:style>
  <w:style w:type="character" w:customStyle="1" w:styleId="61">
    <w:name w:val="正文文本缩进 3 Char"/>
    <w:link w:val="32"/>
    <w:qFormat/>
    <w:uiPriority w:val="99"/>
    <w:rPr>
      <w:sz w:val="16"/>
      <w:szCs w:val="16"/>
    </w:rPr>
  </w:style>
  <w:style w:type="character" w:customStyle="1" w:styleId="62">
    <w:name w:val="标题 9 Char"/>
    <w:link w:val="12"/>
    <w:qFormat/>
    <w:uiPriority w:val="99"/>
    <w:rPr>
      <w:rFonts w:ascii="Cambria" w:hAnsi="Cambria" w:eastAsia="宋体" w:cs="Times New Roman"/>
      <w:kern w:val="0"/>
      <w:sz w:val="20"/>
      <w:szCs w:val="21"/>
      <w:lang w:val="zh-CN" w:eastAsia="zh-CN"/>
    </w:rPr>
  </w:style>
  <w:style w:type="character" w:customStyle="1" w:styleId="63">
    <w:name w:val="标题 5 Char"/>
    <w:link w:val="8"/>
    <w:qFormat/>
    <w:uiPriority w:val="99"/>
    <w:rPr>
      <w:rFonts w:ascii="Times New Roman" w:hAnsi="Times New Roman" w:eastAsia="宋体" w:cs="Times New Roman"/>
      <w:b/>
      <w:bCs/>
      <w:kern w:val="0"/>
      <w:sz w:val="28"/>
      <w:szCs w:val="28"/>
      <w:lang w:val="zh-CN" w:eastAsia="zh-CN"/>
    </w:rPr>
  </w:style>
  <w:style w:type="character" w:customStyle="1" w:styleId="64">
    <w:name w:val="图表 Char1 Char Char Char"/>
    <w:link w:val="65"/>
    <w:qFormat/>
    <w:locked/>
    <w:uiPriority w:val="99"/>
    <w:rPr>
      <w:rFonts w:eastAsia="华文中宋"/>
      <w:kern w:val="24"/>
      <w:sz w:val="24"/>
    </w:rPr>
  </w:style>
  <w:style w:type="paragraph" w:customStyle="1" w:styleId="65">
    <w:name w:val="图表 Char1 Char"/>
    <w:basedOn w:val="1"/>
    <w:link w:val="64"/>
    <w:qFormat/>
    <w:uiPriority w:val="99"/>
    <w:pPr>
      <w:snapToGrid w:val="0"/>
      <w:spacing w:line="360" w:lineRule="auto"/>
      <w:ind w:firstLine="200" w:firstLineChars="200"/>
      <w:jc w:val="center"/>
    </w:pPr>
    <w:rPr>
      <w:rFonts w:eastAsia="华文中宋"/>
      <w:kern w:val="24"/>
      <w:sz w:val="24"/>
    </w:rPr>
  </w:style>
  <w:style w:type="character" w:customStyle="1" w:styleId="66">
    <w:name w:val="Comment Text Char"/>
    <w:semiHidden/>
    <w:qFormat/>
    <w:uiPriority w:val="99"/>
    <w:rPr>
      <w:szCs w:val="20"/>
    </w:rPr>
  </w:style>
  <w:style w:type="character" w:customStyle="1" w:styleId="67">
    <w:name w:val="日期 Char"/>
    <w:link w:val="23"/>
    <w:qFormat/>
    <w:uiPriority w:val="99"/>
  </w:style>
  <w:style w:type="character" w:customStyle="1" w:styleId="68">
    <w:name w:val="正文文本 Char1"/>
    <w:qFormat/>
    <w:uiPriority w:val="99"/>
    <w:rPr>
      <w:szCs w:val="20"/>
    </w:rPr>
  </w:style>
  <w:style w:type="character" w:customStyle="1" w:styleId="69">
    <w:name w:val="正文文本缩进 2 Char"/>
    <w:link w:val="24"/>
    <w:qFormat/>
    <w:uiPriority w:val="99"/>
  </w:style>
  <w:style w:type="character" w:customStyle="1" w:styleId="70">
    <w:name w:val="textcontents"/>
    <w:qFormat/>
    <w:uiPriority w:val="99"/>
    <w:rPr>
      <w:rFonts w:cs="Times New Roman"/>
    </w:rPr>
  </w:style>
  <w:style w:type="character" w:customStyle="1" w:styleId="71">
    <w:name w:val="标题 1 Char Char"/>
    <w:qFormat/>
    <w:uiPriority w:val="99"/>
    <w:rPr>
      <w:rFonts w:ascii="Arial" w:hAnsi="Arial" w:eastAsia="宋体"/>
      <w:b/>
      <w:kern w:val="44"/>
      <w:sz w:val="36"/>
      <w:lang w:val="en-US" w:eastAsia="zh-CN"/>
    </w:rPr>
  </w:style>
  <w:style w:type="character" w:customStyle="1" w:styleId="72">
    <w:name w:val="纯文本 Char"/>
    <w:qFormat/>
    <w:locked/>
    <w:uiPriority w:val="99"/>
    <w:rPr>
      <w:rFonts w:ascii="宋体" w:hAnsi="Courier New" w:eastAsia="宋体"/>
      <w:sz w:val="21"/>
      <w:lang w:val="en-US" w:eastAsia="zh-CN"/>
    </w:rPr>
  </w:style>
  <w:style w:type="character" w:customStyle="1" w:styleId="73">
    <w:name w:val="标题 Char Char"/>
    <w:qFormat/>
    <w:uiPriority w:val="99"/>
    <w:rPr>
      <w:rFonts w:ascii="Arial" w:hAnsi="Arial" w:eastAsia="宋体"/>
      <w:b/>
      <w:kern w:val="2"/>
      <w:sz w:val="44"/>
      <w:lang w:val="en-US" w:eastAsia="zh-CN"/>
    </w:rPr>
  </w:style>
  <w:style w:type="character" w:customStyle="1" w:styleId="74">
    <w:name w:val="页脚 Char"/>
    <w:qFormat/>
    <w:uiPriority w:val="0"/>
    <w:rPr>
      <w:sz w:val="18"/>
      <w:szCs w:val="18"/>
    </w:rPr>
  </w:style>
  <w:style w:type="character" w:customStyle="1" w:styleId="75">
    <w:name w:val="正文首行缩进 Char1"/>
    <w:link w:val="37"/>
    <w:qFormat/>
    <w:uiPriority w:val="99"/>
    <w:rPr>
      <w:rFonts w:eastAsia="宋体"/>
    </w:rPr>
  </w:style>
  <w:style w:type="character" w:customStyle="1" w:styleId="76">
    <w:name w:val="正文文本 Char"/>
    <w:qFormat/>
    <w:locked/>
    <w:uiPriority w:val="99"/>
    <w:rPr>
      <w:rFonts w:eastAsia="宋体"/>
      <w:kern w:val="2"/>
      <w:sz w:val="21"/>
      <w:lang w:val="en-US" w:eastAsia="zh-CN"/>
    </w:rPr>
  </w:style>
  <w:style w:type="character" w:customStyle="1" w:styleId="77">
    <w:name w:val="尾注文本 Char1"/>
    <w:link w:val="25"/>
    <w:qFormat/>
    <w:uiPriority w:val="99"/>
  </w:style>
  <w:style w:type="character" w:customStyle="1" w:styleId="78">
    <w:name w:val="纯文本 Char1"/>
    <w:link w:val="21"/>
    <w:qFormat/>
    <w:uiPriority w:val="99"/>
    <w:rPr>
      <w:rFonts w:ascii="宋体" w:hAnsi="Courier New" w:cs="Courier New"/>
      <w:szCs w:val="21"/>
    </w:rPr>
  </w:style>
  <w:style w:type="character" w:customStyle="1" w:styleId="79">
    <w:name w:val="批注文字 Char"/>
    <w:link w:val="15"/>
    <w:qFormat/>
    <w:locked/>
    <w:uiPriority w:val="99"/>
    <w:rPr>
      <w:rFonts w:eastAsia="宋体"/>
    </w:rPr>
  </w:style>
  <w:style w:type="character" w:customStyle="1" w:styleId="80">
    <w:name w:val="标题 6 Char"/>
    <w:link w:val="9"/>
    <w:qFormat/>
    <w:uiPriority w:val="99"/>
    <w:rPr>
      <w:rFonts w:ascii="Cambria" w:hAnsi="Cambria" w:eastAsia="宋体" w:cs="Times New Roman"/>
      <w:b/>
      <w:bCs/>
      <w:kern w:val="0"/>
      <w:sz w:val="24"/>
      <w:szCs w:val="24"/>
      <w:lang w:val="zh-CN" w:eastAsia="zh-CN"/>
    </w:rPr>
  </w:style>
  <w:style w:type="character" w:customStyle="1" w:styleId="81">
    <w:name w:val="图（居中） Char Char"/>
    <w:link w:val="82"/>
    <w:qFormat/>
    <w:locked/>
    <w:uiPriority w:val="99"/>
    <w:rPr>
      <w:rFonts w:ascii="Verdana" w:hAnsi="Verdana" w:eastAsia="华文仿宋"/>
      <w:sz w:val="28"/>
    </w:rPr>
  </w:style>
  <w:style w:type="paragraph" w:customStyle="1" w:styleId="82">
    <w:name w:val="图（居中）"/>
    <w:basedOn w:val="1"/>
    <w:link w:val="81"/>
    <w:qFormat/>
    <w:uiPriority w:val="99"/>
    <w:pPr>
      <w:adjustRightInd w:val="0"/>
      <w:spacing w:after="120" w:line="360" w:lineRule="auto"/>
      <w:jc w:val="center"/>
      <w:textAlignment w:val="baseline"/>
    </w:pPr>
    <w:rPr>
      <w:rFonts w:ascii="Verdana" w:hAnsi="Verdana" w:eastAsia="华文仿宋"/>
      <w:sz w:val="28"/>
    </w:rPr>
  </w:style>
  <w:style w:type="character" w:customStyle="1" w:styleId="83">
    <w:name w:val="标题 7 Char"/>
    <w:link w:val="10"/>
    <w:qFormat/>
    <w:uiPriority w:val="99"/>
    <w:rPr>
      <w:rFonts w:ascii="Times New Roman" w:hAnsi="Times New Roman" w:eastAsia="宋体" w:cs="Times New Roman"/>
      <w:b/>
      <w:bCs/>
      <w:kern w:val="0"/>
      <w:sz w:val="24"/>
      <w:szCs w:val="24"/>
      <w:lang w:val="zh-CN" w:eastAsia="zh-CN"/>
    </w:rPr>
  </w:style>
  <w:style w:type="character" w:customStyle="1" w:styleId="84">
    <w:name w:val="Char Char2"/>
    <w:qFormat/>
    <w:uiPriority w:val="99"/>
    <w:rPr>
      <w:rFonts w:eastAsia="宋体"/>
      <w:kern w:val="2"/>
      <w:sz w:val="21"/>
      <w:lang w:val="en-US" w:eastAsia="zh-CN"/>
    </w:rPr>
  </w:style>
  <w:style w:type="character" w:customStyle="1" w:styleId="85">
    <w:name w:val="标题 Char"/>
    <w:link w:val="35"/>
    <w:qFormat/>
    <w:uiPriority w:val="10"/>
    <w:rPr>
      <w:rFonts w:ascii="Cambria" w:hAnsi="Cambria"/>
      <w:b/>
      <w:bCs/>
      <w:sz w:val="32"/>
      <w:szCs w:val="32"/>
    </w:rPr>
  </w:style>
  <w:style w:type="character" w:customStyle="1" w:styleId="86">
    <w:name w:val="标题 1 Char"/>
    <w:link w:val="3"/>
    <w:qFormat/>
    <w:uiPriority w:val="99"/>
    <w:rPr>
      <w:rFonts w:ascii="Times New Roman" w:hAnsi="Times New Roman" w:eastAsia="宋体" w:cs="Times New Roman"/>
      <w:b/>
      <w:bCs/>
      <w:kern w:val="44"/>
      <w:sz w:val="44"/>
      <w:szCs w:val="44"/>
      <w:lang w:val="zh-CN" w:eastAsia="zh-CN"/>
    </w:rPr>
  </w:style>
  <w:style w:type="character" w:customStyle="1" w:styleId="87">
    <w:name w:val="标题 2 Char"/>
    <w:link w:val="4"/>
    <w:qFormat/>
    <w:locked/>
    <w:uiPriority w:val="99"/>
    <w:rPr>
      <w:rFonts w:ascii="宋体" w:hAnsi="宋体" w:eastAsia="宋体" w:cs="Times New Roman"/>
      <w:b/>
      <w:kern w:val="28"/>
      <w:sz w:val="30"/>
      <w:szCs w:val="20"/>
    </w:rPr>
  </w:style>
  <w:style w:type="character" w:customStyle="1" w:styleId="88">
    <w:name w:val="标题 3 Char"/>
    <w:link w:val="5"/>
    <w:qFormat/>
    <w:uiPriority w:val="99"/>
    <w:rPr>
      <w:rFonts w:ascii="Times New Roman" w:hAnsi="Times New Roman" w:eastAsia="宋体" w:cs="Times New Roman"/>
      <w:b/>
      <w:bCs/>
      <w:kern w:val="0"/>
      <w:sz w:val="32"/>
      <w:szCs w:val="32"/>
      <w:lang w:val="zh-CN" w:eastAsia="zh-CN"/>
    </w:rPr>
  </w:style>
  <w:style w:type="character" w:customStyle="1" w:styleId="89">
    <w:name w:val="标题 4 Char"/>
    <w:link w:val="7"/>
    <w:qFormat/>
    <w:uiPriority w:val="99"/>
    <w:rPr>
      <w:rFonts w:ascii="Cambria" w:hAnsi="Cambria" w:eastAsia="宋体" w:cs="Times New Roman"/>
      <w:b/>
      <w:bCs/>
      <w:kern w:val="0"/>
      <w:sz w:val="28"/>
      <w:szCs w:val="28"/>
      <w:lang w:val="zh-CN" w:eastAsia="zh-CN"/>
    </w:rPr>
  </w:style>
  <w:style w:type="character" w:customStyle="1" w:styleId="90">
    <w:name w:val="文一 Char Char"/>
    <w:link w:val="91"/>
    <w:qFormat/>
    <w:locked/>
    <w:uiPriority w:val="99"/>
    <w:rPr>
      <w:rFonts w:eastAsia="宋体"/>
      <w:snapToGrid w:val="0"/>
      <w:spacing w:val="4"/>
      <w:sz w:val="24"/>
    </w:rPr>
  </w:style>
  <w:style w:type="paragraph" w:customStyle="1" w:styleId="91">
    <w:name w:val="文一"/>
    <w:basedOn w:val="1"/>
    <w:link w:val="90"/>
    <w:qFormat/>
    <w:uiPriority w:val="99"/>
    <w:pPr>
      <w:topLinePunct/>
      <w:adjustRightInd w:val="0"/>
      <w:snapToGrid w:val="0"/>
      <w:spacing w:line="360" w:lineRule="auto"/>
      <w:ind w:firstLine="200" w:firstLineChars="200"/>
    </w:pPr>
    <w:rPr>
      <w:rFonts w:eastAsia="宋体"/>
      <w:snapToGrid w:val="0"/>
      <w:spacing w:val="4"/>
      <w:sz w:val="24"/>
    </w:rPr>
  </w:style>
  <w:style w:type="character" w:customStyle="1" w:styleId="92">
    <w:name w:val="尾注文本 Char"/>
    <w:qFormat/>
    <w:locked/>
    <w:uiPriority w:val="99"/>
    <w:rPr>
      <w:rFonts w:ascii="宋体" w:hAnsi="宋体" w:eastAsia="宋体"/>
      <w:kern w:val="2"/>
      <w:sz w:val="21"/>
      <w:lang w:val="en-US" w:eastAsia="zh-CN"/>
    </w:rPr>
  </w:style>
  <w:style w:type="character" w:customStyle="1" w:styleId="93">
    <w:name w:val="正文首行缩进 Char"/>
    <w:qFormat/>
    <w:locked/>
    <w:uiPriority w:val="99"/>
    <w:rPr>
      <w:rFonts w:eastAsia="宋体"/>
      <w:kern w:val="2"/>
      <w:sz w:val="21"/>
      <w:lang w:val="en-US" w:eastAsia="zh-CN"/>
    </w:rPr>
  </w:style>
  <w:style w:type="character" w:customStyle="1" w:styleId="94">
    <w:name w:val="文档结构图 Char"/>
    <w:link w:val="14"/>
    <w:qFormat/>
    <w:uiPriority w:val="99"/>
    <w:rPr>
      <w:sz w:val="16"/>
      <w:szCs w:val="16"/>
      <w:shd w:val="clear" w:color="auto" w:fill="000080"/>
    </w:rPr>
  </w:style>
  <w:style w:type="character" w:customStyle="1" w:styleId="95">
    <w:name w:val="表格文字 Char Char"/>
    <w:link w:val="96"/>
    <w:qFormat/>
    <w:locked/>
    <w:uiPriority w:val="99"/>
    <w:rPr>
      <w:rFonts w:eastAsia="仿宋_GB2312"/>
    </w:rPr>
  </w:style>
  <w:style w:type="paragraph" w:customStyle="1" w:styleId="96">
    <w:name w:val="表格文字"/>
    <w:basedOn w:val="1"/>
    <w:link w:val="95"/>
    <w:qFormat/>
    <w:uiPriority w:val="99"/>
    <w:rPr>
      <w:rFonts w:eastAsia="仿宋_GB2312"/>
    </w:rPr>
  </w:style>
  <w:style w:type="character" w:customStyle="1" w:styleId="97">
    <w:name w:val="正文文本缩进 Char"/>
    <w:link w:val="17"/>
    <w:qFormat/>
    <w:uiPriority w:val="99"/>
  </w:style>
  <w:style w:type="character" w:customStyle="1" w:styleId="98">
    <w:name w:val="批注主题 Char"/>
    <w:link w:val="36"/>
    <w:qFormat/>
    <w:uiPriority w:val="99"/>
    <w:rPr>
      <w:b/>
      <w:bCs/>
    </w:rPr>
  </w:style>
  <w:style w:type="character" w:customStyle="1" w:styleId="99">
    <w:name w:val="页眉 Char"/>
    <w:qFormat/>
    <w:uiPriority w:val="0"/>
    <w:rPr>
      <w:sz w:val="18"/>
      <w:szCs w:val="18"/>
    </w:rPr>
  </w:style>
  <w:style w:type="character" w:customStyle="1" w:styleId="100">
    <w:name w:val="表格文字 Char"/>
    <w:qFormat/>
    <w:uiPriority w:val="99"/>
    <w:rPr>
      <w:rFonts w:ascii="宋体" w:hAnsi="Courier New" w:eastAsia="宋体"/>
      <w:kern w:val="2"/>
      <w:sz w:val="21"/>
      <w:lang w:val="en-US" w:eastAsia="zh-CN"/>
    </w:rPr>
  </w:style>
  <w:style w:type="character" w:customStyle="1" w:styleId="101">
    <w:name w:val="标题 Char1"/>
    <w:qFormat/>
    <w:uiPriority w:val="10"/>
    <w:rPr>
      <w:rFonts w:ascii="Cambria" w:hAnsi="Cambria" w:eastAsia="宋体" w:cs="Times New Roman"/>
      <w:b/>
      <w:bCs/>
      <w:sz w:val="32"/>
      <w:szCs w:val="32"/>
    </w:rPr>
  </w:style>
  <w:style w:type="character" w:customStyle="1" w:styleId="102">
    <w:name w:val="批注框文本 字符"/>
    <w:basedOn w:val="40"/>
    <w:semiHidden/>
    <w:qFormat/>
    <w:uiPriority w:val="99"/>
    <w:rPr>
      <w:sz w:val="18"/>
      <w:szCs w:val="18"/>
    </w:rPr>
  </w:style>
  <w:style w:type="character" w:customStyle="1" w:styleId="103">
    <w:name w:val="批注文字 字符"/>
    <w:basedOn w:val="40"/>
    <w:semiHidden/>
    <w:qFormat/>
    <w:uiPriority w:val="99"/>
  </w:style>
  <w:style w:type="character" w:customStyle="1" w:styleId="104">
    <w:name w:val="正文文本 Char2"/>
    <w:basedOn w:val="40"/>
    <w:link w:val="16"/>
    <w:qFormat/>
    <w:uiPriority w:val="99"/>
    <w:rPr>
      <w:rFonts w:ascii="等线" w:hAnsi="等线" w:eastAsia="等线" w:cs="Times New Roman"/>
    </w:rPr>
  </w:style>
  <w:style w:type="character" w:customStyle="1" w:styleId="105">
    <w:name w:val="正文文本首行缩进 字符1"/>
    <w:basedOn w:val="104"/>
    <w:semiHidden/>
    <w:qFormat/>
    <w:uiPriority w:val="99"/>
    <w:rPr>
      <w:rFonts w:ascii="等线" w:hAnsi="等线" w:eastAsia="等线" w:cs="Times New Roman"/>
    </w:rPr>
  </w:style>
  <w:style w:type="character" w:customStyle="1" w:styleId="106">
    <w:name w:val="正文首行缩进 字符"/>
    <w:basedOn w:val="104"/>
    <w:semiHidden/>
    <w:qFormat/>
    <w:uiPriority w:val="99"/>
    <w:rPr>
      <w:rFonts w:ascii="等线" w:hAnsi="等线" w:eastAsia="等线" w:cs="Times New Roman"/>
    </w:rPr>
  </w:style>
  <w:style w:type="character" w:customStyle="1" w:styleId="107">
    <w:name w:val="日期 字符"/>
    <w:basedOn w:val="40"/>
    <w:semiHidden/>
    <w:qFormat/>
    <w:uiPriority w:val="99"/>
  </w:style>
  <w:style w:type="character" w:customStyle="1" w:styleId="108">
    <w:name w:val="正文文本缩进 字符"/>
    <w:basedOn w:val="40"/>
    <w:semiHidden/>
    <w:qFormat/>
    <w:uiPriority w:val="99"/>
  </w:style>
  <w:style w:type="character" w:customStyle="1" w:styleId="109">
    <w:name w:val="纯文本 字符"/>
    <w:basedOn w:val="40"/>
    <w:semiHidden/>
    <w:qFormat/>
    <w:uiPriority w:val="99"/>
    <w:rPr>
      <w:rFonts w:hAnsi="Courier New" w:cs="Courier New" w:asciiTheme="minorEastAsia"/>
    </w:rPr>
  </w:style>
  <w:style w:type="character" w:customStyle="1" w:styleId="110">
    <w:name w:val="文档结构图 字符"/>
    <w:basedOn w:val="40"/>
    <w:semiHidden/>
    <w:qFormat/>
    <w:uiPriority w:val="99"/>
    <w:rPr>
      <w:rFonts w:ascii="Microsoft YaHei UI" w:eastAsia="Microsoft YaHei UI"/>
      <w:sz w:val="18"/>
      <w:szCs w:val="18"/>
    </w:rPr>
  </w:style>
  <w:style w:type="character" w:customStyle="1" w:styleId="111">
    <w:name w:val="标题 字符"/>
    <w:basedOn w:val="40"/>
    <w:qFormat/>
    <w:uiPriority w:val="10"/>
    <w:rPr>
      <w:rFonts w:asciiTheme="majorHAnsi" w:hAnsiTheme="majorHAnsi" w:eastAsiaTheme="majorEastAsia" w:cstheme="majorBidi"/>
      <w:b/>
      <w:bCs/>
      <w:sz w:val="32"/>
      <w:szCs w:val="32"/>
    </w:rPr>
  </w:style>
  <w:style w:type="character" w:customStyle="1" w:styleId="112">
    <w:name w:val="正文文本缩进 3 字符"/>
    <w:basedOn w:val="40"/>
    <w:semiHidden/>
    <w:qFormat/>
    <w:uiPriority w:val="99"/>
    <w:rPr>
      <w:sz w:val="16"/>
      <w:szCs w:val="16"/>
    </w:rPr>
  </w:style>
  <w:style w:type="character" w:customStyle="1" w:styleId="113">
    <w:name w:val="尾注文本 字符"/>
    <w:basedOn w:val="40"/>
    <w:semiHidden/>
    <w:qFormat/>
    <w:uiPriority w:val="99"/>
  </w:style>
  <w:style w:type="character" w:customStyle="1" w:styleId="114">
    <w:name w:val="正文文本缩进 2 字符"/>
    <w:basedOn w:val="40"/>
    <w:semiHidden/>
    <w:qFormat/>
    <w:uiPriority w:val="99"/>
  </w:style>
  <w:style w:type="character" w:customStyle="1" w:styleId="115">
    <w:name w:val="批注主题 字符"/>
    <w:basedOn w:val="103"/>
    <w:semiHidden/>
    <w:qFormat/>
    <w:uiPriority w:val="99"/>
    <w:rPr>
      <w:b/>
      <w:bCs/>
    </w:rPr>
  </w:style>
  <w:style w:type="paragraph" w:customStyle="1" w:styleId="116">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7">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8">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9">
    <w:name w:val="默认段落字体 Para Char"/>
    <w:basedOn w:val="1"/>
    <w:qFormat/>
    <w:uiPriority w:val="99"/>
    <w:rPr>
      <w:rFonts w:ascii="Times New Roman" w:hAnsi="Times New Roman" w:eastAsia="宋体" w:cs="Times New Roman"/>
      <w:sz w:val="30"/>
      <w:szCs w:val="24"/>
    </w:rPr>
  </w:style>
  <w:style w:type="paragraph" w:customStyle="1" w:styleId="120">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21">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2">
    <w:name w:val="_Style 1"/>
    <w:basedOn w:val="1"/>
    <w:qFormat/>
    <w:uiPriority w:val="34"/>
    <w:pPr>
      <w:ind w:firstLine="420" w:firstLineChars="200"/>
    </w:pPr>
    <w:rPr>
      <w:rFonts w:ascii="Times New Roman" w:hAnsi="Times New Roman" w:eastAsia="宋体" w:cs="Times New Roman"/>
      <w:szCs w:val="20"/>
    </w:rPr>
  </w:style>
  <w:style w:type="paragraph" w:customStyle="1" w:styleId="123">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4">
    <w:name w:val="1 Char Char Char Char Char Char Char"/>
    <w:basedOn w:val="1"/>
    <w:qFormat/>
    <w:uiPriority w:val="99"/>
    <w:rPr>
      <w:rFonts w:ascii="Times New Roman" w:hAnsi="Times New Roman" w:eastAsia="宋体" w:cs="Times New Roman"/>
      <w:sz w:val="30"/>
      <w:szCs w:val="20"/>
    </w:rPr>
  </w:style>
  <w:style w:type="paragraph" w:customStyle="1" w:styleId="125">
    <w:name w:val="Char11"/>
    <w:basedOn w:val="1"/>
    <w:qFormat/>
    <w:uiPriority w:val="99"/>
    <w:rPr>
      <w:rFonts w:ascii="Times New Roman" w:hAnsi="Times New Roman" w:eastAsia="宋体" w:cs="Times New Roman"/>
      <w:sz w:val="30"/>
      <w:szCs w:val="24"/>
    </w:rPr>
  </w:style>
  <w:style w:type="paragraph" w:customStyle="1" w:styleId="12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7">
    <w:name w:val="Char1"/>
    <w:basedOn w:val="1"/>
    <w:qFormat/>
    <w:uiPriority w:val="99"/>
    <w:pPr>
      <w:snapToGrid w:val="0"/>
      <w:spacing w:line="420" w:lineRule="auto"/>
    </w:pPr>
    <w:rPr>
      <w:rFonts w:ascii="Times New Roman" w:hAnsi="Times New Roman" w:eastAsia="宋体" w:cs="Times New Roman"/>
      <w:szCs w:val="21"/>
    </w:rPr>
  </w:style>
  <w:style w:type="paragraph" w:customStyle="1" w:styleId="1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0">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1">
    <w:name w:val="列表段落1"/>
    <w:basedOn w:val="1"/>
    <w:qFormat/>
    <w:uiPriority w:val="99"/>
    <w:pPr>
      <w:ind w:firstLine="420" w:firstLineChars="200"/>
    </w:pPr>
    <w:rPr>
      <w:rFonts w:ascii="Times New Roman" w:hAnsi="Times New Roman" w:eastAsia="宋体" w:cs="Times New Roman"/>
      <w:szCs w:val="20"/>
    </w:rPr>
  </w:style>
  <w:style w:type="paragraph" w:customStyle="1" w:styleId="132">
    <w:name w:val="1"/>
    <w:basedOn w:val="1"/>
    <w:next w:val="21"/>
    <w:qFormat/>
    <w:uiPriority w:val="99"/>
    <w:rPr>
      <w:rFonts w:ascii="宋体" w:hAnsi="Courier New" w:eastAsia="宋体" w:cs="Times New Roman"/>
      <w:szCs w:val="20"/>
    </w:rPr>
  </w:style>
  <w:style w:type="paragraph" w:customStyle="1" w:styleId="133">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6">
    <w:name w:val="xl2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7">
    <w:name w:val="_Style 41"/>
    <w:basedOn w:val="1"/>
    <w:qFormat/>
    <w:uiPriority w:val="99"/>
    <w:rPr>
      <w:rFonts w:ascii="宋体" w:hAnsi="CG Times (W1)" w:eastAsia="宋体" w:cs="Times New Roman"/>
      <w:kern w:val="0"/>
      <w:szCs w:val="20"/>
    </w:rPr>
  </w:style>
  <w:style w:type="paragraph" w:customStyle="1" w:styleId="138">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40">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41">
    <w:name w:val="样式"/>
    <w:basedOn w:val="1"/>
    <w:next w:val="17"/>
    <w:qFormat/>
    <w:uiPriority w:val="99"/>
    <w:pPr>
      <w:jc w:val="center"/>
    </w:pPr>
    <w:rPr>
      <w:rFonts w:ascii="宋体" w:hAnsi="宋体" w:eastAsia="宋体" w:cs="Times New Roman"/>
      <w:color w:val="FF0000"/>
      <w:sz w:val="24"/>
      <w:szCs w:val="24"/>
    </w:rPr>
  </w:style>
  <w:style w:type="paragraph" w:customStyle="1" w:styleId="142">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3">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4">
    <w:name w:val="xl3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5">
    <w:name w:val="修订1"/>
    <w:qFormat/>
    <w:uiPriority w:val="99"/>
    <w:rPr>
      <w:rFonts w:ascii="Times New Roman" w:hAnsi="Times New Roman" w:eastAsia="宋体" w:cs="Times New Roman"/>
      <w:kern w:val="2"/>
      <w:sz w:val="21"/>
      <w:lang w:val="en-US" w:eastAsia="zh-CN" w:bidi="ar-SA"/>
    </w:rPr>
  </w:style>
  <w:style w:type="paragraph" w:customStyle="1" w:styleId="146">
    <w:name w:val="样式2"/>
    <w:basedOn w:val="4"/>
    <w:qFormat/>
    <w:uiPriority w:val="99"/>
    <w:pPr>
      <w:spacing w:before="260" w:after="260" w:afterAutospacing="0" w:line="415" w:lineRule="auto"/>
      <w:ind w:left="0" w:firstLine="0"/>
    </w:pPr>
    <w:rPr>
      <w:rFonts w:ascii="Arial" w:eastAsia="华文中宋"/>
      <w:sz w:val="36"/>
      <w:szCs w:val="36"/>
    </w:rPr>
  </w:style>
  <w:style w:type="paragraph" w:customStyle="1" w:styleId="147">
    <w:name w:val="2"/>
    <w:basedOn w:val="1"/>
    <w:qFormat/>
    <w:uiPriority w:val="99"/>
    <w:rPr>
      <w:rFonts w:ascii="2" w:hAnsi="2" w:eastAsia="宋体" w:cs="Times New Roman"/>
      <w:szCs w:val="20"/>
    </w:rPr>
  </w:style>
  <w:style w:type="paragraph" w:customStyle="1" w:styleId="148">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9">
    <w:name w:val="WPS Plain"/>
    <w:qFormat/>
    <w:uiPriority w:val="99"/>
    <w:rPr>
      <w:rFonts w:ascii="Times New Roman" w:hAnsi="Times New Roman" w:eastAsia="宋体" w:cs="Times New Roman"/>
      <w:lang w:val="en-US" w:eastAsia="zh-CN" w:bidi="ar-SA"/>
    </w:rPr>
  </w:style>
  <w:style w:type="paragraph" w:customStyle="1" w:styleId="150">
    <w:name w:val="Char Char Char Char"/>
    <w:basedOn w:val="1"/>
    <w:qFormat/>
    <w:uiPriority w:val="99"/>
    <w:rPr>
      <w:rFonts w:ascii="Times New Roman" w:hAnsi="Times New Roman" w:eastAsia="宋体" w:cs="Times New Roman"/>
      <w:sz w:val="24"/>
      <w:szCs w:val="24"/>
    </w:rPr>
  </w:style>
  <w:style w:type="paragraph" w:customStyle="1" w:styleId="151">
    <w:name w:val="标正文"/>
    <w:basedOn w:val="1"/>
    <w:qFormat/>
    <w:uiPriority w:val="99"/>
    <w:rPr>
      <w:rFonts w:ascii="仿宋_GB2312" w:hAnsi="Times New Roman" w:eastAsia="仿宋_GB2312" w:cs="Times New Roman"/>
      <w:sz w:val="32"/>
      <w:szCs w:val="24"/>
    </w:rPr>
  </w:style>
  <w:style w:type="paragraph" w:customStyle="1" w:styleId="152">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3">
    <w:name w:val="修订2"/>
    <w:hidden/>
    <w:unhideWhenUsed/>
    <w:qFormat/>
    <w:uiPriority w:val="99"/>
    <w:rPr>
      <w:rFonts w:ascii="Times New Roman" w:hAnsi="Times New Roman" w:eastAsia="宋体" w:cs="Times New Roman"/>
      <w:kern w:val="2"/>
      <w:sz w:val="21"/>
      <w:lang w:val="en-US" w:eastAsia="zh-CN" w:bidi="ar-SA"/>
    </w:rPr>
  </w:style>
  <w:style w:type="paragraph" w:styleId="154">
    <w:name w:val="List Paragraph"/>
    <w:basedOn w:val="1"/>
    <w:qFormat/>
    <w:uiPriority w:val="34"/>
    <w:pPr>
      <w:ind w:firstLine="420" w:firstLineChars="200"/>
    </w:pPr>
  </w:style>
  <w:style w:type="character" w:customStyle="1" w:styleId="155">
    <w:name w:val="bjh-strong2"/>
    <w:qFormat/>
    <w:uiPriority w:val="0"/>
    <w:rPr>
      <w:b/>
      <w:bCs/>
      <w:color w:val="333333"/>
      <w:sz w:val="27"/>
      <w:szCs w:val="27"/>
    </w:rPr>
  </w:style>
  <w:style w:type="character" w:customStyle="1" w:styleId="156">
    <w:name w:val="未处理的提及1"/>
    <w:basedOn w:val="40"/>
    <w:semiHidden/>
    <w:unhideWhenUsed/>
    <w:qFormat/>
    <w:uiPriority w:val="99"/>
    <w:rPr>
      <w:color w:val="605E5C"/>
      <w:shd w:val="clear" w:color="auto" w:fill="E1DFDD"/>
    </w:rPr>
  </w:style>
  <w:style w:type="character" w:customStyle="1" w:styleId="157">
    <w:name w:val="font31"/>
    <w:basedOn w:val="4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960</Words>
  <Characters>5474</Characters>
  <Lines>45</Lines>
  <Paragraphs>12</Paragraphs>
  <TotalTime>37</TotalTime>
  <ScaleCrop>false</ScaleCrop>
  <LinksUpToDate>false</LinksUpToDate>
  <CharactersWithSpaces>6422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2019-08-23T02:39:00Z</dcterms:created>
  <dc:creator>gnao zc</dc:creator>
  <cp:lastModifiedBy>admin</cp:lastModifiedBy>
  <cp:lastPrinted>2024-04-03T06:41:00Z</cp:lastPrinted>
  <dcterms:modified xsi:type="dcterms:W3CDTF">2024-04-09T07:49:52Z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87CB56D023C949D8B3B3C93F5E77BC1A</vt:lpwstr>
  </property>
</Properties>
</file>