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156" w:afterLines="50" w:afterAutospacing="0" w:line="560" w:lineRule="exact"/>
        <w:jc w:val="both"/>
        <w:rPr>
          <w:bCs/>
          <w:color w:val="auto"/>
          <w:sz w:val="32"/>
          <w:szCs w:val="32"/>
          <w:highlight w:val="none"/>
        </w:rPr>
      </w:pPr>
    </w:p>
    <w:p>
      <w:pPr>
        <w:pStyle w:val="11"/>
        <w:spacing w:before="0" w:beforeAutospacing="0" w:after="156" w:afterLines="50" w:afterAutospacing="0" w:line="560" w:lineRule="exact"/>
        <w:jc w:val="both"/>
        <w:rPr>
          <w:bCs/>
          <w:color w:val="auto"/>
          <w:sz w:val="28"/>
          <w:szCs w:val="28"/>
          <w:highlight w:val="none"/>
        </w:rPr>
      </w:pPr>
      <w:r>
        <w:rPr>
          <w:rFonts w:hint="eastAsia"/>
          <w:bCs/>
          <w:color w:val="auto"/>
          <w:sz w:val="28"/>
          <w:szCs w:val="28"/>
          <w:highlight w:val="none"/>
        </w:rPr>
        <w:t>合同编号：</w:t>
      </w:r>
    </w:p>
    <w:p>
      <w:pPr>
        <w:pStyle w:val="11"/>
        <w:spacing w:before="0" w:beforeAutospacing="0" w:after="156" w:afterLines="50" w:afterAutospacing="0" w:line="560" w:lineRule="exact"/>
        <w:jc w:val="center"/>
        <w:rPr>
          <w:b/>
          <w:color w:val="auto"/>
          <w:sz w:val="44"/>
          <w:szCs w:val="44"/>
          <w:highlight w:val="none"/>
        </w:rPr>
      </w:pPr>
    </w:p>
    <w:p>
      <w:pPr>
        <w:pStyle w:val="11"/>
        <w:spacing w:before="0" w:beforeAutospacing="0" w:after="156" w:afterLines="50" w:afterAutospacing="0" w:line="560" w:lineRule="exact"/>
        <w:jc w:val="center"/>
        <w:rPr>
          <w:b/>
          <w:color w:val="auto"/>
          <w:sz w:val="44"/>
          <w:szCs w:val="44"/>
          <w:highlight w:val="none"/>
        </w:rPr>
      </w:pPr>
    </w:p>
    <w:p>
      <w:pPr>
        <w:pStyle w:val="11"/>
        <w:spacing w:before="0" w:beforeAutospacing="0" w:after="156" w:afterLines="50" w:afterAutospacing="0" w:line="560" w:lineRule="exact"/>
        <w:jc w:val="center"/>
        <w:rPr>
          <w:b/>
          <w:color w:val="auto"/>
          <w:sz w:val="44"/>
          <w:szCs w:val="44"/>
          <w:highlight w:val="none"/>
        </w:rPr>
      </w:pPr>
    </w:p>
    <w:p>
      <w:pPr>
        <w:pStyle w:val="11"/>
        <w:spacing w:before="0" w:beforeAutospacing="0" w:after="156" w:afterLines="50" w:afterAutospacing="0" w:line="560" w:lineRule="exact"/>
        <w:jc w:val="center"/>
        <w:rPr>
          <w:rFonts w:hint="eastAsia"/>
          <w:b/>
          <w:color w:val="auto"/>
          <w:sz w:val="44"/>
          <w:szCs w:val="44"/>
          <w:highlight w:val="none"/>
        </w:rPr>
      </w:pPr>
      <w:bookmarkStart w:id="0" w:name="_GoBack"/>
      <w:r>
        <w:rPr>
          <w:rFonts w:hint="eastAsia" w:ascii="宋体" w:hAnsi="宋体" w:eastAsia="宋体" w:cs="宋体"/>
          <w:b/>
          <w:bCs w:val="0"/>
          <w:color w:val="auto"/>
          <w:sz w:val="44"/>
          <w:szCs w:val="44"/>
          <w:highlight w:val="none"/>
          <w:lang w:val="en-US" w:eastAsia="zh-CN"/>
        </w:rPr>
        <w:t>新垦空气质量监测子站站房和配套设施项目</w:t>
      </w:r>
    </w:p>
    <w:bookmarkEnd w:id="0"/>
    <w:p>
      <w:pPr>
        <w:pStyle w:val="11"/>
        <w:spacing w:before="0" w:beforeAutospacing="0" w:after="156" w:afterLines="50" w:afterAutospacing="0" w:line="560" w:lineRule="exact"/>
        <w:jc w:val="center"/>
        <w:rPr>
          <w:b/>
          <w:color w:val="auto"/>
          <w:sz w:val="44"/>
          <w:szCs w:val="44"/>
          <w:highlight w:val="none"/>
        </w:rPr>
      </w:pPr>
      <w:r>
        <w:rPr>
          <w:rFonts w:hint="eastAsia"/>
          <w:b/>
          <w:color w:val="auto"/>
          <w:sz w:val="44"/>
          <w:szCs w:val="44"/>
          <w:highlight w:val="none"/>
        </w:rPr>
        <w:t>施工合同</w:t>
      </w:r>
    </w:p>
    <w:p>
      <w:pPr>
        <w:pStyle w:val="11"/>
        <w:spacing w:before="0" w:beforeAutospacing="0" w:after="156" w:afterLines="50" w:afterAutospacing="0" w:line="560" w:lineRule="exact"/>
        <w:jc w:val="center"/>
        <w:rPr>
          <w:b/>
          <w:color w:val="auto"/>
          <w:sz w:val="44"/>
          <w:szCs w:val="44"/>
          <w:highlight w:val="none"/>
        </w:rPr>
      </w:pPr>
    </w:p>
    <w:p>
      <w:pPr>
        <w:pStyle w:val="11"/>
        <w:spacing w:before="0" w:beforeAutospacing="0" w:after="50" w:afterAutospacing="0" w:line="560" w:lineRule="exact"/>
        <w:rPr>
          <w:b/>
          <w:color w:val="auto"/>
          <w:highlight w:val="none"/>
        </w:rPr>
      </w:pPr>
    </w:p>
    <w:p>
      <w:pPr>
        <w:pStyle w:val="11"/>
        <w:spacing w:before="0" w:beforeAutospacing="0" w:after="50" w:afterAutospacing="0" w:line="560" w:lineRule="exact"/>
        <w:rPr>
          <w:b/>
          <w:color w:val="auto"/>
          <w:highlight w:val="none"/>
        </w:rPr>
      </w:pPr>
    </w:p>
    <w:p>
      <w:pPr>
        <w:pStyle w:val="11"/>
        <w:spacing w:before="0" w:beforeAutospacing="0" w:after="50" w:afterAutospacing="0" w:line="560" w:lineRule="exact"/>
        <w:rPr>
          <w:b/>
          <w:color w:val="auto"/>
          <w:highlight w:val="none"/>
        </w:rPr>
      </w:pPr>
    </w:p>
    <w:p>
      <w:pPr>
        <w:pStyle w:val="11"/>
        <w:spacing w:before="0" w:beforeAutospacing="0" w:after="50" w:afterAutospacing="0" w:line="560" w:lineRule="exact"/>
        <w:rPr>
          <w:b/>
          <w:color w:val="auto"/>
          <w:highlight w:val="none"/>
        </w:rPr>
      </w:pPr>
    </w:p>
    <w:p>
      <w:pPr>
        <w:pStyle w:val="11"/>
        <w:spacing w:before="0" w:beforeAutospacing="0" w:after="50" w:afterAutospacing="0" w:line="560" w:lineRule="exact"/>
        <w:rPr>
          <w:b/>
          <w:color w:val="auto"/>
          <w:highlight w:val="none"/>
        </w:rPr>
      </w:pPr>
    </w:p>
    <w:p>
      <w:pPr>
        <w:pStyle w:val="11"/>
        <w:spacing w:before="0" w:beforeAutospacing="0" w:after="50" w:afterAutospacing="0" w:line="560" w:lineRule="exact"/>
        <w:rPr>
          <w:b/>
          <w:color w:val="auto"/>
          <w:highlight w:val="none"/>
        </w:rPr>
      </w:pPr>
    </w:p>
    <w:p>
      <w:pPr>
        <w:pStyle w:val="11"/>
        <w:spacing w:before="0" w:beforeAutospacing="0" w:after="50" w:afterAutospacing="0" w:line="560" w:lineRule="exact"/>
        <w:rPr>
          <w:b/>
          <w:color w:val="auto"/>
          <w:sz w:val="28"/>
          <w:szCs w:val="28"/>
          <w:highlight w:val="none"/>
        </w:rPr>
      </w:pPr>
    </w:p>
    <w:p>
      <w:pPr>
        <w:pStyle w:val="11"/>
        <w:spacing w:before="0" w:beforeAutospacing="0" w:after="50" w:afterAutospacing="0" w:line="560" w:lineRule="exact"/>
        <w:ind w:firstLine="2530" w:firstLineChars="900"/>
        <w:jc w:val="both"/>
        <w:rPr>
          <w:rFonts w:hint="eastAsia"/>
          <w:b/>
          <w:color w:val="auto"/>
          <w:sz w:val="28"/>
          <w:szCs w:val="28"/>
          <w:highlight w:val="none"/>
        </w:rPr>
      </w:pPr>
      <w:r>
        <w:rPr>
          <w:rFonts w:hint="eastAsia"/>
          <w:b/>
          <w:color w:val="auto"/>
          <w:sz w:val="28"/>
          <w:szCs w:val="28"/>
          <w:highlight w:val="none"/>
        </w:rPr>
        <w:t>甲方：广州市南沙区万顷沙镇人民政府</w:t>
      </w:r>
    </w:p>
    <w:p>
      <w:pPr>
        <w:pStyle w:val="11"/>
        <w:spacing w:before="0" w:beforeAutospacing="0" w:after="50" w:afterAutospacing="0" w:line="560" w:lineRule="exact"/>
        <w:ind w:firstLine="3373" w:firstLineChars="1200"/>
        <w:jc w:val="both"/>
        <w:rPr>
          <w:b/>
          <w:color w:val="auto"/>
          <w:sz w:val="28"/>
          <w:szCs w:val="28"/>
          <w:highlight w:val="none"/>
        </w:rPr>
      </w:pPr>
      <w:r>
        <w:rPr>
          <w:rFonts w:hint="eastAsia"/>
          <w:b/>
          <w:color w:val="auto"/>
          <w:sz w:val="28"/>
          <w:szCs w:val="28"/>
          <w:highlight w:val="none"/>
        </w:rPr>
        <w:t>广州南沙</w:t>
      </w:r>
      <w:r>
        <w:rPr>
          <w:rFonts w:hint="eastAsia"/>
          <w:b/>
          <w:color w:val="auto"/>
          <w:sz w:val="28"/>
          <w:szCs w:val="28"/>
          <w:highlight w:val="none"/>
          <w:lang w:val="en-US" w:eastAsia="zh-CN"/>
        </w:rPr>
        <w:t>湿地</w:t>
      </w:r>
      <w:r>
        <w:rPr>
          <w:rFonts w:hint="eastAsia"/>
          <w:b/>
          <w:color w:val="auto"/>
          <w:sz w:val="28"/>
          <w:szCs w:val="28"/>
          <w:highlight w:val="none"/>
        </w:rPr>
        <w:t>旅游发展有限公司</w:t>
      </w:r>
    </w:p>
    <w:p>
      <w:pPr>
        <w:pStyle w:val="11"/>
        <w:spacing w:before="0" w:beforeAutospacing="0" w:after="50" w:afterAutospacing="0" w:line="560" w:lineRule="exact"/>
        <w:ind w:firstLine="2530" w:firstLineChars="900"/>
        <w:jc w:val="both"/>
        <w:rPr>
          <w:b/>
          <w:color w:val="auto"/>
          <w:sz w:val="28"/>
          <w:szCs w:val="28"/>
          <w:highlight w:val="none"/>
        </w:rPr>
      </w:pPr>
      <w:r>
        <w:rPr>
          <w:rFonts w:hint="eastAsia"/>
          <w:b/>
          <w:color w:val="auto"/>
          <w:sz w:val="28"/>
          <w:szCs w:val="28"/>
          <w:highlight w:val="none"/>
        </w:rPr>
        <w:t>乙方：</w:t>
      </w:r>
    </w:p>
    <w:p>
      <w:pPr>
        <w:pStyle w:val="11"/>
        <w:spacing w:before="156" w:beforeLines="50" w:beforeAutospacing="0" w:after="50" w:afterAutospacing="0" w:line="560" w:lineRule="exact"/>
        <w:ind w:firstLine="3092" w:firstLineChars="1100"/>
        <w:jc w:val="both"/>
        <w:rPr>
          <w:b/>
          <w:color w:val="auto"/>
          <w:sz w:val="28"/>
          <w:szCs w:val="28"/>
          <w:highlight w:val="none"/>
        </w:rPr>
      </w:pPr>
      <w:r>
        <w:rPr>
          <w:rFonts w:hint="eastAsia"/>
          <w:b/>
          <w:color w:val="auto"/>
          <w:sz w:val="28"/>
          <w:szCs w:val="28"/>
          <w:highlight w:val="none"/>
        </w:rPr>
        <w:t>签订时间：2024年  月  日</w:t>
      </w:r>
    </w:p>
    <w:p>
      <w:pPr>
        <w:spacing w:line="560" w:lineRule="exact"/>
        <w:rPr>
          <w:color w:val="auto"/>
          <w:highlight w:val="none"/>
        </w:rPr>
      </w:pPr>
      <w:r>
        <w:rPr>
          <w:rFonts w:hint="eastAsia"/>
          <w:color w:val="auto"/>
          <w:highlight w:val="none"/>
        </w:rPr>
        <w:br w:type="page"/>
      </w:r>
    </w:p>
    <w:p>
      <w:pPr>
        <w:pStyle w:val="11"/>
        <w:spacing w:before="0" w:beforeAutospacing="0" w:after="0" w:afterAutospacing="0" w:line="560" w:lineRule="exact"/>
        <w:rPr>
          <w:color w:val="auto"/>
          <w:highlight w:val="none"/>
        </w:rPr>
        <w:sectPr>
          <w:footerReference r:id="rId3" w:type="default"/>
          <w:pgSz w:w="11906" w:h="16838"/>
          <w:pgMar w:top="1304" w:right="1418" w:bottom="1304" w:left="1080" w:header="851" w:footer="992" w:gutter="0"/>
          <w:cols w:space="425" w:num="1"/>
          <w:docGrid w:type="lines" w:linePitch="312" w:charSpace="0"/>
        </w:sectPr>
      </w:pPr>
    </w:p>
    <w:p>
      <w:pPr>
        <w:pStyle w:val="11"/>
        <w:spacing w:before="0" w:beforeAutospacing="0" w:after="0" w:afterAutospacing="0" w:line="560" w:lineRule="exact"/>
        <w:rPr>
          <w:rFonts w:hint="eastAsia"/>
          <w:color w:val="auto"/>
          <w:highlight w:val="none"/>
          <w:lang w:bidi="ar"/>
        </w:rPr>
      </w:pPr>
      <w:r>
        <w:rPr>
          <w:rFonts w:hint="eastAsia"/>
          <w:color w:val="auto"/>
          <w:highlight w:val="none"/>
        </w:rPr>
        <w:t>甲方</w:t>
      </w:r>
      <w:r>
        <w:rPr>
          <w:rFonts w:hint="eastAsia"/>
          <w:color w:val="auto"/>
          <w:highlight w:val="none"/>
          <w:lang w:bidi="ar"/>
        </w:rPr>
        <w:t>：广州市南沙区万顷沙镇人民政府</w:t>
      </w:r>
    </w:p>
    <w:p>
      <w:pPr>
        <w:pStyle w:val="11"/>
        <w:spacing w:before="0" w:beforeAutospacing="0" w:after="0" w:afterAutospacing="0" w:line="560" w:lineRule="exact"/>
        <w:ind w:firstLine="720" w:firstLineChars="300"/>
        <w:rPr>
          <w:color w:val="auto"/>
          <w:highlight w:val="none"/>
        </w:rPr>
      </w:pPr>
      <w:r>
        <w:rPr>
          <w:rFonts w:hint="eastAsia"/>
          <w:color w:val="auto"/>
          <w:highlight w:val="none"/>
          <w:lang w:bidi="ar"/>
        </w:rPr>
        <w:t>广州南沙</w:t>
      </w:r>
      <w:r>
        <w:rPr>
          <w:rFonts w:hint="eastAsia"/>
          <w:color w:val="auto"/>
          <w:highlight w:val="none"/>
          <w:lang w:val="en-US" w:eastAsia="zh-CN" w:bidi="ar"/>
        </w:rPr>
        <w:t>湿地</w:t>
      </w:r>
      <w:r>
        <w:rPr>
          <w:rFonts w:hint="eastAsia"/>
          <w:color w:val="auto"/>
          <w:highlight w:val="none"/>
          <w:lang w:bidi="ar"/>
        </w:rPr>
        <w:t>旅游发展有限公司</w:t>
      </w:r>
    </w:p>
    <w:p>
      <w:pPr>
        <w:pStyle w:val="11"/>
        <w:spacing w:before="0" w:beforeAutospacing="0" w:after="0" w:afterAutospacing="0" w:line="560" w:lineRule="exact"/>
        <w:rPr>
          <w:color w:val="auto"/>
          <w:highlight w:val="none"/>
          <w:lang w:bidi="ar"/>
        </w:rPr>
      </w:pPr>
      <w:r>
        <w:rPr>
          <w:rFonts w:hint="eastAsia"/>
          <w:color w:val="auto"/>
          <w:highlight w:val="none"/>
        </w:rPr>
        <w:t>乙方：</w:t>
      </w:r>
    </w:p>
    <w:p>
      <w:pPr>
        <w:pStyle w:val="11"/>
        <w:spacing w:line="560" w:lineRule="exact"/>
        <w:ind w:firstLine="480" w:firstLineChars="200"/>
        <w:rPr>
          <w:color w:val="auto"/>
          <w:highlight w:val="none"/>
          <w:lang w:bidi="ar"/>
        </w:rPr>
      </w:pPr>
      <w:r>
        <w:rPr>
          <w:rFonts w:hint="eastAsia"/>
          <w:color w:val="auto"/>
          <w:highlight w:val="none"/>
          <w:lang w:bidi="ar"/>
        </w:rPr>
        <w:t>依照《中华人民共和国民法典》《中华人民共和国建筑法》《中华人民共和国招标投标法》及相关法律、行政法规，遵循平等、自愿、公平和诚信原则，合同双方就</w:t>
      </w:r>
      <w:r>
        <w:rPr>
          <w:rFonts w:hint="eastAsia" w:ascii="宋体" w:hAnsi="宋体" w:eastAsia="宋体" w:cs="宋体"/>
          <w:b w:val="0"/>
          <w:bCs w:val="0"/>
          <w:color w:val="auto"/>
          <w:sz w:val="24"/>
          <w:szCs w:val="24"/>
          <w:highlight w:val="none"/>
          <w:u w:val="none"/>
          <w:lang w:val="en-US" w:eastAsia="zh-CN"/>
        </w:rPr>
        <w:t>新垦空气质量监测子站站房和配套设施项目</w:t>
      </w:r>
      <w:r>
        <w:rPr>
          <w:rFonts w:hint="eastAsia"/>
          <w:color w:val="auto"/>
          <w:highlight w:val="none"/>
          <w:lang w:bidi="ar"/>
        </w:rPr>
        <w:t>事宜经协商一致，订立本合同。</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一、工程概况及质量标准</w:t>
      </w:r>
    </w:p>
    <w:p>
      <w:pPr>
        <w:pStyle w:val="11"/>
        <w:spacing w:line="560" w:lineRule="exact"/>
        <w:ind w:firstLine="480"/>
        <w:rPr>
          <w:rFonts w:hint="eastAsia" w:ascii="宋体" w:hAnsi="宋体" w:eastAsia="宋体" w:cs="宋体"/>
          <w:b w:val="0"/>
          <w:bCs w:val="0"/>
          <w:color w:val="auto"/>
          <w:sz w:val="24"/>
          <w:szCs w:val="24"/>
          <w:highlight w:val="none"/>
          <w:u w:val="none"/>
          <w:lang w:val="en-US" w:eastAsia="zh-CN"/>
        </w:rPr>
      </w:pPr>
      <w:r>
        <w:rPr>
          <w:rFonts w:hint="eastAsia"/>
          <w:color w:val="auto"/>
          <w:highlight w:val="none"/>
          <w:u w:val="none"/>
        </w:rPr>
        <w:t>1.1工程名称：</w:t>
      </w:r>
      <w:r>
        <w:rPr>
          <w:rFonts w:hint="eastAsia" w:ascii="宋体" w:hAnsi="宋体" w:eastAsia="宋体" w:cs="宋体"/>
          <w:b w:val="0"/>
          <w:bCs w:val="0"/>
          <w:color w:val="auto"/>
          <w:sz w:val="24"/>
          <w:szCs w:val="24"/>
          <w:highlight w:val="none"/>
          <w:u w:val="none"/>
          <w:lang w:val="en-US" w:eastAsia="zh-CN"/>
        </w:rPr>
        <w:t>新垦空气质量监测子站站房和配套设施项目</w:t>
      </w:r>
    </w:p>
    <w:p>
      <w:pPr>
        <w:pStyle w:val="11"/>
        <w:spacing w:before="0" w:beforeAutospacing="0" w:after="0" w:afterAutospacing="0" w:line="560" w:lineRule="exact"/>
        <w:ind w:firstLine="480" w:firstLineChars="200"/>
        <w:rPr>
          <w:color w:val="auto"/>
          <w:highlight w:val="none"/>
          <w:u w:val="none"/>
        </w:rPr>
      </w:pPr>
      <w:r>
        <w:rPr>
          <w:rFonts w:hint="eastAsia"/>
          <w:color w:val="auto"/>
          <w:highlight w:val="none"/>
          <w:u w:val="none"/>
        </w:rPr>
        <w:t>1.2工程地点：</w:t>
      </w:r>
      <w:r>
        <w:rPr>
          <w:rFonts w:hint="eastAsia" w:ascii="宋体" w:hAnsi="宋体" w:eastAsia="宋体" w:cs="宋体"/>
          <w:color w:val="auto"/>
          <w:kern w:val="0"/>
          <w:position w:val="0"/>
          <w:sz w:val="24"/>
          <w:szCs w:val="24"/>
          <w:highlight w:val="none"/>
          <w:u w:val="none"/>
        </w:rPr>
        <w:t>广州市南沙区万顷沙镇南沙湿地景区</w:t>
      </w:r>
    </w:p>
    <w:p>
      <w:pPr>
        <w:pStyle w:val="11"/>
        <w:spacing w:before="0" w:beforeAutospacing="0" w:after="0" w:afterAutospacing="0" w:line="560" w:lineRule="exact"/>
        <w:ind w:firstLine="480" w:firstLineChars="200"/>
        <w:rPr>
          <w:rFonts w:hint="eastAsia" w:ascii="宋体" w:hAnsi="宋体" w:eastAsia="宋体" w:cs="宋体"/>
          <w:color w:val="auto"/>
          <w:kern w:val="0"/>
          <w:sz w:val="24"/>
          <w:szCs w:val="24"/>
          <w:highlight w:val="none"/>
          <w:u w:val="none"/>
          <w:lang w:val="en-US" w:eastAsia="zh-CN" w:bidi="ar-SA"/>
        </w:rPr>
      </w:pPr>
      <w:r>
        <w:rPr>
          <w:rFonts w:hint="eastAsia"/>
          <w:color w:val="auto"/>
          <w:highlight w:val="none"/>
          <w:u w:val="none"/>
        </w:rPr>
        <w:t>1.3工程内容：</w:t>
      </w:r>
      <w:r>
        <w:rPr>
          <w:rFonts w:hint="eastAsia" w:ascii="宋体" w:hAnsi="宋体" w:eastAsia="宋体" w:cs="宋体"/>
          <w:snapToGrid/>
          <w:color w:val="auto"/>
          <w:kern w:val="0"/>
          <w:sz w:val="24"/>
          <w:szCs w:val="24"/>
          <w:highlight w:val="none"/>
          <w:u w:val="none"/>
          <w:lang w:val="en-US" w:eastAsia="zh-CN" w:bidi="ar-SA"/>
        </w:rPr>
        <w:t>本项目站房建设主要为南沙区新垦空气子站、新垦臭氧立体监测子站站房建设，板房计划建于南沙区新垦湿地公园湿地科普展馆楼顶。项目总投资约40万元。</w:t>
      </w:r>
      <w:r>
        <w:rPr>
          <w:rFonts w:hint="eastAsia" w:ascii="宋体" w:hAnsi="宋体" w:eastAsia="宋体" w:cs="宋体"/>
          <w:color w:val="auto"/>
          <w:spacing w:val="0"/>
          <w:kern w:val="0"/>
          <w:sz w:val="24"/>
          <w:szCs w:val="24"/>
          <w:highlight w:val="none"/>
          <w:u w:val="none"/>
          <w:lang w:val="en-US" w:eastAsia="zh-CN" w:bidi="ar-SA"/>
        </w:rPr>
        <w:t>完成本项目招标过程中发布的关于该项目相关的全部内容（</w:t>
      </w:r>
      <w:r>
        <w:rPr>
          <w:rFonts w:hint="eastAsia" w:ascii="宋体" w:hAnsi="宋体" w:eastAsia="宋体" w:cs="宋体"/>
          <w:color w:val="auto"/>
          <w:kern w:val="0"/>
          <w:sz w:val="24"/>
          <w:szCs w:val="24"/>
          <w:highlight w:val="none"/>
          <w:u w:val="none"/>
          <w:lang w:val="en-US" w:eastAsia="zh-CN" w:bidi="ar-SA"/>
        </w:rPr>
        <w:t>具体以招标文件、招标图纸、工程量清单等文件为准</w:t>
      </w:r>
      <w:r>
        <w:rPr>
          <w:rFonts w:hint="eastAsia" w:ascii="宋体" w:hAnsi="宋体" w:eastAsia="宋体" w:cs="宋体"/>
          <w:color w:val="auto"/>
          <w:spacing w:val="0"/>
          <w:kern w:val="0"/>
          <w:sz w:val="24"/>
          <w:szCs w:val="24"/>
          <w:highlight w:val="none"/>
          <w:u w:val="none"/>
          <w:lang w:val="en-US" w:eastAsia="zh-CN" w:bidi="ar-SA"/>
        </w:rPr>
        <w:t>）</w:t>
      </w:r>
      <w:r>
        <w:rPr>
          <w:rFonts w:hint="eastAsia" w:ascii="宋体" w:hAnsi="宋体" w:eastAsia="宋体" w:cs="宋体"/>
          <w:color w:val="auto"/>
          <w:kern w:val="0"/>
          <w:sz w:val="24"/>
          <w:szCs w:val="24"/>
          <w:highlight w:val="none"/>
          <w:u w:val="none"/>
          <w:lang w:val="en-US" w:eastAsia="zh-CN" w:bidi="ar-SA"/>
        </w:rPr>
        <w:t>。</w:t>
      </w:r>
    </w:p>
    <w:p>
      <w:pPr>
        <w:widowControl/>
        <w:spacing w:before="0" w:beforeAutospacing="0" w:after="0" w:afterAutospacing="0" w:line="560" w:lineRule="exact"/>
        <w:ind w:firstLine="480" w:firstLineChars="200"/>
        <w:jc w:val="left"/>
        <w:rPr>
          <w:rFonts w:ascii="宋体" w:hAnsi="宋体" w:eastAsia="宋体" w:cs="宋体"/>
          <w:color w:val="auto"/>
          <w:kern w:val="0"/>
          <w:sz w:val="24"/>
          <w:szCs w:val="24"/>
          <w:highlight w:val="yellow"/>
          <w:u w:val="none"/>
          <w:lang w:val="en-US" w:eastAsia="zh-CN" w:bidi="ar-SA"/>
        </w:rPr>
      </w:pPr>
      <w:r>
        <w:rPr>
          <w:rFonts w:hint="eastAsia" w:ascii="宋体" w:hAnsi="宋体" w:eastAsia="宋体" w:cs="宋体"/>
          <w:color w:val="auto"/>
          <w:kern w:val="0"/>
          <w:sz w:val="24"/>
          <w:szCs w:val="24"/>
          <w:highlight w:val="none"/>
          <w:lang w:val="en-US" w:eastAsia="zh-CN" w:bidi="ar-SA"/>
        </w:rPr>
        <w:t>1.4 承包方式：</w:t>
      </w:r>
      <w:r>
        <w:rPr>
          <w:rFonts w:hint="eastAsia" w:ascii="宋体" w:hAnsi="宋体" w:eastAsia="宋体" w:cs="宋体"/>
          <w:color w:val="auto"/>
          <w:kern w:val="0"/>
          <w:sz w:val="24"/>
          <w:szCs w:val="24"/>
          <w:highlight w:val="none"/>
          <w:u w:val="none"/>
          <w:lang w:val="en-US" w:eastAsia="zh-CN" w:bidi="ar-SA"/>
        </w:rPr>
        <w:t>承包方式包括但不限于：包工、包料、包设备、包工期、包质量、包安全生产、包文明施工、包深化设计（如有）、包材料和设备检验及试验、包质保期内工程质量保修、包施工措施（含场地平整、施工便道、环境保护、安全文明施工等）、包保险、包验收、包结算、包竣工图和资料等。</w:t>
      </w:r>
    </w:p>
    <w:p>
      <w:pPr>
        <w:pStyle w:val="11"/>
        <w:spacing w:before="0" w:beforeAutospacing="0" w:after="0" w:afterAutospacing="0" w:line="560" w:lineRule="exact"/>
        <w:ind w:firstLine="480" w:firstLineChars="200"/>
        <w:rPr>
          <w:rFonts w:hint="eastAsia"/>
          <w:color w:val="auto"/>
          <w:highlight w:val="none"/>
          <w:u w:val="none"/>
        </w:rPr>
      </w:pPr>
      <w:r>
        <w:rPr>
          <w:rFonts w:hint="eastAsia"/>
          <w:color w:val="auto"/>
          <w:highlight w:val="none"/>
          <w:u w:val="none"/>
        </w:rPr>
        <w:t>1.4质量标准：工程质量符合国家验收规范，达到合格标准。</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二、合同价款及承包方式</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2.1 合同总价款（含税）为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元（大写：人民币</w:t>
      </w:r>
      <w:r>
        <w:rPr>
          <w:rFonts w:hint="eastAsia"/>
          <w:color w:val="auto"/>
          <w:highlight w:val="none"/>
          <w:lang w:val="en-US" w:eastAsia="zh-CN"/>
        </w:rPr>
        <w:t xml:space="preserve">      </w:t>
      </w:r>
      <w:r>
        <w:rPr>
          <w:rFonts w:hint="eastAsia"/>
          <w:color w:val="auto"/>
          <w:highlight w:val="none"/>
        </w:rPr>
        <w:t>），其中，不含税价为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元，税费为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元，税率为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w:t>
      </w:r>
    </w:p>
    <w:p>
      <w:pPr>
        <w:pStyle w:val="11"/>
        <w:spacing w:beforeAutospacing="0" w:after="0" w:afterAutospacing="0" w:line="560" w:lineRule="exact"/>
        <w:ind w:firstLine="480" w:firstLineChars="200"/>
        <w:rPr>
          <w:color w:val="auto"/>
          <w:highlight w:val="none"/>
          <w:u w:val="single"/>
        </w:rPr>
      </w:pPr>
      <w:r>
        <w:rPr>
          <w:rFonts w:hint="eastAsia"/>
          <w:color w:val="auto"/>
          <w:highlight w:val="none"/>
          <w:u w:val="single"/>
          <w:lang w:val="en-US" w:eastAsia="zh-CN"/>
        </w:rPr>
        <w:t>2.3</w:t>
      </w:r>
      <w:r>
        <w:rPr>
          <w:rFonts w:hint="eastAsia" w:ascii="宋体" w:hAnsi="宋体" w:eastAsia="宋体" w:cs="宋体"/>
          <w:bCs/>
          <w:color w:val="auto"/>
          <w:sz w:val="24"/>
          <w:szCs w:val="24"/>
          <w:highlight w:val="none"/>
        </w:rPr>
        <w:t>合同价格形式：</w:t>
      </w:r>
      <w:r>
        <w:rPr>
          <w:rFonts w:hint="eastAsia"/>
          <w:color w:val="auto"/>
          <w:highlight w:val="none"/>
          <w:u w:val="single"/>
        </w:rPr>
        <w:t>固定综合单价包干，工程量按实结算，绿色施工安全防护措施费总价包干。</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三、</w:t>
      </w:r>
      <w:r>
        <w:rPr>
          <w:rFonts w:hint="eastAsia"/>
          <w:b/>
          <w:color w:val="auto"/>
          <w:highlight w:val="none"/>
          <w:lang w:val="en-US" w:eastAsia="zh-CN"/>
        </w:rPr>
        <w:t>合同</w:t>
      </w:r>
      <w:r>
        <w:rPr>
          <w:rFonts w:hint="eastAsia"/>
          <w:b/>
          <w:color w:val="auto"/>
          <w:highlight w:val="none"/>
        </w:rPr>
        <w:t>工期</w:t>
      </w:r>
    </w:p>
    <w:p>
      <w:pPr>
        <w:tabs>
          <w:tab w:val="left" w:pos="993"/>
        </w:tabs>
        <w:spacing w:line="560" w:lineRule="exact"/>
        <w:ind w:left="239" w:leftChars="114"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工程合同工期总日历天数:</w:t>
      </w:r>
      <w:r>
        <w:rPr>
          <w:rFonts w:hint="eastAsia" w:ascii="宋体" w:hAnsi="宋体" w:eastAsia="宋体" w:cs="宋体"/>
          <w:color w:val="auto"/>
          <w:kern w:val="0"/>
          <w:sz w:val="24"/>
          <w:szCs w:val="24"/>
          <w:highlight w:val="none"/>
          <w:u w:val="none"/>
          <w:lang w:val="en-US" w:eastAsia="zh-CN"/>
        </w:rPr>
        <w:t>40</w:t>
      </w:r>
      <w:r>
        <w:rPr>
          <w:rFonts w:hint="eastAsia" w:ascii="宋体" w:hAnsi="宋体" w:eastAsia="宋体" w:cs="宋体"/>
          <w:color w:val="auto"/>
          <w:kern w:val="0"/>
          <w:sz w:val="24"/>
          <w:szCs w:val="24"/>
          <w:highlight w:val="none"/>
          <w:u w:val="none"/>
        </w:rPr>
        <w:t>日历天</w:t>
      </w:r>
      <w:r>
        <w:rPr>
          <w:rFonts w:hint="eastAsia" w:ascii="宋体" w:hAnsi="宋体" w:eastAsia="宋体" w:cs="宋体"/>
          <w:color w:val="auto"/>
          <w:kern w:val="0"/>
          <w:sz w:val="24"/>
          <w:szCs w:val="24"/>
          <w:highlight w:val="none"/>
        </w:rPr>
        <w:t>。</w:t>
      </w:r>
    </w:p>
    <w:p>
      <w:pPr>
        <w:tabs>
          <w:tab w:val="left" w:pos="993"/>
        </w:tabs>
        <w:spacing w:line="560" w:lineRule="exact"/>
        <w:ind w:left="239" w:leftChars="114"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暂定从</w:t>
      </w:r>
      <w:r>
        <w:rPr>
          <w:rFonts w:hint="eastAsia" w:ascii="宋体" w:hAnsi="宋体" w:eastAsia="宋体" w:cs="宋体"/>
          <w:color w:val="auto"/>
          <w:kern w:val="0"/>
          <w:sz w:val="24"/>
          <w:szCs w:val="24"/>
          <w:highlight w:val="none"/>
          <w:u w:val="none"/>
        </w:rPr>
        <w:t>202</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rPr>
        <w:t>年</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月</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日</w:t>
      </w:r>
      <w:r>
        <w:rPr>
          <w:rFonts w:hint="eastAsia" w:ascii="宋体" w:hAnsi="宋体" w:eastAsia="宋体" w:cs="宋体"/>
          <w:color w:val="auto"/>
          <w:kern w:val="0"/>
          <w:sz w:val="24"/>
          <w:szCs w:val="24"/>
          <w:highlight w:val="none"/>
        </w:rPr>
        <w:t>开始施工，至</w:t>
      </w:r>
      <w:r>
        <w:rPr>
          <w:rFonts w:hint="eastAsia" w:ascii="宋体" w:hAnsi="宋体" w:eastAsia="宋体" w:cs="宋体"/>
          <w:color w:val="auto"/>
          <w:kern w:val="0"/>
          <w:sz w:val="24"/>
          <w:szCs w:val="24"/>
          <w:highlight w:val="none"/>
          <w:u w:val="none"/>
        </w:rPr>
        <w:t>202</w:t>
      </w: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rPr>
        <w:t>年</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月</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日</w:t>
      </w:r>
      <w:r>
        <w:rPr>
          <w:rFonts w:hint="eastAsia" w:ascii="宋体" w:hAnsi="宋体" w:eastAsia="宋体" w:cs="宋体"/>
          <w:color w:val="auto"/>
          <w:kern w:val="0"/>
          <w:sz w:val="24"/>
          <w:szCs w:val="24"/>
          <w:highlight w:val="none"/>
        </w:rPr>
        <w:t>竣工完成，</w:t>
      </w:r>
      <w:r>
        <w:rPr>
          <w:rFonts w:hint="eastAsia" w:ascii="宋体" w:hAnsi="宋体" w:eastAsia="宋体" w:cs="宋体"/>
          <w:color w:val="auto"/>
          <w:kern w:val="0"/>
          <w:sz w:val="24"/>
          <w:szCs w:val="24"/>
          <w:highlight w:val="none"/>
          <w:u w:val="none"/>
        </w:rPr>
        <w:t>具体工期自开工通知中载明的开工日期起算</w:t>
      </w:r>
      <w:r>
        <w:rPr>
          <w:rFonts w:hint="eastAsia" w:ascii="宋体" w:hAnsi="宋体" w:eastAsia="宋体" w:cs="宋体"/>
          <w:color w:val="auto"/>
          <w:kern w:val="0"/>
          <w:sz w:val="24"/>
          <w:szCs w:val="24"/>
          <w:highlight w:val="none"/>
        </w:rPr>
        <w:t>。</w:t>
      </w:r>
    </w:p>
    <w:p>
      <w:pPr>
        <w:tabs>
          <w:tab w:val="left" w:pos="993"/>
        </w:tabs>
        <w:spacing w:line="560" w:lineRule="exact"/>
        <w:ind w:left="239" w:leftChars="114"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工期总日历天数与根据前述计划开竣工日期计算的工期天数不一致的，以工期总日历</w:t>
      </w:r>
      <w:r>
        <w:rPr>
          <w:rFonts w:hint="eastAsia" w:ascii="宋体" w:hAnsi="宋体" w:eastAsia="宋体" w:cs="宋体"/>
          <w:color w:val="auto"/>
          <w:kern w:val="0"/>
          <w:sz w:val="24"/>
          <w:szCs w:val="24"/>
          <w:highlight w:val="none"/>
          <w:lang w:eastAsia="zh-CN"/>
        </w:rPr>
        <w:t>天</w:t>
      </w:r>
      <w:r>
        <w:rPr>
          <w:rFonts w:hint="eastAsia" w:ascii="宋体" w:hAnsi="宋体" w:eastAsia="宋体" w:cs="宋体"/>
          <w:color w:val="auto"/>
          <w:kern w:val="0"/>
          <w:sz w:val="24"/>
          <w:szCs w:val="24"/>
          <w:highlight w:val="none"/>
        </w:rPr>
        <w:t>数为准。</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四 付款方式及工程结算</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 支付方式</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4.1.1 </w:t>
      </w:r>
      <w:r>
        <w:rPr>
          <w:rFonts w:hint="eastAsia" w:ascii="宋体" w:hAnsi="宋体" w:cs="宋体"/>
          <w:color w:val="auto"/>
          <w:kern w:val="0"/>
          <w:sz w:val="24"/>
          <w:szCs w:val="24"/>
          <w:highlight w:val="none"/>
          <w:lang w:val="en-US" w:eastAsia="zh-CN"/>
        </w:rPr>
        <w:t>甲方</w:t>
      </w:r>
      <w:r>
        <w:rPr>
          <w:rFonts w:hint="eastAsia" w:ascii="宋体" w:hAnsi="宋体" w:cs="宋体"/>
          <w:color w:val="auto"/>
          <w:kern w:val="0"/>
          <w:sz w:val="24"/>
          <w:szCs w:val="24"/>
          <w:highlight w:val="none"/>
        </w:rPr>
        <w:t>在收到请款函</w:t>
      </w:r>
      <w:r>
        <w:rPr>
          <w:rFonts w:hint="eastAsia" w:ascii="宋体" w:hAnsi="宋体" w:cs="宋体"/>
          <w:color w:val="auto"/>
          <w:kern w:val="0"/>
          <w:sz w:val="24"/>
          <w:szCs w:val="24"/>
          <w:highlight w:val="none"/>
          <w:lang w:val="en-US" w:eastAsia="zh-CN"/>
        </w:rPr>
        <w:t>及</w:t>
      </w:r>
      <w:r>
        <w:rPr>
          <w:rFonts w:hint="eastAsia" w:ascii="宋体" w:hAnsi="宋体" w:cs="宋体"/>
          <w:color w:val="auto"/>
          <w:kern w:val="0"/>
          <w:sz w:val="24"/>
          <w:szCs w:val="24"/>
          <w:highlight w:val="none"/>
        </w:rPr>
        <w:t>等额增值税专用发票</w:t>
      </w:r>
      <w:r>
        <w:rPr>
          <w:rFonts w:hint="eastAsia" w:ascii="宋体" w:hAnsi="宋体" w:cs="宋体"/>
          <w:color w:val="auto"/>
          <w:kern w:val="0"/>
          <w:sz w:val="24"/>
          <w:szCs w:val="24"/>
          <w:highlight w:val="none"/>
          <w:lang w:val="en-US" w:eastAsia="zh-CN"/>
        </w:rPr>
        <w:t>且</w:t>
      </w:r>
      <w:r>
        <w:rPr>
          <w:rFonts w:hint="eastAsia" w:ascii="宋体" w:hAnsi="宋体" w:cs="宋体"/>
          <w:color w:val="auto"/>
          <w:kern w:val="0"/>
          <w:sz w:val="24"/>
          <w:szCs w:val="24"/>
          <w:highlight w:val="none"/>
        </w:rPr>
        <w:t>开工报告经</w:t>
      </w:r>
      <w:r>
        <w:rPr>
          <w:rFonts w:hint="eastAsia" w:ascii="宋体" w:hAnsi="宋体" w:cs="宋体"/>
          <w:color w:val="auto"/>
          <w:kern w:val="0"/>
          <w:sz w:val="24"/>
          <w:szCs w:val="24"/>
          <w:highlight w:val="none"/>
          <w:lang w:val="en-US" w:eastAsia="zh-CN"/>
        </w:rPr>
        <w:t>甲方</w:t>
      </w:r>
      <w:r>
        <w:rPr>
          <w:rFonts w:hint="eastAsia" w:ascii="宋体" w:hAnsi="宋体" w:cs="宋体"/>
          <w:color w:val="auto"/>
          <w:kern w:val="0"/>
          <w:sz w:val="24"/>
          <w:szCs w:val="24"/>
          <w:highlight w:val="none"/>
        </w:rPr>
        <w:t>审批后</w:t>
      </w:r>
      <w:r>
        <w:rPr>
          <w:rFonts w:hint="eastAsia"/>
          <w:color w:val="auto"/>
          <w:lang w:eastAsia="zh-CN"/>
        </w:rPr>
        <w:t>，</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个工作日内向乙方支付合同总价30%作为预付款。</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4.1.2 工程竣工验收合格，</w:t>
      </w:r>
      <w:r>
        <w:rPr>
          <w:rFonts w:hint="eastAsia" w:ascii="宋体" w:hAnsi="宋体" w:cs="宋体"/>
          <w:color w:val="auto"/>
          <w:kern w:val="0"/>
          <w:sz w:val="24"/>
          <w:szCs w:val="24"/>
          <w:highlight w:val="none"/>
          <w:lang w:val="en-US" w:eastAsia="zh-CN"/>
        </w:rPr>
        <w:t>甲方</w:t>
      </w:r>
      <w:r>
        <w:rPr>
          <w:rFonts w:hint="eastAsia" w:ascii="宋体" w:hAnsi="宋体" w:cs="宋体"/>
          <w:color w:val="auto"/>
          <w:kern w:val="0"/>
          <w:sz w:val="24"/>
          <w:szCs w:val="24"/>
          <w:highlight w:val="none"/>
        </w:rPr>
        <w:t>在收到请款函及等额增值税专用发票后</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个工作日内向</w:t>
      </w:r>
      <w:r>
        <w:rPr>
          <w:rFonts w:hint="eastAsia" w:ascii="宋体" w:hAnsi="宋体" w:cs="宋体"/>
          <w:color w:val="auto"/>
          <w:kern w:val="0"/>
          <w:sz w:val="24"/>
          <w:szCs w:val="24"/>
          <w:highlight w:val="none"/>
          <w:lang w:val="en-US" w:eastAsia="zh-CN"/>
        </w:rPr>
        <w:t>乙方</w:t>
      </w:r>
      <w:r>
        <w:rPr>
          <w:rFonts w:hint="eastAsia" w:ascii="宋体" w:hAnsi="宋体" w:cs="宋体"/>
          <w:color w:val="auto"/>
          <w:kern w:val="0"/>
          <w:sz w:val="24"/>
          <w:szCs w:val="24"/>
          <w:highlight w:val="none"/>
        </w:rPr>
        <w:t>支付至合同金额的85%。</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4.1.2 完成结算后，甲方在收到请款函及等额增值税专用发票后10个工作日内向乙方支付至结算价的97%。  </w:t>
      </w:r>
    </w:p>
    <w:p>
      <w:pPr>
        <w:widowControl/>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4.1.3 </w:t>
      </w:r>
      <w:r>
        <w:rPr>
          <w:rFonts w:hint="eastAsia" w:ascii="宋体" w:hAnsi="宋体" w:cs="宋体"/>
          <w:color w:val="auto"/>
          <w:kern w:val="0"/>
          <w:sz w:val="24"/>
        </w:rPr>
        <w:t>结算价的3%为缺陷责任期保证金，</w:t>
      </w:r>
      <w:r>
        <w:rPr>
          <w:rFonts w:hint="eastAsia" w:ascii="宋体" w:hAnsi="宋体" w:cs="宋体"/>
          <w:color w:val="auto"/>
          <w:kern w:val="0"/>
          <w:sz w:val="24"/>
          <w:szCs w:val="24"/>
          <w:highlight w:val="none"/>
        </w:rPr>
        <w:t>工程保修期满并无质量问题后，</w:t>
      </w:r>
      <w:r>
        <w:rPr>
          <w:rFonts w:hint="eastAsia" w:ascii="宋体" w:hAnsi="宋体" w:cs="宋体"/>
          <w:color w:val="auto"/>
          <w:kern w:val="0"/>
          <w:sz w:val="24"/>
          <w:szCs w:val="24"/>
          <w:highlight w:val="none"/>
          <w:lang w:val="en-US" w:eastAsia="zh-CN"/>
        </w:rPr>
        <w:t>14天</w:t>
      </w:r>
      <w:r>
        <w:rPr>
          <w:rFonts w:hint="eastAsia" w:ascii="宋体" w:hAnsi="宋体" w:cs="宋体"/>
          <w:color w:val="auto"/>
          <w:kern w:val="0"/>
          <w:sz w:val="24"/>
          <w:szCs w:val="24"/>
          <w:highlight w:val="none"/>
        </w:rPr>
        <w:t>内支付结算价金额的3%。</w:t>
      </w:r>
    </w:p>
    <w:p>
      <w:pPr>
        <w:widowControl/>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注:付款前乙方需向甲方提交请款申请及合法有效的等额增值税专用发票。若乙方未及时提交，甲方可延迟付款且无需承担违约责任。</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五、竣工验收</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5.1工程竣工后，乙方应按照下列要求对施工场地进行清理，直至甲方检验合格为止。竣工清场费用由乙方承担。</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（1）施工场地内残留的垃圾已全部清除出场；</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（2）临时设施已拆除，场地已按照合同要求进行清理、平整或复原；</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（3）撤离设备和剩余的材料，包括废弃的施工设备和材料，已按照计划撤离施工场地；</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如乙方未按照甲方的要求恢复临时占地，或者场地清理未达到合同约定的，甲方可自行或委托第三方恢复或清理，所发生的费用从应支付或将支付给乙方的款项中扣除。</w:t>
      </w:r>
    </w:p>
    <w:p>
      <w:pPr>
        <w:widowControl/>
        <w:spacing w:line="560" w:lineRule="exact"/>
        <w:ind w:firstLine="600" w:firstLineChars="25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5.2验收标准：</w:t>
      </w:r>
      <w:r>
        <w:rPr>
          <w:rFonts w:hint="eastAsia" w:ascii="宋体" w:hAnsi="宋体" w:cs="宋体"/>
          <w:color w:val="auto"/>
          <w:sz w:val="24"/>
          <w:szCs w:val="24"/>
          <w:highlight w:val="none"/>
        </w:rPr>
        <w:t>以甲方要求或相关材料为准，并以国家及行业的相关规范和质量评定标准为依据。</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5.3验收方式：</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（1）施工完毕后5个工作日内，由乙方通知甲方组织有关人员进行质量验收，乙方应予配合指派乙方驻施工现场代表到场协助甲方验收。</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（2）验收合格且双方无异议后，双方指定的驻施工现场代表共同在验收单上签名确认。验收单一式</w:t>
      </w:r>
      <w:r>
        <w:rPr>
          <w:rFonts w:hint="eastAsia" w:ascii="宋体" w:hAnsi="宋体" w:cs="宋体"/>
          <w:bCs/>
          <w:color w:val="auto"/>
          <w:kern w:val="0"/>
          <w:sz w:val="24"/>
          <w:szCs w:val="24"/>
          <w:highlight w:val="none"/>
          <w:lang w:val="en-US" w:eastAsia="zh-CN"/>
        </w:rPr>
        <w:t>四</w:t>
      </w:r>
      <w:r>
        <w:rPr>
          <w:rFonts w:hint="eastAsia" w:ascii="宋体" w:hAnsi="宋体" w:cs="宋体"/>
          <w:bCs/>
          <w:color w:val="auto"/>
          <w:kern w:val="0"/>
          <w:sz w:val="24"/>
          <w:szCs w:val="24"/>
          <w:highlight w:val="none"/>
        </w:rPr>
        <w:t>份，由甲乙双方各执</w:t>
      </w:r>
      <w:r>
        <w:rPr>
          <w:rFonts w:hint="eastAsia" w:ascii="宋体" w:hAnsi="宋体" w:cs="宋体"/>
          <w:bCs/>
          <w:color w:val="auto"/>
          <w:kern w:val="0"/>
          <w:sz w:val="24"/>
          <w:szCs w:val="24"/>
          <w:highlight w:val="none"/>
          <w:lang w:val="en-US" w:eastAsia="zh-CN"/>
        </w:rPr>
        <w:t>两</w:t>
      </w:r>
      <w:r>
        <w:rPr>
          <w:rFonts w:hint="eastAsia" w:ascii="宋体" w:hAnsi="宋体" w:cs="宋体"/>
          <w:bCs/>
          <w:color w:val="auto"/>
          <w:kern w:val="0"/>
          <w:sz w:val="24"/>
          <w:szCs w:val="24"/>
          <w:highlight w:val="none"/>
        </w:rPr>
        <w:t>份。同时乙方应当将项目工程</w:t>
      </w:r>
      <w:r>
        <w:rPr>
          <w:rFonts w:hint="eastAsia" w:ascii="宋体" w:hAnsi="宋体" w:cs="宋体"/>
          <w:bCs/>
          <w:color w:val="auto"/>
          <w:kern w:val="0"/>
          <w:sz w:val="24"/>
          <w:szCs w:val="24"/>
          <w:highlight w:val="none"/>
          <w:lang w:val="en-US" w:eastAsia="zh-CN"/>
        </w:rPr>
        <w:t>整套</w:t>
      </w:r>
      <w:r>
        <w:rPr>
          <w:rFonts w:hint="eastAsia" w:ascii="宋体" w:hAnsi="宋体" w:cs="宋体"/>
          <w:bCs/>
          <w:color w:val="auto"/>
          <w:kern w:val="0"/>
          <w:sz w:val="24"/>
          <w:szCs w:val="24"/>
          <w:highlight w:val="none"/>
        </w:rPr>
        <w:t>施工资料</w:t>
      </w:r>
      <w:r>
        <w:rPr>
          <w:rFonts w:hint="eastAsia" w:ascii="宋体" w:hAnsi="宋体" w:cs="宋体"/>
          <w:bCs/>
          <w:color w:val="auto"/>
          <w:kern w:val="0"/>
          <w:sz w:val="24"/>
          <w:szCs w:val="24"/>
          <w:highlight w:val="none"/>
          <w:lang w:val="en-US" w:eastAsia="zh-CN"/>
        </w:rPr>
        <w:t>一式四份</w:t>
      </w:r>
      <w:r>
        <w:rPr>
          <w:rFonts w:hint="eastAsia" w:ascii="宋体" w:hAnsi="宋体" w:cs="宋体"/>
          <w:bCs/>
          <w:color w:val="auto"/>
          <w:kern w:val="0"/>
          <w:sz w:val="24"/>
          <w:szCs w:val="24"/>
          <w:highlight w:val="none"/>
        </w:rPr>
        <w:t>全部移交给甲方。验收合格后，并不免除乙方因工作成果缺陷等质量原因所应承担的损失赔偿等法律责任。</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（3）验收时如发现工程不符合国家标准及本合同约定质量要求的，乙方应按甲方要求限期返工、重新施工，</w:t>
      </w:r>
      <w:r>
        <w:rPr>
          <w:rFonts w:hint="eastAsia" w:ascii="宋体" w:hAnsi="宋体" w:cs="宋体"/>
          <w:color w:val="auto"/>
          <w:sz w:val="24"/>
          <w:szCs w:val="24"/>
          <w:highlight w:val="none"/>
        </w:rPr>
        <w:t>直至工程验收通过为止</w:t>
      </w:r>
      <w:r>
        <w:rPr>
          <w:rFonts w:hint="eastAsia" w:ascii="宋体" w:hAnsi="宋体" w:cs="宋体"/>
          <w:bCs/>
          <w:color w:val="auto"/>
          <w:kern w:val="0"/>
          <w:sz w:val="24"/>
          <w:szCs w:val="24"/>
          <w:highlight w:val="none"/>
        </w:rPr>
        <w:t>，由此产生的工期延误责任与有关费用由乙方承担，并承担工期逾期相应的违约责任，验收期限相应顺延。</w:t>
      </w:r>
    </w:p>
    <w:p>
      <w:pPr>
        <w:pStyle w:val="11"/>
        <w:spacing w:before="0" w:beforeAutospacing="0" w:after="0" w:afterAutospacing="0" w:line="560" w:lineRule="exact"/>
        <w:ind w:firstLine="482" w:firstLineChars="200"/>
        <w:rPr>
          <w:b/>
          <w:color w:val="auto"/>
          <w:highlight w:val="none"/>
        </w:rPr>
      </w:pPr>
      <w:r>
        <w:rPr>
          <w:rFonts w:hint="eastAsia"/>
          <w:b/>
          <w:color w:val="auto"/>
          <w:highlight w:val="none"/>
        </w:rPr>
        <w:t>六、质量保修</w:t>
      </w:r>
    </w:p>
    <w:p>
      <w:pPr>
        <w:pStyle w:val="11"/>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.1</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highlight w:val="none"/>
        </w:rPr>
        <w:t>质量保修期自</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竣工验收合格之日起计算，为期</w:t>
      </w:r>
      <w:r>
        <w:rPr>
          <w:rFonts w:hint="eastAsia" w:cs="宋体"/>
          <w:color w:val="auto"/>
          <w:sz w:val="24"/>
          <w:highlight w:val="none"/>
          <w:lang w:val="en-US" w:eastAsia="zh-CN"/>
        </w:rPr>
        <w:t>一</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w:t>
      </w:r>
      <w:r>
        <w:rPr>
          <w:rFonts w:hint="eastAsia" w:ascii="宋体" w:hAnsi="宋体" w:cs="宋体"/>
          <w:color w:val="auto"/>
          <w:kern w:val="0"/>
          <w:sz w:val="24"/>
          <w:szCs w:val="24"/>
          <w:highlight w:val="none"/>
        </w:rPr>
        <w:t>保修期内，如非人为损坏或使用不当造成产品出现质量问题的，</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在收到</w:t>
      </w:r>
      <w:r>
        <w:rPr>
          <w:rFonts w:hint="eastAsia" w:cs="宋体"/>
          <w:color w:val="auto"/>
          <w:kern w:val="0"/>
          <w:sz w:val="24"/>
          <w:szCs w:val="24"/>
          <w:highlight w:val="none"/>
          <w:lang w:val="en-US" w:eastAsia="zh-CN"/>
        </w:rPr>
        <w:t>甲方</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天内负责修理完善，或更换有关的设备设施，所产生的费用由</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负责。</w:t>
      </w:r>
    </w:p>
    <w:p>
      <w:pPr>
        <w:pStyle w:val="11"/>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.2 如</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在</w:t>
      </w:r>
      <w:r>
        <w:rPr>
          <w:rFonts w:hint="eastAsia" w:cs="宋体"/>
          <w:color w:val="auto"/>
          <w:kern w:val="0"/>
          <w:sz w:val="24"/>
          <w:szCs w:val="24"/>
          <w:highlight w:val="none"/>
          <w:lang w:val="en-US" w:eastAsia="zh-CN"/>
        </w:rPr>
        <w:t>甲方</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天内，仍没有人员到现场处理问题，则</w:t>
      </w:r>
      <w:r>
        <w:rPr>
          <w:rFonts w:hint="eastAsia" w:cs="宋体"/>
          <w:color w:val="auto"/>
          <w:kern w:val="0"/>
          <w:sz w:val="24"/>
          <w:szCs w:val="24"/>
          <w:highlight w:val="none"/>
          <w:lang w:val="en-US" w:eastAsia="zh-CN"/>
        </w:rPr>
        <w:t>甲方</w:t>
      </w:r>
      <w:r>
        <w:rPr>
          <w:rFonts w:hint="eastAsia" w:ascii="宋体" w:hAnsi="宋体" w:cs="宋体"/>
          <w:color w:val="auto"/>
          <w:kern w:val="0"/>
          <w:sz w:val="24"/>
          <w:szCs w:val="24"/>
          <w:highlight w:val="none"/>
        </w:rPr>
        <w:t>可自行（或委托第三方）进行修理完善，所需费用由</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承担，并将追究</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赔偿因此而造成的全部损失。</w:t>
      </w:r>
    </w:p>
    <w:p>
      <w:pPr>
        <w:pStyle w:val="11"/>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9.3若在质保期内，</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未出现违约情形，</w:t>
      </w:r>
      <w:r>
        <w:rPr>
          <w:rFonts w:hint="eastAsia" w:cs="宋体"/>
          <w:color w:val="auto"/>
          <w:kern w:val="0"/>
          <w:sz w:val="24"/>
          <w:szCs w:val="24"/>
          <w:highlight w:val="none"/>
          <w:lang w:val="en-US" w:eastAsia="zh-CN"/>
        </w:rPr>
        <w:t>甲方</w:t>
      </w:r>
      <w:r>
        <w:rPr>
          <w:rFonts w:hint="eastAsia" w:ascii="宋体" w:hAnsi="宋体" w:cs="宋体"/>
          <w:color w:val="auto"/>
          <w:kern w:val="0"/>
          <w:sz w:val="24"/>
          <w:szCs w:val="24"/>
          <w:highlight w:val="none"/>
        </w:rPr>
        <w:t>在质保期满后，确认</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履行了质保期义务，收到</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的款项申请14天内，扣除此期间的维修费用后无息支付；保修金不足以支付实际维修费用时，</w:t>
      </w:r>
      <w:r>
        <w:rPr>
          <w:rFonts w:hint="eastAsia" w:cs="宋体"/>
          <w:color w:val="auto"/>
          <w:kern w:val="0"/>
          <w:sz w:val="24"/>
          <w:szCs w:val="24"/>
          <w:highlight w:val="none"/>
          <w:lang w:val="en-US" w:eastAsia="zh-CN"/>
        </w:rPr>
        <w:t>乙方</w:t>
      </w:r>
      <w:r>
        <w:rPr>
          <w:rFonts w:hint="eastAsia" w:ascii="宋体" w:hAnsi="宋体" w:cs="宋体"/>
          <w:color w:val="auto"/>
          <w:kern w:val="0"/>
          <w:sz w:val="24"/>
          <w:szCs w:val="24"/>
          <w:highlight w:val="none"/>
        </w:rPr>
        <w:t>应在接到</w:t>
      </w:r>
      <w:r>
        <w:rPr>
          <w:rFonts w:hint="eastAsia" w:cs="宋体"/>
          <w:color w:val="auto"/>
          <w:kern w:val="0"/>
          <w:sz w:val="24"/>
          <w:szCs w:val="24"/>
          <w:highlight w:val="none"/>
          <w:lang w:val="en-US" w:eastAsia="zh-CN"/>
        </w:rPr>
        <w:t>甲方</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天内向</w:t>
      </w:r>
      <w:r>
        <w:rPr>
          <w:rFonts w:hint="eastAsia" w:cs="宋体"/>
          <w:color w:val="auto"/>
          <w:kern w:val="0"/>
          <w:sz w:val="24"/>
          <w:szCs w:val="24"/>
          <w:highlight w:val="none"/>
          <w:lang w:val="en-US" w:eastAsia="zh-CN"/>
        </w:rPr>
        <w:t>甲方</w:t>
      </w:r>
      <w:r>
        <w:rPr>
          <w:rFonts w:hint="eastAsia" w:ascii="宋体" w:hAnsi="宋体" w:cs="宋体"/>
          <w:color w:val="auto"/>
          <w:kern w:val="0"/>
          <w:sz w:val="24"/>
          <w:szCs w:val="24"/>
          <w:highlight w:val="none"/>
        </w:rPr>
        <w:t>补缴实际维修费用差额。</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七、双方的权利和义务</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7.1 甲方的权利和义务：</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(1)组织对工程进行验收，按合同规定日期及时支付工程款。</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(2)提供现场施工的必要条件。</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7.2 乙方的权利和义务：</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(1)确保工程质量，按合同规定的时间如期完工和交付。</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(2)在施工过程中，乙方应采取安全防护措施，保护好甲方和施工现场的物品，要爱护甲方和施工现场设备、设施，乙方负责在现场施工过程中对现场周围的建筑物、设备设施等进行保护。如有造成损坏，乙方应承担一切维修费用并赔偿损失。</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(3)自觉遵守甲方的有关规章制度。</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(4)施工完毕负责清理施工现场，保证清洁卫生。</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(5)施工期间必须做好消防安全等措施保证好施工人员的防火、 防盗、 防意外事故等安全保障工作，如发生相关损害的，由乙方自主承担责任。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(6)乙方负责施工的安全，施工过程引起的人身、财产安全等事故由乙方负责。乙方进场施工时，应做好自己施工人员安全教育，服从甲方各项管理规章制度，文明施工，所有施工人员进入施工现场都必须遵守国家安全施工相关的强制性标准、规章制度和操作规程。</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(7)乙方施工队进场施工前应提前1日通知甲方，以便甲方做好施工前准备工作及派人进行监督。</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(8)乙方应按照本合同约定工期内开工和竣工，协助甲方完成验收工作。</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(9)乙方不得将其承包的全部或部分工程转包给第三人，否则自行承担由此产生的全部损失及责任。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(10)乙方应为其施工现场的全部人员办理意外伤害保险并支付保险费，包括其员工及为履行本合同聘请的第三方的人员</w:t>
      </w:r>
      <w:r>
        <w:rPr>
          <w:rFonts w:hint="eastAsia"/>
          <w:color w:val="auto"/>
          <w:highlight w:val="none"/>
          <w:lang w:eastAsia="zh-CN"/>
        </w:rPr>
        <w:t>，</w:t>
      </w:r>
      <w:r>
        <w:rPr>
          <w:rFonts w:hint="eastAsia"/>
          <w:color w:val="auto"/>
          <w:highlight w:val="none"/>
          <w:lang w:val="en-US" w:eastAsia="zh-CN"/>
        </w:rPr>
        <w:t>所需费用由乙方承担</w:t>
      </w:r>
      <w:r>
        <w:rPr>
          <w:rFonts w:hint="eastAsia"/>
          <w:color w:val="auto"/>
          <w:highlight w:val="none"/>
        </w:rPr>
        <w:t>。</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(11)乙方保证其具备履行本合同项下所有权利和义务的资质和能力，并保证其提供施工人员应有资质、有能力的专业人员。</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(12)乙方保证施工中所有施工材料必须符合国家质量标准及甲方工程要求，若未按要求使用材料、施工设备，造成的退回、更换或返工等一切相关费用由乙方自行承担。</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(13)乙方承担自甲方向其移交施工现场、进入占有施工现场至甲方接收单工程之前的现场安保责任。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(14)乙方应在施工现场采取维护安全、防范危险、预防火灾等措施，在特殊作业（包括高空作业、电气作业）环境应对作业人员采取劳动保护措施。</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(15)乙方应采取措施，并负责控制和（或）处理现场的粉尘、废气、废水、固体废物和噪声对环境的污染和危害。因此发生的伤害、赔偿、罚款等费用增加，和（或）竣工日期延误，由乙方负责。</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(16)工程竣工且经甲方验收合格后，乙方的全部施工人员、施工设备和临时设备均应撤离施工场地或拆除。否则，因此造成所有的责任和损失，均有乙方承担。</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八、</w:t>
      </w:r>
      <w:r>
        <w:rPr>
          <w:b/>
          <w:color w:val="auto"/>
          <w:highlight w:val="none"/>
        </w:rPr>
        <w:t>知识产权保证</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保证向甲方提供的全部施工材料不侵犯任何第三方的知识产权，没有任何权利瑕疵。如违反本条给甲方造成损失，由乙方向甲方赔偿全部损失（包括但不限于实际损失、诉讼费、仲裁费、律师费、保全费等）。</w:t>
      </w:r>
    </w:p>
    <w:p>
      <w:pPr>
        <w:spacing w:line="560" w:lineRule="exact"/>
        <w:ind w:firstLine="560"/>
        <w:rPr>
          <w:rFonts w:ascii="宋体" w:hAnsi="宋体" w:cs="宋体"/>
          <w:b/>
          <w:color w:val="auto"/>
          <w:sz w:val="24"/>
          <w:szCs w:val="24"/>
          <w:highlight w:val="none"/>
        </w:rPr>
      </w:pPr>
      <w:r>
        <w:rPr>
          <w:rFonts w:hint="eastAsia" w:ascii="宋体" w:hAnsi="宋体" w:cs="宋体"/>
          <w:b/>
          <w:color w:val="auto"/>
          <w:sz w:val="24"/>
          <w:szCs w:val="24"/>
          <w:highlight w:val="none"/>
        </w:rPr>
        <w:t>九、施工安全</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乙方在施工过程中所造成的施工安全、人员安全，概由乙方自行负责，与甲方无关。</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9.1安全生产要求：合同履行期间，甲、乙双方均应当遵守国家和工程所在地有关安全生产的要求。</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9.2乙方应当建立安全生产责任制度、治安保卫制度及安全生产教育培训制度，并按安全生产法律规定及合同约定履行安全职责，如实编制工程安全生产的有关记录，接受甲方安全监督部门的检查与监督。</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9.3乙方应按照法律规定进行施工，开工前做好安全技术交底工作，施工过程中做好各项安全防护措施。</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9.4乙方为实施合同而雇用的特殊工种的人员应受过专门的培训并已取得政府有关管理机构颁发的上岗证书。</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9.5乙方应采取安全防护措施，避免施工活动对周边的建筑物和设备设施造成损害。</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9.6乙方在工程施工期间，应当采取措施保持施工现场平整，物料堆放整齐。工程所在地有关政府行政管理部门有特殊要求的，按照其要求执行。</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9.7在工程移交之前，乙方应当从施工现场清除乙方的全部工程设备、多余材料、垃圾和各种临时工程，并保持施工现场清洁整齐。经甲方书面同意，乙方可在甲方指定的地点保留乙方履行保修期内的各项义务所需要的材料、施工设备和临时工程。</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9.8在工程实施期间或缺陷责任期内发生危及工程安全的事件，乙方应进行抢救，乙方声明无能力或不愿立即执行的，甲方有权雇佣其他人员进行抢救。此类抢救属于乙方义务的，由此增加的费用和（或）延误的工期由乙方承担。</w:t>
      </w:r>
    </w:p>
    <w:p>
      <w:pPr>
        <w:spacing w:line="560" w:lineRule="exact"/>
        <w:ind w:firstLine="560"/>
        <w:rPr>
          <w:rFonts w:ascii="宋体" w:hAnsi="宋体" w:cs="宋体"/>
          <w:b/>
          <w:color w:val="auto"/>
          <w:sz w:val="24"/>
          <w:szCs w:val="24"/>
          <w:highlight w:val="none"/>
        </w:rPr>
      </w:pPr>
      <w:r>
        <w:rPr>
          <w:rFonts w:hint="eastAsia" w:ascii="宋体" w:hAnsi="宋体" w:cs="宋体"/>
          <w:bCs/>
          <w:color w:val="auto"/>
          <w:sz w:val="24"/>
          <w:szCs w:val="24"/>
          <w:highlight w:val="none"/>
        </w:rPr>
        <w:t>9.9工程实施过程中发生事故的，乙方应立即通知甲方。甲方和乙方应立即组织人员和设备进行紧急抢救和抢修，减少人员伤亡和财产损失，防止事故扩大，并保护事故现场。需要移动现场物品时，应作出标记和书面记录，妥善保管有关证据。</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十、违约责任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10.1 因乙方原因，造成合同无法继续履行时，乙方应及时通知甲方协商办理合同终止手续，赔偿甲方相应的经济损失并支付合同总金额的20%作为违约金。</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10.2 乙方逾期完成施工，应每日按合同总金额的千分之五向甲方支付违约金。逾期交付超过7天，甲方有权终止合同，乙方需向甲方支付合同总金额的20%作为违约金，并赔偿由此给甲方造成的一切损失。</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10.3 甲方无正当理由逾期付工程款，应每日按欠付金额的万分之一向乙方支付违约金，该违约金累计不超欠付金额的5%。</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10.4 由于乙方施工质量等原因导致工程在使用过程中出现的质量事故、安全事故等由乙方承担一切责任和损失，并赔偿因此给甲方造成的损失（包括但不限于第三方向甲方追索的费用、涉诉产生的律师费、诉讼费、鉴定费、保全费、保函费、交通费、差旅费等所有费用），且甲方有权解除合同。</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10.5由于乙方工程质量达不到双方约定的质量标准，乙方应无偿整修至达标，并按本合同第10.</w:t>
      </w:r>
      <w:r>
        <w:rPr>
          <w:color w:val="auto"/>
          <w:highlight w:val="none"/>
        </w:rPr>
        <w:t>2</w:t>
      </w:r>
      <w:r>
        <w:rPr>
          <w:rFonts w:hint="eastAsia"/>
          <w:color w:val="auto"/>
          <w:highlight w:val="none"/>
        </w:rPr>
        <w:t>条款约定支付逾期完工的违约金。如整修后仍不达标的，甲方有权解除合同，</w:t>
      </w:r>
      <w:r>
        <w:rPr>
          <w:rFonts w:hint="eastAsia"/>
          <w:color w:val="auto"/>
          <w:highlight w:val="none"/>
          <w:lang w:val="en-US" w:eastAsia="zh-CN"/>
        </w:rPr>
        <w:t>剩余工程款不需支付，另</w:t>
      </w:r>
      <w:r>
        <w:rPr>
          <w:rFonts w:hint="eastAsia"/>
          <w:color w:val="auto"/>
          <w:highlight w:val="none"/>
        </w:rPr>
        <w:t>乙方</w:t>
      </w:r>
      <w:r>
        <w:rPr>
          <w:rFonts w:hint="eastAsia"/>
          <w:color w:val="auto"/>
          <w:highlight w:val="none"/>
          <w:lang w:val="en-US" w:eastAsia="zh-CN"/>
        </w:rPr>
        <w:t>还</w:t>
      </w:r>
      <w:r>
        <w:rPr>
          <w:rFonts w:hint="eastAsia"/>
          <w:color w:val="auto"/>
          <w:highlight w:val="none"/>
        </w:rPr>
        <w:t>需向甲方支付合同总金额的20%作为违约金，并赔偿由此给甲方造成的一切损失。</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10.6如乙方违约给甲方造成损失，还应向甲方赔偿全部经济损失（包括但不限于直接损失、间接损失以及涉诉产生的律师费、诉讼费、保全费、保函费、鉴定费、调查费、交通费、差旅费等）。</w:t>
      </w:r>
    </w:p>
    <w:p>
      <w:pPr>
        <w:pStyle w:val="11"/>
        <w:spacing w:before="0" w:beforeAutospacing="0" w:after="0" w:afterAutospacing="0" w:line="560" w:lineRule="exact"/>
        <w:ind w:firstLine="482" w:firstLineChars="200"/>
        <w:rPr>
          <w:b/>
          <w:color w:val="auto"/>
          <w:highlight w:val="none"/>
        </w:rPr>
      </w:pPr>
      <w:r>
        <w:rPr>
          <w:rFonts w:hint="eastAsia"/>
          <w:b/>
          <w:color w:val="auto"/>
          <w:highlight w:val="none"/>
        </w:rPr>
        <w:t>十一、争议解决方式</w:t>
      </w:r>
    </w:p>
    <w:p>
      <w:pPr>
        <w:spacing w:after="120"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间如有争议，双方协商解决，协商不成时，双方均同意将争议向工程所在地人民法院提起诉讼，违约方应承担守约方为主张权利所支出的合理费用，包括但不限于诉讼费、律师费、差旅费、鉴定费、保全费、财产保全担保费等。</w:t>
      </w:r>
    </w:p>
    <w:p>
      <w:pPr>
        <w:pStyle w:val="11"/>
        <w:spacing w:before="0" w:beforeAutospacing="0" w:after="0" w:afterAutospacing="0" w:line="560" w:lineRule="exact"/>
        <w:ind w:firstLine="482" w:firstLineChars="200"/>
        <w:rPr>
          <w:b/>
          <w:color w:val="auto"/>
          <w:highlight w:val="none"/>
        </w:rPr>
      </w:pPr>
      <w:r>
        <w:rPr>
          <w:rFonts w:hint="eastAsia"/>
          <w:b/>
          <w:color w:val="auto"/>
          <w:highlight w:val="none"/>
        </w:rPr>
        <w:t>十二、其他</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保密：乙方对在履行本合同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12.2本合同一式</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rPr>
        <w:t>份，甲方执</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份，乙方执</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份，具有同等法律效力。本合同自双方盖章后生效。</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12.3通知与送达</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双方均确认本合同签署页载明的地址为有效送达地址，双方因履行本合同而相互发出或者提供的所有通知、文件、材料，均以本合同签署页载明的地址送达。一方迁址或者变更电话的，应当提前三天书面通知对方。否则，对方按原联系方式送达视为有效送达。以当面交付文件方式送达的，交付之时视为送达；以邮寄方式送达的，邮件发出或寄出视为送达，一方拒签或他人签收不影响送达的生效。</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12.4合同文件构成</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本合同与下列文件一起构成合同文件：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（1）中标通知书；</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 xml:space="preserve">（2）投标函及其附录； </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（3）技术标文件；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（4）已标价工程量清单或预算书；</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（5）其他合同文件。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（以下无正文）</w:t>
      </w:r>
    </w:p>
    <w:p>
      <w:pPr>
        <w:pStyle w:val="2"/>
        <w:spacing w:line="560" w:lineRule="exact"/>
        <w:rPr>
          <w:rFonts w:ascii="宋体" w:hAnsi="宋体" w:eastAsia="宋体"/>
          <w:color w:val="auto"/>
          <w:sz w:val="24"/>
          <w:szCs w:val="24"/>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甲方（盖章）：</w:t>
      </w:r>
      <w:r>
        <w:rPr>
          <w:rFonts w:hint="eastAsia" w:ascii="宋体" w:hAnsi="宋体" w:eastAsia="宋体" w:cs="宋体"/>
          <w:color w:val="auto"/>
          <w:sz w:val="24"/>
          <w:szCs w:val="24"/>
          <w:highlight w:val="none"/>
          <w:lang w:eastAsia="zh-CN"/>
        </w:rPr>
        <w:t>广州市南沙区万顷沙镇人民政府</w:t>
      </w:r>
      <w:r>
        <w:rPr>
          <w:rFonts w:hint="eastAsia" w:ascii="宋体" w:hAnsi="宋体" w:cs="宋体"/>
          <w:color w:val="auto"/>
          <w:sz w:val="24"/>
          <w:szCs w:val="24"/>
          <w:highlight w:val="none"/>
        </w:rPr>
        <w:t xml:space="preserve"> </w:t>
      </w:r>
    </w:p>
    <w:p>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法定代表人/委托代理人（签字）:</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联系地址：</w:t>
      </w:r>
    </w:p>
    <w:p>
      <w:pPr>
        <w:pStyle w:val="11"/>
        <w:spacing w:before="0" w:beforeAutospacing="0" w:after="0" w:afterAutospacing="0" w:line="560" w:lineRule="exact"/>
        <w:ind w:firstLine="480" w:firstLineChars="200"/>
        <w:rPr>
          <w:color w:val="auto"/>
          <w:highlight w:val="none"/>
        </w:rPr>
      </w:pPr>
    </w:p>
    <w:p>
      <w:pPr>
        <w:pStyle w:val="11"/>
        <w:spacing w:before="0" w:beforeAutospacing="0" w:after="0" w:afterAutospacing="0" w:line="560" w:lineRule="exact"/>
        <w:ind w:firstLine="480" w:firstLineChars="200"/>
        <w:rPr>
          <w:color w:val="auto"/>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甲方（盖章）：广州南沙</w:t>
      </w:r>
      <w:r>
        <w:rPr>
          <w:rFonts w:hint="eastAsia" w:ascii="宋体" w:hAnsi="宋体" w:cs="宋体"/>
          <w:color w:val="auto"/>
          <w:sz w:val="24"/>
          <w:szCs w:val="24"/>
          <w:highlight w:val="none"/>
          <w:lang w:val="en-US" w:eastAsia="zh-CN"/>
        </w:rPr>
        <w:t>湿地</w:t>
      </w:r>
      <w:r>
        <w:rPr>
          <w:rFonts w:hint="eastAsia" w:ascii="宋体" w:hAnsi="宋体" w:cs="宋体"/>
          <w:color w:val="auto"/>
          <w:sz w:val="24"/>
          <w:szCs w:val="24"/>
          <w:highlight w:val="none"/>
        </w:rPr>
        <w:t xml:space="preserve">旅游发展有限公司 </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法定代表人/委托代理人（签字）:</w:t>
      </w:r>
    </w:p>
    <w:p>
      <w:pPr>
        <w:pStyle w:val="11"/>
        <w:spacing w:before="0" w:beforeAutospacing="0" w:after="0" w:afterAutospacing="0" w:line="560" w:lineRule="exact"/>
        <w:ind w:firstLine="480" w:firstLineChars="200"/>
        <w:rPr>
          <w:color w:val="auto"/>
          <w:highlight w:val="none"/>
        </w:rPr>
      </w:pPr>
      <w:r>
        <w:rPr>
          <w:rFonts w:hint="eastAsia" w:ascii="宋体" w:hAnsi="宋体" w:cs="宋体"/>
          <w:color w:val="auto"/>
          <w:sz w:val="24"/>
          <w:szCs w:val="24"/>
          <w:highlight w:val="none"/>
        </w:rPr>
        <w:t>联系地址：</w:t>
      </w:r>
    </w:p>
    <w:p>
      <w:pPr>
        <w:pStyle w:val="11"/>
        <w:spacing w:before="0" w:beforeAutospacing="0" w:after="0" w:afterAutospacing="0" w:line="560" w:lineRule="exact"/>
        <w:ind w:firstLine="480" w:firstLineChars="200"/>
        <w:rPr>
          <w:color w:val="auto"/>
          <w:highlight w:val="none"/>
        </w:rPr>
      </w:pPr>
    </w:p>
    <w:p>
      <w:pPr>
        <w:pStyle w:val="11"/>
        <w:spacing w:before="0" w:beforeAutospacing="0" w:after="0" w:afterAutospacing="0" w:line="560" w:lineRule="exact"/>
        <w:ind w:firstLine="480" w:firstLineChars="200"/>
        <w:rPr>
          <w:rFonts w:hint="eastAsia"/>
          <w:color w:val="auto"/>
          <w:kern w:val="2"/>
          <w:highlight w:val="none"/>
        </w:rPr>
      </w:pPr>
      <w:r>
        <w:rPr>
          <w:rFonts w:hint="eastAsia"/>
          <w:color w:val="auto"/>
          <w:highlight w:val="none"/>
        </w:rPr>
        <w:t>乙方（盖章）</w:t>
      </w:r>
      <w:r>
        <w:rPr>
          <w:rFonts w:hint="eastAsia"/>
          <w:color w:val="auto"/>
          <w:kern w:val="2"/>
          <w:highlight w:val="none"/>
        </w:rPr>
        <w:t>：</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法定代表人/委托代理人（签字）:</w:t>
      </w:r>
    </w:p>
    <w:p>
      <w:pPr>
        <w:pStyle w:val="11"/>
        <w:spacing w:before="0" w:beforeAutospacing="0" w:after="0" w:afterAutospacing="0" w:line="560" w:lineRule="exact"/>
        <w:ind w:firstLine="480" w:firstLineChars="200"/>
        <w:rPr>
          <w:rFonts w:hint="eastAsia"/>
          <w:color w:val="auto"/>
          <w:highlight w:val="none"/>
        </w:rPr>
      </w:pPr>
      <w:r>
        <w:rPr>
          <w:rFonts w:hint="eastAsia"/>
          <w:color w:val="auto"/>
          <w:highlight w:val="none"/>
        </w:rPr>
        <w:t>联系地址：</w:t>
      </w:r>
    </w:p>
    <w:p>
      <w:pPr>
        <w:pStyle w:val="11"/>
        <w:spacing w:before="0" w:beforeAutospacing="0" w:after="0" w:afterAutospacing="0" w:line="560" w:lineRule="exact"/>
        <w:ind w:firstLine="480" w:firstLineChars="200"/>
        <w:rPr>
          <w:rFonts w:hint="eastAsia"/>
          <w:color w:val="auto"/>
          <w:highlight w:val="none"/>
        </w:rPr>
      </w:pPr>
      <w:r>
        <w:rPr>
          <w:rFonts w:hint="eastAsia"/>
          <w:color w:val="auto"/>
          <w:highlight w:val="none"/>
        </w:rPr>
        <w:t>开 户 行：</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账    号：</w:t>
      </w:r>
    </w:p>
    <w:p>
      <w:pPr>
        <w:spacing w:line="560" w:lineRule="exact"/>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spacing w:line="560" w:lineRule="exact"/>
        <w:ind w:right="-102"/>
        <w:jc w:val="left"/>
        <w:rPr>
          <w:rFonts w:ascii="宋体" w:hAnsi="宋体"/>
          <w:b/>
          <w:color w:val="auto"/>
          <w:position w:val="-2"/>
          <w:sz w:val="22"/>
          <w:highlight w:val="none"/>
        </w:rPr>
      </w:pPr>
      <w:r>
        <w:rPr>
          <w:rFonts w:hint="eastAsia" w:ascii="宋体" w:hAnsi="宋体"/>
          <w:b/>
          <w:color w:val="auto"/>
          <w:position w:val="-2"/>
          <w:sz w:val="22"/>
          <w:highlight w:val="none"/>
        </w:rPr>
        <w:t>附件1：</w:t>
      </w:r>
    </w:p>
    <w:p>
      <w:pPr>
        <w:spacing w:line="560" w:lineRule="exact"/>
        <w:ind w:right="-102"/>
        <w:jc w:val="center"/>
        <w:rPr>
          <w:rFonts w:ascii="宋体" w:hAnsi="宋体"/>
          <w:b/>
          <w:color w:val="auto"/>
          <w:position w:val="-2"/>
          <w:sz w:val="32"/>
          <w:szCs w:val="32"/>
          <w:highlight w:val="none"/>
        </w:rPr>
      </w:pPr>
      <w:r>
        <w:rPr>
          <w:rFonts w:hint="eastAsia" w:ascii="宋体" w:hAnsi="宋体"/>
          <w:b/>
          <w:color w:val="auto"/>
          <w:position w:val="-2"/>
          <w:sz w:val="36"/>
          <w:szCs w:val="36"/>
          <w:highlight w:val="none"/>
        </w:rPr>
        <w:t>工程质量保修书</w:t>
      </w:r>
    </w:p>
    <w:p>
      <w:pPr>
        <w:spacing w:line="560" w:lineRule="exact"/>
        <w:ind w:right="-102"/>
        <w:jc w:val="center"/>
        <w:rPr>
          <w:rFonts w:ascii="宋体" w:hAnsi="宋体"/>
          <w:b/>
          <w:color w:val="auto"/>
          <w:position w:val="-2"/>
          <w:sz w:val="32"/>
          <w:szCs w:val="32"/>
          <w:highlight w:val="none"/>
        </w:rPr>
      </w:pP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工程项目名称：新垦空气质量监测子站站房和配套设施项目</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工程项目地址：广州市南沙区万顷沙镇南沙湿地景区</w:t>
      </w:r>
    </w:p>
    <w:p>
      <w:pPr>
        <w:spacing w:line="5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发包人：</w:t>
      </w:r>
      <w:r>
        <w:rPr>
          <w:rFonts w:hint="eastAsia" w:ascii="宋体" w:hAnsi="宋体" w:eastAsia="宋体" w:cs="宋体"/>
          <w:color w:val="auto"/>
          <w:sz w:val="24"/>
          <w:szCs w:val="24"/>
          <w:highlight w:val="none"/>
          <w:lang w:eastAsia="zh-CN"/>
        </w:rPr>
        <w:t>广州市南沙区万顷沙镇人民政府</w:t>
      </w:r>
    </w:p>
    <w:p>
      <w:pPr>
        <w:spacing w:line="560" w:lineRule="exact"/>
        <w:ind w:firstLine="960" w:firstLineChars="400"/>
        <w:jc w:val="left"/>
        <w:rPr>
          <w:rFonts w:ascii="宋体" w:hAnsi="宋体" w:cs="宋体"/>
          <w:color w:val="auto"/>
          <w:sz w:val="24"/>
          <w:szCs w:val="24"/>
          <w:highlight w:val="none"/>
        </w:rPr>
      </w:pPr>
      <w:r>
        <w:rPr>
          <w:rFonts w:hint="eastAsia" w:ascii="宋体" w:hAnsi="宋体" w:cs="宋体"/>
          <w:color w:val="auto"/>
          <w:sz w:val="24"/>
          <w:szCs w:val="24"/>
          <w:highlight w:val="none"/>
        </w:rPr>
        <w:t>广州南沙</w:t>
      </w:r>
      <w:r>
        <w:rPr>
          <w:rFonts w:hint="eastAsia" w:ascii="宋体" w:hAnsi="宋体" w:cs="宋体"/>
          <w:color w:val="auto"/>
          <w:sz w:val="24"/>
          <w:szCs w:val="24"/>
          <w:highlight w:val="none"/>
          <w:lang w:val="en-US" w:eastAsia="zh-CN"/>
        </w:rPr>
        <w:t>湿地</w:t>
      </w:r>
      <w:r>
        <w:rPr>
          <w:rFonts w:hint="eastAsia" w:ascii="宋体" w:hAnsi="宋体" w:cs="宋体"/>
          <w:color w:val="auto"/>
          <w:sz w:val="24"/>
          <w:szCs w:val="24"/>
          <w:highlight w:val="none"/>
        </w:rPr>
        <w:t>旅游发展有限公司</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承包人：</w:t>
      </w:r>
    </w:p>
    <w:p>
      <w:pPr>
        <w:spacing w:line="560" w:lineRule="exact"/>
        <w:rPr>
          <w:rFonts w:ascii="宋体" w:hAnsi="宋体" w:eastAsia="楷体_GB2312" w:cs="宋体"/>
          <w:color w:val="auto"/>
          <w:sz w:val="28"/>
          <w:szCs w:val="24"/>
          <w:highlight w:val="none"/>
        </w:rPr>
      </w:pPr>
    </w:p>
    <w:p>
      <w:pPr>
        <w:spacing w:line="560" w:lineRule="exact"/>
        <w:jc w:val="left"/>
        <w:rPr>
          <w:rFonts w:ascii="宋体" w:hAnsi="宋体"/>
          <w:color w:val="auto"/>
          <w:sz w:val="24"/>
          <w:szCs w:val="24"/>
          <w:highlight w:val="none"/>
        </w:rPr>
      </w:pPr>
      <w:r>
        <w:rPr>
          <w:rFonts w:hint="eastAsia" w:ascii="宋体" w:hAnsi="宋体" w:cs="宋体"/>
          <w:color w:val="auto"/>
          <w:sz w:val="24"/>
          <w:szCs w:val="24"/>
          <w:highlight w:val="none"/>
        </w:rPr>
        <w:t>　   为保证</w:t>
      </w:r>
      <w:r>
        <w:rPr>
          <w:rFonts w:hint="eastAsia" w:ascii="宋体" w:hAnsi="宋体" w:cs="宋体"/>
          <w:color w:val="auto"/>
          <w:sz w:val="24"/>
          <w:szCs w:val="24"/>
          <w:highlight w:val="none"/>
          <w:u w:val="single"/>
        </w:rPr>
        <w:t>新垦空气质量监测子站站房和配套设施项目</w:t>
      </w:r>
      <w:r>
        <w:rPr>
          <w:rFonts w:hint="eastAsia" w:ascii="宋体" w:hAnsi="宋体" w:cs="宋体"/>
          <w:color w:val="auto"/>
          <w:sz w:val="24"/>
          <w:szCs w:val="24"/>
          <w:highlight w:val="none"/>
        </w:rPr>
        <w:t>在合理使用期限内正常使用，发包人、承包人协商一致签订工程质量保修书。承包人在质量保修期内，按照有关法律规定及双方合同约定承担工程质量保修责任。</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一、质量保修期</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w:t>
      </w:r>
      <w:r>
        <w:rPr>
          <w:rFonts w:hint="eastAsia" w:ascii="宋体" w:hAnsi="宋体" w:cs="宋体"/>
          <w:color w:val="auto"/>
          <w:sz w:val="24"/>
          <w:highlight w:val="none"/>
        </w:rPr>
        <w:t>质量保修期自</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竣工验收合格之日起计算</w:t>
      </w:r>
      <w:r>
        <w:rPr>
          <w:rFonts w:hint="eastAsia" w:ascii="宋体" w:hAnsi="宋体" w:eastAsia="宋体" w:cs="宋体"/>
          <w:color w:val="auto"/>
          <w:sz w:val="24"/>
          <w:highlight w:val="none"/>
        </w:rPr>
        <w:t>，为期</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年</w:t>
      </w:r>
      <w:r>
        <w:rPr>
          <w:rFonts w:hint="eastAsia" w:ascii="宋体" w:hAnsi="宋体" w:cs="宋体"/>
          <w:color w:val="auto"/>
          <w:sz w:val="24"/>
          <w:highlight w:val="none"/>
        </w:rPr>
        <w:t>。</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二、质量保修责任</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1、属于保修范围、内容的项目，承包人应当在接到保修通知之日起7天内派人修理。承包人未能在约定期限内派人修理，发包人可以委托其他人员修理。</w:t>
      </w:r>
    </w:p>
    <w:p>
      <w:pPr>
        <w:spacing w:line="560" w:lineRule="exact"/>
        <w:ind w:left="119" w:firstLine="481"/>
        <w:rPr>
          <w:rFonts w:ascii="宋体" w:hAnsi="宋体" w:cs="宋体"/>
          <w:color w:val="auto"/>
          <w:sz w:val="24"/>
          <w:szCs w:val="24"/>
          <w:highlight w:val="none"/>
        </w:rPr>
      </w:pPr>
      <w:r>
        <w:rPr>
          <w:rFonts w:hint="eastAsia" w:ascii="宋体" w:hAnsi="宋体" w:cs="宋体"/>
          <w:color w:val="auto"/>
          <w:sz w:val="24"/>
          <w:szCs w:val="24"/>
          <w:highlight w:val="none"/>
        </w:rPr>
        <w:t>2、质量保修完成后，由发包人组织验收。</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三、质量保修金的费用</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质量保修费用及相关的损害赔偿费，由造成质量缺陷的责任方承担。</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四、其他</w:t>
      </w:r>
    </w:p>
    <w:p>
      <w:pPr>
        <w:spacing w:line="560" w:lineRule="exact"/>
        <w:ind w:firstLine="638" w:firstLineChars="266"/>
        <w:rPr>
          <w:rFonts w:ascii="宋体" w:hAnsi="宋体" w:cs="宋体"/>
          <w:color w:val="auto"/>
          <w:sz w:val="24"/>
          <w:szCs w:val="24"/>
          <w:highlight w:val="none"/>
        </w:rPr>
      </w:pPr>
      <w:r>
        <w:rPr>
          <w:rFonts w:hint="eastAsia" w:ascii="宋体" w:hAnsi="宋体" w:cs="宋体"/>
          <w:color w:val="auto"/>
          <w:sz w:val="24"/>
          <w:szCs w:val="24"/>
          <w:highlight w:val="none"/>
        </w:rPr>
        <w:t>1、合同双方当事人约定的其他质量保修事项：</w:t>
      </w:r>
    </w:p>
    <w:p>
      <w:pPr>
        <w:spacing w:line="560" w:lineRule="exact"/>
        <w:ind w:firstLine="638" w:firstLineChars="266"/>
        <w:rPr>
          <w:rFonts w:ascii="宋体" w:hAnsi="宋体" w:cs="宋体"/>
          <w:color w:val="auto"/>
          <w:sz w:val="24"/>
          <w:szCs w:val="24"/>
          <w:highlight w:val="none"/>
        </w:rPr>
      </w:pPr>
      <w:r>
        <w:rPr>
          <w:rFonts w:hint="eastAsia" w:ascii="宋体" w:hAnsi="宋体" w:cs="宋体"/>
          <w:color w:val="auto"/>
          <w:sz w:val="24"/>
          <w:szCs w:val="24"/>
          <w:highlight w:val="none"/>
        </w:rPr>
        <w:t>2、本工程质量保修书，作为施工合同附件，由发包人、承包人双方共同签署。</w:t>
      </w:r>
    </w:p>
    <w:p>
      <w:pPr>
        <w:spacing w:line="560" w:lineRule="exact"/>
        <w:ind w:left="119" w:firstLine="480"/>
        <w:rPr>
          <w:rFonts w:ascii="宋体" w:hAnsi="宋体" w:cs="宋体"/>
          <w:color w:val="auto"/>
          <w:sz w:val="24"/>
          <w:szCs w:val="24"/>
          <w:highlight w:val="none"/>
        </w:rPr>
      </w:pPr>
      <w:r>
        <w:rPr>
          <w:rFonts w:hint="eastAsia" w:ascii="宋体" w:hAnsi="宋体" w:cs="宋体"/>
          <w:color w:val="auto"/>
          <w:sz w:val="24"/>
          <w:szCs w:val="24"/>
          <w:highlight w:val="none"/>
        </w:rPr>
        <w:t>3、本质量保修书，自合同双方当事人在工程竣工验收前共同签署，作为施工合同附件，其有效期限至保修期满。</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五、本工程质量保修书签订日期为：2024年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spacing w:line="560" w:lineRule="exact"/>
        <w:ind w:left="119"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（以下无正文）</w:t>
      </w:r>
    </w:p>
    <w:p>
      <w:pPr>
        <w:spacing w:line="560" w:lineRule="exact"/>
        <w:rPr>
          <w:rFonts w:ascii="宋体" w:hAnsi="宋体" w:cs="宋体"/>
          <w:color w:val="auto"/>
          <w:sz w:val="24"/>
          <w:highlight w:val="none"/>
        </w:rPr>
      </w:pPr>
    </w:p>
    <w:p>
      <w:pPr>
        <w:pStyle w:val="2"/>
        <w:rPr>
          <w:color w:val="auto"/>
          <w:highlight w:val="none"/>
        </w:rPr>
      </w:pP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发包人：</w:t>
      </w:r>
      <w:r>
        <w:rPr>
          <w:rFonts w:hint="eastAsia" w:ascii="宋体" w:hAnsi="宋体" w:eastAsia="宋体" w:cs="宋体"/>
          <w:bCs/>
          <w:color w:val="auto"/>
          <w:kern w:val="0"/>
          <w:sz w:val="24"/>
          <w:szCs w:val="24"/>
          <w:highlight w:val="none"/>
          <w:lang w:eastAsia="zh-CN"/>
        </w:rPr>
        <w:t>广州市南沙区万顷沙镇人民政府</w:t>
      </w:r>
      <w:r>
        <w:rPr>
          <w:rFonts w:hint="eastAsia" w:ascii="宋体" w:hAnsi="宋体" w:cs="宋体"/>
          <w:bCs/>
          <w:color w:val="auto"/>
          <w:kern w:val="0"/>
          <w:sz w:val="24"/>
          <w:szCs w:val="24"/>
          <w:highlight w:val="none"/>
        </w:rPr>
        <w:t xml:space="preserve">（盖章）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w:t>
      </w:r>
    </w:p>
    <w:p>
      <w:pPr>
        <w:pStyle w:val="2"/>
        <w:spacing w:line="560" w:lineRule="exact"/>
        <w:rPr>
          <w:rFonts w:ascii="宋体" w:hAnsi="宋体" w:eastAsia="宋体"/>
          <w:color w:val="auto"/>
          <w:sz w:val="24"/>
          <w:szCs w:val="22"/>
          <w:highlight w:val="none"/>
        </w:rPr>
      </w:pPr>
    </w:p>
    <w:p>
      <w:pPr>
        <w:spacing w:line="360" w:lineRule="auto"/>
        <w:ind w:firstLine="480" w:firstLineChars="200"/>
        <w:rPr>
          <w:rFonts w:hint="eastAsia" w:ascii="宋体" w:hAnsi="宋体" w:cs="宋体"/>
          <w:bCs/>
          <w:color w:val="auto"/>
          <w:kern w:val="0"/>
          <w:sz w:val="24"/>
          <w:szCs w:val="24"/>
          <w:highlight w:val="none"/>
        </w:rPr>
      </w:pPr>
    </w:p>
    <w:p>
      <w:pPr>
        <w:pStyle w:val="2"/>
        <w:rPr>
          <w:rFonts w:hint="eastAsia" w:ascii="宋体" w:hAnsi="宋体" w:cs="宋体"/>
          <w:bCs/>
          <w:color w:val="auto"/>
          <w:kern w:val="0"/>
          <w:sz w:val="24"/>
          <w:szCs w:val="24"/>
          <w:highlight w:val="none"/>
        </w:rPr>
      </w:pPr>
    </w:p>
    <w:p>
      <w:pPr>
        <w:pStyle w:val="2"/>
        <w:rPr>
          <w:rFonts w:hint="eastAsia" w:ascii="宋体" w:hAnsi="宋体" w:cs="宋体"/>
          <w:bCs/>
          <w:color w:val="auto"/>
          <w:kern w:val="0"/>
          <w:sz w:val="24"/>
          <w:szCs w:val="24"/>
          <w:highlight w:val="none"/>
        </w:rPr>
      </w:pPr>
    </w:p>
    <w:p>
      <w:pPr>
        <w:spacing w:line="360" w:lineRule="auto"/>
        <w:ind w:firstLine="480" w:firstLineChars="200"/>
        <w:rPr>
          <w:rFonts w:hint="eastAsia" w:ascii="宋体" w:hAnsi="宋体" w:cs="宋体"/>
          <w:bCs/>
          <w:color w:val="auto"/>
          <w:kern w:val="0"/>
          <w:sz w:val="24"/>
          <w:szCs w:val="24"/>
          <w:highlight w:val="none"/>
        </w:rPr>
      </w:pPr>
    </w:p>
    <w:p>
      <w:pPr>
        <w:spacing w:line="360" w:lineRule="auto"/>
        <w:ind w:firstLine="480" w:firstLineChars="200"/>
        <w:rPr>
          <w:rFonts w:hint="eastAsia" w:ascii="宋体" w:hAnsi="宋体" w:cs="宋体"/>
          <w:bCs/>
          <w:color w:val="auto"/>
          <w:kern w:val="0"/>
          <w:sz w:val="24"/>
          <w:szCs w:val="24"/>
          <w:highlight w:val="none"/>
        </w:rPr>
      </w:pP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发包人：广州南沙</w:t>
      </w:r>
      <w:r>
        <w:rPr>
          <w:rFonts w:hint="eastAsia" w:ascii="宋体" w:hAnsi="宋体" w:cs="宋体"/>
          <w:bCs/>
          <w:color w:val="auto"/>
          <w:kern w:val="0"/>
          <w:sz w:val="24"/>
          <w:szCs w:val="24"/>
          <w:highlight w:val="none"/>
          <w:lang w:val="en-US" w:eastAsia="zh-CN"/>
        </w:rPr>
        <w:t>湿地</w:t>
      </w:r>
      <w:r>
        <w:rPr>
          <w:rFonts w:hint="eastAsia" w:ascii="宋体" w:hAnsi="宋体" w:cs="宋体"/>
          <w:bCs/>
          <w:color w:val="auto"/>
          <w:kern w:val="0"/>
          <w:sz w:val="24"/>
          <w:szCs w:val="24"/>
          <w:highlight w:val="none"/>
        </w:rPr>
        <w:t xml:space="preserve">旅游发展有限公司（盖章）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w:t>
      </w:r>
    </w:p>
    <w:p>
      <w:pPr>
        <w:spacing w:line="360" w:lineRule="auto"/>
        <w:jc w:val="left"/>
        <w:rPr>
          <w:rFonts w:ascii="宋体" w:hAnsi="宋体" w:cs="宋体"/>
          <w:bCs/>
          <w:color w:val="auto"/>
          <w:sz w:val="24"/>
          <w:szCs w:val="24"/>
          <w:highlight w:val="none"/>
        </w:rPr>
      </w:pPr>
    </w:p>
    <w:p>
      <w:pPr>
        <w:spacing w:line="360" w:lineRule="auto"/>
        <w:ind w:firstLine="480" w:firstLineChars="200"/>
        <w:jc w:val="left"/>
        <w:rPr>
          <w:rFonts w:ascii="宋体" w:hAnsi="宋体" w:cs="宋体"/>
          <w:bCs/>
          <w:color w:val="auto"/>
          <w:sz w:val="24"/>
          <w:szCs w:val="24"/>
          <w:highlight w:val="none"/>
        </w:rPr>
      </w:pP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承包人：</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(盖章)</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w:t>
      </w:r>
    </w:p>
    <w:p>
      <w:pPr>
        <w:spacing w:line="560" w:lineRule="exact"/>
        <w:ind w:firstLine="480"/>
        <w:rPr>
          <w:rFonts w:ascii="Times New Roman" w:hAnsi="Times New Roman" w:eastAsia="楷体_GB2312" w:cs="宋体"/>
          <w:color w:val="auto"/>
          <w:szCs w:val="20"/>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60" w:lineRule="exact"/>
        <w:ind w:right="-102"/>
        <w:jc w:val="left"/>
        <w:rPr>
          <w:rFonts w:ascii="宋体" w:hAnsi="宋体"/>
          <w:b/>
          <w:color w:val="auto"/>
          <w:position w:val="-2"/>
          <w:sz w:val="22"/>
          <w:highlight w:val="none"/>
        </w:rPr>
      </w:pPr>
      <w:r>
        <w:rPr>
          <w:rFonts w:hint="eastAsia" w:ascii="宋体" w:hAnsi="宋体"/>
          <w:b/>
          <w:color w:val="auto"/>
          <w:position w:val="-2"/>
          <w:sz w:val="22"/>
          <w:highlight w:val="none"/>
        </w:rPr>
        <w:t>附件2：</w:t>
      </w:r>
    </w:p>
    <w:p>
      <w:pPr>
        <w:spacing w:line="56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南沙区建设工程项目廉洁责任合同</w:t>
      </w:r>
    </w:p>
    <w:p>
      <w:pPr>
        <w:spacing w:line="560" w:lineRule="exact"/>
        <w:rPr>
          <w:rFonts w:ascii="宋体" w:hAnsi="宋体" w:cs="宋体"/>
          <w:color w:val="auto"/>
          <w:highlight w:val="none"/>
        </w:rPr>
      </w:pPr>
    </w:p>
    <w:p>
      <w:pPr>
        <w:spacing w:line="360" w:lineRule="auto"/>
        <w:ind w:firstLine="420" w:firstLineChars="200"/>
        <w:jc w:val="left"/>
        <w:rPr>
          <w:rFonts w:hint="eastAsia"/>
          <w:color w:val="auto"/>
          <w:szCs w:val="21"/>
          <w:highlight w:val="none"/>
        </w:rPr>
      </w:pPr>
      <w:r>
        <w:rPr>
          <w:rFonts w:hint="eastAsia"/>
          <w:color w:val="auto"/>
          <w:szCs w:val="21"/>
          <w:highlight w:val="none"/>
          <w:lang w:val="en-US" w:eastAsia="zh-CN"/>
        </w:rPr>
        <w:t>甲方</w:t>
      </w:r>
      <w:r>
        <w:rPr>
          <w:rFonts w:hint="eastAsia"/>
          <w:color w:val="auto"/>
          <w:szCs w:val="21"/>
          <w:highlight w:val="none"/>
        </w:rPr>
        <w:t>：</w:t>
      </w:r>
      <w:r>
        <w:rPr>
          <w:rFonts w:hint="eastAsia" w:ascii="Calibri" w:hAnsi="Calibri" w:eastAsia="宋体" w:cs="Times New Roman"/>
          <w:color w:val="auto"/>
          <w:sz w:val="21"/>
          <w:szCs w:val="21"/>
          <w:highlight w:val="none"/>
          <w:lang w:eastAsia="zh-CN"/>
        </w:rPr>
        <w:t>广州市南沙区万顷沙镇人民政府</w:t>
      </w:r>
    </w:p>
    <w:p>
      <w:pPr>
        <w:spacing w:line="360" w:lineRule="auto"/>
        <w:ind w:firstLine="1050" w:firstLineChars="500"/>
        <w:jc w:val="left"/>
        <w:rPr>
          <w:rFonts w:hint="eastAsia"/>
          <w:color w:val="auto"/>
          <w:szCs w:val="21"/>
          <w:highlight w:val="none"/>
        </w:rPr>
      </w:pPr>
      <w:r>
        <w:rPr>
          <w:rFonts w:hint="eastAsia"/>
          <w:color w:val="auto"/>
          <w:szCs w:val="21"/>
          <w:highlight w:val="none"/>
        </w:rPr>
        <w:t>广州南沙</w:t>
      </w:r>
      <w:r>
        <w:rPr>
          <w:rFonts w:hint="eastAsia"/>
          <w:color w:val="auto"/>
          <w:szCs w:val="21"/>
          <w:highlight w:val="none"/>
          <w:lang w:val="en-US" w:eastAsia="zh-CN"/>
        </w:rPr>
        <w:t>湿地</w:t>
      </w:r>
      <w:r>
        <w:rPr>
          <w:rFonts w:hint="eastAsia"/>
          <w:color w:val="auto"/>
          <w:szCs w:val="21"/>
          <w:highlight w:val="none"/>
        </w:rPr>
        <w:t>旅游发展有限公司</w:t>
      </w:r>
    </w:p>
    <w:p>
      <w:pPr>
        <w:spacing w:line="360" w:lineRule="auto"/>
        <w:ind w:firstLine="420" w:firstLineChars="200"/>
        <w:jc w:val="left"/>
        <w:rPr>
          <w:rFonts w:hint="eastAsia"/>
          <w:color w:val="auto"/>
          <w:szCs w:val="21"/>
          <w:highlight w:val="none"/>
        </w:rPr>
      </w:pPr>
      <w:r>
        <w:rPr>
          <w:rFonts w:hint="eastAsia"/>
          <w:color w:val="auto"/>
          <w:szCs w:val="21"/>
          <w:highlight w:val="none"/>
          <w:lang w:val="en-US" w:eastAsia="zh-CN"/>
        </w:rPr>
        <w:t>乙方</w:t>
      </w:r>
      <w:r>
        <w:rPr>
          <w:rFonts w:hint="eastAsia"/>
          <w:color w:val="auto"/>
          <w:szCs w:val="21"/>
          <w:highlight w:val="none"/>
        </w:rPr>
        <w:t>：</w:t>
      </w:r>
    </w:p>
    <w:p>
      <w:pPr>
        <w:spacing w:line="360" w:lineRule="auto"/>
        <w:ind w:firstLine="420"/>
        <w:jc w:val="left"/>
        <w:rPr>
          <w:rFonts w:hint="eastAsia" w:ascii="Calibri" w:hAnsi="Calibri" w:eastAsia="宋体" w:cs="Times New Roman"/>
          <w:b w:val="0"/>
          <w:bCs w:val="0"/>
          <w:color w:val="auto"/>
          <w:sz w:val="21"/>
          <w:szCs w:val="21"/>
          <w:highlight w:val="none"/>
          <w:lang w:val="en-US" w:eastAsia="zh-CN"/>
        </w:rPr>
      </w:pPr>
      <w:r>
        <w:rPr>
          <w:rFonts w:hint="eastAsia"/>
          <w:color w:val="auto"/>
          <w:szCs w:val="21"/>
          <w:highlight w:val="none"/>
        </w:rPr>
        <w:t>建设工程项目：</w:t>
      </w:r>
      <w:r>
        <w:rPr>
          <w:rFonts w:hint="eastAsia" w:ascii="Calibri" w:hAnsi="Calibri" w:eastAsia="宋体" w:cs="Times New Roman"/>
          <w:b w:val="0"/>
          <w:bCs w:val="0"/>
          <w:color w:val="auto"/>
          <w:sz w:val="21"/>
          <w:szCs w:val="21"/>
          <w:highlight w:val="none"/>
          <w:lang w:val="en-US" w:eastAsia="zh-CN"/>
        </w:rPr>
        <w:t>新垦空气质量监测子站站房和配套设施项目</w:t>
      </w:r>
    </w:p>
    <w:p>
      <w:pPr>
        <w:spacing w:line="360" w:lineRule="auto"/>
        <w:ind w:firstLine="420" w:firstLineChars="0"/>
        <w:jc w:val="left"/>
        <w:rPr>
          <w:rFonts w:hint="eastAsia" w:ascii="Calibri" w:hAnsi="Calibri" w:cs="Times New Roman"/>
          <w:color w:val="auto"/>
          <w:szCs w:val="21"/>
          <w:highlight w:val="none"/>
        </w:rPr>
      </w:pPr>
      <w:r>
        <w:rPr>
          <w:rFonts w:hint="eastAsia"/>
          <w:color w:val="auto"/>
          <w:szCs w:val="21"/>
          <w:highlight w:val="none"/>
        </w:rPr>
        <w:t>建设工程地点：</w:t>
      </w:r>
      <w:r>
        <w:rPr>
          <w:rFonts w:hint="eastAsia" w:ascii="Calibri" w:hAnsi="Calibri" w:eastAsia="宋体" w:cs="Times New Roman"/>
          <w:color w:val="auto"/>
          <w:kern w:val="2"/>
          <w:position w:val="0"/>
          <w:sz w:val="21"/>
          <w:szCs w:val="21"/>
          <w:highlight w:val="none"/>
        </w:rPr>
        <w:t>广州市南沙区万顷沙镇南沙湿地景区</w:t>
      </w:r>
    </w:p>
    <w:p>
      <w:pPr>
        <w:spacing w:line="360" w:lineRule="auto"/>
        <w:ind w:firstLine="420" w:firstLineChars="200"/>
        <w:jc w:val="left"/>
        <w:rPr>
          <w:rFonts w:ascii="宋体" w:hAnsi="宋体" w:cs="宋体"/>
          <w:color w:val="auto"/>
          <w:szCs w:val="32"/>
          <w:highlight w:val="none"/>
        </w:rPr>
      </w:pP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第一条  本合同适用于南沙区政府财政资金和国有资金占控股或主导地位的公开招标类建设工程项目，涵盖工程施工类及服务类合同。辖区范围内其他工程项目可参照执行。</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第二条  甲方及其工作人员不得利用项目或职权为本人及亲属谋取不正当利益，包括下列行为：</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2.1  索取、接受或者以借为名占用乙方的财物，包括但不限于任何形式的礼品礼金、好处费、回扣、各种有价证券、购物卡及其他支付凭证、房产、车辆、贵重物品等；</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2.2  接受乙方宴请（工作餐除外）及旅游、健身、娱乐等活动安排；</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2.3  向乙方报销任何应由自身承担、支付的费用；</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2.4  向乙方推荐分包人，推销材料和设备，要求乙方购买指定的材料和设备；</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2.5  私自为建设工程安排施工队伍，从事与建设工程有关的各种有偿中介服务；</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2.6  要求或者暗示乙方为本人或亲属的工作安排、职务晋升、经商办企业、出国出境、旅游、留学、探亲、定居等提供资助或便利；</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2.7  默许、纵容、授意亲属收受乙方财物，或从事与建设工程有关的材料和设备供应、工程分包、劳务等经济活动；</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2.8  其他利用项目或职权谋取不正当利益的行为。</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第三条  乙方及其工作人员不得通过商业贿赂等不正当手段谋取利益，包括下列行为：</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3.1  同意或主动向甲方及其工作人员提供第二条约定的禁止性行为；</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3.3  接受与建设工程相关的代建、施工、监理（项目管理）、勘察、设计、咨询等有关单位及其工作人员的商业贿赂。</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3.4  接受分包（工程分包、劳务分包等）单位、材料设备供应单位等单位及其工作人员的商业贿赂。</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3.5  其他通过不正当手段谋取利益的行为。</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第四条  甲方、乙方及双方工作人员不得违规干预或插手建设工程招投标活动，禁止串通投标（围标）等不正当竞争行为。</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第五条  廉洁风险防控机制</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甲方、乙方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第六条  廉洁违约责任</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6.1  甲方及其工作人员违反本合同第二条和第四条规定，相关责任人应受到相应的党纪政务（纪）处分，涉嫌犯罪的，移送司法机关依法处理；给乙方造成经济损失的，应承担相应的赔偿责任。</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6.2  乙方</w:t>
      </w:r>
      <w:r>
        <w:rPr>
          <w:rFonts w:hint="eastAsia" w:ascii="宋体" w:hAnsi="宋体" w:cs="宋体"/>
          <w:bCs/>
          <w:color w:val="auto"/>
          <w:szCs w:val="32"/>
          <w:highlight w:val="none"/>
        </w:rPr>
        <w:t>及其工作人员</w:t>
      </w:r>
      <w:r>
        <w:rPr>
          <w:rFonts w:hint="eastAsia" w:ascii="宋体" w:hAnsi="宋体" w:cs="宋体"/>
          <w:color w:val="auto"/>
          <w:szCs w:val="32"/>
          <w:highlight w:val="none"/>
        </w:rPr>
        <w:t>违反本合同第三条和第四条规定，经有关主管部门查证属实或者经纪检监察机关认定违纪、经司法机关依法确定构成违法犯罪的，乙方应按次向甲方支付廉洁违约金（施工类建设项目合同价款2%且不超过100万元人民币，服务类建设项目合同价款5%且不超过50万元人民币）；给甲方造成经济损失的，还应承担相应的赔偿责任。同时，甲方有权：（1）如乙方的行为严重影响合同的履行或者严重干扰市场公平竞争营商环境，可单方解除主合同；（2）将乙方的履约评价评为不合格，并拒绝其参与甲方负责实施项目的投标或摇珠；（3）将有关情况报相关主管部门记录，作为企业诚信评分考核，建议给予通报并向社会进行公示。</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第七条  监督举报</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甲方、乙方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spacing w:line="560" w:lineRule="exact"/>
        <w:ind w:firstLine="422" w:firstLineChars="200"/>
        <w:rPr>
          <w:rFonts w:ascii="宋体" w:hAnsi="宋体" w:cs="宋体"/>
          <w:color w:val="auto"/>
          <w:szCs w:val="32"/>
          <w:highlight w:val="none"/>
        </w:rPr>
      </w:pPr>
      <w:r>
        <w:rPr>
          <w:rFonts w:hint="eastAsia" w:ascii="宋体" w:hAnsi="宋体" w:cs="宋体"/>
          <w:b/>
          <w:bCs/>
          <w:color w:val="auto"/>
          <w:szCs w:val="32"/>
          <w:highlight w:val="none"/>
        </w:rPr>
        <w:t>南沙区纪委监委举报方式</w:t>
      </w:r>
      <w:r>
        <w:rPr>
          <w:rFonts w:hint="eastAsia" w:ascii="宋体" w:hAnsi="宋体" w:cs="宋体"/>
          <w:color w:val="auto"/>
          <w:szCs w:val="32"/>
          <w:highlight w:val="none"/>
        </w:rPr>
        <w:t>：</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来信举报：广州市南沙区凤凰大道一号南沙区纪委监委信访室，邮编511455；</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电话举报：020-84986949，020-12388；</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ascii="宋体" w:hAnsi="宋体" w:cs="宋体"/>
          <w:color w:val="auto"/>
          <w:szCs w:val="32"/>
          <w:highlight w:val="none"/>
        </w:rPr>
        <w:t>http://guangdong.12388.gov.cn；</w:t>
      </w:r>
      <w:r>
        <w:rPr>
          <w:rFonts w:hint="eastAsia" w:ascii="宋体" w:hAnsi="宋体" w:cs="宋体"/>
          <w:color w:val="auto"/>
          <w:szCs w:val="32"/>
          <w:highlight w:val="none"/>
        </w:rPr>
        <w:fldChar w:fldCharType="end"/>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ascii="宋体" w:hAnsi="宋体" w:cs="宋体"/>
          <w:color w:val="auto"/>
          <w:szCs w:val="32"/>
          <w:highlight w:val="none"/>
        </w:rPr>
        <w:t>二维码举报：</w:t>
      </w:r>
    </w:p>
    <w:p>
      <w:pPr>
        <w:spacing w:line="560" w:lineRule="exact"/>
        <w:ind w:firstLine="422" w:firstLineChars="200"/>
        <w:rPr>
          <w:rFonts w:ascii="宋体" w:hAnsi="宋体" w:cs="宋体"/>
          <w:b/>
          <w:color w:val="auto"/>
          <w:szCs w:val="32"/>
          <w:highlight w:val="none"/>
        </w:rPr>
      </w:pPr>
      <w:r>
        <w:rPr>
          <w:rFonts w:hint="eastAsia" w:ascii="宋体" w:hAnsi="宋体" w:cs="宋体"/>
          <w:b/>
          <w:color w:val="auto"/>
          <w:szCs w:val="32"/>
          <w:highlight w:val="none"/>
        </w:rPr>
        <w:t>第八条  其他约定</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本合同作为双方所签署主合同的附件，与主合同具有同等法律效力。对项目涉及的廉洁问题，不受项目竣工验收、工作人员离职或退休等原因影响，甲方、乙方仍应按合同约定承担相应的违约责任。</w:t>
      </w:r>
    </w:p>
    <w:p>
      <w:pPr>
        <w:spacing w:line="560" w:lineRule="exact"/>
        <w:ind w:firstLine="420" w:firstLineChars="200"/>
        <w:rPr>
          <w:rFonts w:ascii="宋体" w:hAnsi="宋体" w:cs="宋体"/>
          <w:color w:val="auto"/>
          <w:szCs w:val="32"/>
          <w:highlight w:val="none"/>
        </w:rPr>
      </w:pPr>
      <w:r>
        <w:rPr>
          <w:rFonts w:hint="eastAsia" w:ascii="宋体" w:hAnsi="宋体" w:cs="宋体"/>
          <w:color w:val="auto"/>
          <w:szCs w:val="32"/>
          <w:highlight w:val="none"/>
        </w:rPr>
        <w:t>本合同一式</w:t>
      </w:r>
      <w:r>
        <w:rPr>
          <w:rFonts w:hint="eastAsia" w:ascii="宋体" w:hAnsi="宋体" w:cs="宋体"/>
          <w:color w:val="auto"/>
          <w:szCs w:val="32"/>
          <w:highlight w:val="none"/>
          <w:lang w:val="en-US" w:eastAsia="zh-CN"/>
        </w:rPr>
        <w:t>拾贰</w:t>
      </w:r>
      <w:r>
        <w:rPr>
          <w:rFonts w:hint="eastAsia" w:ascii="宋体" w:hAnsi="宋体" w:cs="宋体"/>
          <w:color w:val="auto"/>
          <w:szCs w:val="32"/>
          <w:highlight w:val="none"/>
        </w:rPr>
        <w:t>份，甲方执</w:t>
      </w:r>
      <w:r>
        <w:rPr>
          <w:rFonts w:hint="eastAsia" w:ascii="宋体" w:hAnsi="宋体" w:cs="宋体"/>
          <w:color w:val="auto"/>
          <w:szCs w:val="32"/>
          <w:highlight w:val="none"/>
          <w:lang w:val="en-US" w:eastAsia="zh-CN"/>
        </w:rPr>
        <w:t>捌</w:t>
      </w:r>
      <w:r>
        <w:rPr>
          <w:rFonts w:hint="eastAsia" w:ascii="宋体" w:hAnsi="宋体" w:cs="宋体"/>
          <w:color w:val="auto"/>
          <w:szCs w:val="32"/>
          <w:highlight w:val="none"/>
        </w:rPr>
        <w:t>份，乙方执</w:t>
      </w:r>
      <w:r>
        <w:rPr>
          <w:rFonts w:hint="eastAsia" w:ascii="宋体" w:hAnsi="宋体" w:cs="宋体"/>
          <w:color w:val="auto"/>
          <w:szCs w:val="32"/>
          <w:highlight w:val="none"/>
          <w:lang w:val="en-US" w:eastAsia="zh-CN"/>
        </w:rPr>
        <w:t>肆</w:t>
      </w:r>
      <w:r>
        <w:rPr>
          <w:rFonts w:hint="eastAsia" w:ascii="宋体" w:hAnsi="宋体" w:cs="宋体"/>
          <w:color w:val="auto"/>
          <w:szCs w:val="32"/>
          <w:highlight w:val="none"/>
        </w:rPr>
        <w:t>份，经双方签署后生效。</w:t>
      </w:r>
    </w:p>
    <w:p>
      <w:pPr>
        <w:spacing w:line="560" w:lineRule="exact"/>
        <w:rPr>
          <w:rFonts w:ascii="宋体" w:hAnsi="宋体" w:cs="宋体"/>
          <w:color w:val="auto"/>
          <w:szCs w:val="32"/>
          <w:highlight w:val="none"/>
        </w:rPr>
      </w:pPr>
      <w:r>
        <w:rPr>
          <w:rFonts w:hint="eastAsia" w:ascii="宋体" w:hAnsi="宋体" w:cs="宋体"/>
          <w:color w:val="auto"/>
          <w:szCs w:val="32"/>
          <w:highlight w:val="none"/>
        </w:rPr>
        <w:t xml:space="preserve">    本合同签订日期为：2024年    月    日。</w:t>
      </w: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tbl>
      <w:tblPr>
        <w:tblStyle w:val="13"/>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spacing w:line="360" w:lineRule="auto"/>
              <w:rPr>
                <w:rFonts w:ascii="Times New Roman" w:hAnsi="Times New Roman"/>
                <w:color w:val="auto"/>
                <w:szCs w:val="32"/>
                <w:highlight w:val="none"/>
              </w:rPr>
            </w:pPr>
            <w:r>
              <w:rPr>
                <w:rFonts w:hint="eastAsia" w:ascii="Times New Roman" w:hAnsi="Times New Roman"/>
                <w:color w:val="auto"/>
                <w:szCs w:val="32"/>
                <w:highlight w:val="none"/>
              </w:rPr>
              <w:t>发包</w:t>
            </w:r>
            <w:r>
              <w:rPr>
                <w:rFonts w:ascii="Times New Roman" w:hAnsi="Times New Roman"/>
                <w:color w:val="auto"/>
                <w:szCs w:val="32"/>
                <w:highlight w:val="none"/>
              </w:rPr>
              <w:t>人（公章）：</w:t>
            </w:r>
            <w:r>
              <w:rPr>
                <w:rFonts w:hint="eastAsia" w:ascii="Times New Roman" w:hAnsi="Times New Roman"/>
                <w:color w:val="auto"/>
                <w:szCs w:val="32"/>
                <w:highlight w:val="none"/>
              </w:rPr>
              <w:t>广州市南沙区万顷沙镇人民政府</w:t>
            </w:r>
          </w:p>
          <w:p>
            <w:pPr>
              <w:spacing w:line="360" w:lineRule="auto"/>
              <w:rPr>
                <w:rFonts w:ascii="Times New Roman" w:hAnsi="Times New Roman"/>
                <w:color w:val="auto"/>
                <w:szCs w:val="32"/>
                <w:highlight w:val="none"/>
              </w:rPr>
            </w:pPr>
          </w:p>
          <w:p>
            <w:pPr>
              <w:spacing w:line="360" w:lineRule="auto"/>
              <w:rPr>
                <w:rFonts w:ascii="Times New Roman" w:hAnsi="Times New Roman"/>
                <w:color w:val="auto"/>
                <w:szCs w:val="32"/>
                <w:highlight w:val="none"/>
              </w:rPr>
            </w:pPr>
            <w:r>
              <w:rPr>
                <w:rFonts w:ascii="Times New Roman" w:hAnsi="Times New Roman"/>
                <w:color w:val="auto"/>
                <w:szCs w:val="32"/>
                <w:highlight w:val="none"/>
              </w:rPr>
              <w:t>法定代表人/授权代理人</w:t>
            </w:r>
          </w:p>
          <w:p>
            <w:pPr>
              <w:spacing w:line="360" w:lineRule="auto"/>
              <w:rPr>
                <w:rFonts w:ascii="Times New Roman" w:hAnsi="Times New Roman"/>
                <w:color w:val="auto"/>
                <w:szCs w:val="32"/>
                <w:highlight w:val="none"/>
              </w:rPr>
            </w:pPr>
            <w:r>
              <w:rPr>
                <w:rFonts w:ascii="Times New Roman" w:hAnsi="Times New Roman"/>
                <w:color w:val="auto"/>
                <w:szCs w:val="32"/>
                <w:highlight w:val="none"/>
              </w:rPr>
              <w:t>（</w:t>
            </w:r>
            <w:r>
              <w:rPr>
                <w:rFonts w:hint="eastAsia" w:ascii="Times New Roman" w:hAnsi="Times New Roman"/>
                <w:color w:val="auto"/>
                <w:szCs w:val="32"/>
                <w:highlight w:val="none"/>
              </w:rPr>
              <w:t>签字/签章</w:t>
            </w:r>
            <w:r>
              <w:rPr>
                <w:rFonts w:ascii="Times New Roman" w:hAnsi="Times New Roman"/>
                <w:color w:val="auto"/>
                <w:szCs w:val="32"/>
                <w:highlight w:val="none"/>
              </w:rPr>
              <w:t>）：</w:t>
            </w:r>
          </w:p>
          <w:p>
            <w:pPr>
              <w:spacing w:line="360" w:lineRule="auto"/>
              <w:rPr>
                <w:rFonts w:ascii="Times New Roman" w:hAnsi="Times New Roman"/>
                <w:color w:val="auto"/>
                <w:szCs w:val="32"/>
                <w:highlight w:val="none"/>
              </w:rPr>
            </w:pPr>
          </w:p>
          <w:p>
            <w:pPr>
              <w:spacing w:line="360" w:lineRule="auto"/>
              <w:rPr>
                <w:rFonts w:ascii="Times New Roman" w:hAnsi="Times New Roman"/>
                <w:color w:val="auto"/>
                <w:szCs w:val="32"/>
                <w:highlight w:val="none"/>
              </w:rPr>
            </w:pPr>
            <w:r>
              <w:rPr>
                <w:rFonts w:ascii="Times New Roman" w:hAnsi="Times New Roman"/>
                <w:color w:val="auto"/>
                <w:szCs w:val="32"/>
                <w:highlight w:val="none"/>
              </w:rPr>
              <w:t>或党委书记/纪委书记</w:t>
            </w:r>
          </w:p>
          <w:p>
            <w:pPr>
              <w:spacing w:line="360" w:lineRule="auto"/>
              <w:rPr>
                <w:rFonts w:ascii="Times New Roman" w:hAnsi="Times New Roman"/>
                <w:color w:val="auto"/>
                <w:szCs w:val="32"/>
                <w:highlight w:val="none"/>
              </w:rPr>
            </w:pPr>
            <w:r>
              <w:rPr>
                <w:rFonts w:ascii="Times New Roman" w:hAnsi="Times New Roman"/>
                <w:color w:val="auto"/>
                <w:szCs w:val="32"/>
                <w:highlight w:val="none"/>
              </w:rPr>
              <w:t>（</w:t>
            </w:r>
            <w:r>
              <w:rPr>
                <w:rFonts w:hint="eastAsia" w:ascii="Times New Roman" w:hAnsi="Times New Roman"/>
                <w:color w:val="auto"/>
                <w:szCs w:val="32"/>
                <w:highlight w:val="none"/>
              </w:rPr>
              <w:t>签字/签章</w:t>
            </w:r>
            <w:r>
              <w:rPr>
                <w:rFonts w:ascii="Times New Roman" w:hAnsi="Times New Roman"/>
                <w:color w:val="auto"/>
                <w:szCs w:val="32"/>
                <w:highlight w:val="none"/>
              </w:rPr>
              <w:t>）</w:t>
            </w:r>
          </w:p>
        </w:tc>
        <w:tc>
          <w:tcPr>
            <w:tcW w:w="4530" w:type="dxa"/>
          </w:tcPr>
          <w:p>
            <w:pPr>
              <w:spacing w:line="360" w:lineRule="auto"/>
              <w:rPr>
                <w:rFonts w:hint="eastAsia" w:ascii="Times New Roman" w:hAnsi="Times New Roman"/>
                <w:color w:val="auto"/>
                <w:szCs w:val="32"/>
                <w:highlight w:val="none"/>
              </w:rPr>
            </w:pPr>
            <w:r>
              <w:rPr>
                <w:rFonts w:hint="eastAsia" w:ascii="Times New Roman" w:hAnsi="Times New Roman"/>
                <w:color w:val="auto"/>
                <w:szCs w:val="32"/>
                <w:highlight w:val="none"/>
              </w:rPr>
              <w:t>发</w:t>
            </w:r>
            <w:r>
              <w:rPr>
                <w:rFonts w:hint="eastAsia" w:ascii="Times New Roman" w:hAnsi="Times New Roman"/>
                <w:color w:val="auto"/>
                <w:szCs w:val="32"/>
                <w:highlight w:val="none"/>
              </w:rPr>
              <w:t>包</w:t>
            </w:r>
            <w:r>
              <w:rPr>
                <w:rFonts w:ascii="Times New Roman" w:hAnsi="Times New Roman"/>
                <w:color w:val="auto"/>
                <w:szCs w:val="32"/>
                <w:highlight w:val="none"/>
              </w:rPr>
              <w:t>人（公章</w:t>
            </w:r>
            <w:r>
              <w:rPr>
                <w:rFonts w:hint="eastAsia" w:ascii="Times New Roman" w:hAnsi="Times New Roman"/>
                <w:color w:val="auto"/>
                <w:szCs w:val="32"/>
                <w:highlight w:val="none"/>
              </w:rPr>
              <w:t>）：广州南沙湿地旅游发展有限公司</w:t>
            </w:r>
          </w:p>
          <w:p>
            <w:pPr>
              <w:spacing w:line="360" w:lineRule="auto"/>
              <w:rPr>
                <w:rFonts w:ascii="Times New Roman" w:hAnsi="Times New Roman"/>
                <w:color w:val="auto"/>
                <w:szCs w:val="32"/>
                <w:highlight w:val="none"/>
              </w:rPr>
            </w:pPr>
          </w:p>
          <w:p>
            <w:pPr>
              <w:spacing w:line="360" w:lineRule="auto"/>
              <w:rPr>
                <w:rFonts w:ascii="Times New Roman" w:hAnsi="Times New Roman"/>
                <w:color w:val="auto"/>
                <w:szCs w:val="32"/>
                <w:highlight w:val="none"/>
              </w:rPr>
            </w:pPr>
            <w:r>
              <w:rPr>
                <w:rFonts w:ascii="Times New Roman" w:hAnsi="Times New Roman"/>
                <w:color w:val="auto"/>
                <w:szCs w:val="32"/>
                <w:highlight w:val="none"/>
              </w:rPr>
              <w:t>法定代表人/授权代理人</w:t>
            </w:r>
          </w:p>
          <w:p>
            <w:pPr>
              <w:spacing w:line="360" w:lineRule="auto"/>
              <w:rPr>
                <w:rFonts w:ascii="Times New Roman" w:hAnsi="Times New Roman"/>
                <w:color w:val="auto"/>
                <w:szCs w:val="32"/>
                <w:highlight w:val="none"/>
              </w:rPr>
            </w:pPr>
            <w:r>
              <w:rPr>
                <w:rFonts w:ascii="Times New Roman" w:hAnsi="Times New Roman"/>
                <w:color w:val="auto"/>
                <w:szCs w:val="32"/>
                <w:highlight w:val="none"/>
              </w:rPr>
              <w:t>（</w:t>
            </w:r>
            <w:r>
              <w:rPr>
                <w:rFonts w:hint="eastAsia" w:ascii="Times New Roman" w:hAnsi="Times New Roman"/>
                <w:color w:val="auto"/>
                <w:szCs w:val="32"/>
                <w:highlight w:val="none"/>
              </w:rPr>
              <w:t>签字/签章</w:t>
            </w:r>
            <w:r>
              <w:rPr>
                <w:rFonts w:ascii="Times New Roman" w:hAnsi="Times New Roman"/>
                <w:color w:val="auto"/>
                <w:szCs w:val="32"/>
                <w:highlight w:val="none"/>
              </w:rPr>
              <w:t>）：</w:t>
            </w:r>
          </w:p>
          <w:p>
            <w:pPr>
              <w:spacing w:line="360" w:lineRule="auto"/>
              <w:rPr>
                <w:rFonts w:ascii="Times New Roman" w:hAnsi="Times New Roman"/>
                <w:color w:val="auto"/>
                <w:szCs w:val="32"/>
                <w:highlight w:val="none"/>
              </w:rPr>
            </w:pPr>
          </w:p>
          <w:p>
            <w:pPr>
              <w:spacing w:line="360" w:lineRule="auto"/>
              <w:rPr>
                <w:rFonts w:ascii="Times New Roman" w:hAnsi="Times New Roman"/>
                <w:color w:val="auto"/>
                <w:szCs w:val="32"/>
                <w:highlight w:val="none"/>
              </w:rPr>
            </w:pPr>
            <w:r>
              <w:rPr>
                <w:rFonts w:ascii="Times New Roman" w:hAnsi="Times New Roman"/>
                <w:color w:val="auto"/>
                <w:szCs w:val="32"/>
                <w:highlight w:val="none"/>
              </w:rPr>
              <w:t>或党委书记/纪委书记</w:t>
            </w:r>
          </w:p>
          <w:p>
            <w:pPr>
              <w:spacing w:line="360" w:lineRule="auto"/>
              <w:rPr>
                <w:rFonts w:ascii="Times New Roman" w:hAnsi="Times New Roman"/>
                <w:color w:val="auto"/>
                <w:szCs w:val="32"/>
                <w:highlight w:val="none"/>
              </w:rPr>
            </w:pPr>
            <w:r>
              <w:rPr>
                <w:rFonts w:ascii="Times New Roman" w:hAnsi="Times New Roman"/>
                <w:color w:val="auto"/>
                <w:szCs w:val="32"/>
                <w:highlight w:val="none"/>
              </w:rPr>
              <w:t>（</w:t>
            </w:r>
            <w:r>
              <w:rPr>
                <w:rFonts w:hint="eastAsia" w:ascii="Times New Roman" w:hAnsi="Times New Roman"/>
                <w:color w:val="auto"/>
                <w:szCs w:val="32"/>
                <w:highlight w:val="none"/>
              </w:rPr>
              <w:t>签字/签章</w:t>
            </w:r>
            <w:r>
              <w:rPr>
                <w:rFonts w:ascii="Times New Roman" w:hAnsi="Times New Roman"/>
                <w:color w:val="auto"/>
                <w:szCs w:val="32"/>
                <w:highlight w:val="none"/>
              </w:rPr>
              <w:t>）</w:t>
            </w:r>
          </w:p>
        </w:tc>
      </w:tr>
      <w:tr>
        <w:tblPrEx>
          <w:tblCellMar>
            <w:top w:w="0" w:type="dxa"/>
            <w:left w:w="108" w:type="dxa"/>
            <w:bottom w:w="0" w:type="dxa"/>
            <w:right w:w="108" w:type="dxa"/>
          </w:tblCellMar>
        </w:tblPrEx>
        <w:tc>
          <w:tcPr>
            <w:tcW w:w="4530" w:type="dxa"/>
          </w:tcPr>
          <w:p>
            <w:pPr>
              <w:spacing w:line="360" w:lineRule="auto"/>
              <w:rPr>
                <w:rFonts w:hint="eastAsia" w:ascii="Times New Roman" w:hAnsi="Times New Roman"/>
                <w:color w:val="auto"/>
                <w:szCs w:val="32"/>
                <w:highlight w:val="none"/>
              </w:rPr>
            </w:pPr>
            <w:r>
              <w:rPr>
                <w:rFonts w:hint="eastAsia" w:ascii="Times New Roman" w:hAnsi="Times New Roman"/>
                <w:color w:val="auto"/>
                <w:szCs w:val="32"/>
                <w:highlight w:val="none"/>
              </w:rPr>
              <w:t>承包</w:t>
            </w:r>
            <w:r>
              <w:rPr>
                <w:rFonts w:ascii="Times New Roman" w:hAnsi="Times New Roman"/>
                <w:color w:val="auto"/>
                <w:szCs w:val="32"/>
                <w:highlight w:val="none"/>
              </w:rPr>
              <w:t>人（公章</w:t>
            </w:r>
            <w:r>
              <w:rPr>
                <w:rFonts w:hint="eastAsia" w:ascii="Times New Roman" w:hAnsi="Times New Roman"/>
                <w:color w:val="auto"/>
                <w:szCs w:val="32"/>
                <w:highlight w:val="none"/>
              </w:rPr>
              <w:t>）：</w:t>
            </w:r>
          </w:p>
          <w:p>
            <w:pPr>
              <w:pStyle w:val="7"/>
              <w:rPr>
                <w:rFonts w:hint="eastAsia" w:ascii="Times New Roman" w:hAnsi="Times New Roman"/>
                <w:color w:val="auto"/>
                <w:szCs w:val="32"/>
                <w:highlight w:val="none"/>
              </w:rPr>
            </w:pPr>
          </w:p>
          <w:p/>
          <w:p>
            <w:pPr>
              <w:spacing w:line="360" w:lineRule="auto"/>
              <w:rPr>
                <w:rFonts w:ascii="Times New Roman" w:hAnsi="Times New Roman"/>
                <w:color w:val="auto"/>
                <w:szCs w:val="32"/>
                <w:highlight w:val="none"/>
              </w:rPr>
            </w:pPr>
            <w:r>
              <w:rPr>
                <w:rFonts w:ascii="Times New Roman" w:hAnsi="Times New Roman"/>
                <w:color w:val="auto"/>
                <w:szCs w:val="32"/>
                <w:highlight w:val="none"/>
              </w:rPr>
              <w:t>法定代表人/授权代理人</w:t>
            </w:r>
          </w:p>
          <w:p>
            <w:pPr>
              <w:spacing w:line="360" w:lineRule="auto"/>
              <w:rPr>
                <w:rFonts w:ascii="Times New Roman" w:hAnsi="Times New Roman"/>
                <w:color w:val="auto"/>
                <w:szCs w:val="32"/>
                <w:highlight w:val="none"/>
              </w:rPr>
            </w:pPr>
            <w:r>
              <w:rPr>
                <w:rFonts w:ascii="Times New Roman" w:hAnsi="Times New Roman"/>
                <w:color w:val="auto"/>
                <w:szCs w:val="32"/>
                <w:highlight w:val="none"/>
              </w:rPr>
              <w:t>（</w:t>
            </w:r>
            <w:r>
              <w:rPr>
                <w:rFonts w:hint="eastAsia" w:ascii="Times New Roman" w:hAnsi="Times New Roman"/>
                <w:color w:val="auto"/>
                <w:szCs w:val="32"/>
                <w:highlight w:val="none"/>
              </w:rPr>
              <w:t>签字/签章</w:t>
            </w:r>
            <w:r>
              <w:rPr>
                <w:rFonts w:ascii="Times New Roman" w:hAnsi="Times New Roman"/>
                <w:color w:val="auto"/>
                <w:szCs w:val="32"/>
                <w:highlight w:val="none"/>
              </w:rPr>
              <w:t>）：</w:t>
            </w:r>
          </w:p>
          <w:p>
            <w:pPr>
              <w:spacing w:line="360" w:lineRule="auto"/>
              <w:rPr>
                <w:rFonts w:ascii="Times New Roman" w:hAnsi="Times New Roman"/>
                <w:color w:val="auto"/>
                <w:szCs w:val="32"/>
                <w:highlight w:val="none"/>
              </w:rPr>
            </w:pPr>
          </w:p>
          <w:p>
            <w:pPr>
              <w:spacing w:line="360" w:lineRule="auto"/>
              <w:rPr>
                <w:rFonts w:ascii="Times New Roman" w:hAnsi="Times New Roman"/>
                <w:color w:val="auto"/>
                <w:szCs w:val="32"/>
                <w:highlight w:val="none"/>
              </w:rPr>
            </w:pPr>
            <w:r>
              <w:rPr>
                <w:rFonts w:ascii="Times New Roman" w:hAnsi="Times New Roman"/>
                <w:color w:val="auto"/>
                <w:szCs w:val="32"/>
                <w:highlight w:val="none"/>
              </w:rPr>
              <w:t>或党委书记/纪委书记</w:t>
            </w:r>
          </w:p>
          <w:p>
            <w:pPr>
              <w:spacing w:line="360" w:lineRule="auto"/>
              <w:rPr>
                <w:rFonts w:ascii="Times New Roman" w:hAnsi="Times New Roman"/>
                <w:color w:val="auto"/>
                <w:szCs w:val="32"/>
                <w:highlight w:val="none"/>
              </w:rPr>
            </w:pPr>
            <w:r>
              <w:rPr>
                <w:rFonts w:ascii="Times New Roman" w:hAnsi="Times New Roman"/>
                <w:color w:val="auto"/>
                <w:szCs w:val="32"/>
                <w:highlight w:val="none"/>
              </w:rPr>
              <w:t>（</w:t>
            </w:r>
            <w:r>
              <w:rPr>
                <w:rFonts w:hint="eastAsia" w:ascii="Times New Roman" w:hAnsi="Times New Roman"/>
                <w:color w:val="auto"/>
                <w:szCs w:val="32"/>
                <w:highlight w:val="none"/>
              </w:rPr>
              <w:t>签字/签章</w:t>
            </w:r>
            <w:r>
              <w:rPr>
                <w:rFonts w:ascii="Times New Roman" w:hAnsi="Times New Roman"/>
                <w:color w:val="auto"/>
                <w:szCs w:val="32"/>
                <w:highlight w:val="none"/>
              </w:rPr>
              <w:t>）</w:t>
            </w:r>
          </w:p>
        </w:tc>
        <w:tc>
          <w:tcPr>
            <w:tcW w:w="4530" w:type="dxa"/>
          </w:tcPr>
          <w:p>
            <w:pPr>
              <w:spacing w:line="360" w:lineRule="auto"/>
              <w:rPr>
                <w:rFonts w:ascii="Times New Roman" w:hAnsi="Times New Roman"/>
                <w:color w:val="auto"/>
                <w:szCs w:val="32"/>
                <w:highlight w:val="none"/>
              </w:rPr>
            </w:pPr>
          </w:p>
        </w:tc>
      </w:tr>
    </w:tbl>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ind w:right="-102"/>
        <w:jc w:val="left"/>
        <w:rPr>
          <w:rFonts w:hint="default" w:ascii="宋体" w:hAnsi="宋体" w:eastAsia="宋体"/>
          <w:b/>
          <w:color w:val="auto"/>
          <w:position w:val="-2"/>
          <w:sz w:val="22"/>
          <w:highlight w:val="none"/>
          <w:lang w:val="en-US" w:eastAsia="zh-CN"/>
        </w:rPr>
      </w:pPr>
      <w:r>
        <w:rPr>
          <w:rFonts w:hint="eastAsia" w:ascii="宋体" w:hAnsi="宋体"/>
          <w:b/>
          <w:color w:val="auto"/>
          <w:position w:val="-2"/>
          <w:sz w:val="22"/>
          <w:highlight w:val="none"/>
        </w:rPr>
        <w:t>附件</w:t>
      </w:r>
      <w:r>
        <w:rPr>
          <w:rFonts w:hint="eastAsia" w:ascii="宋体" w:hAnsi="宋体"/>
          <w:b/>
          <w:color w:val="auto"/>
          <w:position w:val="-2"/>
          <w:sz w:val="22"/>
          <w:highlight w:val="none"/>
          <w:lang w:val="en-US" w:eastAsia="zh-CN"/>
        </w:rPr>
        <w:t>3</w:t>
      </w:r>
      <w:r>
        <w:rPr>
          <w:rFonts w:hint="eastAsia" w:ascii="宋体" w:hAnsi="宋体"/>
          <w:b/>
          <w:color w:val="auto"/>
          <w:position w:val="-2"/>
          <w:sz w:val="22"/>
          <w:highlight w:val="none"/>
        </w:rPr>
        <w:t>：</w:t>
      </w:r>
      <w:r>
        <w:rPr>
          <w:rFonts w:hint="eastAsia" w:ascii="宋体" w:hAnsi="宋体"/>
          <w:b/>
          <w:color w:val="auto"/>
          <w:position w:val="-2"/>
          <w:sz w:val="22"/>
          <w:highlight w:val="none"/>
          <w:lang w:val="en-US" w:eastAsia="zh-CN"/>
        </w:rPr>
        <w:t>投标清单</w:t>
      </w: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spacing w:line="560" w:lineRule="exact"/>
        <w:rPr>
          <w:rFonts w:ascii="宋体" w:hAnsi="宋体" w:cs="宋体"/>
          <w:color w:val="auto"/>
          <w:szCs w:val="32"/>
          <w:highlight w:val="none"/>
        </w:rPr>
      </w:pPr>
    </w:p>
    <w:p>
      <w:pPr>
        <w:pStyle w:val="2"/>
        <w:rPr>
          <w:rFonts w:ascii="宋体" w:hAnsi="宋体"/>
          <w:color w:val="auto"/>
          <w:szCs w:val="32"/>
          <w:highlight w:val="none"/>
        </w:rPr>
      </w:pPr>
    </w:p>
    <w:p>
      <w:pPr>
        <w:pStyle w:val="2"/>
        <w:rPr>
          <w:rFonts w:ascii="宋体" w:hAnsi="宋体"/>
          <w:color w:val="auto"/>
          <w:szCs w:val="32"/>
          <w:highlight w:val="none"/>
        </w:rPr>
      </w:pPr>
    </w:p>
    <w:p>
      <w:pPr>
        <w:pStyle w:val="2"/>
        <w:rPr>
          <w:rFonts w:ascii="宋体" w:hAnsi="宋体"/>
          <w:color w:val="auto"/>
          <w:szCs w:val="32"/>
          <w:highlight w:val="none"/>
        </w:rPr>
      </w:pPr>
    </w:p>
    <w:p>
      <w:pPr>
        <w:pStyle w:val="2"/>
        <w:rPr>
          <w:rFonts w:ascii="宋体" w:hAnsi="宋体"/>
          <w:color w:val="auto"/>
          <w:szCs w:val="32"/>
          <w:highlight w:val="none"/>
        </w:rPr>
      </w:pPr>
    </w:p>
    <w:p>
      <w:pPr>
        <w:pStyle w:val="2"/>
        <w:rPr>
          <w:rFonts w:ascii="宋体" w:hAnsi="宋体"/>
          <w:color w:val="auto"/>
          <w:szCs w:val="32"/>
          <w:highlight w:val="none"/>
        </w:rPr>
      </w:pPr>
    </w:p>
    <w:p>
      <w:pPr>
        <w:pStyle w:val="2"/>
        <w:rPr>
          <w:rFonts w:ascii="宋体" w:hAnsi="宋体"/>
          <w:color w:val="auto"/>
          <w:szCs w:val="32"/>
          <w:highlight w:val="none"/>
        </w:rPr>
      </w:pPr>
    </w:p>
    <w:p>
      <w:pPr>
        <w:rPr>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9"/>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jliNzQ4M2JhYjM0MjI3YTk2NzE0ZGY0MWQ5N2YifQ=="/>
    <w:docVar w:name="KSO_WPS_MARK_KEY" w:val="2e1a0965-3879-4621-bae2-3fdd23684d32"/>
  </w:docVars>
  <w:rsids>
    <w:rsidRoot w:val="0027287B"/>
    <w:rsid w:val="00012BB8"/>
    <w:rsid w:val="00034E5A"/>
    <w:rsid w:val="000416F5"/>
    <w:rsid w:val="00045A4E"/>
    <w:rsid w:val="00046792"/>
    <w:rsid w:val="000530CD"/>
    <w:rsid w:val="00062BEE"/>
    <w:rsid w:val="00081495"/>
    <w:rsid w:val="00084E0E"/>
    <w:rsid w:val="00097F8D"/>
    <w:rsid w:val="000A3BE8"/>
    <w:rsid w:val="000B6F1F"/>
    <w:rsid w:val="000D1841"/>
    <w:rsid w:val="000D2F20"/>
    <w:rsid w:val="00120B05"/>
    <w:rsid w:val="00135E4F"/>
    <w:rsid w:val="00144AA2"/>
    <w:rsid w:val="0016302C"/>
    <w:rsid w:val="0016648B"/>
    <w:rsid w:val="00176255"/>
    <w:rsid w:val="0017779A"/>
    <w:rsid w:val="001920EE"/>
    <w:rsid w:val="00193E96"/>
    <w:rsid w:val="001A0D52"/>
    <w:rsid w:val="001A1DD7"/>
    <w:rsid w:val="001D62C5"/>
    <w:rsid w:val="001E575F"/>
    <w:rsid w:val="001E688E"/>
    <w:rsid w:val="001F20BF"/>
    <w:rsid w:val="0022700E"/>
    <w:rsid w:val="0023317D"/>
    <w:rsid w:val="0023344F"/>
    <w:rsid w:val="0023556B"/>
    <w:rsid w:val="0024407C"/>
    <w:rsid w:val="0025016F"/>
    <w:rsid w:val="0026282B"/>
    <w:rsid w:val="0026622D"/>
    <w:rsid w:val="0027287B"/>
    <w:rsid w:val="00273AE1"/>
    <w:rsid w:val="00276D02"/>
    <w:rsid w:val="002916BA"/>
    <w:rsid w:val="002A4A0E"/>
    <w:rsid w:val="002B41B1"/>
    <w:rsid w:val="002B4A44"/>
    <w:rsid w:val="002B56BB"/>
    <w:rsid w:val="002C7DDB"/>
    <w:rsid w:val="002F2F47"/>
    <w:rsid w:val="002F7056"/>
    <w:rsid w:val="002F7D1B"/>
    <w:rsid w:val="00321AA6"/>
    <w:rsid w:val="00333B30"/>
    <w:rsid w:val="00373813"/>
    <w:rsid w:val="00376983"/>
    <w:rsid w:val="00391616"/>
    <w:rsid w:val="00392FA4"/>
    <w:rsid w:val="003A325E"/>
    <w:rsid w:val="003B1B70"/>
    <w:rsid w:val="003D03EC"/>
    <w:rsid w:val="003D3DF1"/>
    <w:rsid w:val="003F11C0"/>
    <w:rsid w:val="003F63EB"/>
    <w:rsid w:val="00417B9F"/>
    <w:rsid w:val="00421A1B"/>
    <w:rsid w:val="00431FAD"/>
    <w:rsid w:val="00436E29"/>
    <w:rsid w:val="004433B8"/>
    <w:rsid w:val="00445151"/>
    <w:rsid w:val="00462C10"/>
    <w:rsid w:val="00477515"/>
    <w:rsid w:val="00480C1C"/>
    <w:rsid w:val="00482226"/>
    <w:rsid w:val="00491C11"/>
    <w:rsid w:val="00492C04"/>
    <w:rsid w:val="00493DB2"/>
    <w:rsid w:val="004C20B2"/>
    <w:rsid w:val="004D4A44"/>
    <w:rsid w:val="004E7DFB"/>
    <w:rsid w:val="004F0BBF"/>
    <w:rsid w:val="00503A84"/>
    <w:rsid w:val="00511C84"/>
    <w:rsid w:val="00516C0F"/>
    <w:rsid w:val="00520129"/>
    <w:rsid w:val="00520A61"/>
    <w:rsid w:val="005210E3"/>
    <w:rsid w:val="005300B7"/>
    <w:rsid w:val="00542866"/>
    <w:rsid w:val="00557213"/>
    <w:rsid w:val="00562035"/>
    <w:rsid w:val="00563DDC"/>
    <w:rsid w:val="00564087"/>
    <w:rsid w:val="0057724C"/>
    <w:rsid w:val="005A0405"/>
    <w:rsid w:val="005A1970"/>
    <w:rsid w:val="005C486C"/>
    <w:rsid w:val="005D0CF2"/>
    <w:rsid w:val="005D269D"/>
    <w:rsid w:val="005D286A"/>
    <w:rsid w:val="005F418E"/>
    <w:rsid w:val="006053C1"/>
    <w:rsid w:val="00617C3C"/>
    <w:rsid w:val="00654313"/>
    <w:rsid w:val="0066248B"/>
    <w:rsid w:val="00665E8C"/>
    <w:rsid w:val="00675456"/>
    <w:rsid w:val="00675E06"/>
    <w:rsid w:val="00684F4C"/>
    <w:rsid w:val="00695C75"/>
    <w:rsid w:val="006C6378"/>
    <w:rsid w:val="006D691F"/>
    <w:rsid w:val="006E2FDA"/>
    <w:rsid w:val="006E39D6"/>
    <w:rsid w:val="006F216E"/>
    <w:rsid w:val="00742A53"/>
    <w:rsid w:val="00771FB0"/>
    <w:rsid w:val="007773A8"/>
    <w:rsid w:val="00794509"/>
    <w:rsid w:val="007A5CE4"/>
    <w:rsid w:val="007A6AAA"/>
    <w:rsid w:val="007F3B40"/>
    <w:rsid w:val="007F6BC8"/>
    <w:rsid w:val="00812637"/>
    <w:rsid w:val="00815643"/>
    <w:rsid w:val="008263CF"/>
    <w:rsid w:val="00834397"/>
    <w:rsid w:val="00851788"/>
    <w:rsid w:val="0086029C"/>
    <w:rsid w:val="008800A2"/>
    <w:rsid w:val="00892E8F"/>
    <w:rsid w:val="00893E22"/>
    <w:rsid w:val="008B6BC7"/>
    <w:rsid w:val="008B7600"/>
    <w:rsid w:val="008D6545"/>
    <w:rsid w:val="008D79D4"/>
    <w:rsid w:val="008E0E88"/>
    <w:rsid w:val="0090710D"/>
    <w:rsid w:val="009313E5"/>
    <w:rsid w:val="00950EB9"/>
    <w:rsid w:val="00970F62"/>
    <w:rsid w:val="009808C2"/>
    <w:rsid w:val="00981C55"/>
    <w:rsid w:val="009A3723"/>
    <w:rsid w:val="009A3A44"/>
    <w:rsid w:val="009B6A24"/>
    <w:rsid w:val="009D4369"/>
    <w:rsid w:val="009E361E"/>
    <w:rsid w:val="009E7886"/>
    <w:rsid w:val="009F0162"/>
    <w:rsid w:val="009F4EFC"/>
    <w:rsid w:val="00A212BC"/>
    <w:rsid w:val="00A2467D"/>
    <w:rsid w:val="00A25735"/>
    <w:rsid w:val="00A373C1"/>
    <w:rsid w:val="00A4255D"/>
    <w:rsid w:val="00A51E72"/>
    <w:rsid w:val="00A80958"/>
    <w:rsid w:val="00AC0B28"/>
    <w:rsid w:val="00AD030A"/>
    <w:rsid w:val="00AF7F88"/>
    <w:rsid w:val="00B034E8"/>
    <w:rsid w:val="00B04C06"/>
    <w:rsid w:val="00B07F0E"/>
    <w:rsid w:val="00B1173B"/>
    <w:rsid w:val="00B20616"/>
    <w:rsid w:val="00B22CA7"/>
    <w:rsid w:val="00B24DF0"/>
    <w:rsid w:val="00B271B8"/>
    <w:rsid w:val="00B45726"/>
    <w:rsid w:val="00B535F9"/>
    <w:rsid w:val="00B67EEC"/>
    <w:rsid w:val="00B80A8D"/>
    <w:rsid w:val="00B811B0"/>
    <w:rsid w:val="00B93E86"/>
    <w:rsid w:val="00BB1922"/>
    <w:rsid w:val="00BC6CD4"/>
    <w:rsid w:val="00BF30DC"/>
    <w:rsid w:val="00BF59AE"/>
    <w:rsid w:val="00C17728"/>
    <w:rsid w:val="00C22BA5"/>
    <w:rsid w:val="00C33418"/>
    <w:rsid w:val="00C5046F"/>
    <w:rsid w:val="00C550EE"/>
    <w:rsid w:val="00C60E4B"/>
    <w:rsid w:val="00C8022C"/>
    <w:rsid w:val="00C87B72"/>
    <w:rsid w:val="00CD7391"/>
    <w:rsid w:val="00CE51A3"/>
    <w:rsid w:val="00CF2D61"/>
    <w:rsid w:val="00D037EE"/>
    <w:rsid w:val="00D177E1"/>
    <w:rsid w:val="00D37931"/>
    <w:rsid w:val="00D503DE"/>
    <w:rsid w:val="00D64F04"/>
    <w:rsid w:val="00D75CB6"/>
    <w:rsid w:val="00D93834"/>
    <w:rsid w:val="00DB496A"/>
    <w:rsid w:val="00DB49CE"/>
    <w:rsid w:val="00DD72A6"/>
    <w:rsid w:val="00DE58A7"/>
    <w:rsid w:val="00DF4B08"/>
    <w:rsid w:val="00E001FD"/>
    <w:rsid w:val="00E01988"/>
    <w:rsid w:val="00E04D48"/>
    <w:rsid w:val="00E1798A"/>
    <w:rsid w:val="00E31346"/>
    <w:rsid w:val="00E327DB"/>
    <w:rsid w:val="00E6235F"/>
    <w:rsid w:val="00E77B15"/>
    <w:rsid w:val="00E96ABB"/>
    <w:rsid w:val="00EB1CDC"/>
    <w:rsid w:val="00EB588C"/>
    <w:rsid w:val="00ED3EF8"/>
    <w:rsid w:val="00ED49A6"/>
    <w:rsid w:val="00EE5B16"/>
    <w:rsid w:val="00EF4E57"/>
    <w:rsid w:val="00F10B1E"/>
    <w:rsid w:val="00F23A66"/>
    <w:rsid w:val="00F51A5C"/>
    <w:rsid w:val="00F57D22"/>
    <w:rsid w:val="00F67B7D"/>
    <w:rsid w:val="00F8438F"/>
    <w:rsid w:val="00F90900"/>
    <w:rsid w:val="00F91359"/>
    <w:rsid w:val="00F93F98"/>
    <w:rsid w:val="00F95D00"/>
    <w:rsid w:val="00FB2336"/>
    <w:rsid w:val="00FD2136"/>
    <w:rsid w:val="00FF30E5"/>
    <w:rsid w:val="00FF422E"/>
    <w:rsid w:val="0101074A"/>
    <w:rsid w:val="01894C79"/>
    <w:rsid w:val="031D6F00"/>
    <w:rsid w:val="03E94F52"/>
    <w:rsid w:val="04CC566D"/>
    <w:rsid w:val="068274CB"/>
    <w:rsid w:val="06BB16CB"/>
    <w:rsid w:val="09ED2E9B"/>
    <w:rsid w:val="09F60F09"/>
    <w:rsid w:val="0B60477D"/>
    <w:rsid w:val="0BD94331"/>
    <w:rsid w:val="0E4A5E27"/>
    <w:rsid w:val="0F5A51EA"/>
    <w:rsid w:val="110155C0"/>
    <w:rsid w:val="134F5C00"/>
    <w:rsid w:val="14420804"/>
    <w:rsid w:val="149D5081"/>
    <w:rsid w:val="14CE4FD7"/>
    <w:rsid w:val="15503E5C"/>
    <w:rsid w:val="15C32F5A"/>
    <w:rsid w:val="16534086"/>
    <w:rsid w:val="178844D8"/>
    <w:rsid w:val="18472750"/>
    <w:rsid w:val="18ED49EC"/>
    <w:rsid w:val="19A52196"/>
    <w:rsid w:val="19FA51C2"/>
    <w:rsid w:val="1AE40CCD"/>
    <w:rsid w:val="1B1B505E"/>
    <w:rsid w:val="1E2D5D07"/>
    <w:rsid w:val="1E414780"/>
    <w:rsid w:val="1E5F7B3D"/>
    <w:rsid w:val="21FC3D54"/>
    <w:rsid w:val="220646A2"/>
    <w:rsid w:val="23733FB9"/>
    <w:rsid w:val="25DA0A13"/>
    <w:rsid w:val="279B4167"/>
    <w:rsid w:val="29663BFD"/>
    <w:rsid w:val="2C611306"/>
    <w:rsid w:val="2D4762CC"/>
    <w:rsid w:val="2DE4180D"/>
    <w:rsid w:val="2E4E5407"/>
    <w:rsid w:val="2E9848D4"/>
    <w:rsid w:val="31CC24F6"/>
    <w:rsid w:val="34904F60"/>
    <w:rsid w:val="39D557CF"/>
    <w:rsid w:val="3ACC20BB"/>
    <w:rsid w:val="3CF110CC"/>
    <w:rsid w:val="3DA23079"/>
    <w:rsid w:val="3DAE5D24"/>
    <w:rsid w:val="3DF514AE"/>
    <w:rsid w:val="3E160ADE"/>
    <w:rsid w:val="3E3932A6"/>
    <w:rsid w:val="3EAE7B5C"/>
    <w:rsid w:val="404776E9"/>
    <w:rsid w:val="40DC68A2"/>
    <w:rsid w:val="425E7EBC"/>
    <w:rsid w:val="4428046B"/>
    <w:rsid w:val="44AC2A30"/>
    <w:rsid w:val="44BD2567"/>
    <w:rsid w:val="45516873"/>
    <w:rsid w:val="46EA2C47"/>
    <w:rsid w:val="47802AB7"/>
    <w:rsid w:val="4958176B"/>
    <w:rsid w:val="4B4265C3"/>
    <w:rsid w:val="4BD034A7"/>
    <w:rsid w:val="4CD75D74"/>
    <w:rsid w:val="4D0B585C"/>
    <w:rsid w:val="4D130FFB"/>
    <w:rsid w:val="4DC14F8E"/>
    <w:rsid w:val="4E636E82"/>
    <w:rsid w:val="4ECD1F20"/>
    <w:rsid w:val="4F874517"/>
    <w:rsid w:val="52484858"/>
    <w:rsid w:val="52BE14E1"/>
    <w:rsid w:val="54CE077F"/>
    <w:rsid w:val="5C4A43A4"/>
    <w:rsid w:val="5E642E37"/>
    <w:rsid w:val="5F446299"/>
    <w:rsid w:val="5F9C7906"/>
    <w:rsid w:val="5FBA0541"/>
    <w:rsid w:val="5FFE707D"/>
    <w:rsid w:val="60166905"/>
    <w:rsid w:val="61C71D07"/>
    <w:rsid w:val="634E752D"/>
    <w:rsid w:val="6378284F"/>
    <w:rsid w:val="63B741AF"/>
    <w:rsid w:val="65CD2ADA"/>
    <w:rsid w:val="660464D9"/>
    <w:rsid w:val="6A832913"/>
    <w:rsid w:val="6B540543"/>
    <w:rsid w:val="6C224B4C"/>
    <w:rsid w:val="6C4D2361"/>
    <w:rsid w:val="6DBB72FD"/>
    <w:rsid w:val="6E954E7A"/>
    <w:rsid w:val="707517F0"/>
    <w:rsid w:val="71341320"/>
    <w:rsid w:val="72FC7847"/>
    <w:rsid w:val="747F7695"/>
    <w:rsid w:val="74C95A52"/>
    <w:rsid w:val="757D6B65"/>
    <w:rsid w:val="7B6749C0"/>
    <w:rsid w:val="7F0A3EC8"/>
    <w:rsid w:val="7F0D26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qFormat/>
    <w:uiPriority w:val="0"/>
    <w:pPr>
      <w:widowControl w:val="0"/>
      <w:ind w:firstLine="480"/>
      <w:jc w:val="both"/>
    </w:pPr>
    <w:rPr>
      <w:rFonts w:ascii="Times New Roman" w:hAnsi="Times New Roman" w:eastAsia="楷体_GB2312" w:cs="宋体"/>
      <w:kern w:val="2"/>
      <w:sz w:val="21"/>
      <w:lang w:val="en-US" w:eastAsia="zh-CN" w:bidi="ar-SA"/>
    </w:rPr>
  </w:style>
  <w:style w:type="paragraph" w:styleId="3">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4">
    <w:name w:val="Document Map"/>
    <w:basedOn w:val="1"/>
    <w:link w:val="26"/>
    <w:semiHidden/>
    <w:qFormat/>
    <w:uiPriority w:val="99"/>
    <w:rPr>
      <w:rFonts w:ascii="宋体"/>
      <w:sz w:val="18"/>
      <w:szCs w:val="18"/>
    </w:rPr>
  </w:style>
  <w:style w:type="paragraph" w:styleId="5">
    <w:name w:val="annotation text"/>
    <w:basedOn w:val="1"/>
    <w:link w:val="28"/>
    <w:semiHidden/>
    <w:qFormat/>
    <w:uiPriority w:val="99"/>
    <w:pPr>
      <w:jc w:val="left"/>
    </w:pPr>
  </w:style>
  <w:style w:type="paragraph" w:styleId="6">
    <w:name w:val="Body Text"/>
    <w:basedOn w:val="1"/>
    <w:next w:val="1"/>
    <w:link w:val="24"/>
    <w:qFormat/>
    <w:uiPriority w:val="99"/>
    <w:pPr>
      <w:spacing w:after="120"/>
    </w:pPr>
    <w:rPr>
      <w:rFonts w:ascii="Times New Roman" w:hAnsi="Times New Roman"/>
      <w:szCs w:val="20"/>
    </w:rPr>
  </w:style>
  <w:style w:type="paragraph" w:styleId="7">
    <w:name w:val="Plain Text"/>
    <w:next w:val="1"/>
    <w:uiPriority w:val="0"/>
    <w:pPr>
      <w:widowControl w:val="0"/>
      <w:jc w:val="both"/>
    </w:pPr>
    <w:rPr>
      <w:rFonts w:ascii="宋体" w:hAnsi="Courier New" w:eastAsia="宋体" w:cs="Courier New"/>
      <w:kern w:val="2"/>
      <w:sz w:val="21"/>
      <w:szCs w:val="21"/>
      <w:lang w:val="en-US" w:eastAsia="zh-CN" w:bidi="ar-SA"/>
    </w:rPr>
  </w:style>
  <w:style w:type="paragraph" w:styleId="8">
    <w:name w:val="Balloon Text"/>
    <w:basedOn w:val="1"/>
    <w:link w:val="27"/>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9"/>
    <w:semiHidden/>
    <w:qFormat/>
    <w:uiPriority w:val="99"/>
    <w:rPr>
      <w:b/>
      <w:bCs/>
    </w:rPr>
  </w:style>
  <w:style w:type="character" w:styleId="15">
    <w:name w:val="FollowedHyperlink"/>
    <w:basedOn w:val="14"/>
    <w:semiHidden/>
    <w:unhideWhenUsed/>
    <w:qFormat/>
    <w:uiPriority w:val="99"/>
    <w:rPr>
      <w:color w:val="800080"/>
      <w:u w:val="none"/>
    </w:rPr>
  </w:style>
  <w:style w:type="character" w:styleId="16">
    <w:name w:val="HTML Definition"/>
    <w:basedOn w:val="14"/>
    <w:semiHidden/>
    <w:unhideWhenUsed/>
    <w:qFormat/>
    <w:uiPriority w:val="99"/>
  </w:style>
  <w:style w:type="character" w:styleId="17">
    <w:name w:val="HTML Variable"/>
    <w:basedOn w:val="14"/>
    <w:semiHidden/>
    <w:unhideWhenUsed/>
    <w:qFormat/>
    <w:uiPriority w:val="99"/>
  </w:style>
  <w:style w:type="character" w:styleId="18">
    <w:name w:val="Hyperlink"/>
    <w:basedOn w:val="14"/>
    <w:semiHidden/>
    <w:unhideWhenUsed/>
    <w:qFormat/>
    <w:uiPriority w:val="99"/>
    <w:rPr>
      <w:color w:val="0000FF"/>
      <w:u w:val="none"/>
    </w:rPr>
  </w:style>
  <w:style w:type="character" w:styleId="19">
    <w:name w:val="HTML Code"/>
    <w:basedOn w:val="14"/>
    <w:semiHidden/>
    <w:unhideWhenUsed/>
    <w:qFormat/>
    <w:uiPriority w:val="99"/>
    <w:rPr>
      <w:rFonts w:ascii="Courier New" w:hAnsi="Courier New"/>
      <w:sz w:val="20"/>
    </w:rPr>
  </w:style>
  <w:style w:type="character" w:styleId="20">
    <w:name w:val="annotation reference"/>
    <w:semiHidden/>
    <w:qFormat/>
    <w:uiPriority w:val="99"/>
    <w:rPr>
      <w:rFonts w:cs="Times New Roman"/>
      <w:sz w:val="21"/>
      <w:szCs w:val="21"/>
    </w:rPr>
  </w:style>
  <w:style w:type="character" w:styleId="21">
    <w:name w:val="HTML Cite"/>
    <w:basedOn w:val="14"/>
    <w:semiHidden/>
    <w:unhideWhenUsed/>
    <w:qFormat/>
    <w:uiPriority w:val="99"/>
  </w:style>
  <w:style w:type="character" w:customStyle="1" w:styleId="22">
    <w:name w:val="页眉 字符"/>
    <w:link w:val="10"/>
    <w:qFormat/>
    <w:locked/>
    <w:uiPriority w:val="99"/>
    <w:rPr>
      <w:rFonts w:cs="Times New Roman"/>
      <w:sz w:val="18"/>
      <w:szCs w:val="18"/>
    </w:rPr>
  </w:style>
  <w:style w:type="character" w:customStyle="1" w:styleId="23">
    <w:name w:val="页脚 字符"/>
    <w:link w:val="9"/>
    <w:qFormat/>
    <w:locked/>
    <w:uiPriority w:val="99"/>
    <w:rPr>
      <w:rFonts w:cs="Times New Roman"/>
      <w:sz w:val="18"/>
      <w:szCs w:val="18"/>
    </w:rPr>
  </w:style>
  <w:style w:type="character" w:customStyle="1" w:styleId="24">
    <w:name w:val="正文文本 字符"/>
    <w:link w:val="6"/>
    <w:qFormat/>
    <w:locked/>
    <w:uiPriority w:val="99"/>
    <w:rPr>
      <w:rFonts w:ascii="Times New Roman" w:hAnsi="Times New Roman" w:eastAsia="宋体" w:cs="Times New Roman"/>
      <w:sz w:val="20"/>
      <w:szCs w:val="20"/>
    </w:rPr>
  </w:style>
  <w:style w:type="paragraph" w:styleId="25">
    <w:name w:val="List Paragraph"/>
    <w:basedOn w:val="1"/>
    <w:qFormat/>
    <w:uiPriority w:val="99"/>
    <w:pPr>
      <w:ind w:firstLine="420" w:firstLineChars="200"/>
    </w:pPr>
  </w:style>
  <w:style w:type="character" w:customStyle="1" w:styleId="26">
    <w:name w:val="文档结构图 字符"/>
    <w:link w:val="4"/>
    <w:semiHidden/>
    <w:qFormat/>
    <w:locked/>
    <w:uiPriority w:val="99"/>
    <w:rPr>
      <w:rFonts w:ascii="宋体" w:eastAsia="宋体" w:cs="Times New Roman"/>
      <w:sz w:val="18"/>
      <w:szCs w:val="18"/>
    </w:rPr>
  </w:style>
  <w:style w:type="character" w:customStyle="1" w:styleId="27">
    <w:name w:val="批注框文本 字符"/>
    <w:link w:val="8"/>
    <w:semiHidden/>
    <w:qFormat/>
    <w:locked/>
    <w:uiPriority w:val="99"/>
    <w:rPr>
      <w:rFonts w:cs="Times New Roman"/>
      <w:sz w:val="18"/>
      <w:szCs w:val="18"/>
    </w:rPr>
  </w:style>
  <w:style w:type="character" w:customStyle="1" w:styleId="28">
    <w:name w:val="批注文字 字符"/>
    <w:link w:val="5"/>
    <w:semiHidden/>
    <w:qFormat/>
    <w:locked/>
    <w:uiPriority w:val="99"/>
    <w:rPr>
      <w:rFonts w:cs="Times New Roman"/>
    </w:rPr>
  </w:style>
  <w:style w:type="character" w:customStyle="1" w:styleId="29">
    <w:name w:val="批注主题 字符"/>
    <w:link w:val="12"/>
    <w:semiHidden/>
    <w:qFormat/>
    <w:locked/>
    <w:uiPriority w:val="99"/>
    <w:rPr>
      <w:rFonts w:cs="Times New Roman"/>
      <w:b/>
      <w:bCs/>
    </w:rPr>
  </w:style>
  <w:style w:type="character" w:customStyle="1" w:styleId="30">
    <w:name w:val="apple-converted-space"/>
    <w:qFormat/>
    <w:uiPriority w:val="99"/>
    <w:rPr>
      <w:rFonts w:cs="Times New Roman"/>
    </w:rPr>
  </w:style>
  <w:style w:type="character" w:customStyle="1" w:styleId="31">
    <w:name w:val="xdrichtextbox"/>
    <w:basedOn w:val="14"/>
    <w:qFormat/>
    <w:uiPriority w:val="0"/>
    <w:rPr>
      <w:color w:val="auto"/>
      <w:sz w:val="18"/>
      <w:szCs w:val="18"/>
      <w:u w:val="none"/>
      <w:bdr w:val="single" w:color="DCDCDC" w:sz="8" w:space="0"/>
      <w:shd w:val="clear" w:color="auto" w:fill="auto"/>
    </w:rPr>
  </w:style>
  <w:style w:type="character" w:customStyle="1" w:styleId="32">
    <w:name w:val="edit_class"/>
    <w:basedOn w:val="14"/>
    <w:qFormat/>
    <w:uiPriority w:val="0"/>
  </w:style>
  <w:style w:type="character" w:customStyle="1" w:styleId="33">
    <w:name w:val="design_class"/>
    <w:basedOn w:val="14"/>
    <w:qFormat/>
    <w:uiPriority w:val="0"/>
  </w:style>
  <w:style w:type="character" w:customStyle="1" w:styleId="34">
    <w:name w:val="biggerthanmax"/>
    <w:basedOn w:val="14"/>
    <w:qFormat/>
    <w:uiPriority w:val="0"/>
    <w:rPr>
      <w:shd w:val="clear" w:color="auto" w:fill="FFFF00"/>
    </w:rPr>
  </w:style>
  <w:style w:type="character" w:customStyle="1" w:styleId="35">
    <w:name w:val="active"/>
    <w:basedOn w:val="14"/>
    <w:qFormat/>
    <w:uiPriority w:val="0"/>
    <w:rPr>
      <w:shd w:val="clear" w:color="auto" w:fill="EC3535"/>
    </w:rPr>
  </w:style>
  <w:style w:type="character" w:customStyle="1" w:styleId="36">
    <w:name w:val="first-child"/>
    <w:basedOn w:val="14"/>
    <w:qFormat/>
    <w:uiPriority w:val="0"/>
  </w:style>
  <w:style w:type="character" w:customStyle="1" w:styleId="37">
    <w:name w:val="iconline2"/>
    <w:basedOn w:val="14"/>
    <w:qFormat/>
    <w:uiPriority w:val="0"/>
  </w:style>
  <w:style w:type="character" w:customStyle="1" w:styleId="38">
    <w:name w:val="iconline21"/>
    <w:basedOn w:val="14"/>
    <w:qFormat/>
    <w:uiPriority w:val="0"/>
  </w:style>
  <w:style w:type="character" w:customStyle="1" w:styleId="39">
    <w:name w:val="associateddata"/>
    <w:basedOn w:val="14"/>
    <w:qFormat/>
    <w:uiPriority w:val="0"/>
    <w:rPr>
      <w:shd w:val="clear" w:color="auto" w:fill="50A6F9"/>
    </w:rPr>
  </w:style>
  <w:style w:type="character" w:customStyle="1" w:styleId="40">
    <w:name w:val="pagechatarealistclose_box"/>
    <w:basedOn w:val="14"/>
    <w:qFormat/>
    <w:uiPriority w:val="0"/>
  </w:style>
  <w:style w:type="character" w:customStyle="1" w:styleId="41">
    <w:name w:val="pagechatarealistclose_box1"/>
    <w:basedOn w:val="14"/>
    <w:qFormat/>
    <w:uiPriority w:val="0"/>
  </w:style>
  <w:style w:type="character" w:customStyle="1" w:styleId="42">
    <w:name w:val="ico16"/>
    <w:basedOn w:val="14"/>
    <w:qFormat/>
    <w:uiPriority w:val="0"/>
  </w:style>
  <w:style w:type="character" w:customStyle="1" w:styleId="43">
    <w:name w:val="ico161"/>
    <w:basedOn w:val="14"/>
    <w:qFormat/>
    <w:uiPriority w:val="0"/>
  </w:style>
  <w:style w:type="character" w:customStyle="1" w:styleId="44">
    <w:name w:val="icontext2"/>
    <w:basedOn w:val="14"/>
    <w:qFormat/>
    <w:uiPriority w:val="0"/>
  </w:style>
  <w:style w:type="character" w:customStyle="1" w:styleId="45">
    <w:name w:val="button4"/>
    <w:basedOn w:val="14"/>
    <w:qFormat/>
    <w:uiPriority w:val="0"/>
  </w:style>
  <w:style w:type="character" w:customStyle="1" w:styleId="46">
    <w:name w:val="cdropleft"/>
    <w:basedOn w:val="14"/>
    <w:qFormat/>
    <w:uiPriority w:val="0"/>
  </w:style>
  <w:style w:type="character" w:customStyle="1" w:styleId="47">
    <w:name w:val="hilite"/>
    <w:basedOn w:val="14"/>
    <w:qFormat/>
    <w:uiPriority w:val="0"/>
    <w:rPr>
      <w:color w:val="FFFFFF"/>
      <w:shd w:val="clear" w:color="auto" w:fill="666666"/>
    </w:rPr>
  </w:style>
  <w:style w:type="character" w:customStyle="1" w:styleId="48">
    <w:name w:val="w32"/>
    <w:basedOn w:val="14"/>
    <w:qFormat/>
    <w:uiPriority w:val="0"/>
  </w:style>
  <w:style w:type="character" w:customStyle="1" w:styleId="49">
    <w:name w:val="drapbtn"/>
    <w:basedOn w:val="14"/>
    <w:qFormat/>
    <w:uiPriority w:val="0"/>
  </w:style>
  <w:style w:type="character" w:customStyle="1" w:styleId="50">
    <w:name w:val="icontext1"/>
    <w:basedOn w:val="14"/>
    <w:qFormat/>
    <w:uiPriority w:val="0"/>
  </w:style>
  <w:style w:type="character" w:customStyle="1" w:styleId="51">
    <w:name w:val="icontext11"/>
    <w:basedOn w:val="14"/>
    <w:qFormat/>
    <w:uiPriority w:val="0"/>
  </w:style>
  <w:style w:type="character" w:customStyle="1" w:styleId="52">
    <w:name w:val="icontext12"/>
    <w:basedOn w:val="14"/>
    <w:qFormat/>
    <w:uiPriority w:val="0"/>
  </w:style>
  <w:style w:type="character" w:customStyle="1" w:styleId="53">
    <w:name w:val="tmpztreemove_arrow"/>
    <w:basedOn w:val="14"/>
    <w:qFormat/>
    <w:uiPriority w:val="0"/>
  </w:style>
  <w:style w:type="character" w:customStyle="1" w:styleId="54">
    <w:name w:val="after"/>
    <w:basedOn w:val="14"/>
    <w:qFormat/>
    <w:uiPriority w:val="0"/>
    <w:rPr>
      <w:sz w:val="0"/>
      <w:szCs w:val="0"/>
    </w:rPr>
  </w:style>
  <w:style w:type="character" w:customStyle="1" w:styleId="55">
    <w:name w:val="icontext3"/>
    <w:basedOn w:val="14"/>
    <w:qFormat/>
    <w:uiPriority w:val="0"/>
  </w:style>
  <w:style w:type="character" w:customStyle="1" w:styleId="56">
    <w:name w:val="cy"/>
    <w:basedOn w:val="14"/>
    <w:qFormat/>
    <w:uiPriority w:val="0"/>
  </w:style>
  <w:style w:type="character" w:customStyle="1" w:styleId="57">
    <w:name w:val="cdropright"/>
    <w:basedOn w:val="14"/>
    <w:qFormat/>
    <w:uiPriority w:val="0"/>
  </w:style>
  <w:style w:type="character" w:customStyle="1" w:styleId="58">
    <w:name w:val="layui-layer-tabnow"/>
    <w:basedOn w:val="14"/>
    <w:qFormat/>
    <w:uiPriority w:val="0"/>
    <w:rPr>
      <w:bdr w:val="single" w:color="CCCCCC" w:sz="6" w:space="0"/>
      <w:shd w:val="clear" w:color="auto" w:fill="FFFFFF"/>
    </w:rPr>
  </w:style>
  <w:style w:type="paragraph" w:customStyle="1" w:styleId="5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1180</Words>
  <Characters>6730</Characters>
  <Lines>56</Lines>
  <Paragraphs>15</Paragraphs>
  <TotalTime>0</TotalTime>
  <ScaleCrop>false</ScaleCrop>
  <LinksUpToDate>false</LinksUpToDate>
  <CharactersWithSpaces>7895</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2022-04-25T02:38:00Z</dcterms:created>
  <dc:creator>test</dc:creator>
  <cp:lastModifiedBy>作者</cp:lastModifiedBy>
  <dcterms:modified xsi:type="dcterms:W3CDTF">2024-04-23T05:40:24Z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2F8D03004C204AB8BC79FADA91830D70_13</vt:lpwstr>
  </property>
</Properties>
</file>