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Mzb9uG1cSth867X3vDAU/==&#10;" textCheckSum="" ver="1">
  <a:bounds l="4441" t="207" r="8369" b="270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流程图: 可选过程 3"/>
        <wps:cNvSpPr/>
        <wps:spPr>
          <a:xfrm>
            <a:off x="0" y="0"/>
            <a:ext cx="2494280" cy="1584325"/>
          </a:xfrm>
          <a:prstGeom prst="flowChartAlternateProcess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  <a:effectLst/>
        </wps:spPr>
        <wps:txbx/>
        <wps:bodyPr vert="horz" wrap="square" anchor="t" anchorCtr="0" upright="1"/>
      </wps:wsp>
    </a:graphicData>
  </a:graphic>
</wp:e2oholder>
</file>