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cs="宋体"/>
          <w:b/>
          <w:bCs w:val="0"/>
          <w:color w:val="auto"/>
          <w:sz w:val="44"/>
          <w:szCs w:val="44"/>
          <w:highlight w:val="none"/>
          <w:lang w:val="en-US" w:eastAsia="zh-CN"/>
        </w:rPr>
      </w:pPr>
      <w:bookmarkStart w:id="4" w:name="_GoBack"/>
      <w:bookmarkStart w:id="0" w:name="OLE_LINK8"/>
      <w:bookmarkStart w:id="1" w:name="OLE_LINK7"/>
      <w:r>
        <w:rPr>
          <w:rFonts w:hint="eastAsia" w:ascii="宋体" w:hAnsi="宋体" w:cs="宋体"/>
          <w:b/>
          <w:bCs w:val="0"/>
          <w:color w:val="auto"/>
          <w:sz w:val="44"/>
          <w:szCs w:val="44"/>
          <w:highlight w:val="none"/>
          <w:lang w:val="en-US" w:eastAsia="zh-CN"/>
        </w:rPr>
        <w:t>南沙区环市大道西115号之一105号商铺招租公告</w:t>
      </w:r>
    </w:p>
    <w:bookmarkEnd w:id="4"/>
    <w:p>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、标的</w:t>
      </w:r>
      <w:r>
        <w:rPr>
          <w:rFonts w:hint="eastAsia" w:ascii="宋体" w:hAnsi="宋体" w:eastAsia="宋体" w:cs="宋体"/>
          <w:b/>
          <w:color w:val="auto"/>
          <w:sz w:val="24"/>
          <w:szCs w:val="24"/>
          <w:highlight w:val="none"/>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9"/>
            <w:bookmarkStart w:id="3" w:name="OLE_LINK10"/>
            <w:r>
              <w:rPr>
                <w:rFonts w:hint="eastAsia" w:ascii="宋体" w:hAnsi="宋体" w:eastAsia="宋体" w:cs="宋体"/>
                <w:b/>
                <w:color w:val="auto"/>
                <w:sz w:val="24"/>
                <w:szCs w:val="24"/>
                <w:highlight w:val="none"/>
                <w:lang w:eastAsia="zh-CN"/>
              </w:rPr>
              <w:t>标 的 详 细 信 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环市大道西115号之一105号商铺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□土地  ☑房屋  □其他</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商业  □办公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24.33</w:t>
            </w:r>
            <w:r>
              <w:rPr>
                <w:rFonts w:hint="eastAsia" w:ascii="宋体" w:hAnsi="宋体" w:eastAsia="宋体" w:cs="宋体"/>
                <w:color w:val="auto"/>
                <w:sz w:val="24"/>
                <w:szCs w:val="24"/>
                <w:highlight w:val="none"/>
                <w:lang w:eastAsia="zh-CN"/>
              </w:rPr>
              <w:t xml:space="preserve"> 平方米</w:t>
            </w:r>
          </w:p>
          <w:p>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highlight w:val="none"/>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其他，详见招租物业明细表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 </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0 </w:t>
            </w:r>
            <w:r>
              <w:rPr>
                <w:rFonts w:hint="eastAsia" w:ascii="宋体" w:hAnsi="宋体" w:eastAsia="宋体" w:cs="宋体"/>
                <w:color w:val="auto"/>
                <w:sz w:val="24"/>
                <w:szCs w:val="24"/>
                <w:highlight w:val="none"/>
                <w:u w:val="none"/>
                <w:lang w:eastAsia="zh-CN"/>
              </w:rPr>
              <w:t>个月，装修期期间除租金以外的各类费用不在免除范围。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3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□空置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☑占用</w:t>
            </w:r>
          </w:p>
        </w:tc>
        <w:tc>
          <w:tcPr>
            <w:tcW w:w="612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val="en-US" w:eastAsia="zh-CN"/>
              </w:rPr>
              <w:t>原合同承租有效期至</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2024</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5</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31</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日止。</w:t>
            </w:r>
            <w:r>
              <w:rPr>
                <w:rFonts w:hint="eastAsia" w:ascii="宋体" w:hAnsi="宋体" w:eastAsia="宋体" w:cs="宋体"/>
                <w:bCs/>
                <w:color w:val="auto"/>
                <w:sz w:val="22"/>
                <w:szCs w:val="22"/>
                <w:highlight w:val="none"/>
                <w:lang w:val="en-US" w:eastAsia="zh-CN"/>
              </w:rPr>
              <w:t>起租时间以交付日期为准，但不早于原承租期期满次日。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6"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优先权人名称</w:t>
            </w:r>
            <w:r>
              <w:rPr>
                <w:rStyle w:val="9"/>
                <w:rFonts w:hint="eastAsia" w:ascii="宋体" w:hAnsi="宋体" w:cs="宋体"/>
                <w:color w:val="auto"/>
                <w:sz w:val="22"/>
                <w:szCs w:val="22"/>
                <w:highlight w:val="none"/>
                <w:u w:val="single"/>
                <w:lang w:val="en-US" w:eastAsia="zh-CN"/>
              </w:rPr>
              <w:t xml:space="preserve"> 杨伟光 </w:t>
            </w: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445281199607304630           </w:t>
            </w:r>
            <w:r>
              <w:rPr>
                <w:rFonts w:hint="eastAsia" w:ascii="宋体" w:hAnsi="宋体" w:cs="宋体"/>
                <w:color w:val="auto"/>
                <w:sz w:val="24"/>
                <w:szCs w:val="24"/>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pPr>
              <w:pStyle w:val="11"/>
              <w:bidi w:val="0"/>
              <w:ind w:left="0" w:leftChars="0" w:firstLine="0" w:firstLineChars="0"/>
              <w:rPr>
                <w:rFonts w:hint="eastAsia"/>
                <w:color w:val="auto"/>
                <w:highlight w:val="none"/>
                <w:lang w:eastAsia="zh-CN"/>
              </w:rPr>
            </w:pPr>
            <w:r>
              <w:rPr>
                <w:rFonts w:hint="eastAsia"/>
                <w:color w:val="auto"/>
                <w:highlight w:val="none"/>
                <w:lang w:eastAsia="zh-CN"/>
              </w:rPr>
              <w:t>□否</w:t>
            </w:r>
          </w:p>
        </w:tc>
      </w:tr>
      <w:bookmarkEnd w:id="2"/>
      <w:bookmarkEnd w:id="3"/>
    </w:tbl>
    <w:p>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2124"/>
        <w:gridCol w:w="1130"/>
        <w:gridCol w:w="1028"/>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124"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50</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 xml:space="preserve">元/月（每平方米）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其他，详见附件材料“招租物业明细表”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eastAsia"/>
                <w:color w:val="auto"/>
                <w:highlight w:val="none"/>
                <w:lang w:eastAsia="zh-CN"/>
              </w:rPr>
            </w:pPr>
            <w:r>
              <w:rPr>
                <w:rFonts w:hint="eastAsia" w:ascii="宋体" w:hAnsi="宋体" w:eastAsia="宋体" w:cs="宋体"/>
                <w:color w:val="auto"/>
                <w:sz w:val="24"/>
                <w:szCs w:val="24"/>
                <w:highlight w:val="none"/>
                <w:u w:val="single"/>
                <w:lang w:eastAsia="zh-CN"/>
              </w:rPr>
              <w:t>租金不含管理费，</w:t>
            </w:r>
            <w:r>
              <w:rPr>
                <w:rFonts w:hint="eastAsia" w:ascii="宋体" w:hAnsi="宋体" w:eastAsia="宋体" w:cs="宋体"/>
                <w:color w:val="auto"/>
                <w:sz w:val="24"/>
                <w:szCs w:val="24"/>
                <w:highlight w:val="none"/>
                <w:u w:val="single"/>
                <w:lang w:val="en-US" w:eastAsia="zh-CN"/>
              </w:rPr>
              <w:t>租金</w:t>
            </w:r>
            <w:r>
              <w:rPr>
                <w:rFonts w:hint="eastAsia" w:ascii="宋体" w:hAnsi="宋体" w:cs="宋体"/>
                <w:color w:val="auto"/>
                <w:sz w:val="24"/>
                <w:szCs w:val="24"/>
                <w:highlight w:val="none"/>
                <w:u w:val="single"/>
                <w:lang w:val="en-US" w:eastAsia="zh-CN"/>
              </w:rPr>
              <w:t>第3</w:t>
            </w:r>
            <w:r>
              <w:rPr>
                <w:rFonts w:hint="eastAsia" w:ascii="宋体" w:hAnsi="宋体" w:eastAsia="宋体" w:cs="宋体"/>
                <w:color w:val="auto"/>
                <w:sz w:val="24"/>
                <w:szCs w:val="24"/>
                <w:highlight w:val="none"/>
                <w:u w:val="single"/>
                <w:lang w:val="en-US" w:eastAsia="zh-CN"/>
              </w:rPr>
              <w:t>年</w:t>
            </w:r>
            <w:r>
              <w:rPr>
                <w:rFonts w:hint="eastAsia" w:ascii="宋体" w:hAnsi="宋体" w:eastAsia="宋体" w:cs="宋体"/>
                <w:color w:val="auto"/>
                <w:sz w:val="24"/>
                <w:szCs w:val="24"/>
                <w:highlight w:val="none"/>
                <w:u w:val="single"/>
                <w:lang w:eastAsia="zh-CN"/>
              </w:rPr>
              <w:t>递增</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w:t>
            </w:r>
          </w:p>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eastAsia"/>
                <w:color w:val="auto"/>
                <w:highlight w:val="none"/>
                <w:lang w:eastAsia="zh-CN"/>
              </w:rPr>
            </w:pP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val="en-US" w:eastAsia="zh-CN"/>
              </w:rPr>
              <w:t>5元/月（每平方米）</w:t>
            </w:r>
            <w:r>
              <w:rPr>
                <w:rFonts w:hint="eastAsia" w:ascii="宋体" w:hAnsi="宋体" w:eastAsia="宋体" w:cs="宋体"/>
                <w:color w:val="auto"/>
                <w:sz w:val="24"/>
                <w:szCs w:val="24"/>
                <w:highlight w:val="none"/>
                <w:u w:val="single"/>
                <w:lang w:eastAsia="zh-CN"/>
              </w:rPr>
              <w:t>。</w:t>
            </w:r>
          </w:p>
          <w:p>
            <w:pPr>
              <w:keepLines w:val="0"/>
              <w:pageBreakBefore w:val="0"/>
              <w:widowControl/>
              <w:numPr>
                <w:ilvl w:val="0"/>
                <w:numId w:val="0"/>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7751" w:type="dxa"/>
            <w:gridSpan w:val="4"/>
            <w:vAlign w:val="center"/>
          </w:tcPr>
          <w:p>
            <w:pPr>
              <w:pStyle w:val="11"/>
              <w:keepLines w:val="0"/>
              <w:pageBreakBefore w:val="0"/>
              <w:widowControl/>
              <w:kinsoku/>
              <w:wordWrap/>
              <w:overflowPunct/>
              <w:topLinePunct w:val="0"/>
              <w:autoSpaceDE/>
              <w:autoSpaceDN/>
              <w:bidi w:val="0"/>
              <w:spacing w:line="240" w:lineRule="auto"/>
              <w:ind w:left="82" w:leftChars="34" w:firstLine="47"/>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叶生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18011812018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2024</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月</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29</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日</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7751" w:type="dxa"/>
            <w:gridSpan w:val="4"/>
            <w:vAlign w:val="center"/>
          </w:tcPr>
          <w:p>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pPr>
              <w:pStyle w:val="11"/>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pPr>
              <w:pStyle w:val="11"/>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211" w:type="dxa"/>
            <w:vAlign w:val="center"/>
          </w:tcPr>
          <w:p>
            <w:pPr>
              <w:pStyle w:val="10"/>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124"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☑是      □否</w:t>
            </w:r>
          </w:p>
        </w:tc>
        <w:tc>
          <w:tcPr>
            <w:tcW w:w="2158" w:type="dxa"/>
            <w:gridSpan w:val="2"/>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 xml:space="preserve">保证金金额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1000</w:t>
            </w:r>
            <w:r>
              <w:rPr>
                <w:rFonts w:hint="eastAsia" w:ascii="宋体" w:hAnsi="宋体" w:eastAsia="宋体" w:cs="宋体"/>
                <w:color w:val="auto"/>
                <w:sz w:val="24"/>
                <w:szCs w:val="24"/>
                <w:highlight w:val="none"/>
                <w:u w:val="single"/>
                <w:lang w:val="en-US" w:eastAsia="zh-CN"/>
              </w:rPr>
              <w:t>元</w:t>
            </w:r>
            <w:r>
              <w:rPr>
                <w:rFonts w:hint="eastAsia" w:ascii="宋体" w:hAnsi="宋体" w:eastAsia="宋体" w:cs="宋体"/>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☑信息公告期截止日</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2024年5月28日</w:t>
            </w:r>
            <w:r>
              <w:rPr>
                <w:rFonts w:hint="eastAsia" w:ascii="宋体" w:hAnsi="宋体" w:eastAsia="宋体" w:cs="宋体"/>
                <w:bCs/>
                <w:color w:val="auto"/>
                <w:sz w:val="24"/>
                <w:szCs w:val="24"/>
                <w:highlight w:val="none"/>
                <w:lang w:eastAsia="zh-CN"/>
              </w:rPr>
              <w:t>17:00前缴纳(以银行到账时间为准)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211" w:type="dxa"/>
            <w:vMerge w:val="restart"/>
            <w:vAlign w:val="center"/>
          </w:tcPr>
          <w:p>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7751" w:type="dxa"/>
            <w:gridSpan w:val="4"/>
            <w:vAlign w:val="center"/>
          </w:tcPr>
          <w:p>
            <w:pPr>
              <w:pStyle w:val="11"/>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F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*转账需备注“环市大道西115号之一105号商铺竞租交易保证金”。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211" w:type="dxa"/>
            <w:vMerge w:val="continue"/>
            <w:vAlign w:val="center"/>
          </w:tcPr>
          <w:p>
            <w:pPr>
              <w:pStyle w:val="4"/>
              <w:ind w:left="0" w:leftChars="0" w:firstLine="0" w:firstLineChars="0"/>
              <w:rPr>
                <w:color w:val="auto"/>
                <w:highlight w:val="none"/>
              </w:rPr>
            </w:pPr>
          </w:p>
        </w:tc>
        <w:tc>
          <w:tcPr>
            <w:tcW w:w="7751" w:type="dxa"/>
            <w:gridSpan w:val="4"/>
            <w:vAlign w:val="center"/>
          </w:tcPr>
          <w:p>
            <w:pPr>
              <w:pStyle w:val="11"/>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b w:val="0"/>
                <w:bCs w:val="0"/>
                <w:color w:val="auto"/>
                <w:highlight w:val="none"/>
                <w:lang w:val="en-US" w:eastAsia="zh-CN"/>
              </w:rPr>
            </w:pPr>
            <w:r>
              <w:rPr>
                <w:rFonts w:hint="eastAsia" w:ascii="宋体" w:hAnsi="宋体" w:eastAsia="宋体" w:cs="宋体"/>
                <w:color w:val="auto"/>
                <w:sz w:val="24"/>
                <w:szCs w:val="24"/>
                <w:highlight w:val="none"/>
                <w:lang w:val="en-US" w:eastAsia="zh-CN"/>
              </w:rPr>
              <w:t>公司名称：</w:t>
            </w:r>
            <w:r>
              <w:rPr>
                <w:rFonts w:hint="default"/>
                <w:b w:val="0"/>
                <w:bCs w:val="0"/>
                <w:color w:val="auto"/>
                <w:highlight w:val="none"/>
                <w:lang w:val="en-US" w:eastAsia="zh-CN"/>
              </w:rPr>
              <w:t xml:space="preserve">广州市乾信经济发展有限公司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开户账号：</w:t>
            </w:r>
            <w:r>
              <w:rPr>
                <w:rFonts w:hint="default"/>
                <w:b w:val="0"/>
                <w:bCs w:val="0"/>
                <w:color w:val="auto"/>
                <w:highlight w:val="none"/>
                <w:lang w:val="en-US" w:eastAsia="zh-CN"/>
              </w:rPr>
              <w:t>665274753737</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开 户 行：</w:t>
            </w:r>
            <w:r>
              <w:rPr>
                <w:rFonts w:hint="default"/>
                <w:b w:val="0"/>
                <w:bCs w:val="0"/>
                <w:color w:val="auto"/>
                <w:highlight w:val="none"/>
                <w:lang w:val="en-US" w:eastAsia="zh-CN"/>
              </w:rPr>
              <w:t xml:space="preserve">中国银行股份有限公司广州南沙金洲支行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7751"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7751"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于交易双方已签订交易合同</w:t>
            </w:r>
            <w:r>
              <w:rPr>
                <w:rFonts w:hint="eastAsia" w:ascii="宋体" w:hAnsi="宋体" w:cs="宋体"/>
                <w:bCs/>
                <w:color w:val="auto"/>
                <w:sz w:val="24"/>
                <w:szCs w:val="24"/>
                <w:highlight w:val="none"/>
                <w:lang w:val="en-US" w:eastAsia="zh-CN"/>
              </w:rPr>
              <w:t>且承租方已缴纳合同履约保证金</w:t>
            </w:r>
            <w:r>
              <w:rPr>
                <w:rFonts w:hint="eastAsia" w:ascii="宋体" w:hAnsi="宋体" w:eastAsia="宋体" w:cs="宋体"/>
                <w:bCs/>
                <w:color w:val="auto"/>
                <w:sz w:val="24"/>
                <w:szCs w:val="24"/>
                <w:highlight w:val="none"/>
                <w:lang w:eastAsia="zh-CN"/>
              </w:rPr>
              <w:t>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w:t>
            </w:r>
            <w:r>
              <w:rPr>
                <w:rFonts w:hint="eastAsia" w:ascii="宋体" w:hAnsi="宋体" w:eastAsia="宋体" w:cs="宋体"/>
                <w:bCs/>
                <w:color w:val="auto"/>
                <w:sz w:val="24"/>
                <w:szCs w:val="24"/>
                <w:highlight w:val="none"/>
                <w:lang w:val="en-US" w:eastAsia="zh-CN"/>
              </w:rPr>
              <w:t>及</w:t>
            </w:r>
            <w:r>
              <w:rPr>
                <w:rFonts w:hint="eastAsia" w:ascii="宋体" w:hAnsi="宋体" w:eastAsia="宋体" w:cs="宋体"/>
                <w:bCs/>
                <w:color w:val="auto"/>
                <w:sz w:val="24"/>
                <w:szCs w:val="24"/>
                <w:highlight w:val="none"/>
                <w:lang w:eastAsia="zh-CN"/>
              </w:rPr>
              <w:t>综合得分由高至低确认成交的轮候顺序。候选人在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2211" w:type="dxa"/>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 xml:space="preserve">审核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124"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7751" w:type="dxa"/>
            <w:gridSpan w:val="4"/>
            <w:vAlign w:val="center"/>
          </w:tcPr>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1.意向方须于公告期内（截止日</w:t>
            </w:r>
            <w:r>
              <w:rPr>
                <w:rFonts w:hint="eastAsia" w:ascii="宋体" w:hAnsi="宋体" w:cs="宋体"/>
                <w:bCs/>
                <w:color w:val="auto"/>
                <w:sz w:val="24"/>
                <w:szCs w:val="24"/>
                <w:highlight w:val="none"/>
                <w:lang w:val="en-US" w:eastAsia="zh-CN" w:bidi="ar-SA"/>
              </w:rPr>
              <w:t>：2024年5月28日</w:t>
            </w:r>
            <w:r>
              <w:rPr>
                <w:rFonts w:hint="eastAsia" w:ascii="宋体" w:hAnsi="宋体" w:eastAsia="宋体" w:cs="宋体"/>
                <w:bCs/>
                <w:color w:val="auto"/>
                <w:sz w:val="24"/>
                <w:szCs w:val="24"/>
                <w:highlight w:val="none"/>
                <w:lang w:val="en-US" w:eastAsia="en-US" w:bidi="ar-SA"/>
              </w:rPr>
              <w:t>17时之前）按要求缴纳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 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eastAsia="宋体" w:cs="宋体"/>
                <w:bCs/>
                <w:color w:val="auto"/>
                <w:sz w:val="24"/>
                <w:szCs w:val="24"/>
                <w:highlight w:val="none"/>
                <w:lang w:val="en-US" w:eastAsia="en-US" w:bidi="ar-SA"/>
              </w:rPr>
              <w:t>。</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en-US" w:bidi="ar-SA"/>
              </w:rPr>
              <w:t xml:space="preserve"> </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5</w:t>
            </w:r>
            <w:r>
              <w:rPr>
                <w:rFonts w:hint="eastAsia" w:ascii="宋体" w:hAnsi="宋体" w:eastAsia="宋体" w:cs="宋体"/>
                <w:bCs/>
                <w:color w:val="auto"/>
                <w:sz w:val="24"/>
                <w:szCs w:val="24"/>
                <w:highlight w:val="none"/>
                <w:lang w:val="en-US" w:eastAsia="en-US" w:bidi="ar-SA"/>
              </w:rPr>
              <w:t>.意向承租方须于信息公告截止日17：00前（以银行到账时间为准）缴纳</w:t>
            </w:r>
            <w:r>
              <w:rPr>
                <w:rFonts w:hint="eastAsia" w:ascii="宋体" w:hAnsi="宋体" w:cs="宋体"/>
                <w:bCs/>
                <w:color w:val="auto"/>
                <w:sz w:val="24"/>
                <w:szCs w:val="24"/>
                <w:highlight w:val="none"/>
                <w:lang w:val="en-US" w:eastAsia="zh-CN" w:bidi="ar-SA"/>
              </w:rPr>
              <w:t>交易保证金</w:t>
            </w:r>
            <w:r>
              <w:rPr>
                <w:rFonts w:hint="eastAsia" w:ascii="宋体" w:hAnsi="宋体" w:eastAsia="宋体" w:cs="宋体"/>
                <w:bCs/>
                <w:color w:val="auto"/>
                <w:sz w:val="24"/>
                <w:szCs w:val="24"/>
                <w:highlight w:val="none"/>
                <w:lang w:val="en-US" w:eastAsia="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254"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7751" w:type="dxa"/>
            <w:gridSpan w:val="4"/>
            <w:vAlign w:val="center"/>
          </w:tcPr>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 (www.gsxt.gov.cn)未被列入严重违法失信企业名单 (黑名单)和经营异常名录的查询打印件；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  未被列入失信被执行人名单的查询打印件；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6.由委托代理人参与本招租项目的投标工作的，须提交由意向方签署的有效授权委托书的扫描件，授权委托书原件附在投标文件中一并提交；</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7.招租方要求的其他有关资料。</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p>
        </w:tc>
      </w:tr>
    </w:tbl>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rPr>
          <w:rFonts w:hint="eastAsia"/>
          <w:color w:val="auto"/>
          <w:sz w:val="24"/>
          <w:szCs w:val="24"/>
          <w:highlight w:val="none"/>
          <w:lang w:val="en-US" w:eastAsia="zh-CN"/>
        </w:rPr>
      </w:pPr>
      <w:r>
        <w:rPr>
          <w:rFonts w:hint="eastAsia"/>
          <w:color w:val="auto"/>
          <w:highlight w:val="none"/>
          <w:lang w:val="en-US" w:eastAsia="zh-CN"/>
        </w:rPr>
        <w:t>附件材料一：</w:t>
      </w:r>
    </w:p>
    <w:p>
      <w:pPr>
        <w:spacing w:before="85" w:line="218" w:lineRule="auto"/>
        <w:ind w:left="3231"/>
        <w:rPr>
          <w:rFonts w:hint="eastAsia" w:ascii="宋体" w:hAnsi="宋体" w:eastAsia="宋体" w:cs="宋体"/>
          <w:color w:val="auto"/>
          <w:sz w:val="44"/>
          <w:szCs w:val="44"/>
          <w:highlight w:val="none"/>
        </w:rPr>
      </w:pPr>
      <w:r>
        <w:rPr>
          <w:rFonts w:hint="eastAsia" w:ascii="宋体" w:hAnsi="宋体" w:eastAsia="宋体" w:cs="宋体"/>
          <w:b/>
          <w:bCs/>
          <w:color w:val="auto"/>
          <w:spacing w:val="1"/>
          <w:sz w:val="44"/>
          <w:szCs w:val="44"/>
          <w:highlight w:val="none"/>
        </w:rPr>
        <w:t>竟租报价表</w:t>
      </w:r>
    </w:p>
    <w:p>
      <w:pPr>
        <w:spacing w:before="58"/>
        <w:rPr>
          <w:rFonts w:hint="eastAsia" w:ascii="宋体" w:hAnsi="宋体" w:eastAsia="宋体" w:cs="宋体"/>
          <w:color w:val="auto"/>
          <w:sz w:val="24"/>
          <w:szCs w:val="24"/>
          <w:highlight w:val="none"/>
        </w:rPr>
      </w:pP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24"/>
        <w:gridCol w:w="6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000" w:type="pct"/>
            <w:gridSpan w:val="2"/>
            <w:vAlign w:val="top"/>
          </w:tcPr>
          <w:p>
            <w:pPr>
              <w:spacing w:before="179" w:line="221" w:lineRule="auto"/>
              <w:ind w:left="12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物业名称：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000" w:type="pct"/>
            <w:gridSpan w:val="2"/>
            <w:vAlign w:val="top"/>
          </w:tcPr>
          <w:p>
            <w:pPr>
              <w:spacing w:before="161" w:line="219" w:lineRule="auto"/>
              <w:ind w:left="31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意向方基本信息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754" w:type="pct"/>
            <w:vAlign w:val="top"/>
          </w:tcPr>
          <w:p>
            <w:pPr>
              <w:spacing w:before="326" w:line="221"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意向方</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754" w:type="pct"/>
            <w:vAlign w:val="top"/>
          </w:tcPr>
          <w:p>
            <w:pPr>
              <w:spacing w:before="284" w:line="551" w:lineRule="exact"/>
              <w:ind w:left="254"/>
              <w:rPr>
                <w:rFonts w:hint="eastAsia" w:ascii="宋体" w:hAnsi="宋体" w:eastAsia="宋体" w:cs="宋体"/>
                <w:color w:val="auto"/>
                <w:sz w:val="24"/>
                <w:szCs w:val="24"/>
                <w:highlight w:val="none"/>
              </w:rPr>
            </w:pPr>
            <w:r>
              <w:rPr>
                <w:rFonts w:hint="eastAsia" w:ascii="宋体" w:hAnsi="宋体" w:eastAsia="宋体" w:cs="宋体"/>
                <w:color w:val="auto"/>
                <w:spacing w:val="1"/>
                <w:position w:val="17"/>
                <w:sz w:val="24"/>
                <w:szCs w:val="24"/>
                <w:highlight w:val="none"/>
              </w:rPr>
              <w:t>统一社会信用代码</w:t>
            </w:r>
          </w:p>
          <w:p>
            <w:pPr>
              <w:spacing w:line="219"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身份证</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754" w:type="pct"/>
            <w:vAlign w:val="top"/>
          </w:tcPr>
          <w:p>
            <w:pPr>
              <w:pStyle w:val="13"/>
              <w:spacing w:line="288" w:lineRule="auto"/>
              <w:rPr>
                <w:rFonts w:hint="eastAsia" w:ascii="宋体" w:hAnsi="宋体" w:eastAsia="宋体" w:cs="宋体"/>
                <w:color w:val="auto"/>
                <w:sz w:val="24"/>
                <w:szCs w:val="24"/>
                <w:highlight w:val="none"/>
              </w:rPr>
            </w:pPr>
          </w:p>
          <w:p>
            <w:pPr>
              <w:spacing w:before="101" w:line="221" w:lineRule="auto"/>
              <w:ind w:left="87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联系地址</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754" w:type="pct"/>
            <w:vAlign w:val="top"/>
          </w:tcPr>
          <w:p>
            <w:pPr>
              <w:pStyle w:val="13"/>
              <w:spacing w:line="299" w:lineRule="auto"/>
              <w:rPr>
                <w:rFonts w:hint="eastAsia" w:ascii="宋体" w:hAnsi="宋体" w:eastAsia="宋体" w:cs="宋体"/>
                <w:color w:val="auto"/>
                <w:sz w:val="24"/>
                <w:szCs w:val="24"/>
                <w:highlight w:val="none"/>
              </w:rPr>
            </w:pPr>
          </w:p>
          <w:p>
            <w:pPr>
              <w:spacing w:before="101" w:line="221" w:lineRule="auto"/>
              <w:ind w:left="25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联系人、联系电话</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000" w:type="pct"/>
            <w:gridSpan w:val="2"/>
            <w:vAlign w:val="top"/>
          </w:tcPr>
          <w:p>
            <w:pPr>
              <w:spacing w:before="226" w:line="198" w:lineRule="auto"/>
              <w:ind w:left="3644"/>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报价项目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754" w:type="pct"/>
            <w:vAlign w:val="top"/>
          </w:tcPr>
          <w:p>
            <w:pPr>
              <w:pStyle w:val="13"/>
              <w:spacing w:line="254" w:lineRule="auto"/>
              <w:rPr>
                <w:rFonts w:hint="eastAsia" w:ascii="宋体" w:hAnsi="宋体" w:eastAsia="宋体" w:cs="宋体"/>
                <w:color w:val="auto"/>
                <w:sz w:val="24"/>
                <w:szCs w:val="24"/>
                <w:highlight w:val="none"/>
              </w:rPr>
            </w:pPr>
          </w:p>
          <w:p>
            <w:pPr>
              <w:spacing w:before="101" w:line="218" w:lineRule="auto"/>
              <w:ind w:left="56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首月租金报价</w:t>
            </w:r>
          </w:p>
        </w:tc>
        <w:tc>
          <w:tcPr>
            <w:tcW w:w="3245" w:type="pct"/>
            <w:vAlign w:val="top"/>
          </w:tcPr>
          <w:p>
            <w:pPr>
              <w:pStyle w:val="13"/>
              <w:spacing w:line="267" w:lineRule="auto"/>
              <w:rPr>
                <w:rFonts w:hint="eastAsia" w:ascii="宋体" w:hAnsi="宋体" w:eastAsia="宋体" w:cs="宋体"/>
                <w:color w:val="auto"/>
                <w:sz w:val="24"/>
                <w:szCs w:val="24"/>
                <w:highlight w:val="none"/>
              </w:rPr>
            </w:pPr>
          </w:p>
          <w:p>
            <w:pPr>
              <w:tabs>
                <w:tab w:val="left" w:pos="3013"/>
              </w:tabs>
              <w:spacing w:before="101" w:line="219" w:lineRule="auto"/>
              <w:ind w:left="139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35"/>
                <w:sz w:val="24"/>
                <w:szCs w:val="24"/>
                <w:highlight w:val="none"/>
              </w:rPr>
              <w:t>元/m²/月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54" w:type="pct"/>
            <w:vAlign w:val="top"/>
          </w:tcPr>
          <w:p>
            <w:pPr>
              <w:spacing w:before="301" w:line="220" w:lineRule="auto"/>
              <w:ind w:left="1184"/>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租期</w:t>
            </w:r>
          </w:p>
        </w:tc>
        <w:tc>
          <w:tcPr>
            <w:tcW w:w="3245" w:type="pct"/>
            <w:vAlign w:val="top"/>
          </w:tcPr>
          <w:p>
            <w:pPr>
              <w:tabs>
                <w:tab w:val="left" w:pos="3263"/>
              </w:tabs>
              <w:spacing w:before="300" w:line="219" w:lineRule="auto"/>
              <w:ind w:left="20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754" w:type="pct"/>
            <w:vAlign w:val="top"/>
          </w:tcPr>
          <w:p>
            <w:pPr>
              <w:spacing w:before="321" w:line="219" w:lineRule="auto"/>
              <w:ind w:left="71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租金递增率</w:t>
            </w:r>
          </w:p>
        </w:tc>
        <w:tc>
          <w:tcPr>
            <w:tcW w:w="3245" w:type="pct"/>
            <w:vAlign w:val="top"/>
          </w:tcPr>
          <w:p>
            <w:pPr>
              <w:pStyle w:val="13"/>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备注：各报价人严格根据招租方提供的上述清单格式进行报价。以上报价已包含增值税税款。</w:t>
      </w:r>
    </w:p>
    <w:p>
      <w:pPr>
        <w:spacing w:line="360" w:lineRule="auto"/>
        <w:jc w:val="both"/>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   年  月   日</w:t>
      </w:r>
    </w:p>
    <w:p>
      <w:pPr>
        <w:spacing w:line="360" w:lineRule="auto"/>
        <w:rPr>
          <w:rFonts w:hint="eastAsia" w:ascii="宋体" w:hAnsi="宋体" w:eastAsia="宋体" w:cs="宋体"/>
          <w:color w:val="auto"/>
          <w:sz w:val="24"/>
          <w:szCs w:val="24"/>
          <w:highlight w:val="none"/>
          <w:lang w:val="en-US" w:eastAsia="zh-CN"/>
        </w:rPr>
        <w:sectPr>
          <w:footerReference r:id="rId3" w:type="default"/>
          <w:pgSz w:w="11910" w:h="16850"/>
          <w:pgMar w:top="1440" w:right="1080" w:bottom="1440" w:left="1080" w:header="0" w:footer="0" w:gutter="0"/>
          <w:pgNumType w:fmt="decimal"/>
          <w:cols w:space="720" w:num="1"/>
        </w:sectPr>
      </w:pP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附件材料二：</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投标承诺函</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single"/>
          <w:lang w:val="en-US" w:eastAsia="zh-CN"/>
        </w:rPr>
        <w:t>广州市乾信经济发展有限</w:t>
      </w:r>
      <w:r>
        <w:rPr>
          <w:rFonts w:hint="eastAsia" w:ascii="宋体" w:hAnsi="宋体" w:eastAsia="宋体" w:cs="宋体"/>
          <w:color w:val="auto"/>
          <w:sz w:val="24"/>
          <w:szCs w:val="24"/>
          <w:highlight w:val="none"/>
          <w:lang w:val="en-US" w:eastAsia="zh-CN"/>
        </w:rPr>
        <w:t>公司：</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根据贵司发出的招租公告及其他相关文件，我方已经详细地阅读并清晰理解了全部招租公告及附件内容，并在此声明并承诺：</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一、我方完全理解并同意遵守招租公告及附件内容的各项规定和要求。</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 我方完全理解和接受招租方公布的评审结果。</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三、我方承诺及声明，我方于本次招租项目递交的竞租文件所有内容及资料客观真实有效。我方提供的竞租资料对我方有约束力，我方不会反悔。</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 、我方完全承诺和同意，如成为承租候选人，将按竞租文件所列内容及条件按贵司制订的租赁合同的格式和内容与贵司签署订立合同。</w:t>
      </w: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年    月    日</w:t>
      </w: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p>
    <w:p>
      <w:pPr>
        <w:rPr>
          <w:color w:val="auto"/>
          <w:highlight w:val="none"/>
        </w:rPr>
      </w:pPr>
    </w:p>
    <w:sectPr>
      <w:headerReference r:id="rId4" w:type="default"/>
      <w:footerReference r:id="rId5"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C59C3"/>
    <w:multiLevelType w:val="singleLevel"/>
    <w:tmpl w:val="DEDC59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NDQ4MWM4YzVlOWFiMjE1NjExZTY5NjQxNGJhMWIifQ=="/>
  </w:docVars>
  <w:rsids>
    <w:rsidRoot w:val="7B697784"/>
    <w:rsid w:val="0EA74B75"/>
    <w:rsid w:val="2C8C5D24"/>
    <w:rsid w:val="2D86506C"/>
    <w:rsid w:val="2F7910B9"/>
    <w:rsid w:val="50E60A58"/>
    <w:rsid w:val="51F64806"/>
    <w:rsid w:val="5342015F"/>
    <w:rsid w:val="633B7582"/>
    <w:rsid w:val="7B697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en-US" w:bidi="ar-SA"/>
    </w:rPr>
  </w:style>
  <w:style w:type="paragraph" w:styleId="2">
    <w:name w:val="heading 1"/>
    <w:basedOn w:val="1"/>
    <w:next w:val="1"/>
    <w:autoRedefine/>
    <w:qFormat/>
    <w:uiPriority w:val="99"/>
    <w:pPr>
      <w:keepNext/>
      <w:spacing w:before="240" w:after="60"/>
      <w:outlineLvl w:val="0"/>
    </w:pPr>
    <w:rPr>
      <w:rFonts w:ascii="Cambria" w:hAnsi="Cambria"/>
      <w:b/>
      <w:bCs/>
      <w:kern w:val="32"/>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annotation reference"/>
    <w:basedOn w:val="8"/>
    <w:autoRedefine/>
    <w:qFormat/>
    <w:uiPriority w:val="99"/>
    <w:rPr>
      <w:rFonts w:cs="Times New Roman"/>
      <w:sz w:val="21"/>
      <w:szCs w:val="21"/>
    </w:rPr>
  </w:style>
  <w:style w:type="paragraph" w:customStyle="1" w:styleId="10">
    <w:name w:val="正文表格"/>
    <w:basedOn w:val="1"/>
    <w:autoRedefine/>
    <w:qFormat/>
    <w:uiPriority w:val="99"/>
    <w:pPr>
      <w:spacing w:before="60" w:after="60"/>
    </w:pPr>
  </w:style>
  <w:style w:type="paragraph" w:customStyle="1" w:styleId="11">
    <w:name w:val="1"/>
    <w:basedOn w:val="1"/>
    <w:next w:val="4"/>
    <w:autoRedefine/>
    <w:qFormat/>
    <w:uiPriority w:val="0"/>
    <w:pPr>
      <w:spacing w:before="60" w:after="60"/>
      <w:ind w:firstLine="425"/>
    </w:p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3858</Words>
  <Characters>4023</Characters>
  <Lines>0</Lines>
  <Paragraphs>0</Paragraphs>
  <TotalTime>223</TotalTime>
  <ScaleCrop>false</ScaleCrop>
  <LinksUpToDate>false</LinksUpToDate>
  <CharactersWithSpaces>4334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叶泽钪</cp:lastModifiedBy>
  <dcterms:modified xsi:type="dcterms:W3CDTF">2024-05-24T06:59:40Z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75E67C7BCA44480EAD30FA20266BD723_11</vt:lpwstr>
  </property>
</Properties>
</file>