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szCs w:val="21"/>
          <w:highlight w:val="none"/>
        </w:rPr>
      </w:pPr>
    </w:p>
    <w:p>
      <w:pPr>
        <w:jc w:val="center"/>
        <w:rPr>
          <w:rFonts w:hint="eastAsia" w:ascii="宋体" w:hAnsi="宋体" w:eastAsia="黑体"/>
          <w:sz w:val="48"/>
          <w:szCs w:val="48"/>
          <w:highlight w:val="none"/>
        </w:rPr>
      </w:pPr>
    </w:p>
    <w:p>
      <w:pPr>
        <w:jc w:val="center"/>
        <w:rPr>
          <w:rFonts w:ascii="宋体" w:hAnsi="宋体" w:eastAsia="宋体" w:cs="宋体"/>
          <w:sz w:val="44"/>
          <w:szCs w:val="44"/>
          <w:highlight w:val="none"/>
        </w:rPr>
      </w:pPr>
      <w:r>
        <w:rPr>
          <w:rFonts w:hint="eastAsia" w:ascii="宋体" w:hAnsi="宋体" w:eastAsia="黑体"/>
          <w:sz w:val="48"/>
          <w:szCs w:val="48"/>
          <w:highlight w:val="none"/>
          <w:lang w:eastAsia="zh-CN"/>
        </w:rPr>
        <w:t>虎门渡口西岸码头改扩建项目</w:t>
      </w:r>
      <w:r>
        <w:rPr>
          <w:rFonts w:hint="eastAsia" w:ascii="宋体" w:hAnsi="宋体" w:eastAsia="黑体"/>
          <w:sz w:val="48"/>
          <w:szCs w:val="48"/>
          <w:highlight w:val="none"/>
          <w:lang w:val="en-US" w:eastAsia="zh-CN"/>
        </w:rPr>
        <w:t>洪水</w:t>
      </w:r>
      <w:r>
        <w:rPr>
          <w:rFonts w:hint="eastAsia" w:ascii="宋体" w:hAnsi="宋体" w:eastAsia="黑体"/>
          <w:sz w:val="48"/>
          <w:szCs w:val="48"/>
          <w:highlight w:val="none"/>
        </w:rPr>
        <w:t>影响评价报告编制</w:t>
      </w:r>
      <w:r>
        <w:rPr>
          <w:rFonts w:hint="eastAsia" w:ascii="宋体" w:hAnsi="宋体" w:eastAsia="黑体" w:cstheme="minorBidi"/>
          <w:sz w:val="48"/>
          <w:szCs w:val="48"/>
          <w:highlight w:val="none"/>
        </w:rPr>
        <w:t xml:space="preserve"> </w:t>
      </w:r>
    </w:p>
    <w:p>
      <w:pPr>
        <w:rPr>
          <w:rFonts w:ascii="宋体" w:hAnsi="宋体" w:eastAsia="宋体" w:cs="宋体"/>
          <w:sz w:val="72"/>
          <w:szCs w:val="72"/>
          <w:highlight w:val="none"/>
        </w:rPr>
      </w:pPr>
    </w:p>
    <w:p>
      <w:pPr>
        <w:rPr>
          <w:rFonts w:ascii="宋体" w:hAnsi="宋体" w:eastAsia="宋体" w:cs="宋体"/>
          <w:sz w:val="72"/>
          <w:szCs w:val="72"/>
          <w:highlight w:val="none"/>
        </w:rPr>
      </w:pPr>
      <w:r>
        <w:rPr>
          <w:rFonts w:hint="eastAsia" w:ascii="宋体" w:hAnsi="宋体" w:eastAsia="宋体" w:cs="宋体"/>
          <w:sz w:val="72"/>
          <w:szCs w:val="72"/>
          <w:highlight w:val="none"/>
        </w:rPr>
        <w:t xml:space="preserve"> </w:t>
      </w:r>
    </w:p>
    <w:p>
      <w:pPr>
        <w:jc w:val="center"/>
        <w:rPr>
          <w:rFonts w:ascii="楷体" w:hAnsi="楷体" w:eastAsia="楷体" w:cs="楷体"/>
          <w:b/>
          <w:sz w:val="110"/>
          <w:szCs w:val="110"/>
          <w:highlight w:val="none"/>
        </w:rPr>
      </w:pPr>
      <w:r>
        <w:rPr>
          <w:rFonts w:hint="eastAsia" w:ascii="楷体" w:hAnsi="楷体" w:eastAsia="楷体" w:cs="楷体"/>
          <w:b/>
          <w:sz w:val="110"/>
          <w:szCs w:val="110"/>
          <w:highlight w:val="none"/>
        </w:rPr>
        <w:t>招 标 文 件</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bookmarkStart w:id="0" w:name="_Toc29976"/>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pPr>
        <w:ind w:left="1606" w:hanging="1606" w:hangingChars="500"/>
        <w:jc w:val="center"/>
        <w:rPr>
          <w:rFonts w:hint="eastAsia" w:ascii="宋体" w:hAnsi="宋体" w:eastAsia="宋体" w:cs="宋体"/>
          <w:sz w:val="32"/>
          <w:szCs w:val="32"/>
          <w:highlight w:val="none"/>
          <w:lang w:eastAsia="zh-CN"/>
        </w:rPr>
      </w:pPr>
      <w:r>
        <w:rPr>
          <w:rFonts w:hint="eastAsia" w:ascii="宋体" w:hAnsi="宋体" w:eastAsia="宋体" w:cs="宋体"/>
          <w:b/>
          <w:sz w:val="32"/>
          <w:szCs w:val="32"/>
          <w:highlight w:val="none"/>
        </w:rPr>
        <w:t>招标人：</w:t>
      </w:r>
      <w:r>
        <w:rPr>
          <w:rFonts w:hint="eastAsia" w:ascii="宋体" w:hAnsi="宋体" w:eastAsia="宋体" w:cs="宋体"/>
          <w:b/>
          <w:sz w:val="32"/>
          <w:szCs w:val="32"/>
          <w:highlight w:val="none"/>
          <w:lang w:eastAsia="zh-CN"/>
        </w:rPr>
        <w:t>广东南沙虎门汽车渡轮有限公司</w:t>
      </w:r>
    </w:p>
    <w:p>
      <w:pPr>
        <w:spacing w:line="520" w:lineRule="exact"/>
        <w:ind w:right="-101" w:rightChars="-48" w:firstLine="321" w:firstLineChars="100"/>
        <w:jc w:val="center"/>
        <w:rPr>
          <w:rFonts w:hint="eastAsia" w:ascii="宋体" w:hAnsi="宋体" w:eastAsia="宋体" w:cs="宋体"/>
          <w:spacing w:val="28"/>
          <w:position w:val="8"/>
          <w:sz w:val="28"/>
          <w:szCs w:val="28"/>
          <w:highlight w:val="none"/>
          <w:lang w:eastAsia="zh-CN"/>
        </w:rPr>
      </w:pPr>
      <w:bookmarkStart w:id="1" w:name="OLE_LINK4"/>
      <w:bookmarkEnd w:id="1"/>
      <w:r>
        <w:rPr>
          <w:rFonts w:hint="eastAsia" w:ascii="宋体" w:hAnsi="宋体" w:eastAsia="宋体" w:cs="宋体"/>
          <w:b/>
          <w:sz w:val="32"/>
          <w:szCs w:val="32"/>
          <w:highlight w:val="none"/>
          <w:lang w:eastAsia="zh-CN"/>
        </w:rPr>
        <w:t>2024年</w:t>
      </w:r>
      <w:r>
        <w:rPr>
          <w:rFonts w:hint="eastAsia" w:ascii="宋体" w:hAnsi="宋体" w:eastAsia="宋体" w:cs="宋体"/>
          <w:b/>
          <w:sz w:val="32"/>
          <w:szCs w:val="32"/>
          <w:highlight w:val="none"/>
          <w:lang w:val="en-US" w:eastAsia="zh-CN"/>
        </w:rPr>
        <w:t>7</w:t>
      </w:r>
      <w:r>
        <w:rPr>
          <w:rFonts w:hint="eastAsia" w:ascii="宋体" w:hAnsi="宋体" w:eastAsia="宋体" w:cs="宋体"/>
          <w:b/>
          <w:sz w:val="32"/>
          <w:szCs w:val="32"/>
          <w:highlight w:val="none"/>
          <w:lang w:eastAsia="zh-CN"/>
        </w:rPr>
        <w:t>月</w:t>
      </w:r>
    </w:p>
    <w:p>
      <w:pPr>
        <w:rPr>
          <w:rFonts w:ascii="黑体" w:hAnsi="宋体" w:eastAsia="黑体" w:cs="黑体"/>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sz w:val="36"/>
          <w:szCs w:val="36"/>
          <w:highlight w:val="none"/>
        </w:rPr>
      </w:pPr>
    </w:p>
    <w:bookmarkEnd w:id="0"/>
    <w:sdt>
      <w:sdtPr>
        <w:rPr>
          <w:rFonts w:ascii="宋体" w:hAnsi="宋体" w:eastAsia="宋体"/>
          <w:highlight w:val="none"/>
        </w:rPr>
        <w:id w:val="147481204"/>
        <w:docPartObj>
          <w:docPartGallery w:val="Table of Contents"/>
          <w:docPartUnique/>
        </w:docPartObj>
      </w:sdtPr>
      <w:sdtEndPr>
        <w:rPr>
          <w:rFonts w:ascii="宋体" w:hAnsi="宋体" w:eastAsia="宋体"/>
          <w:highlight w:val="none"/>
        </w:rPr>
      </w:sdtEndPr>
      <w:sdtContent>
        <w:p>
          <w:pPr>
            <w:jc w:val="center"/>
            <w:rPr>
              <w:b/>
              <w:bCs/>
              <w:sz w:val="36"/>
              <w:szCs w:val="36"/>
              <w:highlight w:val="none"/>
            </w:rPr>
          </w:pPr>
          <w:r>
            <w:rPr>
              <w:rFonts w:ascii="宋体" w:hAnsi="宋体" w:eastAsia="宋体"/>
              <w:b/>
              <w:bCs/>
              <w:sz w:val="36"/>
              <w:szCs w:val="36"/>
              <w:highlight w:val="none"/>
            </w:rPr>
            <w:t>目</w:t>
          </w:r>
          <w:r>
            <w:rPr>
              <w:rFonts w:hint="eastAsia" w:ascii="宋体" w:hAnsi="宋体" w:eastAsia="宋体"/>
              <w:b/>
              <w:bCs/>
              <w:sz w:val="36"/>
              <w:szCs w:val="36"/>
              <w:highlight w:val="none"/>
            </w:rPr>
            <w:t xml:space="preserve"> </w:t>
          </w:r>
          <w:r>
            <w:rPr>
              <w:rFonts w:ascii="宋体" w:hAnsi="宋体" w:eastAsia="宋体"/>
              <w:b/>
              <w:bCs/>
              <w:sz w:val="36"/>
              <w:szCs w:val="36"/>
              <w:highlight w:val="none"/>
            </w:rPr>
            <w:t>录</w:t>
          </w:r>
        </w:p>
        <w:p>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_Toc23438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第1章 投标须知及前附表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_Toc16527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第2章 项目需求书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_Toc16527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_Toc31979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_Toc31979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_Toc2794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rPr>
            <w:t>第</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章 </w:t>
          </w:r>
          <w:r>
            <w:rPr>
              <w:rFonts w:hint="eastAsia" w:ascii="宋体" w:hAnsi="宋体" w:eastAsia="宋体" w:cs="宋体"/>
              <w:color w:val="auto"/>
              <w:kern w:val="2"/>
              <w:sz w:val="24"/>
              <w:szCs w:val="24"/>
              <w:highlight w:val="none"/>
              <w:lang w:val="en-US" w:eastAsia="zh-CN"/>
            </w:rPr>
            <w:t>附件</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_Toc18473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_Toc18473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highlight w:val="none"/>
            </w:rPr>
          </w:pPr>
          <w:r>
            <w:rPr>
              <w:rFonts w:hint="eastAsia" w:ascii="宋体" w:hAnsi="宋体" w:eastAsia="宋体" w:cs="宋体"/>
              <w:color w:val="auto"/>
              <w:sz w:val="24"/>
              <w:szCs w:val="24"/>
              <w:highlight w:val="none"/>
            </w:rPr>
            <w:fldChar w:fldCharType="end"/>
          </w:r>
        </w:p>
      </w:sdtContent>
    </w:sdt>
    <w:p>
      <w:pPr>
        <w:pStyle w:val="13"/>
        <w:widowControl/>
        <w:spacing w:after="0"/>
        <w:ind w:firstLine="0"/>
        <w:rPr>
          <w:rFonts w:ascii="宋体" w:hAnsi="宋体" w:cs="宋体"/>
          <w:highlight w:val="none"/>
        </w:rPr>
        <w:sectPr>
          <w:footerReference r:id="rId3" w:type="default"/>
          <w:pgSz w:w="11915" w:h="16840"/>
          <w:pgMar w:top="1247" w:right="1135" w:bottom="1247" w:left="1361" w:header="720" w:footer="720" w:gutter="0"/>
          <w:pgNumType w:start="1"/>
          <w:cols w:space="425" w:num="1"/>
          <w:docGrid w:type="lines" w:linePitch="285" w:charSpace="0"/>
        </w:sectPr>
      </w:pPr>
      <w:r>
        <w:rPr>
          <w:rFonts w:hint="eastAsia" w:ascii="宋体" w:hAnsi="宋体" w:cs="宋体"/>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23438"/>
      <w:bookmarkStart w:id="3" w:name="_Toc13302"/>
      <w:bookmarkStart w:id="4" w:name="_Toc374128472"/>
      <w:r>
        <w:rPr>
          <w:rFonts w:hint="eastAsia" w:ascii="黑体" w:hAnsi="宋体" w:cs="黑体"/>
          <w:b/>
          <w:color w:val="auto"/>
          <w:kern w:val="44"/>
          <w:sz w:val="44"/>
          <w:szCs w:val="44"/>
          <w:highlight w:val="none"/>
        </w:rPr>
        <w:t>第1章 投标须知及前附表</w:t>
      </w:r>
      <w:bookmarkEnd w:id="2"/>
      <w:bookmarkEnd w:id="3"/>
      <w:bookmarkEnd w:id="4"/>
    </w:p>
    <w:p>
      <w:pPr>
        <w:spacing w:after="120" w:afterLines="50"/>
        <w:jc w:val="center"/>
        <w:outlineLvl w:val="1"/>
        <w:rPr>
          <w:rFonts w:ascii="黑体" w:hAnsi="宋体" w:eastAsia="黑体" w:cs="黑体"/>
          <w:sz w:val="30"/>
          <w:szCs w:val="30"/>
          <w:highlight w:val="none"/>
        </w:rPr>
      </w:pPr>
      <w:r>
        <w:rPr>
          <w:rFonts w:hint="eastAsia" w:ascii="黑体" w:hAnsi="宋体" w:eastAsia="黑体" w:cs="黑体"/>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526"/>
        <w:gridCol w:w="647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条款号</w:t>
            </w:r>
          </w:p>
        </w:tc>
        <w:tc>
          <w:tcPr>
            <w:tcW w:w="152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内容</w:t>
            </w:r>
          </w:p>
        </w:tc>
        <w:tc>
          <w:tcPr>
            <w:tcW w:w="647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项目名称</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napToGrid w:val="0"/>
              <w:spacing w:line="440" w:lineRule="exact"/>
              <w:ind w:firstLine="0"/>
              <w:rPr>
                <w:rFonts w:ascii="宋体" w:hAnsi="宋体" w:cs="宋体"/>
                <w:highlight w:val="none"/>
              </w:rPr>
            </w:pPr>
            <w:r>
              <w:rPr>
                <w:rFonts w:hint="eastAsia" w:ascii="宋体" w:hAnsi="宋体" w:cs="宋体"/>
                <w:highlight w:val="none"/>
                <w:lang w:eastAsia="zh-CN"/>
              </w:rPr>
              <w:t>虎门渡口西岸码头改扩建项目</w:t>
            </w:r>
            <w:r>
              <w:rPr>
                <w:rFonts w:hint="eastAsia" w:ascii="宋体" w:hAnsi="宋体" w:cs="宋体"/>
                <w:highlight w:val="none"/>
                <w:lang w:val="en-US" w:eastAsia="zh-CN"/>
              </w:rPr>
              <w:t>洪水</w:t>
            </w:r>
            <w:r>
              <w:rPr>
                <w:rFonts w:hint="eastAsia" w:ascii="宋体" w:hAnsi="宋体" w:cs="宋体"/>
                <w:highlight w:val="none"/>
              </w:rPr>
              <w:t>影响评价报告编制</w:t>
            </w:r>
            <w:r>
              <w:rPr>
                <w:rFonts w:hint="eastAsia" w:ascii="宋体" w:hAnsi="宋体" w:cs="宋体"/>
                <w:b w:val="0"/>
                <w:bCs w:val="0"/>
                <w:kern w:val="2"/>
                <w:sz w:val="21"/>
                <w:szCs w:val="21"/>
                <w:highlight w:val="none"/>
                <w:lang w:val="en-US" w:eastAsia="zh-CN"/>
              </w:rPr>
              <w:t xml:space="preserve"> </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2.2.2</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建设地点</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广州市南沙区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2.2.3</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建设规模</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after="0" w:line="360" w:lineRule="auto"/>
              <w:ind w:firstLine="420" w:firstLineChars="200"/>
              <w:rPr>
                <w:rFonts w:hint="eastAsia" w:ascii="宋体" w:hAnsi="宋体" w:cs="宋体"/>
                <w:highlight w:val="none"/>
                <w:lang w:eastAsia="zh-CN"/>
              </w:rPr>
            </w:pPr>
            <w:r>
              <w:rPr>
                <w:rFonts w:hint="eastAsia" w:ascii="宋体" w:hAnsi="宋体" w:cs="宋体"/>
                <w:highlight w:val="none"/>
                <w:lang w:eastAsia="zh-CN"/>
              </w:rPr>
              <w:t>虎门渡口西岸码头改扩建项目位于</w:t>
            </w:r>
            <w:r>
              <w:rPr>
                <w:rFonts w:hint="eastAsia" w:ascii="宋体" w:hAnsi="宋体" w:cs="宋体"/>
                <w:sz w:val="21"/>
                <w:szCs w:val="24"/>
                <w:highlight w:val="none"/>
              </w:rPr>
              <w:t>虎门汽车渡口码头</w:t>
            </w:r>
            <w:r>
              <w:rPr>
                <w:rFonts w:hint="eastAsia" w:ascii="宋体" w:hAnsi="宋体" w:cs="宋体"/>
                <w:sz w:val="21"/>
                <w:szCs w:val="24"/>
                <w:highlight w:val="none"/>
                <w:lang w:val="en-US" w:eastAsia="zh-CN"/>
              </w:rPr>
              <w:t>改造</w:t>
            </w:r>
            <w:r>
              <w:rPr>
                <w:rFonts w:hint="eastAsia" w:ascii="宋体" w:hAnsi="宋体" w:cs="宋体"/>
                <w:sz w:val="21"/>
                <w:szCs w:val="24"/>
                <w:highlight w:val="none"/>
              </w:rPr>
              <w:t>工程位于南沙区，</w:t>
            </w:r>
            <w:r>
              <w:rPr>
                <w:rFonts w:hint="eastAsia" w:ascii="宋体" w:hAnsi="宋体" w:cs="宋体"/>
                <w:sz w:val="21"/>
                <w:szCs w:val="24"/>
                <w:highlight w:val="none"/>
                <w:lang w:val="en-US" w:eastAsia="zh-CN"/>
              </w:rPr>
              <w:t>虎门水道右岸，</w:t>
            </w:r>
            <w:r>
              <w:rPr>
                <w:rFonts w:hint="eastAsia" w:ascii="宋体" w:hAnsi="宋体" w:cs="宋体"/>
                <w:sz w:val="21"/>
                <w:szCs w:val="24"/>
                <w:highlight w:val="none"/>
              </w:rPr>
              <w:t>项目涉及河道管理范围内建设内容的包括</w:t>
            </w:r>
            <w:r>
              <w:rPr>
                <w:rFonts w:hint="eastAsia" w:ascii="宋体" w:hAnsi="宋体" w:cs="宋体"/>
                <w:highlight w:val="none"/>
                <w:lang w:val="en-US" w:eastAsia="zh-CN"/>
              </w:rPr>
              <w:t>旧</w:t>
            </w:r>
            <w:r>
              <w:rPr>
                <w:rFonts w:hint="eastAsia" w:ascii="宋体" w:hAnsi="宋体" w:cs="宋体"/>
                <w:sz w:val="21"/>
                <w:szCs w:val="24"/>
                <w:highlight w:val="none"/>
                <w:lang w:val="en-US" w:eastAsia="zh-CN"/>
              </w:rPr>
              <w:t>码头</w:t>
            </w:r>
            <w:r>
              <w:rPr>
                <w:rFonts w:hint="eastAsia" w:ascii="宋体" w:hAnsi="宋体" w:cs="宋体"/>
                <w:highlight w:val="none"/>
                <w:lang w:val="en-US" w:eastAsia="zh-CN"/>
              </w:rPr>
              <w:t>向外</w:t>
            </w:r>
            <w:r>
              <w:rPr>
                <w:rFonts w:hint="eastAsia" w:ascii="宋体" w:hAnsi="宋体" w:cs="宋体"/>
                <w:sz w:val="21"/>
                <w:szCs w:val="24"/>
                <w:highlight w:val="none"/>
                <w:lang w:val="en-US" w:eastAsia="zh-CN"/>
              </w:rPr>
              <w:t>延伸</w:t>
            </w:r>
            <w:r>
              <w:rPr>
                <w:rFonts w:hint="eastAsia" w:ascii="宋体" w:hAnsi="宋体" w:cs="宋体"/>
                <w:highlight w:val="none"/>
                <w:lang w:val="en-US" w:eastAsia="zh-CN"/>
              </w:rPr>
              <w:t>9.5m，</w:t>
            </w:r>
            <w:r>
              <w:rPr>
                <w:rFonts w:hint="eastAsia" w:ascii="宋体" w:hAnsi="宋体" w:cs="宋体"/>
                <w:sz w:val="21"/>
                <w:szCs w:val="24"/>
                <w:highlight w:val="none"/>
                <w:lang w:val="en-US" w:eastAsia="zh-CN"/>
              </w:rPr>
              <w:t>码头面</w:t>
            </w:r>
            <w:r>
              <w:rPr>
                <w:rFonts w:hint="eastAsia" w:ascii="宋体" w:hAnsi="宋体" w:cs="宋体"/>
                <w:highlight w:val="none"/>
                <w:lang w:val="en-US" w:eastAsia="zh-CN"/>
              </w:rPr>
              <w:t>左右幅各</w:t>
            </w:r>
            <w:r>
              <w:rPr>
                <w:rFonts w:hint="eastAsia" w:ascii="宋体" w:hAnsi="宋体" w:cs="宋体"/>
                <w:sz w:val="21"/>
                <w:szCs w:val="24"/>
                <w:highlight w:val="none"/>
                <w:lang w:val="en-US" w:eastAsia="zh-CN"/>
              </w:rPr>
              <w:t>拓宽</w:t>
            </w:r>
            <w:r>
              <w:rPr>
                <w:rFonts w:hint="eastAsia" w:ascii="宋体" w:hAnsi="宋体" w:cs="宋体"/>
                <w:highlight w:val="none"/>
                <w:lang w:val="en-US" w:eastAsia="zh-CN"/>
              </w:rPr>
              <w:t>5.2m，以及</w:t>
            </w:r>
            <w:r>
              <w:rPr>
                <w:rFonts w:hint="eastAsia" w:ascii="宋体" w:hAnsi="宋体" w:cs="宋体"/>
                <w:sz w:val="21"/>
                <w:szCs w:val="24"/>
                <w:highlight w:val="none"/>
                <w:lang w:val="en-US" w:eastAsia="zh-CN"/>
              </w:rPr>
              <w:t>回旋</w:t>
            </w:r>
            <w:r>
              <w:rPr>
                <w:rFonts w:hint="eastAsia" w:ascii="宋体" w:hAnsi="宋体" w:cs="宋体"/>
                <w:highlight w:val="none"/>
                <w:lang w:val="en-US" w:eastAsia="zh-CN"/>
              </w:rPr>
              <w:t>水域</w:t>
            </w:r>
            <w:r>
              <w:rPr>
                <w:rFonts w:hint="eastAsia" w:ascii="宋体" w:hAnsi="宋体" w:cs="宋体"/>
                <w:sz w:val="21"/>
                <w:szCs w:val="24"/>
                <w:highlight w:val="none"/>
                <w:lang w:val="en-US" w:eastAsia="zh-CN"/>
              </w:rPr>
              <w:t>、停泊水域疏浚等</w:t>
            </w:r>
            <w:r>
              <w:rPr>
                <w:rFonts w:hint="eastAsia" w:ascii="宋体" w:hAnsi="宋体" w:cs="宋体"/>
                <w:sz w:val="21"/>
                <w:szCs w:val="24"/>
                <w:highlight w:val="none"/>
              </w:rPr>
              <w:t>。</w:t>
            </w:r>
          </w:p>
        </w:tc>
      </w:tr>
      <w:tr>
        <w:tblPrEx>
          <w:tblCellMar>
            <w:top w:w="0" w:type="dxa"/>
            <w:left w:w="108" w:type="dxa"/>
            <w:bottom w:w="0" w:type="dxa"/>
            <w:right w:w="108" w:type="dxa"/>
          </w:tblCellMar>
        </w:tblPrEx>
        <w:trPr>
          <w:trHeight w:val="53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2.2.5</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质量目标</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eastAsia="宋体"/>
                <w:szCs w:val="21"/>
                <w:highlight w:val="none"/>
                <w:u w:val="none"/>
              </w:rPr>
              <w:t>符合国家、省、市、区现行管理规范及规章制度的要求</w:t>
            </w:r>
          </w:p>
        </w:tc>
      </w:tr>
      <w:tr>
        <w:tblPrEx>
          <w:tblCellMar>
            <w:top w:w="0" w:type="dxa"/>
            <w:left w:w="108" w:type="dxa"/>
            <w:bottom w:w="0" w:type="dxa"/>
            <w:right w:w="108" w:type="dxa"/>
          </w:tblCellMar>
        </w:tblPrEx>
        <w:trPr>
          <w:trHeight w:val="382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招标范围</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投标人应根据国家与地方的法律、法规的要求，对</w:t>
            </w:r>
            <w:r>
              <w:rPr>
                <w:rFonts w:hint="eastAsia" w:ascii="宋体" w:hAnsi="宋体" w:eastAsia="宋体" w:cs="宋体"/>
                <w:szCs w:val="21"/>
                <w:highlight w:val="none"/>
                <w:lang w:eastAsia="zh-CN"/>
              </w:rPr>
              <w:t>虎门渡口西岸码头改扩建项目</w:t>
            </w:r>
            <w:r>
              <w:rPr>
                <w:rFonts w:hint="eastAsia" w:ascii="宋体" w:hAnsi="宋体" w:eastAsia="宋体" w:cs="宋体"/>
                <w:szCs w:val="21"/>
                <w:highlight w:val="none"/>
              </w:rPr>
              <w:t>开展</w:t>
            </w:r>
            <w:r>
              <w:rPr>
                <w:rFonts w:hint="eastAsia" w:ascii="宋体" w:hAnsi="宋体" w:eastAsia="宋体" w:cs="宋体"/>
                <w:szCs w:val="21"/>
                <w:highlight w:val="none"/>
                <w:lang w:eastAsia="zh-CN"/>
              </w:rPr>
              <w:t>洪水影响</w:t>
            </w:r>
            <w:r>
              <w:rPr>
                <w:rFonts w:hint="eastAsia" w:ascii="宋体" w:hAnsi="宋体" w:eastAsia="宋体" w:cs="宋体"/>
                <w:szCs w:val="21"/>
                <w:highlight w:val="none"/>
              </w:rPr>
              <w:t>评价编制工作，向招标人提交本项目的</w:t>
            </w:r>
            <w:r>
              <w:rPr>
                <w:rFonts w:hint="eastAsia" w:ascii="宋体" w:hAnsi="宋体" w:eastAsia="宋体" w:cs="宋体"/>
                <w:szCs w:val="21"/>
                <w:highlight w:val="none"/>
                <w:lang w:eastAsia="zh-CN"/>
              </w:rPr>
              <w:t>洪水影响</w:t>
            </w:r>
            <w:r>
              <w:rPr>
                <w:rFonts w:hint="eastAsia" w:ascii="宋体" w:hAnsi="宋体" w:eastAsia="宋体" w:cs="宋体"/>
                <w:szCs w:val="21"/>
                <w:highlight w:val="none"/>
              </w:rPr>
              <w:t>评价报告，并对</w:t>
            </w:r>
            <w:r>
              <w:rPr>
                <w:rFonts w:hint="eastAsia" w:ascii="宋体" w:hAnsi="宋体" w:eastAsia="宋体" w:cs="宋体"/>
                <w:szCs w:val="21"/>
                <w:highlight w:val="none"/>
                <w:lang w:eastAsia="zh-CN"/>
              </w:rPr>
              <w:t>洪水影响</w:t>
            </w:r>
            <w:r>
              <w:rPr>
                <w:rFonts w:hint="eastAsia" w:ascii="宋体" w:hAnsi="宋体" w:eastAsia="宋体" w:cs="宋体"/>
                <w:szCs w:val="21"/>
                <w:highlight w:val="none"/>
              </w:rPr>
              <w:t>评价报告的质量及其所涉及的技术问题负责。工作内容（包括但不限于）：</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（一）对工程附近进行现场实地调查；</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（二）收集工程附近的水利资料；</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（三）对工程方案布置进行分析；</w:t>
            </w:r>
          </w:p>
          <w:p>
            <w:pPr>
              <w:spacing w:line="320" w:lineRule="exact"/>
              <w:rPr>
                <w:rFonts w:hint="eastAsia" w:ascii="宋体" w:hAnsi="宋体" w:eastAsia="宋体" w:cs="宋体"/>
                <w:szCs w:val="21"/>
                <w:highlight w:val="none"/>
              </w:rPr>
            </w:pPr>
            <w:r>
              <w:rPr>
                <w:rFonts w:hint="eastAsia" w:ascii="宋体" w:hAnsi="宋体" w:eastAsia="宋体" w:cs="宋体"/>
                <w:szCs w:val="21"/>
                <w:highlight w:val="none"/>
              </w:rPr>
              <w:t>（四）对工程洪水影响进行预测计算；</w:t>
            </w:r>
          </w:p>
          <w:p>
            <w:pPr>
              <w:spacing w:line="32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五</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工程对附近国家基本水文站点的影响分析；</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六</w:t>
            </w:r>
            <w:r>
              <w:rPr>
                <w:rFonts w:hint="eastAsia" w:ascii="宋体" w:hAnsi="宋体" w:eastAsia="宋体" w:cs="宋体"/>
                <w:szCs w:val="21"/>
                <w:highlight w:val="none"/>
              </w:rPr>
              <w:t>）评价工程对河道行洪安全、河势稳定、防汛抢险等的影响；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七</w:t>
            </w:r>
            <w:r>
              <w:rPr>
                <w:rFonts w:hint="eastAsia" w:ascii="宋体" w:hAnsi="宋体" w:eastAsia="宋体" w:cs="宋体"/>
                <w:szCs w:val="21"/>
                <w:highlight w:val="none"/>
              </w:rPr>
              <w:t>）分析评价工程方案对第三人合法水事权益可能产生的影响；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八</w:t>
            </w:r>
            <w:r>
              <w:rPr>
                <w:rFonts w:hint="eastAsia" w:ascii="宋体" w:hAnsi="宋体" w:eastAsia="宋体" w:cs="宋体"/>
                <w:szCs w:val="21"/>
                <w:highlight w:val="none"/>
              </w:rPr>
              <w:t>）针对性提出消除和减轻影响措施。</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2.3.2</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服务任务期限</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合同签订后</w:t>
            </w:r>
            <w:r>
              <w:rPr>
                <w:rFonts w:hint="eastAsia" w:ascii="宋体" w:hAnsi="宋体" w:eastAsia="宋体" w:cs="宋体"/>
                <w:szCs w:val="21"/>
                <w:highlight w:val="none"/>
                <w:lang w:val="en-US" w:eastAsia="zh-CN"/>
              </w:rPr>
              <w:t>30个工作日</w:t>
            </w:r>
            <w:r>
              <w:rPr>
                <w:rFonts w:hint="eastAsia" w:ascii="宋体" w:hAnsi="宋体" w:eastAsia="宋体" w:cs="宋体"/>
                <w:szCs w:val="21"/>
                <w:highlight w:val="none"/>
              </w:rPr>
              <w:t>内提交送审稿，并由中标人负责组织专家评审；在送审稿通过专家评审后7日历天内根据评审意见对报告修改完善，形成报告报批稿；报告报批稿形成后7日历天内由中标人向水利主管部门提交</w:t>
            </w:r>
            <w:r>
              <w:rPr>
                <w:rFonts w:hint="eastAsia" w:ascii="宋体" w:hAnsi="宋体" w:eastAsia="宋体" w:cs="宋体"/>
                <w:szCs w:val="21"/>
                <w:highlight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val="en-US" w:eastAsia="zh-CN"/>
              </w:rPr>
            </w:pPr>
            <w:r>
              <w:rPr>
                <w:rFonts w:hint="eastAsia" w:ascii="宋体" w:hAnsi="宋体" w:cs="宋体"/>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highlight w:val="none"/>
                <w:lang w:val="en-US" w:eastAsia="zh-CN"/>
              </w:rPr>
            </w:pP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可以提供的</w:t>
            </w:r>
          </w:p>
          <w:p>
            <w:pPr>
              <w:pStyle w:val="13"/>
              <w:widowControl/>
              <w:spacing w:after="0" w:line="440" w:lineRule="exact"/>
              <w:ind w:firstLine="0"/>
              <w:jc w:val="center"/>
              <w:rPr>
                <w:rFonts w:hint="eastAsia" w:ascii="宋体" w:hAnsi="宋体" w:cs="宋体"/>
                <w:highlight w:val="none"/>
              </w:rPr>
            </w:pPr>
            <w:r>
              <w:rPr>
                <w:rFonts w:hint="eastAsia" w:ascii="宋体" w:hAnsi="宋体" w:eastAsia="宋体" w:cs="宋体"/>
                <w:szCs w:val="21"/>
                <w:highlight w:val="none"/>
              </w:rPr>
              <w:t>相关资料</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ab/>
            </w:r>
            <w:r>
              <w:rPr>
                <w:rFonts w:hint="eastAsia" w:ascii="宋体" w:hAnsi="宋体" w:eastAsia="宋体" w:cs="宋体"/>
                <w:szCs w:val="21"/>
                <w:highlight w:val="none"/>
                <w:lang w:eastAsia="zh-CN"/>
              </w:rPr>
              <w:t>□</w:t>
            </w:r>
            <w:r>
              <w:rPr>
                <w:rFonts w:hint="eastAsia" w:ascii="宋体" w:hAnsi="宋体" w:eastAsia="宋体" w:cs="宋体"/>
                <w:szCs w:val="21"/>
                <w:highlight w:val="none"/>
              </w:rPr>
              <w:t>立项批文，</w:t>
            </w:r>
            <w:r>
              <w:rPr>
                <w:rFonts w:hint="eastAsia" w:ascii="宋体" w:hAnsi="宋体" w:eastAsia="宋体" w:cs="宋体"/>
                <w:szCs w:val="21"/>
                <w:highlight w:val="none"/>
                <w:lang w:eastAsia="zh-CN"/>
              </w:rPr>
              <w:t>□</w:t>
            </w:r>
            <w:r>
              <w:rPr>
                <w:rFonts w:hint="eastAsia" w:ascii="宋体" w:hAnsi="宋体" w:eastAsia="宋体" w:cs="宋体"/>
                <w:szCs w:val="21"/>
                <w:highlight w:val="none"/>
              </w:rPr>
              <w:t>可研报告，□可研报告批复，</w:t>
            </w:r>
            <w:r>
              <w:rPr>
                <w:rFonts w:hint="eastAsia" w:ascii="宋体" w:hAnsi="宋体" w:eastAsia="宋体" w:cs="宋体"/>
                <w:szCs w:val="21"/>
                <w:highlight w:val="none"/>
                <w:lang w:eastAsia="zh-CN"/>
              </w:rPr>
              <w:t>□</w:t>
            </w:r>
            <w:r>
              <w:rPr>
                <w:rFonts w:hint="eastAsia" w:ascii="宋体" w:hAnsi="宋体" w:eastAsia="宋体" w:cs="宋体"/>
                <w:szCs w:val="21"/>
                <w:highlight w:val="none"/>
              </w:rPr>
              <w:t>建设用地规划设计条件，</w:t>
            </w:r>
            <w:r>
              <w:rPr>
                <w:rFonts w:hint="eastAsia" w:ascii="宋体" w:hAnsi="宋体" w:eastAsia="宋体" w:cs="宋体"/>
                <w:szCs w:val="21"/>
                <w:highlight w:val="none"/>
                <w:lang w:eastAsia="zh-CN"/>
              </w:rPr>
              <w:t>□</w:t>
            </w:r>
            <w:r>
              <w:rPr>
                <w:rFonts w:hint="eastAsia" w:ascii="宋体" w:hAnsi="宋体" w:eastAsia="宋体" w:cs="宋体"/>
                <w:szCs w:val="21"/>
                <w:highlight w:val="none"/>
              </w:rPr>
              <w:t>招标工程项目概况及设计任务书，□地形图（或光盘），□地质勘察资料，□建设用地红线图，□开展前期工作的依据。□建设用地图。</w:t>
            </w:r>
          </w:p>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□其它事项：[中标人自行搜集所需资料，招标人予以协助]。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资金来源</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4.1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投标人资质要求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eastAsia="宋体" w:cs="宋体"/>
                <w:bCs w:val="0"/>
                <w:i w:val="0"/>
                <w:iCs w:val="0"/>
                <w:caps w:val="0"/>
                <w:spacing w:val="0"/>
                <w:sz w:val="21"/>
                <w:szCs w:val="21"/>
                <w:highlight w:val="none"/>
                <w:shd w:val="clear"/>
              </w:rPr>
              <w:t>投标人</w:t>
            </w:r>
            <w:r>
              <w:rPr>
                <w:rFonts w:hint="eastAsia" w:ascii="宋体" w:hAnsi="宋体" w:eastAsia="宋体" w:cs="宋体"/>
                <w:bCs w:val="0"/>
                <w:i w:val="0"/>
                <w:iCs w:val="0"/>
                <w:caps w:val="0"/>
                <w:spacing w:val="0"/>
                <w:sz w:val="21"/>
                <w:szCs w:val="21"/>
                <w:highlight w:val="none"/>
                <w:shd w:val="clear"/>
                <w:lang w:val="en-US" w:eastAsia="zh-CN"/>
              </w:rPr>
              <w:t>须</w:t>
            </w:r>
            <w:r>
              <w:rPr>
                <w:rFonts w:hint="eastAsia" w:ascii="宋体" w:hAnsi="宋体" w:eastAsia="宋体" w:cs="宋体"/>
                <w:bCs w:val="0"/>
                <w:i w:val="0"/>
                <w:iCs w:val="0"/>
                <w:caps w:val="0"/>
                <w:spacing w:val="0"/>
                <w:sz w:val="21"/>
                <w:szCs w:val="21"/>
                <w:highlight w:val="none"/>
                <w:shd w:val="clear"/>
              </w:rPr>
              <w:t>具备</w:t>
            </w:r>
            <w:r>
              <w:rPr>
                <w:rFonts w:hint="eastAsia" w:ascii="宋体" w:hAnsi="宋体" w:eastAsia="宋体" w:cs="宋体"/>
                <w:highlight w:val="none"/>
              </w:rPr>
              <w:t>工程咨询</w:t>
            </w:r>
            <w:r>
              <w:rPr>
                <w:rFonts w:hint="eastAsia" w:ascii="宋体" w:hAnsi="宋体" w:cs="宋体"/>
                <w:highlight w:val="none"/>
                <w:lang w:val="en-US" w:eastAsia="zh-CN"/>
              </w:rPr>
              <w:t>乙</w:t>
            </w:r>
            <w:r>
              <w:rPr>
                <w:rFonts w:hint="eastAsia" w:ascii="宋体" w:hAnsi="宋体" w:eastAsia="宋体" w:cs="宋体"/>
                <w:highlight w:val="none"/>
              </w:rPr>
              <w:t>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服务人员的专业配套要求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ascii="宋体" w:hAnsi="宋体" w:eastAsia="宋体" w:cs="宋体"/>
                <w:szCs w:val="21"/>
                <w:highlight w:val="none"/>
              </w:rPr>
            </w:pPr>
            <w:r>
              <w:rPr>
                <w:rFonts w:hint="eastAsia" w:ascii="宋体" w:hAnsi="宋体" w:eastAsia="宋体" w:cs="宋体"/>
                <w:szCs w:val="21"/>
                <w:highlight w:val="none"/>
              </w:rPr>
              <w:t>投标人拟派项目负责人须具备水利工程相关专业</w:t>
            </w:r>
            <w:r>
              <w:rPr>
                <w:rFonts w:hint="eastAsia" w:ascii="宋体" w:hAnsi="宋体" w:eastAsia="宋体" w:cs="宋体"/>
                <w:szCs w:val="21"/>
                <w:highlight w:val="none"/>
                <w:lang w:val="en-US" w:eastAsia="zh-CN"/>
              </w:rPr>
              <w:t>高级</w:t>
            </w:r>
            <w:r>
              <w:rPr>
                <w:rFonts w:hint="eastAsia" w:ascii="宋体" w:hAnsi="宋体" w:eastAsia="宋体" w:cs="宋体"/>
                <w:szCs w:val="21"/>
                <w:highlight w:val="none"/>
              </w:rPr>
              <w:t>工程师（或以上）技术职称资格。</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highlight w:val="none"/>
              </w:rPr>
              <w:t>2.3.3</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投标要求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spacing w:line="360" w:lineRule="auto"/>
              <w:rPr>
                <w:rFonts w:hint="eastAsia" w:ascii="宋体" w:hAnsi="宋体" w:eastAsia="宋体" w:cs="宋体"/>
                <w:color w:val="auto"/>
                <w:kern w:val="2"/>
                <w:sz w:val="21"/>
                <w:szCs w:val="21"/>
                <w:highlight w:val="none"/>
                <w:lang w:val="en-US" w:eastAsia="zh-CN" w:bidi="ar-SA"/>
              </w:rPr>
            </w:pPr>
            <w:r>
              <w:rPr>
                <w:rFonts w:ascii="宋体" w:hAnsi="宋体" w:eastAsia="宋体" w:cs="宋体"/>
                <w:color w:val="auto"/>
                <w:highlight w:val="none"/>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firstLine="0"/>
              <w:jc w:val="center"/>
              <w:rPr>
                <w:rFonts w:ascii="宋体" w:hAnsi="宋体" w:cs="宋体"/>
                <w:highlight w:val="none"/>
              </w:rPr>
            </w:pPr>
            <w:r>
              <w:rPr>
                <w:rFonts w:hint="eastAsia" w:ascii="宋体" w:hAnsi="宋体" w:cs="宋体"/>
                <w:highlight w:val="none"/>
              </w:rPr>
              <w:t>4.5</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left="-59" w:leftChars="-28" w:right="-59" w:rightChars="-28" w:firstLine="0"/>
              <w:jc w:val="center"/>
              <w:rPr>
                <w:rFonts w:ascii="宋体" w:hAnsi="宋体" w:cs="宋体"/>
                <w:highlight w:val="none"/>
              </w:rPr>
            </w:pPr>
            <w:r>
              <w:rPr>
                <w:rFonts w:hint="eastAsia" w:ascii="宋体" w:hAnsi="宋体" w:cs="宋体"/>
                <w:highlight w:val="none"/>
              </w:rPr>
              <w:t>资格审查方式</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5.1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踏勘现场</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8.1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招标答疑</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szCs w:val="21"/>
                <w:highlight w:val="none"/>
              </w:rPr>
            </w:pPr>
            <w:r>
              <w:rPr>
                <w:rFonts w:hint="eastAsia" w:ascii="宋体" w:hAnsi="宋体" w:eastAsia="宋体" w:cs="宋体"/>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59" w:leftChars="-28" w:right="-44" w:rightChars="-21" w:firstLine="0"/>
              <w:jc w:val="center"/>
              <w:rPr>
                <w:rFonts w:ascii="宋体" w:hAnsi="宋体" w:cs="宋体"/>
                <w:highlight w:val="none"/>
              </w:rPr>
            </w:pPr>
            <w:r>
              <w:rPr>
                <w:rFonts w:hint="eastAsia" w:ascii="宋体" w:hAnsi="宋体" w:cs="宋体"/>
                <w:highlight w:val="none"/>
              </w:rPr>
              <w:t>报价及结算方式</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ascii="宋体" w:hAnsi="宋体" w:eastAsia="宋体" w:cs="宋体"/>
                <w:szCs w:val="21"/>
                <w:highlight w:val="none"/>
              </w:rPr>
            </w:pPr>
            <w:r>
              <w:rPr>
                <w:rFonts w:hint="eastAsia" w:ascii="宋体" w:hAnsi="宋体" w:eastAsia="宋体" w:cs="宋体"/>
                <w:color w:val="000000" w:themeColor="text1"/>
                <w:szCs w:val="21"/>
                <w:highlight w:val="none"/>
                <w14:textFill>
                  <w14:solidFill>
                    <w14:schemeClr w14:val="tx1"/>
                  </w14:solidFill>
                </w14:textFill>
              </w:rPr>
              <w:t>招标控制价为¥</w:t>
            </w:r>
            <w:r>
              <w:rPr>
                <w:rFonts w:hint="eastAsia" w:ascii="宋体" w:hAnsi="宋体" w:eastAsia="宋体" w:cs="宋体"/>
                <w:color w:val="000000" w:themeColor="text1"/>
                <w:szCs w:val="21"/>
                <w:highlight w:val="none"/>
                <w:lang w:val="en-US" w:eastAsia="zh-CN"/>
                <w14:textFill>
                  <w14:solidFill>
                    <w14:schemeClr w14:val="tx1"/>
                  </w14:solidFill>
                </w14:textFill>
              </w:rPr>
              <w:t>4300000</w:t>
            </w:r>
            <w:r>
              <w:rPr>
                <w:rFonts w:hint="eastAsia" w:ascii="宋体" w:hAnsi="宋体" w:eastAsia="宋体" w:cs="宋体"/>
                <w:color w:val="000000" w:themeColor="text1"/>
                <w:szCs w:val="21"/>
                <w:highlight w:val="none"/>
                <w:lang w:eastAsia="zh-CN"/>
                <w14:textFill>
                  <w14:solidFill>
                    <w14:schemeClr w14:val="tx1"/>
                  </w14:solidFill>
                </w14:textFill>
              </w:rPr>
              <w:t>.00</w:t>
            </w:r>
            <w:r>
              <w:rPr>
                <w:rFonts w:hint="eastAsia" w:ascii="宋体" w:hAnsi="宋体" w:eastAsia="宋体" w:cs="宋体"/>
                <w:color w:val="000000" w:themeColor="text1"/>
                <w:szCs w:val="21"/>
                <w:highlight w:val="none"/>
                <w14:textFill>
                  <w14:solidFill>
                    <w14:schemeClr w14:val="tx1"/>
                  </w14:solidFill>
                </w14:textFill>
              </w:rPr>
              <w:t>元（大写：</w:t>
            </w:r>
            <w:r>
              <w:rPr>
                <w:rFonts w:hint="eastAsia" w:ascii="宋体" w:hAnsi="宋体" w:eastAsia="宋体" w:cs="宋体"/>
                <w:color w:val="000000" w:themeColor="text1"/>
                <w:szCs w:val="21"/>
                <w:highlight w:val="none"/>
                <w:lang w:val="en-US" w:eastAsia="zh-CN"/>
                <w14:textFill>
                  <w14:solidFill>
                    <w14:schemeClr w14:val="tx1"/>
                  </w14:solidFill>
                </w14:textFill>
              </w:rPr>
              <w:t>肆</w:t>
            </w:r>
            <w:r>
              <w:rPr>
                <w:rFonts w:ascii="宋体" w:hAnsi="宋体" w:eastAsia="宋体" w:cs="宋体"/>
                <w:color w:val="000000" w:themeColor="text1"/>
                <w:szCs w:val="21"/>
                <w:highlight w:val="none"/>
                <w14:textFill>
                  <w14:solidFill>
                    <w14:schemeClr w14:val="tx1"/>
                  </w14:solidFill>
                </w14:textFill>
              </w:rPr>
              <w:t>拾</w:t>
            </w:r>
            <w:r>
              <w:rPr>
                <w:rFonts w:hint="eastAsia" w:ascii="宋体" w:hAnsi="宋体" w:eastAsia="宋体" w:cs="宋体"/>
                <w:color w:val="000000" w:themeColor="text1"/>
                <w:szCs w:val="21"/>
                <w:highlight w:val="none"/>
                <w:lang w:val="en-US" w:eastAsia="zh-CN"/>
                <w14:textFill>
                  <w14:solidFill>
                    <w14:schemeClr w14:val="tx1"/>
                  </w14:solidFill>
                </w14:textFill>
              </w:rPr>
              <w:t>叁</w:t>
            </w:r>
            <w:r>
              <w:rPr>
                <w:rFonts w:ascii="宋体" w:hAnsi="宋体" w:eastAsia="宋体" w:cs="宋体"/>
                <w:color w:val="000000" w:themeColor="text1"/>
                <w:szCs w:val="21"/>
                <w:highlight w:val="none"/>
                <w14:textFill>
                  <w14:solidFill>
                    <w14:schemeClr w14:val="tx1"/>
                  </w14:solidFill>
                </w14:textFill>
              </w:rPr>
              <w:t>万元整</w:t>
            </w:r>
            <w:r>
              <w:rPr>
                <w:rFonts w:hint="eastAsia" w:ascii="宋体" w:hAnsi="宋体" w:eastAsia="宋体" w:cs="宋体"/>
                <w:color w:val="000000" w:themeColor="text1"/>
                <w:szCs w:val="21"/>
                <w:highlight w:val="none"/>
                <w14:textFill>
                  <w14:solidFill>
                    <w14:schemeClr w14:val="tx1"/>
                  </w14:solidFill>
                </w14:textFill>
              </w:rPr>
              <w:t>）</w:t>
            </w:r>
            <w:bookmarkStart w:id="51" w:name="_GoBack"/>
            <w:bookmarkEnd w:id="51"/>
            <w:r>
              <w:rPr>
                <w:rFonts w:hint="eastAsia" w:ascii="宋体" w:hAnsi="宋体" w:eastAsia="宋体" w:cs="宋体"/>
                <w:color w:val="000000" w:themeColor="text1"/>
                <w:szCs w:val="21"/>
                <w:highlight w:val="none"/>
                <w14:textFill>
                  <w14:solidFill>
                    <w14:schemeClr w14:val="tx1"/>
                  </w14:solidFill>
                </w14:textFill>
              </w:rPr>
              <w:t>。投</w:t>
            </w:r>
            <w:r>
              <w:rPr>
                <w:rFonts w:hint="eastAsia" w:ascii="宋体" w:hAnsi="宋体" w:eastAsia="宋体" w:cs="宋体"/>
                <w:szCs w:val="21"/>
                <w:highlight w:val="none"/>
              </w:rPr>
              <w:t>标单位自行报价，投标总报价不能超过招标控制价，否则按无效投标处理。（小数点后</w:t>
            </w:r>
            <w:r>
              <w:rPr>
                <w:rFonts w:hint="eastAsia" w:ascii="宋体" w:hAnsi="宋体" w:eastAsia="宋体" w:cs="宋体"/>
                <w:szCs w:val="21"/>
                <w:highlight w:val="none"/>
                <w:lang w:eastAsia="zh-CN"/>
              </w:rPr>
              <w:t>保留两位</w:t>
            </w:r>
            <w:r>
              <w:rPr>
                <w:rFonts w:hint="eastAsia" w:ascii="宋体" w:hAnsi="宋体" w:eastAsia="宋体" w:cs="宋体"/>
                <w:szCs w:val="21"/>
                <w:highlight w:val="none"/>
              </w:rPr>
              <w:t>小数，第三位小数四舍五入）</w:t>
            </w:r>
          </w:p>
          <w:p>
            <w:pPr>
              <w:pStyle w:val="8"/>
              <w:widowControl/>
              <w:spacing w:line="360" w:lineRule="auto"/>
              <w:rPr>
                <w:rFonts w:hint="default" w:hAnsi="宋体" w:cs="宋体"/>
                <w:highlight w:val="none"/>
              </w:rPr>
            </w:pPr>
            <w:r>
              <w:rPr>
                <w:rFonts w:hAnsi="宋体" w:cs="宋体"/>
                <w:highlight w:val="none"/>
              </w:rPr>
              <w:t>投标报价已包括但不限于人工费、材料费、机械设备费、各项措施费、咨询费、资料文件费、数字模型建立分析费、评审费、报告编写费、配合协调费、工程保险费、风险费、管理费、驻场生活费、办公费、规费、利润、税金等所有的一切相关费用。</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15.1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投标有效期</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16.1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spacing w:val="-4"/>
                <w:highlight w:val="none"/>
              </w:rPr>
            </w:pPr>
            <w:r>
              <w:rPr>
                <w:rFonts w:hint="eastAsia" w:ascii="宋体" w:hAnsi="宋体" w:cs="宋体"/>
                <w:spacing w:val="-4"/>
                <w:highlight w:val="none"/>
              </w:rPr>
              <w:t>投标保证金</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numPr>
                <w:ilvl w:val="0"/>
                <w:numId w:val="0"/>
              </w:numPr>
              <w:adjustRightInd w:val="0"/>
              <w:snapToGrid w:val="0"/>
              <w:spacing w:line="360" w:lineRule="auto"/>
              <w:rPr>
                <w:rFonts w:hint="default" w:ascii="宋体" w:hAnsi="宋体" w:cs="宋体" w:eastAsiaTheme="minorEastAsia"/>
                <w:highlight w:val="none"/>
                <w:lang w:val="en-US" w:eastAsia="zh-CN"/>
              </w:rPr>
            </w:pPr>
            <w:r>
              <w:rPr>
                <w:rFonts w:hint="eastAsia" w:ascii="宋体" w:hAnsi="宋体" w:cs="宋体"/>
                <w:highlight w:val="none"/>
                <w:lang w:val="en-US" w:eastAsia="zh-CN"/>
              </w:rPr>
              <w:t>/</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17.1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46" w:leftChars="-22" w:right="-59" w:rightChars="-28" w:firstLine="0"/>
              <w:jc w:val="center"/>
              <w:rPr>
                <w:rFonts w:ascii="宋体" w:hAnsi="宋体" w:cs="宋体"/>
                <w:highlight w:val="none"/>
              </w:rPr>
            </w:pPr>
            <w:r>
              <w:rPr>
                <w:rFonts w:hint="eastAsia" w:ascii="宋体" w:hAnsi="宋体" w:cs="宋体"/>
                <w:highlight w:val="none"/>
              </w:rPr>
              <w:t>投标文件份数</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val="en-US" w:eastAsia="zh-CN"/>
              </w:rPr>
            </w:pPr>
            <w:r>
              <w:rPr>
                <w:rFonts w:hint="eastAsia" w:ascii="宋体" w:hAnsi="宋体" w:cs="宋体"/>
                <w:highlight w:val="none"/>
              </w:rPr>
              <w:t>1</w:t>
            </w:r>
            <w:r>
              <w:rPr>
                <w:rFonts w:hint="eastAsia" w:ascii="宋体" w:hAnsi="宋体" w:cs="宋体"/>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19.1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投标文件</w:t>
            </w:r>
          </w:p>
          <w:p>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提交地点及</w:t>
            </w:r>
          </w:p>
          <w:p>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截止时间</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收件人：</w:t>
            </w:r>
            <w:r>
              <w:rPr>
                <w:rFonts w:hint="eastAsia" w:ascii="宋体" w:hAnsi="宋体" w:eastAsia="宋体" w:cs="宋体"/>
                <w:szCs w:val="21"/>
                <w:highlight w:val="none"/>
                <w:lang w:val="en-US" w:eastAsia="zh-CN"/>
              </w:rPr>
              <w:t>雷生</w:t>
            </w:r>
            <w:r>
              <w:rPr>
                <w:rFonts w:hint="eastAsia" w:ascii="宋体" w:hAnsi="宋体" w:eastAsia="宋体" w:cs="宋体"/>
                <w:szCs w:val="21"/>
                <w:highlight w:val="none"/>
              </w:rPr>
              <w:t>，020-</w:t>
            </w:r>
            <w:r>
              <w:rPr>
                <w:rFonts w:hint="eastAsia" w:ascii="宋体" w:hAnsi="宋体" w:eastAsia="宋体" w:cs="宋体"/>
                <w:szCs w:val="21"/>
                <w:highlight w:val="none"/>
                <w:lang w:val="en-US" w:eastAsia="zh-CN"/>
              </w:rPr>
              <w:t>84682877</w:t>
            </w:r>
          </w:p>
          <w:p>
            <w:pPr>
              <w:spacing w:line="320" w:lineRule="exact"/>
              <w:rPr>
                <w:rFonts w:hint="eastAsia" w:ascii="宋体" w:hAnsi="宋体" w:eastAsia="宋体" w:cs="宋体"/>
                <w:szCs w:val="21"/>
                <w:highlight w:val="none"/>
                <w:lang w:eastAsia="zh-CN"/>
              </w:rPr>
            </w:pPr>
            <w:r>
              <w:rPr>
                <w:rFonts w:hint="eastAsia" w:ascii="宋体" w:hAnsi="宋体" w:eastAsia="宋体" w:cs="宋体"/>
                <w:szCs w:val="21"/>
                <w:highlight w:val="none"/>
              </w:rPr>
              <w:t>提交地点：</w:t>
            </w:r>
            <w:r>
              <w:rPr>
                <w:rFonts w:hint="eastAsia" w:ascii="宋体" w:hAnsi="宋体" w:eastAsia="宋体" w:cs="宋体"/>
                <w:szCs w:val="21"/>
                <w:highlight w:val="none"/>
                <w:lang w:eastAsia="zh-CN"/>
              </w:rPr>
              <w:t xml:space="preserve"> 广州市南沙区港前大道北2号二楼评标室</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投标时间：</w:t>
            </w:r>
            <w:r>
              <w:rPr>
                <w:rFonts w:hint="eastAsia" w:ascii="宋体" w:hAnsi="宋体" w:eastAsia="宋体" w:cs="宋体"/>
                <w:szCs w:val="21"/>
                <w:highlight w:val="yellow"/>
                <w:lang w:eastAsia="zh-CN"/>
              </w:rPr>
              <w:t>2024年7月6日9</w:t>
            </w:r>
            <w:r>
              <w:rPr>
                <w:rFonts w:hint="eastAsia" w:ascii="宋体" w:hAnsi="宋体" w:eastAsia="宋体" w:cs="宋体"/>
                <w:szCs w:val="21"/>
                <w:highlight w:val="yellow"/>
                <w:lang w:val="en-US" w:eastAsia="zh-CN"/>
              </w:rPr>
              <w:t>:</w:t>
            </w:r>
            <w:r>
              <w:rPr>
                <w:rFonts w:hint="eastAsia" w:ascii="宋体" w:hAnsi="宋体" w:eastAsia="宋体" w:cs="宋体"/>
                <w:szCs w:val="21"/>
                <w:highlight w:val="yellow"/>
                <w:lang w:eastAsia="zh-CN"/>
              </w:rPr>
              <w:t>30-2024年7月11日14:30</w:t>
            </w:r>
            <w:r>
              <w:rPr>
                <w:rFonts w:hint="eastAsia" w:ascii="宋体" w:hAnsi="宋体" w:eastAsia="宋体" w:cs="宋体"/>
                <w:szCs w:val="21"/>
                <w:highlight w:val="yellow"/>
              </w:rPr>
              <w:t>前。</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24.1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开标</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pPr>
              <w:rPr>
                <w:rFonts w:ascii="宋体" w:hAnsi="宋体" w:eastAsia="宋体" w:cs="宋体"/>
                <w:szCs w:val="21"/>
                <w:highlight w:val="yellow"/>
              </w:rPr>
            </w:pPr>
            <w:r>
              <w:rPr>
                <w:rFonts w:hint="eastAsia" w:ascii="宋体" w:hAnsi="宋体" w:eastAsia="宋体" w:cs="宋体"/>
                <w:szCs w:val="21"/>
                <w:highlight w:val="none"/>
              </w:rPr>
              <w:t>开标时间：</w:t>
            </w:r>
            <w:r>
              <w:rPr>
                <w:rFonts w:hint="eastAsia" w:ascii="宋体" w:hAnsi="宋体" w:eastAsia="宋体" w:cs="宋体"/>
                <w:szCs w:val="21"/>
                <w:highlight w:val="yellow"/>
                <w:lang w:eastAsia="zh-CN"/>
              </w:rPr>
              <w:t>2024年</w:t>
            </w:r>
            <w:r>
              <w:rPr>
                <w:rFonts w:hint="eastAsia" w:ascii="宋体" w:hAnsi="宋体" w:eastAsia="宋体" w:cs="宋体"/>
                <w:szCs w:val="21"/>
                <w:highlight w:val="yellow"/>
                <w:lang w:val="en-US" w:eastAsia="zh-CN"/>
              </w:rPr>
              <w:t>7</w:t>
            </w:r>
            <w:r>
              <w:rPr>
                <w:rFonts w:hint="eastAsia" w:ascii="宋体" w:hAnsi="宋体" w:eastAsia="宋体" w:cs="宋体"/>
                <w:szCs w:val="21"/>
                <w:highlight w:val="yellow"/>
                <w:lang w:eastAsia="zh-CN"/>
              </w:rPr>
              <w:t>月</w:t>
            </w:r>
            <w:r>
              <w:rPr>
                <w:rFonts w:hint="eastAsia" w:ascii="宋体" w:hAnsi="宋体" w:eastAsia="宋体" w:cs="宋体"/>
                <w:szCs w:val="21"/>
                <w:highlight w:val="yellow"/>
                <w:lang w:val="en-US" w:eastAsia="zh-CN"/>
              </w:rPr>
              <w:t>11</w:t>
            </w:r>
            <w:r>
              <w:rPr>
                <w:rFonts w:hint="eastAsia" w:ascii="宋体" w:hAnsi="宋体" w:eastAsia="宋体" w:cs="宋体"/>
                <w:szCs w:val="21"/>
                <w:highlight w:val="yellow"/>
              </w:rPr>
              <w:t>日（星期</w:t>
            </w:r>
            <w:r>
              <w:rPr>
                <w:rFonts w:hint="eastAsia" w:ascii="宋体" w:hAnsi="宋体" w:eastAsia="宋体" w:cs="宋体"/>
                <w:szCs w:val="21"/>
                <w:highlight w:val="yellow"/>
                <w:lang w:val="en-US" w:eastAsia="zh-CN"/>
              </w:rPr>
              <w:t>四</w:t>
            </w:r>
            <w:r>
              <w:rPr>
                <w:rFonts w:hint="eastAsia" w:ascii="宋体" w:hAnsi="宋体" w:eastAsia="宋体" w:cs="宋体"/>
                <w:szCs w:val="21"/>
                <w:highlight w:val="yellow"/>
              </w:rPr>
              <w:t>）</w:t>
            </w:r>
            <w:r>
              <w:rPr>
                <w:rFonts w:hint="eastAsia" w:ascii="宋体" w:hAnsi="宋体" w:eastAsia="宋体" w:cs="宋体"/>
                <w:szCs w:val="21"/>
                <w:highlight w:val="yellow"/>
                <w:lang w:val="en-US" w:eastAsia="zh-CN"/>
              </w:rPr>
              <w:t>14</w:t>
            </w:r>
            <w:r>
              <w:rPr>
                <w:rFonts w:hint="eastAsia" w:ascii="宋体" w:hAnsi="宋体" w:eastAsia="宋体" w:cs="宋体"/>
                <w:szCs w:val="21"/>
                <w:highlight w:val="yellow"/>
              </w:rPr>
              <w:t>时</w:t>
            </w:r>
            <w:r>
              <w:rPr>
                <w:rFonts w:hint="eastAsia" w:ascii="宋体" w:hAnsi="宋体" w:eastAsia="宋体" w:cs="宋体"/>
                <w:szCs w:val="21"/>
                <w:highlight w:val="yellow"/>
                <w:lang w:val="en-US" w:eastAsia="zh-CN"/>
              </w:rPr>
              <w:t>30</w:t>
            </w:r>
            <w:r>
              <w:rPr>
                <w:rFonts w:hint="eastAsia" w:ascii="宋体" w:hAnsi="宋体" w:eastAsia="宋体" w:cs="宋体"/>
                <w:szCs w:val="21"/>
                <w:highlight w:val="yellow"/>
              </w:rPr>
              <w:t>分</w:t>
            </w:r>
          </w:p>
          <w:p>
            <w:pPr>
              <w:rPr>
                <w:rFonts w:hint="eastAsia" w:ascii="宋体" w:hAnsi="宋体" w:eastAsia="宋体" w:cs="宋体"/>
                <w:szCs w:val="21"/>
                <w:highlight w:val="none"/>
                <w:lang w:eastAsia="zh-CN"/>
              </w:rPr>
            </w:pPr>
            <w:r>
              <w:rPr>
                <w:rFonts w:hint="eastAsia" w:ascii="宋体" w:hAnsi="宋体" w:eastAsia="宋体" w:cs="宋体"/>
                <w:szCs w:val="21"/>
                <w:highlight w:val="none"/>
              </w:rPr>
              <w:t>地点：</w:t>
            </w:r>
            <w:r>
              <w:rPr>
                <w:rFonts w:hint="eastAsia" w:ascii="宋体" w:hAnsi="宋体" w:eastAsia="宋体" w:cs="宋体"/>
                <w:szCs w:val="21"/>
                <w:highlight w:val="none"/>
                <w:lang w:eastAsia="zh-CN"/>
              </w:rPr>
              <w:t xml:space="preserve"> 广州市南沙区港前大道北2号二楼评标室</w:t>
            </w:r>
          </w:p>
          <w:p>
            <w:pPr>
              <w:rPr>
                <w:rFonts w:ascii="宋体" w:hAnsi="宋体" w:cs="宋体"/>
                <w:szCs w:val="21"/>
                <w:highlight w:val="none"/>
              </w:rPr>
            </w:pPr>
            <w:r>
              <w:rPr>
                <w:rFonts w:hint="eastAsia" w:ascii="宋体" w:hAnsi="宋体" w:eastAsia="宋体" w:cs="宋体"/>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highlight w:val="none"/>
                <w:lang w:val="en-US" w:eastAsia="zh-CN"/>
              </w:rPr>
            </w:pPr>
            <w:r>
              <w:rPr>
                <w:rFonts w:hint="default" w:ascii="宋体" w:hAnsi="宋体" w:cs="宋体"/>
                <w:highlight w:val="none"/>
                <w:lang w:val="en-US"/>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27.3</w:t>
            </w:r>
          </w:p>
        </w:tc>
        <w:tc>
          <w:tcPr>
            <w:tcW w:w="152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评标方法</w:t>
            </w:r>
          </w:p>
        </w:tc>
        <w:tc>
          <w:tcPr>
            <w:tcW w:w="647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综合评审法</w:t>
            </w:r>
          </w:p>
        </w:tc>
      </w:tr>
    </w:tbl>
    <w:p>
      <w:pPr>
        <w:rPr>
          <w:rFonts w:ascii="宋体" w:hAnsi="宋体" w:eastAsia="宋体" w:cs="宋体"/>
          <w:highlight w:val="none"/>
        </w:rPr>
      </w:pPr>
      <w:r>
        <w:rPr>
          <w:rFonts w:hint="eastAsia" w:ascii="宋体" w:hAnsi="宋体" w:eastAsia="宋体" w:cs="宋体"/>
          <w:szCs w:val="21"/>
          <w:highlight w:val="none"/>
        </w:rPr>
        <w:t xml:space="preserve"> </w:t>
      </w:r>
    </w:p>
    <w:p>
      <w:pPr>
        <w:spacing w:line="360" w:lineRule="auto"/>
        <w:jc w:val="center"/>
        <w:rPr>
          <w:rFonts w:hint="eastAsia" w:ascii="宋体" w:hAnsi="宋体"/>
          <w:color w:val="auto"/>
          <w:sz w:val="24"/>
          <w:szCs w:val="24"/>
          <w:lang w:eastAsia="zh-CN"/>
        </w:rPr>
      </w:pPr>
      <w:r>
        <w:rPr>
          <w:b/>
          <w:highlight w:val="none"/>
        </w:rPr>
        <w:br w:type="page"/>
      </w:r>
      <w:r>
        <w:rPr>
          <w:rFonts w:hint="eastAsia" w:ascii="仿宋_GB2312" w:hAnsi="仿宋_GB2312" w:eastAsia="仿宋_GB2312" w:cs="仿宋_GB2312"/>
          <w:b/>
          <w:bCs/>
          <w:color w:val="auto"/>
          <w:sz w:val="44"/>
          <w:szCs w:val="44"/>
          <w:lang w:val="en-US" w:eastAsia="zh-CN"/>
        </w:rPr>
        <w:t>虎门渡口西岸码头改扩建项目洪水影响评价报告编制项目招标公告</w:t>
      </w:r>
    </w:p>
    <w:p>
      <w:pPr>
        <w:spacing w:line="360" w:lineRule="auto"/>
        <w:ind w:firstLine="480" w:firstLineChars="200"/>
        <w:rPr>
          <w:rFonts w:ascii="宋体" w:hAnsi="宋体"/>
          <w:color w:val="auto"/>
          <w:sz w:val="24"/>
          <w:szCs w:val="24"/>
        </w:rPr>
      </w:pPr>
      <w:r>
        <w:rPr>
          <w:rFonts w:hint="eastAsia" w:ascii="宋体" w:hAnsi="宋体"/>
          <w:color w:val="auto"/>
          <w:sz w:val="24"/>
          <w:szCs w:val="24"/>
          <w:lang w:eastAsia="zh-CN"/>
        </w:rPr>
        <w:t>广东南沙虎门汽车渡轮有限公司</w:t>
      </w:r>
      <w:r>
        <w:rPr>
          <w:rFonts w:hint="eastAsia" w:ascii="宋体" w:hAnsi="宋体"/>
          <w:color w:val="auto"/>
          <w:sz w:val="24"/>
          <w:szCs w:val="24"/>
        </w:rPr>
        <w:t>对</w:t>
      </w:r>
      <w:r>
        <w:rPr>
          <w:rFonts w:hint="eastAsia" w:ascii="宋体" w:hAnsi="宋体"/>
          <w:color w:val="auto"/>
          <w:sz w:val="24"/>
          <w:szCs w:val="24"/>
          <w:lang w:eastAsia="zh-CN"/>
        </w:rPr>
        <w:t>“虎门渡口西岸码头改扩建项目洪水影响评价报告编制项目</w:t>
      </w:r>
      <w:r>
        <w:rPr>
          <w:rFonts w:hint="eastAsia" w:ascii="宋体" w:hAnsi="宋体" w:eastAsia="宋体"/>
          <w:color w:val="auto"/>
          <w:sz w:val="24"/>
          <w:szCs w:val="24"/>
          <w:lang w:eastAsia="zh-CN"/>
        </w:rPr>
        <w:t>”</w:t>
      </w:r>
      <w:r>
        <w:rPr>
          <w:rFonts w:hint="eastAsia" w:ascii="宋体" w:hAnsi="宋体" w:eastAsia="宋体"/>
          <w:color w:val="auto"/>
          <w:sz w:val="24"/>
          <w:szCs w:val="24"/>
        </w:rPr>
        <w:t>进行</w:t>
      </w:r>
      <w:r>
        <w:rPr>
          <w:rFonts w:hint="eastAsia" w:ascii="宋体" w:hAnsi="宋体"/>
          <w:color w:val="auto"/>
          <w:sz w:val="24"/>
          <w:szCs w:val="24"/>
          <w:lang w:val="en-US" w:eastAsia="zh-CN"/>
        </w:rPr>
        <w:t>邀请</w:t>
      </w:r>
      <w:r>
        <w:rPr>
          <w:rFonts w:hint="eastAsia" w:ascii="宋体" w:hAnsi="宋体" w:eastAsia="宋体"/>
          <w:color w:val="auto"/>
          <w:sz w:val="24"/>
          <w:szCs w:val="24"/>
        </w:rPr>
        <w:t>招标</w:t>
      </w:r>
      <w:r>
        <w:rPr>
          <w:rFonts w:hint="eastAsia" w:ascii="宋体" w:hAnsi="宋体"/>
          <w:color w:val="auto"/>
          <w:sz w:val="24"/>
          <w:szCs w:val="24"/>
        </w:rPr>
        <w:t>采购，欢迎符合资格条件的供应商投标。</w:t>
      </w:r>
    </w:p>
    <w:p>
      <w:pPr>
        <w:spacing w:line="360" w:lineRule="auto"/>
        <w:ind w:firstLine="482" w:firstLineChars="200"/>
        <w:rPr>
          <w:rFonts w:hint="eastAsia" w:ascii="宋体" w:hAnsi="宋体" w:eastAsia="宋体"/>
          <w:color w:val="auto"/>
          <w:sz w:val="24"/>
          <w:szCs w:val="24"/>
          <w:highlight w:val="none"/>
          <w:lang w:eastAsia="zh-CN"/>
        </w:rPr>
      </w:pPr>
      <w:r>
        <w:rPr>
          <w:rFonts w:hint="eastAsia" w:ascii="宋体" w:hAnsi="宋体"/>
          <w:b/>
          <w:bCs/>
          <w:color w:val="auto"/>
          <w:sz w:val="24"/>
          <w:szCs w:val="24"/>
        </w:rPr>
        <w:t>一、项目</w:t>
      </w:r>
      <w:r>
        <w:rPr>
          <w:rFonts w:hint="eastAsia" w:ascii="宋体" w:hAnsi="宋体"/>
          <w:b/>
          <w:bCs/>
          <w:color w:val="auto"/>
          <w:sz w:val="24"/>
          <w:szCs w:val="24"/>
          <w:highlight w:val="none"/>
        </w:rPr>
        <w:t>名称：</w:t>
      </w:r>
      <w:r>
        <w:rPr>
          <w:rFonts w:hint="eastAsia" w:ascii="宋体" w:hAnsi="宋体"/>
          <w:color w:val="auto"/>
          <w:sz w:val="24"/>
          <w:szCs w:val="24"/>
          <w:highlight w:val="none"/>
          <w:lang w:eastAsia="zh-CN"/>
        </w:rPr>
        <w:t>虎门渡口西岸码头改扩建项目洪水影响评价报告编制项目。</w:t>
      </w:r>
    </w:p>
    <w:p>
      <w:pPr>
        <w:spacing w:line="360" w:lineRule="auto"/>
        <w:ind w:firstLine="482" w:firstLineChars="200"/>
        <w:rPr>
          <w:rFonts w:ascii="宋体" w:hAnsi="宋体"/>
          <w:color w:val="auto"/>
          <w:sz w:val="24"/>
          <w:szCs w:val="24"/>
          <w:highlight w:val="none"/>
        </w:rPr>
      </w:pPr>
      <w:r>
        <w:rPr>
          <w:rFonts w:hint="eastAsia" w:ascii="宋体" w:hAnsi="宋体"/>
          <w:b/>
          <w:bCs/>
          <w:color w:val="auto"/>
          <w:sz w:val="24"/>
          <w:szCs w:val="24"/>
          <w:highlight w:val="none"/>
        </w:rPr>
        <w:t>二、项目最高限价：</w:t>
      </w:r>
      <w:r>
        <w:rPr>
          <w:rFonts w:hint="eastAsia" w:ascii="宋体" w:hAnsi="宋体"/>
          <w:b/>
          <w:color w:val="auto"/>
          <w:sz w:val="24"/>
          <w:szCs w:val="24"/>
          <w:highlight w:val="none"/>
          <w:u w:val="single"/>
        </w:rPr>
        <w:t>¥</w:t>
      </w:r>
      <w:r>
        <w:rPr>
          <w:rFonts w:hint="eastAsia" w:ascii="宋体" w:hAnsi="宋体"/>
          <w:b/>
          <w:color w:val="auto"/>
          <w:sz w:val="24"/>
          <w:szCs w:val="24"/>
          <w:highlight w:val="none"/>
          <w:u w:val="single"/>
          <w:lang w:val="en-US" w:eastAsia="zh-CN"/>
        </w:rPr>
        <w:t>430000</w:t>
      </w:r>
      <w:r>
        <w:rPr>
          <w:rFonts w:hint="eastAsia" w:ascii="宋体" w:hAnsi="宋体"/>
          <w:b/>
          <w:bCs/>
          <w:color w:val="auto"/>
          <w:sz w:val="24"/>
          <w:szCs w:val="24"/>
          <w:highlight w:val="none"/>
          <w:u w:val="single"/>
          <w:lang w:val="en-US" w:eastAsia="zh-CN"/>
        </w:rPr>
        <w:t xml:space="preserve"> </w:t>
      </w:r>
      <w:r>
        <w:rPr>
          <w:rFonts w:hint="eastAsia" w:ascii="宋体" w:hAnsi="宋体"/>
          <w:color w:val="auto"/>
          <w:sz w:val="24"/>
          <w:szCs w:val="24"/>
          <w:highlight w:val="none"/>
        </w:rPr>
        <w:t>元 （大写:</w:t>
      </w:r>
      <w:r>
        <w:rPr>
          <w:rFonts w:hint="eastAsia" w:ascii="宋体" w:hAnsi="宋体"/>
          <w:color w:val="auto"/>
          <w:sz w:val="24"/>
          <w:szCs w:val="24"/>
          <w:highlight w:val="none"/>
          <w:lang w:eastAsia="zh-CN"/>
        </w:rPr>
        <w:t>人民币肆拾</w:t>
      </w:r>
      <w:r>
        <w:rPr>
          <w:rFonts w:hint="eastAsia" w:ascii="宋体" w:hAnsi="宋体"/>
          <w:color w:val="auto"/>
          <w:sz w:val="24"/>
          <w:szCs w:val="24"/>
          <w:highlight w:val="none"/>
          <w:lang w:val="en-US" w:eastAsia="zh-CN"/>
        </w:rPr>
        <w:t>叁</w:t>
      </w:r>
      <w:r>
        <w:rPr>
          <w:rFonts w:hint="eastAsia" w:ascii="宋体" w:hAnsi="宋体"/>
          <w:color w:val="auto"/>
          <w:sz w:val="24"/>
          <w:szCs w:val="24"/>
          <w:highlight w:val="none"/>
          <w:lang w:eastAsia="zh-CN"/>
        </w:rPr>
        <w:t>万元整</w:t>
      </w:r>
      <w:r>
        <w:rPr>
          <w:rFonts w:hint="eastAsia"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      </w:t>
      </w:r>
    </w:p>
    <w:p>
      <w:pPr>
        <w:spacing w:line="360" w:lineRule="auto"/>
        <w:ind w:firstLine="482" w:firstLineChars="200"/>
        <w:rPr>
          <w:rFonts w:ascii="宋体" w:hAnsi="宋体"/>
          <w:color w:val="auto"/>
          <w:sz w:val="24"/>
          <w:szCs w:val="24"/>
          <w:highlight w:val="none"/>
        </w:rPr>
      </w:pPr>
      <w:r>
        <w:rPr>
          <w:rFonts w:hint="eastAsia" w:ascii="宋体" w:hAnsi="宋体"/>
          <w:b/>
          <w:bCs/>
          <w:color w:val="auto"/>
          <w:sz w:val="24"/>
          <w:szCs w:val="24"/>
          <w:highlight w:val="none"/>
        </w:rPr>
        <w:t>三、采购方式：</w:t>
      </w:r>
      <w:r>
        <w:rPr>
          <w:rFonts w:hint="eastAsia" w:ascii="宋体" w:hAnsi="宋体"/>
          <w:b w:val="0"/>
          <w:bCs w:val="0"/>
          <w:color w:val="auto"/>
          <w:sz w:val="24"/>
          <w:szCs w:val="24"/>
          <w:highlight w:val="none"/>
        </w:rPr>
        <w:t>邀请招标</w:t>
      </w:r>
      <w:r>
        <w:rPr>
          <w:rFonts w:hint="eastAsia" w:ascii="宋体" w:hAnsi="宋体"/>
          <w:b w:val="0"/>
          <w:bCs w:val="0"/>
          <w:color w:val="auto"/>
          <w:sz w:val="24"/>
          <w:szCs w:val="24"/>
          <w:highlight w:val="none"/>
          <w:lang w:eastAsia="zh-CN"/>
        </w:rPr>
        <w:t>（</w:t>
      </w:r>
      <w:r>
        <w:rPr>
          <w:rFonts w:hint="eastAsia" w:ascii="宋体" w:hAnsi="宋体"/>
          <w:b w:val="0"/>
          <w:bCs w:val="0"/>
          <w:color w:val="auto"/>
          <w:sz w:val="24"/>
          <w:szCs w:val="24"/>
          <w:highlight w:val="none"/>
          <w:lang w:val="en-US" w:eastAsia="zh-CN"/>
        </w:rPr>
        <w:t>综合评审法</w:t>
      </w:r>
      <w:r>
        <w:rPr>
          <w:rFonts w:hint="eastAsia" w:ascii="宋体" w:hAnsi="宋体"/>
          <w:b w:val="0"/>
          <w:bCs w:val="0"/>
          <w:color w:val="auto"/>
          <w:sz w:val="24"/>
          <w:szCs w:val="24"/>
          <w:highlight w:val="none"/>
          <w:lang w:eastAsia="zh-CN"/>
        </w:rPr>
        <w:t>）。</w:t>
      </w:r>
      <w:r>
        <w:rPr>
          <w:rFonts w:hint="eastAsia" w:ascii="宋体" w:hAnsi="宋体"/>
          <w:b w:val="0"/>
          <w:bCs w:val="0"/>
          <w:color w:val="auto"/>
          <w:sz w:val="24"/>
          <w:szCs w:val="24"/>
          <w:highlight w:val="none"/>
        </w:rPr>
        <w:t xml:space="preserve">  </w:t>
      </w:r>
      <w:r>
        <w:rPr>
          <w:rFonts w:hint="eastAsia" w:ascii="宋体" w:hAnsi="宋体"/>
          <w:color w:val="auto"/>
          <w:sz w:val="24"/>
          <w:szCs w:val="24"/>
          <w:highlight w:val="none"/>
        </w:rPr>
        <w:t xml:space="preserve">            </w:t>
      </w:r>
    </w:p>
    <w:p>
      <w:pPr>
        <w:spacing w:line="360" w:lineRule="auto"/>
        <w:ind w:firstLine="482" w:firstLineChars="200"/>
        <w:rPr>
          <w:rFonts w:ascii="宋体" w:hAnsi="宋体"/>
          <w:color w:val="auto"/>
          <w:sz w:val="24"/>
          <w:szCs w:val="24"/>
          <w:highlight w:val="none"/>
        </w:rPr>
      </w:pPr>
      <w:r>
        <w:rPr>
          <w:rFonts w:hint="eastAsia" w:ascii="宋体" w:hAnsi="宋体"/>
          <w:b/>
          <w:bCs/>
          <w:color w:val="auto"/>
          <w:sz w:val="24"/>
          <w:szCs w:val="24"/>
          <w:highlight w:val="none"/>
        </w:rPr>
        <w:t>四、项目内容及需求：</w:t>
      </w:r>
      <w:r>
        <w:rPr>
          <w:rFonts w:hint="eastAsia" w:ascii="宋体" w:hAnsi="宋体"/>
          <w:color w:val="auto"/>
          <w:sz w:val="24"/>
          <w:szCs w:val="24"/>
          <w:highlight w:val="none"/>
        </w:rPr>
        <w:t>（采购项目技术规格、参数及要求）具体内容及需求详见《用户需求书》。</w:t>
      </w:r>
    </w:p>
    <w:p>
      <w:pPr>
        <w:spacing w:line="360" w:lineRule="auto"/>
        <w:ind w:firstLine="482" w:firstLineChars="200"/>
        <w:rPr>
          <w:rFonts w:hint="eastAsia"/>
          <w:b/>
          <w:bCs/>
          <w:color w:val="auto"/>
          <w:highlight w:val="none"/>
          <w:lang w:val="en-US" w:eastAsia="zh-CN"/>
        </w:rPr>
      </w:pPr>
      <w:r>
        <w:rPr>
          <w:rFonts w:hint="eastAsia" w:ascii="宋体" w:hAnsi="宋体"/>
          <w:b/>
          <w:bCs/>
          <w:color w:val="auto"/>
          <w:sz w:val="24"/>
          <w:szCs w:val="24"/>
          <w:highlight w:val="none"/>
        </w:rPr>
        <w:t>五、</w:t>
      </w:r>
      <w:r>
        <w:rPr>
          <w:rFonts w:hint="eastAsia" w:ascii="宋体" w:hAnsi="宋体"/>
          <w:b/>
          <w:bCs/>
          <w:color w:val="auto"/>
          <w:sz w:val="24"/>
          <w:szCs w:val="24"/>
          <w:highlight w:val="none"/>
          <w:lang w:val="en-US" w:eastAsia="zh-CN"/>
        </w:rPr>
        <w:t>投标单位</w:t>
      </w:r>
      <w:r>
        <w:rPr>
          <w:rFonts w:hint="eastAsia" w:ascii="宋体" w:hAnsi="宋体"/>
          <w:b/>
          <w:bCs/>
          <w:color w:val="auto"/>
          <w:sz w:val="24"/>
          <w:szCs w:val="24"/>
          <w:highlight w:val="none"/>
        </w:rPr>
        <w:t>资格</w:t>
      </w:r>
      <w:r>
        <w:rPr>
          <w:rFonts w:hint="eastAsia" w:ascii="宋体" w:hAnsi="宋体"/>
          <w:b/>
          <w:bCs/>
          <w:color w:val="auto"/>
          <w:sz w:val="24"/>
          <w:szCs w:val="24"/>
          <w:highlight w:val="none"/>
          <w:lang w:val="en-US" w:eastAsia="zh-CN"/>
        </w:rPr>
        <w:t>要求</w:t>
      </w:r>
      <w:r>
        <w:rPr>
          <w:rFonts w:hint="eastAsia" w:ascii="宋体" w:hAnsi="宋体"/>
          <w:b/>
          <w:bCs/>
          <w:color w:val="auto"/>
          <w:sz w:val="24"/>
          <w:szCs w:val="24"/>
          <w:highlight w:val="none"/>
        </w:rPr>
        <w:t>：</w:t>
      </w:r>
    </w:p>
    <w:p>
      <w:pPr>
        <w:numPr>
          <w:ilvl w:val="0"/>
          <w:numId w:val="0"/>
        </w:numPr>
        <w:tabs>
          <w:tab w:val="left" w:pos="425"/>
        </w:tabs>
        <w:autoSpaceDE w:val="0"/>
        <w:autoSpaceDN w:val="0"/>
        <w:adjustRightInd w:val="0"/>
        <w:snapToGrid w:val="0"/>
        <w:spacing w:line="360" w:lineRule="auto"/>
        <w:ind w:firstLine="480" w:firstLineChars="200"/>
        <w:jc w:val="left"/>
        <w:rPr>
          <w:rFonts w:ascii="宋体" w:eastAsia="宋体"/>
          <w:b w:val="0"/>
          <w:bCs/>
          <w:color w:val="auto"/>
          <w:kern w:val="0"/>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具有独立承担民事责任能力的在中华人民共和国境内注册的法人或其他组织，并取得合法企业工商营业执照</w:t>
      </w:r>
      <w:r>
        <w:rPr>
          <w:rFonts w:hint="eastAsia" w:ascii="宋体" w:hAnsi="宋体"/>
          <w:color w:val="auto"/>
          <w:sz w:val="24"/>
          <w:szCs w:val="24"/>
          <w:highlight w:val="none"/>
          <w:lang w:eastAsia="zh-CN"/>
        </w:rPr>
        <w:t>，投标人须具备工程咨询乙级或以上资质</w:t>
      </w:r>
      <w:r>
        <w:rPr>
          <w:rFonts w:hint="eastAsia" w:ascii="宋体" w:hAnsi="宋体"/>
          <w:color w:val="auto"/>
          <w:sz w:val="24"/>
          <w:szCs w:val="24"/>
          <w:highlight w:val="none"/>
        </w:rPr>
        <w:t>；</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、本项目不拆分，不接受联合体投标</w:t>
      </w:r>
      <w:r>
        <w:rPr>
          <w:rFonts w:hint="eastAsia" w:ascii="宋体" w:hAnsi="宋体"/>
          <w:color w:val="auto"/>
          <w:sz w:val="24"/>
          <w:szCs w:val="24"/>
          <w:highlight w:val="none"/>
          <w:lang w:eastAsia="zh-CN"/>
        </w:rPr>
        <w:t>，否则，相关投标均无效；</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、单位负责人为同一人或者存在直接控股、管理关系的不同供应商，不得同时参加本项投标</w:t>
      </w:r>
      <w:r>
        <w:rPr>
          <w:rFonts w:hint="eastAsia" w:ascii="宋体" w:hAnsi="宋体"/>
          <w:color w:val="auto"/>
          <w:sz w:val="24"/>
          <w:szCs w:val="24"/>
          <w:highlight w:val="none"/>
          <w:lang w:eastAsia="zh-CN"/>
        </w:rPr>
        <w:t>；</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zh-CN"/>
        </w:rPr>
        <w:t>未被列入“信用中国”网站(www.creditchina.gov.cn)“记录失信被执行人或重大税收违法案件当事人名单或政府采购严重违法失信行为”记录名单（</w:t>
      </w:r>
      <w:r>
        <w:rPr>
          <w:rFonts w:hint="eastAsia" w:ascii="宋体" w:hAnsi="宋体" w:cs="Times New Roman"/>
          <w:color w:val="auto"/>
          <w:sz w:val="24"/>
          <w:szCs w:val="24"/>
          <w:highlight w:val="none"/>
          <w:lang w:val="en-US" w:eastAsia="zh-CN"/>
        </w:rPr>
        <w:t>以</w:t>
      </w:r>
      <w:r>
        <w:rPr>
          <w:rFonts w:hint="eastAsia" w:ascii="宋体" w:hAnsi="宋体" w:eastAsia="宋体" w:cs="Times New Roman"/>
          <w:color w:val="auto"/>
          <w:sz w:val="24"/>
          <w:szCs w:val="24"/>
          <w:highlight w:val="none"/>
          <w:lang w:val="zh-CN"/>
        </w:rPr>
        <w:t>在“信用中国”网站（www.creditchina.gov.cn）及中国政府采购网查询结果为准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lang w:val="en-US" w:eastAsia="zh-CN"/>
        </w:rPr>
        <w:t>加盖公章</w:t>
      </w:r>
      <w:r>
        <w:rPr>
          <w:rFonts w:hint="eastAsia" w:ascii="宋体" w:hAnsi="宋体" w:cs="Times New Roman"/>
          <w:color w:val="auto"/>
          <w:sz w:val="24"/>
          <w:szCs w:val="24"/>
          <w:highlight w:val="none"/>
          <w:lang w:val="zh-CN"/>
        </w:rPr>
        <w:t>）</w:t>
      </w:r>
      <w:r>
        <w:rPr>
          <w:rFonts w:hint="eastAsia" w:ascii="宋体" w:hAnsi="宋体" w:eastAsia="宋体" w:cs="Times New Roman"/>
          <w:color w:val="auto"/>
          <w:sz w:val="24"/>
          <w:szCs w:val="24"/>
          <w:highlight w:val="none"/>
          <w:lang w:val="zh-CN"/>
        </w:rPr>
        <w:t>，如相关失信记录已失效，供应商需提供相关证明资料</w:t>
      </w:r>
      <w:r>
        <w:rPr>
          <w:rFonts w:hint="eastAsia" w:ascii="宋体" w:hAnsi="宋体" w:cs="Times New Roman"/>
          <w:color w:val="auto"/>
          <w:sz w:val="24"/>
          <w:szCs w:val="24"/>
          <w:highlight w:val="none"/>
          <w:lang w:val="zh-CN"/>
        </w:rPr>
        <w:t>。</w:t>
      </w:r>
      <w:r>
        <w:rPr>
          <w:rFonts w:hint="eastAsia" w:ascii="宋体" w:hAnsi="宋体" w:eastAsia="宋体" w:cs="Times New Roman"/>
          <w:color w:val="auto"/>
          <w:sz w:val="24"/>
          <w:szCs w:val="24"/>
          <w:highlight w:val="none"/>
          <w:lang w:val="zh-CN"/>
        </w:rPr>
        <w:t>）</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、投标人按</w:t>
      </w:r>
      <w:r>
        <w:rPr>
          <w:rFonts w:hint="eastAsia" w:ascii="宋体" w:hAnsi="宋体"/>
          <w:color w:val="auto"/>
          <w:sz w:val="24"/>
          <w:szCs w:val="24"/>
          <w:highlight w:val="none"/>
          <w:lang w:val="en-US" w:eastAsia="zh-CN"/>
        </w:rPr>
        <w:t>要求提供</w:t>
      </w:r>
      <w:r>
        <w:rPr>
          <w:rFonts w:hint="eastAsia" w:ascii="宋体" w:hAnsi="宋体"/>
          <w:color w:val="auto"/>
          <w:sz w:val="24"/>
          <w:szCs w:val="24"/>
          <w:highlight w:val="none"/>
        </w:rPr>
        <w:t>投标申请人声明原件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签署</w:t>
      </w:r>
      <w:r>
        <w:rPr>
          <w:rFonts w:hint="eastAsia" w:ascii="宋体" w:hAnsi="宋体"/>
          <w:color w:val="auto"/>
          <w:sz w:val="24"/>
          <w:szCs w:val="24"/>
          <w:highlight w:val="none"/>
          <w:lang w:eastAsia="zh-CN"/>
        </w:rPr>
        <w:t>、</w:t>
      </w:r>
      <w:r>
        <w:rPr>
          <w:rFonts w:hint="eastAsia" w:ascii="宋体" w:hAnsi="宋体"/>
          <w:color w:val="auto"/>
          <w:sz w:val="24"/>
          <w:szCs w:val="24"/>
          <w:highlight w:val="none"/>
        </w:rPr>
        <w:t>盖章</w:t>
      </w:r>
      <w:r>
        <w:rPr>
          <w:rFonts w:hint="eastAsia" w:ascii="宋体" w:hAnsi="宋体"/>
          <w:color w:val="auto"/>
          <w:sz w:val="24"/>
          <w:szCs w:val="24"/>
          <w:highlight w:val="none"/>
          <w:lang w:eastAsia="zh-CN"/>
        </w:rPr>
        <w:t>）。</w:t>
      </w:r>
    </w:p>
    <w:p>
      <w:pPr>
        <w:snapToGrid w:val="0"/>
        <w:spacing w:line="360" w:lineRule="auto"/>
        <w:ind w:firstLine="482" w:firstLineChars="200"/>
        <w:rPr>
          <w:rFonts w:ascii="宋体"/>
          <w:b/>
          <w:bCs/>
          <w:color w:val="auto"/>
          <w:sz w:val="24"/>
          <w:szCs w:val="24"/>
          <w:highlight w:val="none"/>
        </w:rPr>
      </w:pPr>
      <w:r>
        <w:rPr>
          <w:rFonts w:hint="eastAsia" w:ascii="宋体"/>
          <w:b/>
          <w:bCs/>
          <w:color w:val="auto"/>
          <w:sz w:val="24"/>
          <w:szCs w:val="24"/>
          <w:highlight w:val="none"/>
        </w:rPr>
        <w:t>六、获取采购文件方式</w:t>
      </w:r>
    </w:p>
    <w:p>
      <w:pPr>
        <w:tabs>
          <w:tab w:val="left" w:pos="280"/>
          <w:tab w:val="left" w:pos="425"/>
        </w:tabs>
        <w:autoSpaceDE w:val="0"/>
        <w:autoSpaceDN w:val="0"/>
        <w:adjustRightInd w:val="0"/>
        <w:snapToGrid w:val="0"/>
        <w:spacing w:line="360" w:lineRule="auto"/>
        <w:ind w:firstLine="480" w:firstLineChars="200"/>
        <w:jc w:val="left"/>
        <w:rPr>
          <w:rFonts w:hint="eastAsia" w:ascii="宋体" w:hAnsi="宋体" w:eastAsia="宋体" w:cs="Times New Roman"/>
          <w:color w:val="000000" w:themeColor="text1"/>
          <w:sz w:val="24"/>
          <w:szCs w:val="24"/>
          <w:highlight w:val="none"/>
          <w:lang w:val="zh-CN"/>
          <w14:textFill>
            <w14:solidFill>
              <w14:schemeClr w14:val="tx1"/>
            </w14:solidFill>
          </w14:textFill>
        </w:rPr>
      </w:pP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val="zh-CN"/>
        </w:rPr>
        <w:t>信息发布及结果公告网站：广州南沙资产经营集团有限公司网站（http://www.gnao.com.cn/），招标公告及</w:t>
      </w:r>
      <w:r>
        <w:rPr>
          <w:rFonts w:hint="eastAsia" w:ascii="宋体" w:hAnsi="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lang w:val="zh-CN"/>
        </w:rPr>
        <w:t>文件的</w:t>
      </w:r>
      <w:r>
        <w:rPr>
          <w:rFonts w:hint="eastAsia" w:ascii="宋体" w:hAnsi="宋体" w:cs="Times New Roman"/>
          <w:color w:val="auto"/>
          <w:sz w:val="24"/>
          <w:szCs w:val="24"/>
          <w:highlight w:val="none"/>
          <w:lang w:val="en-US" w:eastAsia="zh-CN"/>
        </w:rPr>
        <w:t>发布、</w:t>
      </w:r>
      <w:r>
        <w:rPr>
          <w:rFonts w:hint="eastAsia" w:ascii="宋体" w:hAnsi="宋体" w:eastAsia="宋体" w:cs="Times New Roman"/>
          <w:color w:val="auto"/>
          <w:sz w:val="24"/>
          <w:szCs w:val="24"/>
          <w:highlight w:val="none"/>
          <w:lang w:val="zh-CN"/>
        </w:rPr>
        <w:t>修改、补充以广州南沙资产经营集团有限公司网站为准。相关公告在广州南沙资产经营集团有限公司网站公布之日即视为有效送达，不再另行通知。本项目不举行集中答疑会，如有任何疑问请以书面、传真或电邮形式至</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lang w:val="zh-CN"/>
        </w:rPr>
        <w:t>单位释疑。投标人应在招标公告公示之日起3个工作日内到</w:t>
      </w:r>
      <w:r>
        <w:rPr>
          <w:rFonts w:hint="eastAsia" w:ascii="宋体" w:hAnsi="宋体" w:cs="Times New Roman"/>
          <w:color w:val="auto"/>
          <w:sz w:val="24"/>
          <w:szCs w:val="24"/>
          <w:highlight w:val="none"/>
          <w:lang w:val="en-US" w:eastAsia="zh-CN"/>
        </w:rPr>
        <w:t>虎门渡口</w:t>
      </w:r>
      <w:r>
        <w:rPr>
          <w:rFonts w:hint="eastAsia" w:ascii="宋体" w:hAnsi="宋体" w:eastAsia="宋体" w:cs="Times New Roman"/>
          <w:color w:val="auto"/>
          <w:sz w:val="24"/>
          <w:szCs w:val="24"/>
          <w:highlight w:val="none"/>
          <w:lang w:val="zh-CN"/>
        </w:rPr>
        <w:t>进行现场勘</w:t>
      </w:r>
      <w:r>
        <w:rPr>
          <w:rFonts w:hint="eastAsia" w:ascii="宋体" w:hAnsi="宋体" w:eastAsia="宋体" w:cs="Times New Roman"/>
          <w:color w:val="000000" w:themeColor="text1"/>
          <w:sz w:val="24"/>
          <w:szCs w:val="24"/>
          <w:highlight w:val="none"/>
          <w:lang w:val="zh-CN"/>
          <w14:textFill>
            <w14:solidFill>
              <w14:schemeClr w14:val="tx1"/>
            </w14:solidFill>
          </w14:textFill>
        </w:rPr>
        <w:t>查，并进行登记。未按时到现场勘查的投标人，招标人有权拒收其投标文件。</w:t>
      </w:r>
    </w:p>
    <w:p>
      <w:pPr>
        <w:pStyle w:val="20"/>
        <w:spacing w:line="360" w:lineRule="auto"/>
        <w:ind w:firstLine="482" w:firstLineChars="200"/>
        <w:rPr>
          <w:rFonts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七</w:t>
      </w:r>
      <w:r>
        <w:rPr>
          <w:rFonts w:hint="eastAsia" w:ascii="宋体" w:hAnsi="宋体" w:eastAsia="宋体" w:cs="宋体"/>
          <w:b/>
          <w:color w:val="000000" w:themeColor="text1"/>
          <w:highlight w:val="none"/>
          <w14:textFill>
            <w14:solidFill>
              <w14:schemeClr w14:val="tx1"/>
            </w14:solidFill>
          </w14:textFill>
        </w:rPr>
        <w:t>、递交</w:t>
      </w:r>
      <w:r>
        <w:rPr>
          <w:rFonts w:hint="eastAsia" w:ascii="宋体" w:hAnsi="宋体" w:eastAsia="宋体" w:cs="宋体"/>
          <w:b/>
          <w:color w:val="000000" w:themeColor="text1"/>
          <w:highlight w:val="none"/>
          <w:lang w:val="en-US" w:eastAsia="zh-CN"/>
          <w14:textFill>
            <w14:solidFill>
              <w14:schemeClr w14:val="tx1"/>
            </w14:solidFill>
          </w14:textFill>
        </w:rPr>
        <w:t>招标</w:t>
      </w:r>
      <w:r>
        <w:rPr>
          <w:rFonts w:hint="eastAsia" w:ascii="宋体" w:hAnsi="宋体" w:eastAsia="宋体" w:cs="宋体"/>
          <w:b/>
          <w:color w:val="000000" w:themeColor="text1"/>
          <w:highlight w:val="none"/>
          <w14:textFill>
            <w14:solidFill>
              <w14:schemeClr w14:val="tx1"/>
            </w14:solidFill>
          </w14:textFill>
        </w:rPr>
        <w:t>文件时间、投标截止时间、开标时间及地点：</w:t>
      </w:r>
    </w:p>
    <w:p>
      <w:pPr>
        <w:snapToGrid w:val="0"/>
        <w:spacing w:line="360" w:lineRule="auto"/>
        <w:ind w:firstLine="480" w:firstLineChars="20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1、递交投标文件时间</w:t>
      </w:r>
      <w:r>
        <w:rPr>
          <w:rFonts w:hint="eastAsia" w:ascii="宋体" w:hAnsi="宋体" w:cs="宋体"/>
          <w:color w:val="000000" w:themeColor="text1"/>
          <w:sz w:val="24"/>
          <w:szCs w:val="24"/>
          <w:highlight w:val="none"/>
          <w:lang w:eastAsia="zh-TW"/>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2024年</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000000" w:themeColor="text1"/>
          <w:sz w:val="24"/>
          <w:szCs w:val="24"/>
          <w:highlight w:val="none"/>
          <w:lang w:eastAsia="zh-CN"/>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lang w:eastAsia="zh-CN"/>
          <w14:textFill>
            <w14:solidFill>
              <w14:schemeClr w14:val="tx1"/>
            </w14:solidFill>
          </w14:textFill>
        </w:rPr>
        <w:t>日9：30-2024年</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000000" w:themeColor="text1"/>
          <w:sz w:val="24"/>
          <w:szCs w:val="24"/>
          <w:highlight w:val="none"/>
          <w:lang w:eastAsia="zh-CN"/>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11</w:t>
      </w:r>
      <w:r>
        <w:rPr>
          <w:rFonts w:hint="eastAsia" w:ascii="宋体" w:hAnsi="宋体" w:cs="宋体"/>
          <w:color w:val="000000" w:themeColor="text1"/>
          <w:sz w:val="24"/>
          <w:szCs w:val="24"/>
          <w:highlight w:val="none"/>
          <w:lang w:eastAsia="zh-CN"/>
          <w14:textFill>
            <w14:solidFill>
              <w14:schemeClr w14:val="tx1"/>
            </w14:solidFill>
          </w14:textFill>
        </w:rPr>
        <w:t>日</w:t>
      </w:r>
      <w:r>
        <w:rPr>
          <w:rFonts w:hint="eastAsia" w:ascii="宋体" w:hAnsi="宋体" w:cs="宋体"/>
          <w:color w:val="000000" w:themeColor="text1"/>
          <w:sz w:val="24"/>
          <w:szCs w:val="24"/>
          <w:highlight w:val="none"/>
          <w:lang w:val="en-US" w:eastAsia="zh-CN"/>
          <w14:textFill>
            <w14:solidFill>
              <w14:schemeClr w14:val="tx1"/>
            </w14:solidFill>
          </w14:textFill>
        </w:rPr>
        <w:t>14</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eastAsia="zh-CN"/>
          <w14:textFill>
            <w14:solidFill>
              <w14:schemeClr w14:val="tx1"/>
            </w14:solidFill>
          </w14:textFill>
        </w:rPr>
        <w:t>0</w:t>
      </w:r>
      <w:r>
        <w:rPr>
          <w:rFonts w:hint="eastAsia" w:ascii="宋体" w:hAnsi="宋体" w:cs="宋体"/>
          <w:color w:val="000000" w:themeColor="text1"/>
          <w:sz w:val="24"/>
          <w:szCs w:val="24"/>
          <w:highlight w:val="none"/>
          <w:lang w:val="en-US" w:eastAsia="zh-CN"/>
          <w14:textFill>
            <w14:solidFill>
              <w14:schemeClr w14:val="tx1"/>
            </w14:solidFill>
          </w14:textFill>
        </w:rPr>
        <w:t>（现场提交）；</w:t>
      </w:r>
    </w:p>
    <w:p>
      <w:pPr>
        <w:tabs>
          <w:tab w:val="left" w:pos="425"/>
          <w:tab w:val="left" w:pos="851"/>
        </w:tabs>
        <w:autoSpaceDE w:val="0"/>
        <w:autoSpaceDN w:val="0"/>
        <w:adjustRightInd w:val="0"/>
        <w:snapToGrid w:val="0"/>
        <w:spacing w:line="360" w:lineRule="auto"/>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eastAsia="zh-TW"/>
          <w14:textFill>
            <w14:solidFill>
              <w14:schemeClr w14:val="tx1"/>
            </w14:solidFill>
          </w14:textFill>
        </w:rPr>
        <w:t>投标文件递交地点：</w:t>
      </w:r>
      <w:r>
        <w:rPr>
          <w:rFonts w:hint="eastAsia" w:ascii="宋体" w:hAnsi="宋体" w:cs="宋体"/>
          <w:color w:val="000000" w:themeColor="text1"/>
          <w:sz w:val="24"/>
          <w:szCs w:val="24"/>
          <w:highlight w:val="none"/>
          <w:lang w:eastAsia="zh-CN"/>
          <w14:textFill>
            <w14:solidFill>
              <w14:schemeClr w14:val="tx1"/>
            </w14:solidFill>
          </w14:textFill>
        </w:rPr>
        <w:t>广东南沙虎门汽车渡轮有限公司</w:t>
      </w:r>
      <w:r>
        <w:rPr>
          <w:rFonts w:hint="eastAsia" w:ascii="宋体" w:hAnsi="宋体" w:cs="宋体"/>
          <w:color w:val="000000" w:themeColor="text1"/>
          <w:sz w:val="24"/>
          <w:szCs w:val="24"/>
          <w:highlight w:val="none"/>
          <w:lang w:val="en-US" w:eastAsia="zh-CN"/>
          <w14:textFill>
            <w14:solidFill>
              <w14:schemeClr w14:val="tx1"/>
            </w14:solidFill>
          </w14:textFill>
        </w:rPr>
        <w:t>办公楼二楼</w:t>
      </w:r>
      <w:r>
        <w:rPr>
          <w:rFonts w:hint="eastAsia" w:ascii="宋体" w:hAnsi="宋体" w:cs="宋体"/>
          <w:color w:val="000000" w:themeColor="text1"/>
          <w:sz w:val="24"/>
          <w:szCs w:val="24"/>
          <w:highlight w:val="none"/>
          <w:lang w:eastAsia="zh-TW"/>
          <w14:textFill>
            <w14:solidFill>
              <w14:schemeClr w14:val="tx1"/>
            </w14:solidFill>
          </w14:textFill>
        </w:rPr>
        <w:t>评标室</w:t>
      </w:r>
      <w:r>
        <w:rPr>
          <w:rFonts w:hint="eastAsia" w:ascii="宋体" w:hAnsi="宋体" w:cs="宋体"/>
          <w:color w:val="000000" w:themeColor="text1"/>
          <w:sz w:val="24"/>
          <w:szCs w:val="24"/>
          <w:highlight w:val="none"/>
          <w:lang w:eastAsia="zh-CN"/>
          <w14:textFill>
            <w14:solidFill>
              <w14:schemeClr w14:val="tx1"/>
            </w14:solidFill>
          </w14:textFill>
        </w:rPr>
        <w:t>；</w:t>
      </w:r>
    </w:p>
    <w:p>
      <w:pPr>
        <w:tabs>
          <w:tab w:val="left" w:pos="425"/>
          <w:tab w:val="left" w:pos="851"/>
        </w:tabs>
        <w:autoSpaceDE w:val="0"/>
        <w:autoSpaceDN w:val="0"/>
        <w:adjustRightInd w:val="0"/>
        <w:snapToGrid w:val="0"/>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TW"/>
          <w14:textFill>
            <w14:solidFill>
              <w14:schemeClr w14:val="tx1"/>
            </w14:solidFill>
          </w14:textFill>
        </w:rPr>
        <w:t>地址：</w:t>
      </w:r>
      <w:r>
        <w:rPr>
          <w:rFonts w:hint="eastAsia" w:ascii="宋体" w:hAnsi="宋体" w:cs="宋体"/>
          <w:color w:val="000000" w:themeColor="text1"/>
          <w:sz w:val="24"/>
          <w:szCs w:val="24"/>
          <w:highlight w:val="none"/>
          <w:lang w:eastAsia="zh-CN"/>
          <w14:textFill>
            <w14:solidFill>
              <w14:schemeClr w14:val="tx1"/>
            </w14:solidFill>
          </w14:textFill>
        </w:rPr>
        <w:t>广州市南沙区港前大道北2号虎门渡轮公司；</w:t>
      </w:r>
    </w:p>
    <w:p>
      <w:pPr>
        <w:snapToGrid w:val="0"/>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lang w:eastAsia="zh-TW"/>
          <w14:textFill>
            <w14:solidFill>
              <w14:schemeClr w14:val="tx1"/>
            </w14:solidFill>
          </w14:textFill>
        </w:rPr>
        <w:t>开标评标时间：</w:t>
      </w:r>
      <w:r>
        <w:rPr>
          <w:rFonts w:hint="eastAsia"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lang w:eastAsia="zh-TW"/>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7月11日14:30；</w:t>
      </w:r>
    </w:p>
    <w:p>
      <w:pPr>
        <w:tabs>
          <w:tab w:val="left" w:pos="425"/>
          <w:tab w:val="left" w:pos="851"/>
        </w:tabs>
        <w:autoSpaceDE w:val="0"/>
        <w:autoSpaceDN w:val="0"/>
        <w:adjustRightInd w:val="0"/>
        <w:snapToGrid w:val="0"/>
        <w:spacing w:line="360" w:lineRule="auto"/>
        <w:ind w:firstLine="480" w:firstLineChars="200"/>
        <w:rPr>
          <w:rFonts w:hint="eastAsia" w:ascii="宋体" w:hAnsi="宋体" w:cs="宋体"/>
          <w:color w:val="auto"/>
          <w:sz w:val="24"/>
          <w:szCs w:val="24"/>
          <w:lang w:eastAsia="zh-TW"/>
        </w:rPr>
      </w:pPr>
      <w:r>
        <w:rPr>
          <w:rFonts w:hint="eastAsia" w:ascii="宋体" w:hAnsi="宋体" w:cs="宋体"/>
          <w:color w:val="auto"/>
          <w:sz w:val="24"/>
          <w:szCs w:val="24"/>
        </w:rPr>
        <w:t>4、</w:t>
      </w:r>
      <w:r>
        <w:rPr>
          <w:rFonts w:hint="eastAsia" w:ascii="宋体" w:hAnsi="宋体" w:cs="宋体"/>
          <w:color w:val="auto"/>
          <w:sz w:val="24"/>
          <w:szCs w:val="24"/>
          <w:lang w:eastAsia="zh-TW"/>
        </w:rPr>
        <w:t>开标评标地点：</w:t>
      </w:r>
      <w:r>
        <w:rPr>
          <w:rFonts w:hint="eastAsia" w:ascii="宋体" w:hAnsi="宋体" w:cs="宋体"/>
          <w:color w:val="auto"/>
          <w:sz w:val="24"/>
          <w:szCs w:val="24"/>
          <w:lang w:eastAsia="zh-CN"/>
        </w:rPr>
        <w:t>广东南沙虎门汽车渡轮有限公司</w:t>
      </w:r>
      <w:r>
        <w:rPr>
          <w:rFonts w:hint="eastAsia" w:ascii="宋体" w:hAnsi="宋体" w:cs="宋体"/>
          <w:color w:val="auto"/>
          <w:sz w:val="24"/>
          <w:szCs w:val="24"/>
          <w:lang w:val="en-US" w:eastAsia="zh-CN"/>
        </w:rPr>
        <w:t>二楼</w:t>
      </w:r>
      <w:r>
        <w:rPr>
          <w:rFonts w:hint="eastAsia" w:ascii="宋体" w:hAnsi="宋体" w:cs="宋体"/>
          <w:color w:val="auto"/>
          <w:sz w:val="24"/>
          <w:szCs w:val="24"/>
          <w:lang w:eastAsia="zh-TW"/>
        </w:rPr>
        <w:t>评标室</w:t>
      </w:r>
    </w:p>
    <w:p>
      <w:pPr>
        <w:tabs>
          <w:tab w:val="left" w:pos="425"/>
          <w:tab w:val="left" w:pos="851"/>
        </w:tabs>
        <w:autoSpaceDE w:val="0"/>
        <w:autoSpaceDN w:val="0"/>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rPr>
        <w:t>地</w:t>
      </w:r>
      <w:r>
        <w:rPr>
          <w:rFonts w:hint="eastAsia" w:ascii="宋体" w:hAnsi="宋体" w:cs="宋体"/>
          <w:color w:val="auto"/>
          <w:sz w:val="24"/>
          <w:szCs w:val="24"/>
          <w:lang w:eastAsia="zh-TW"/>
        </w:rPr>
        <w:t>址：</w:t>
      </w:r>
      <w:r>
        <w:rPr>
          <w:rFonts w:hint="eastAsia" w:ascii="宋体" w:hAnsi="宋体" w:cs="宋体"/>
          <w:color w:val="auto"/>
          <w:sz w:val="24"/>
          <w:szCs w:val="24"/>
          <w:lang w:eastAsia="zh-CN"/>
        </w:rPr>
        <w:t>广州市南沙区港前大道北2号虎门渡轮公司</w:t>
      </w:r>
    </w:p>
    <w:p>
      <w:pPr>
        <w:pStyle w:val="20"/>
        <w:spacing w:line="360" w:lineRule="auto"/>
        <w:ind w:firstLine="482" w:firstLineChars="200"/>
        <w:rPr>
          <w:rFonts w:ascii="宋体" w:hAnsi="宋体" w:eastAsia="宋体" w:cs="宋体"/>
          <w:b/>
          <w:color w:val="auto"/>
        </w:rPr>
      </w:pPr>
      <w:r>
        <w:rPr>
          <w:rFonts w:hint="eastAsia" w:ascii="宋体" w:hAnsi="宋体" w:eastAsia="宋体" w:cs="宋体"/>
          <w:b/>
          <w:color w:val="auto"/>
          <w:lang w:val="en-US" w:eastAsia="zh-CN"/>
        </w:rPr>
        <w:t>八</w:t>
      </w:r>
      <w:r>
        <w:rPr>
          <w:rFonts w:hint="eastAsia" w:ascii="宋体" w:hAnsi="宋体" w:eastAsia="宋体" w:cs="宋体"/>
          <w:b/>
          <w:color w:val="auto"/>
        </w:rPr>
        <w:t>、</w:t>
      </w:r>
      <w:r>
        <w:rPr>
          <w:rFonts w:hint="eastAsia" w:ascii="宋体" w:hAnsi="宋体" w:eastAsia="宋体" w:cs="宋体"/>
          <w:b/>
          <w:color w:val="auto"/>
          <w:lang w:val="en-US" w:eastAsia="zh-CN"/>
        </w:rPr>
        <w:t>招标</w:t>
      </w:r>
      <w:r>
        <w:rPr>
          <w:rFonts w:hint="eastAsia" w:ascii="宋体" w:hAnsi="宋体" w:eastAsia="宋体" w:cs="宋体"/>
          <w:b/>
          <w:color w:val="auto"/>
        </w:rPr>
        <w:t>单位</w:t>
      </w:r>
      <w:r>
        <w:rPr>
          <w:rFonts w:ascii="宋体" w:hAnsi="宋体" w:eastAsia="宋体" w:cs="宋体"/>
          <w:b/>
          <w:color w:val="auto"/>
        </w:rPr>
        <w:t>联系方式</w:t>
      </w:r>
      <w:r>
        <w:rPr>
          <w:rFonts w:hint="eastAsia" w:ascii="宋体" w:hAnsi="宋体" w:eastAsia="宋体" w:cs="宋体"/>
          <w:b/>
          <w:color w:val="auto"/>
        </w:rPr>
        <w:t>：</w:t>
      </w:r>
    </w:p>
    <w:p>
      <w:pPr>
        <w:pStyle w:val="20"/>
        <w:spacing w:line="360" w:lineRule="auto"/>
        <w:ind w:firstLine="480" w:firstLineChars="200"/>
        <w:rPr>
          <w:rFonts w:hint="default" w:ascii="宋体" w:hAnsi="宋体" w:eastAsia="宋体" w:cs="宋体"/>
          <w:color w:val="auto"/>
          <w:lang w:val="en-US" w:eastAsia="zh-CN"/>
        </w:rPr>
      </w:pPr>
      <w:r>
        <w:rPr>
          <w:rFonts w:hint="eastAsia" w:ascii="宋体" w:hAnsi="宋体" w:eastAsia="宋体" w:cs="宋体"/>
          <w:color w:val="auto"/>
        </w:rPr>
        <w:t>联 系 人：</w:t>
      </w:r>
      <w:r>
        <w:rPr>
          <w:rFonts w:hint="eastAsia" w:ascii="宋体" w:hAnsi="宋体" w:eastAsia="宋体" w:cs="宋体"/>
          <w:color w:val="auto"/>
          <w:lang w:val="en-US" w:eastAsia="zh-CN"/>
        </w:rPr>
        <w:t>雷工</w:t>
      </w:r>
    </w:p>
    <w:p>
      <w:pPr>
        <w:pStyle w:val="20"/>
        <w:spacing w:line="360" w:lineRule="auto"/>
        <w:ind w:firstLine="480" w:firstLineChars="200"/>
        <w:rPr>
          <w:rFonts w:hint="default" w:ascii="宋体" w:hAnsi="宋体" w:eastAsia="宋体" w:cs="宋体"/>
          <w:color w:val="auto"/>
          <w:lang w:val="en-US" w:eastAsia="zh-CN"/>
        </w:rPr>
      </w:pPr>
      <w:r>
        <w:rPr>
          <w:rFonts w:hint="eastAsia" w:ascii="宋体" w:hAnsi="宋体" w:eastAsia="宋体" w:cs="宋体"/>
          <w:color w:val="auto"/>
        </w:rPr>
        <w:t>联系电话：</w:t>
      </w:r>
      <w:r>
        <w:rPr>
          <w:rFonts w:hint="eastAsia" w:ascii="宋体" w:hAnsi="宋体" w:eastAsia="宋体" w:cs="宋体"/>
          <w:color w:val="auto"/>
          <w:lang w:val="en-US" w:eastAsia="zh-CN"/>
        </w:rPr>
        <w:t>18138777670</w:t>
      </w:r>
    </w:p>
    <w:p>
      <w:pPr>
        <w:pStyle w:val="20"/>
        <w:spacing w:line="360" w:lineRule="auto"/>
        <w:ind w:firstLine="480" w:firstLineChars="200"/>
        <w:rPr>
          <w:rFonts w:ascii="宋体" w:hAnsi="宋体" w:eastAsia="宋体" w:cs="宋体"/>
          <w:color w:val="auto"/>
        </w:rPr>
      </w:pPr>
      <w:r>
        <w:rPr>
          <w:rFonts w:hint="eastAsia" w:ascii="宋体" w:hAnsi="宋体" w:eastAsia="宋体" w:cs="宋体"/>
          <w:color w:val="auto"/>
        </w:rPr>
        <w:t>地    址：广州市南沙区南</w:t>
      </w:r>
      <w:r>
        <w:rPr>
          <w:rFonts w:hint="eastAsia" w:ascii="宋体" w:hAnsi="宋体" w:eastAsia="宋体" w:cs="宋体"/>
          <w:color w:val="auto"/>
          <w:highlight w:val="none"/>
        </w:rPr>
        <w:t>沙街</w:t>
      </w:r>
      <w:r>
        <w:rPr>
          <w:rFonts w:hint="eastAsia" w:ascii="宋体" w:hAnsi="宋体" w:eastAsia="宋体" w:cs="宋体"/>
          <w:color w:val="auto"/>
          <w:highlight w:val="none"/>
          <w:lang w:val="en-US" w:eastAsia="zh-CN"/>
        </w:rPr>
        <w:t>港前大道北2号虎门渡口</w:t>
      </w:r>
      <w:r>
        <w:rPr>
          <w:rFonts w:hint="eastAsia" w:ascii="宋体" w:hAnsi="宋体" w:eastAsia="宋体" w:cs="宋体"/>
          <w:color w:val="auto"/>
          <w:highlight w:val="none"/>
        </w:rPr>
        <w:t xml:space="preserve">    </w:t>
      </w:r>
    </w:p>
    <w:p>
      <w:pPr>
        <w:pStyle w:val="20"/>
        <w:spacing w:line="360" w:lineRule="auto"/>
        <w:ind w:firstLine="480" w:firstLineChars="200"/>
        <w:jc w:val="right"/>
        <w:rPr>
          <w:rFonts w:eastAsia="宋体"/>
          <w:color w:val="auto"/>
        </w:rPr>
      </w:pPr>
    </w:p>
    <w:p>
      <w:pPr>
        <w:pStyle w:val="20"/>
        <w:spacing w:line="360" w:lineRule="auto"/>
        <w:ind w:firstLine="480" w:firstLineChars="200"/>
        <w:jc w:val="right"/>
        <w:rPr>
          <w:rFonts w:eastAsia="宋体"/>
          <w:color w:val="auto"/>
        </w:rPr>
      </w:pPr>
    </w:p>
    <w:p>
      <w:pPr>
        <w:pStyle w:val="20"/>
        <w:spacing w:line="360" w:lineRule="auto"/>
        <w:ind w:firstLine="480" w:firstLineChars="200"/>
        <w:jc w:val="right"/>
        <w:rPr>
          <w:rFonts w:hint="eastAsia" w:eastAsia="宋体"/>
          <w:color w:val="auto"/>
          <w:lang w:eastAsia="zh-CN"/>
        </w:rPr>
      </w:pPr>
      <w:r>
        <w:rPr>
          <w:rFonts w:hint="eastAsia" w:eastAsia="宋体"/>
          <w:color w:val="auto"/>
          <w:lang w:eastAsia="zh-CN"/>
        </w:rPr>
        <w:t>广东南沙虎门汽车渡轮有限公司</w:t>
      </w:r>
    </w:p>
    <w:p>
      <w:pPr>
        <w:pStyle w:val="20"/>
        <w:spacing w:line="360" w:lineRule="auto"/>
        <w:ind w:firstLine="480" w:firstLineChars="200"/>
        <w:jc w:val="center"/>
        <w:rPr>
          <w:rFonts w:hint="eastAsia" w:eastAsia="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202</w:t>
      </w:r>
      <w:r>
        <w:rPr>
          <w:rFonts w:hint="eastAsia" w:ascii="宋体" w:hAnsi="宋体" w:eastAsia="宋体" w:cs="宋体"/>
          <w:color w:val="auto"/>
          <w:lang w:val="en-US" w:eastAsia="zh-CN"/>
        </w:rPr>
        <w:t>4</w:t>
      </w:r>
      <w:r>
        <w:rPr>
          <w:rFonts w:hint="eastAsia" w:ascii="宋体" w:hAnsi="宋体" w:eastAsia="宋体" w:cs="宋体"/>
          <w:color w:val="auto"/>
        </w:rPr>
        <w:t>年</w:t>
      </w:r>
      <w:r>
        <w:rPr>
          <w:rFonts w:hint="eastAsia" w:ascii="宋体" w:hAnsi="宋体" w:eastAsia="宋体" w:cs="宋体"/>
          <w:color w:val="auto"/>
          <w:lang w:val="en-US" w:eastAsia="zh-CN"/>
        </w:rPr>
        <w:t>7</w:t>
      </w:r>
      <w:r>
        <w:rPr>
          <w:rFonts w:hint="eastAsia" w:ascii="宋体" w:hAnsi="宋体" w:eastAsia="宋体" w:cs="宋体"/>
          <w:color w:val="auto"/>
        </w:rPr>
        <w:t>月</w:t>
      </w:r>
    </w:p>
    <w:p>
      <w:r>
        <w:rPr>
          <w:b/>
          <w:highlight w:val="none"/>
        </w:rPr>
        <w:br w:type="page"/>
      </w:r>
    </w:p>
    <w:p>
      <w:pPr>
        <w:spacing w:line="360" w:lineRule="auto"/>
        <w:jc w:val="center"/>
        <w:rPr>
          <w:b/>
          <w:highlight w:val="none"/>
        </w:rPr>
      </w:pPr>
    </w:p>
    <w:p>
      <w:pPr>
        <w:spacing w:line="360" w:lineRule="auto"/>
        <w:jc w:val="center"/>
        <w:outlineLvl w:val="1"/>
        <w:rPr>
          <w:rFonts w:ascii="宋体" w:hAnsi="宋体" w:eastAsia="宋体" w:cs="宋体"/>
          <w:b/>
          <w:sz w:val="36"/>
          <w:szCs w:val="36"/>
          <w:highlight w:val="none"/>
        </w:rPr>
      </w:pPr>
      <w:r>
        <w:rPr>
          <w:rFonts w:hint="eastAsia" w:ascii="宋体" w:hAnsi="宋体" w:eastAsia="宋体" w:cs="宋体"/>
          <w:b/>
          <w:sz w:val="36"/>
          <w:szCs w:val="36"/>
          <w:highlight w:val="none"/>
        </w:rPr>
        <w:t>二、投标须知</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（一）总则</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1．定义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本招标文件使用的下列词语具有如下规定的意义：</w:t>
      </w:r>
    </w:p>
    <w:p>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1.1 “招标人”（即委托人）指</w:t>
      </w:r>
      <w:r>
        <w:rPr>
          <w:rFonts w:hint="eastAsia" w:ascii="宋体" w:hAnsi="宋体" w:eastAsia="宋体" w:cs="宋体"/>
          <w:sz w:val="24"/>
          <w:highlight w:val="none"/>
          <w:u w:val="single"/>
          <w:lang w:eastAsia="zh-CN"/>
        </w:rPr>
        <w:t>广东南沙虎门汽车渡轮有限公司</w:t>
      </w:r>
      <w:r>
        <w:rPr>
          <w:rFonts w:hint="eastAsia" w:ascii="宋体" w:hAnsi="宋体" w:eastAsia="宋体" w:cs="宋体"/>
          <w:sz w:val="24"/>
          <w:highlight w:val="none"/>
          <w:u w:val="single"/>
        </w:rPr>
        <w:t>。</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1.2 “项目建设管理单位”指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1.3 “投标人”指向招标人提交投标文件的当事人。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1.4 “承包商”指被招标人接受并与其签订承包合同的当事人；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1.5 “招标代理”指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shd w:val="clear" w:color="auto" w:fill="FFFF00"/>
        </w:rPr>
      </w:pPr>
      <w:r>
        <w:rPr>
          <w:rFonts w:hint="eastAsia" w:ascii="宋体" w:hAnsi="宋体" w:eastAsia="宋体" w:cs="宋体"/>
          <w:sz w:val="24"/>
          <w:highlight w:val="none"/>
        </w:rPr>
        <w:t>1.6 “设计人”</w:t>
      </w:r>
      <w:r>
        <w:rPr>
          <w:rFonts w:hint="eastAsia" w:ascii="宋体" w:hAnsi="宋体" w:cs="宋体"/>
          <w:highlight w:val="none"/>
          <w:lang w:eastAsia="zh-CN"/>
        </w:rPr>
        <w:t xml:space="preserve">指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2、招标说明</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2.1本招标项目按照《中华人民共和国招标投标法》等有关法律、行政法规和部门规章，采取邀请招标的办法，选择有经验、有实力、社会信誉好的报告编制单位承担树木迁移专章及后续方案编制，确保本</w:t>
      </w:r>
      <w:r>
        <w:rPr>
          <w:rFonts w:hint="eastAsia" w:ascii="宋体" w:hAnsi="宋体" w:cs="宋体"/>
          <w:highlight w:val="none"/>
        </w:rPr>
        <w:t>项目</w:t>
      </w:r>
      <w:r>
        <w:rPr>
          <w:rFonts w:hint="eastAsia" w:ascii="宋体" w:hAnsi="宋体" w:eastAsia="宋体" w:cs="宋体"/>
          <w:sz w:val="24"/>
          <w:highlight w:val="none"/>
        </w:rPr>
        <w:t>能按期、优质、经济地完成。</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w:t>
      </w:r>
      <w:r>
        <w:rPr>
          <w:rFonts w:hint="eastAsia" w:ascii="宋体" w:hAnsi="宋体" w:cs="宋体"/>
          <w:highlight w:val="none"/>
        </w:rPr>
        <w:t>项目</w:t>
      </w:r>
      <w:r>
        <w:rPr>
          <w:rFonts w:hint="eastAsia" w:ascii="宋体" w:hAnsi="宋体" w:eastAsia="宋体" w:cs="宋体"/>
          <w:sz w:val="24"/>
          <w:highlight w:val="none"/>
        </w:rPr>
        <w:t>概况：</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2.2.1</w:t>
      </w:r>
      <w:r>
        <w:rPr>
          <w:rFonts w:hint="eastAsia" w:ascii="宋体" w:hAnsi="宋体" w:cs="宋体"/>
          <w:highlight w:val="none"/>
        </w:rPr>
        <w:t>项目</w:t>
      </w:r>
      <w:r>
        <w:rPr>
          <w:rFonts w:hint="eastAsia" w:ascii="宋体" w:hAnsi="宋体" w:eastAsia="宋体" w:cs="宋体"/>
          <w:sz w:val="24"/>
          <w:highlight w:val="none"/>
        </w:rPr>
        <w:t>名称：见投标须知前附表第1项。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2.2.2建设地点：见投标须知前附表第2项。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2.2.3建设规模：见投标须知前附表第3项。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2.2.4</w:t>
      </w:r>
      <w:r>
        <w:rPr>
          <w:rFonts w:hint="eastAsia" w:ascii="宋体" w:hAnsi="宋体" w:eastAsia="宋体" w:cs="宋体"/>
          <w:sz w:val="24"/>
          <w:highlight w:val="none"/>
          <w:lang w:val="en-US" w:eastAsia="zh-CN"/>
        </w:rPr>
        <w:t xml:space="preserve"> 质量目标</w:t>
      </w:r>
      <w:r>
        <w:rPr>
          <w:rFonts w:hint="eastAsia" w:ascii="宋体" w:hAnsi="宋体" w:eastAsia="宋体" w:cs="宋体"/>
          <w:sz w:val="24"/>
          <w:highlight w:val="none"/>
        </w:rPr>
        <w:t>：见投标须知前附表第4项。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2.3招标范围及服务期及专业配套要求</w:t>
      </w:r>
    </w:p>
    <w:p>
      <w:pPr>
        <w:spacing w:line="500" w:lineRule="exact"/>
        <w:ind w:left="-1" w:firstLine="480" w:firstLineChars="200"/>
        <w:rPr>
          <w:rFonts w:hint="eastAsia" w:ascii="宋体" w:hAnsi="宋体" w:eastAsia="宋体" w:cs="宋体"/>
          <w:sz w:val="24"/>
          <w:highlight w:val="none"/>
        </w:rPr>
      </w:pPr>
      <w:r>
        <w:rPr>
          <w:rFonts w:hint="eastAsia" w:ascii="宋体" w:hAnsi="宋体" w:eastAsia="宋体" w:cs="宋体"/>
          <w:sz w:val="24"/>
          <w:highlight w:val="none"/>
        </w:rPr>
        <w:t>2.3.1 本招标项目的招标范围：见投标须知前附表第</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项。</w:t>
      </w:r>
    </w:p>
    <w:p>
      <w:pPr>
        <w:spacing w:line="500" w:lineRule="exact"/>
        <w:ind w:left="-1" w:firstLine="480" w:firstLineChars="200"/>
        <w:rPr>
          <w:rFonts w:hint="eastAsia" w:ascii="宋体" w:hAnsi="宋体" w:eastAsia="宋体" w:cs="宋体"/>
          <w:sz w:val="24"/>
          <w:highlight w:val="none"/>
        </w:rPr>
      </w:pPr>
      <w:r>
        <w:rPr>
          <w:rFonts w:hint="eastAsia" w:ascii="宋体" w:hAnsi="宋体" w:eastAsia="宋体" w:cs="宋体"/>
          <w:sz w:val="24"/>
          <w:highlight w:val="none"/>
        </w:rPr>
        <w:t>2.3.2 本招标项目的服务任务期限：见投标须知前附表第</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项。</w:t>
      </w:r>
    </w:p>
    <w:p>
      <w:pPr>
        <w:spacing w:line="5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2.3.3</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投标要求：见投标须知前附表第10项。</w:t>
      </w:r>
    </w:p>
    <w:p>
      <w:pPr>
        <w:ind w:firstLine="482"/>
        <w:rPr>
          <w:rFonts w:hint="eastAsia" w:ascii="宋体" w:hAnsi="宋体" w:eastAsia="宋体" w:cs="宋体"/>
          <w:b/>
          <w:sz w:val="24"/>
          <w:highlight w:val="none"/>
        </w:rPr>
      </w:pPr>
      <w:r>
        <w:rPr>
          <w:rFonts w:hint="eastAsia" w:ascii="宋体" w:hAnsi="宋体" w:eastAsia="宋体" w:cs="宋体"/>
          <w:b/>
          <w:sz w:val="24"/>
          <w:highlight w:val="none"/>
        </w:rPr>
        <w:t>3．资金来源</w:t>
      </w:r>
    </w:p>
    <w:p>
      <w:pPr>
        <w:pStyle w:val="13"/>
        <w:widowControl/>
        <w:rPr>
          <w:rFonts w:hint="eastAsia" w:ascii="宋体" w:hAnsi="宋体" w:eastAsia="宋体" w:cs="宋体"/>
          <w:sz w:val="24"/>
          <w:szCs w:val="24"/>
          <w:highlight w:val="none"/>
        </w:rPr>
      </w:pPr>
      <w:r>
        <w:rPr>
          <w:rFonts w:hint="eastAsia" w:ascii="宋体" w:hAnsi="宋体" w:eastAsia="宋体" w:cs="宋体"/>
          <w:sz w:val="24"/>
          <w:szCs w:val="24"/>
          <w:highlight w:val="none"/>
        </w:rPr>
        <w:t>本招标项目资金来源见投标须知前附表第</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4．合格投标人的条件</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详见投标须知前附表第</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5．踏勘现场</w:t>
      </w:r>
    </w:p>
    <w:p>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6．投标费用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sz w:val="24"/>
          <w:highlight w:val="none"/>
        </w:rPr>
      </w:pPr>
      <w:r>
        <w:rPr>
          <w:rFonts w:hint="eastAsia" w:ascii="宋体" w:hAnsi="宋体" w:eastAsia="宋体" w:cs="宋体"/>
          <w:b/>
          <w:sz w:val="24"/>
          <w:highlight w:val="none"/>
        </w:rPr>
        <w:t>（二）招标文件</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7.招标文件的组成</w:t>
      </w:r>
    </w:p>
    <w:p>
      <w:pPr>
        <w:pStyle w:val="13"/>
        <w:widowControl/>
        <w:spacing w:beforeAutospacing="0" w:after="0"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1）投标须知及前附表</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2）</w:t>
      </w:r>
      <w:r>
        <w:rPr>
          <w:rFonts w:hint="eastAsia" w:ascii="黑体" w:hAnsi="宋体" w:eastAsia="黑体" w:cs="黑体"/>
          <w:sz w:val="24"/>
          <w:highlight w:val="none"/>
        </w:rPr>
        <w:t>项目需求书</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3）投标文件格式</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4）服务合同（另附）</w:t>
      </w:r>
    </w:p>
    <w:p>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5）评标办法</w:t>
      </w:r>
    </w:p>
    <w:p>
      <w:pPr>
        <w:spacing w:line="360" w:lineRule="auto"/>
        <w:ind w:firstLine="480" w:firstLineChars="200"/>
        <w:rPr>
          <w:rFonts w:ascii="宋体" w:hAnsi="宋体" w:eastAsia="宋体" w:cs="宋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6）附件</w:t>
      </w:r>
    </w:p>
    <w:p>
      <w:pPr>
        <w:pStyle w:val="13"/>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7.2除7.1内容外，招标人在提交投标文件截止时间</w:t>
      </w:r>
      <w:r>
        <w:rPr>
          <w:rFonts w:hint="eastAsia" w:ascii="宋体" w:hAnsi="宋体" w:cs="宋体"/>
          <w:b/>
          <w:sz w:val="24"/>
          <w:szCs w:val="24"/>
          <w:highlight w:val="none"/>
          <w:u w:val="single"/>
          <w:lang w:val="en-US" w:eastAsia="zh-CN"/>
        </w:rPr>
        <w:t>1</w:t>
      </w:r>
      <w:r>
        <w:rPr>
          <w:rFonts w:hint="eastAsia" w:ascii="宋体" w:hAnsi="宋体" w:cs="宋体"/>
          <w:sz w:val="24"/>
          <w:szCs w:val="24"/>
          <w:highlight w:val="none"/>
        </w:rPr>
        <w:t>天前，以书面形式发出的对招标文件的澄清或修改内容，均为招标文件的组成部分，对招标人和投标人起约束作用。</w:t>
      </w:r>
    </w:p>
    <w:p>
      <w:pPr>
        <w:pStyle w:val="13"/>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w:t>
      </w:r>
      <w:r>
        <w:rPr>
          <w:rFonts w:hint="default" w:ascii="Times New Roman" w:hAnsi="Times New Roman" w:cs="Times New Roman"/>
          <w:color w:val="auto"/>
          <w:sz w:val="24"/>
          <w:szCs w:val="24"/>
          <w:highlight w:val="none"/>
        </w:rPr>
        <w:t>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w:t>
      </w:r>
      <w:r>
        <w:rPr>
          <w:rFonts w:hint="eastAsia" w:ascii="宋体" w:hAnsi="宋体" w:cs="宋体"/>
          <w:sz w:val="24"/>
          <w:szCs w:val="24"/>
          <w:highlight w:val="none"/>
        </w:rPr>
        <w:t>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w:t>
      </w:r>
      <w:r>
        <w:rPr>
          <w:rFonts w:hint="eastAsia" w:ascii="宋体" w:hAnsi="宋体" w:cs="宋体"/>
          <w:sz w:val="24"/>
          <w:szCs w:val="24"/>
          <w:highlight w:val="none"/>
          <w:lang w:eastAsia="zh-CN"/>
        </w:rPr>
        <w:t>撤销其</w:t>
      </w:r>
      <w:r>
        <w:rPr>
          <w:rFonts w:hint="eastAsia" w:ascii="宋体" w:hAnsi="宋体" w:cs="宋体"/>
          <w:sz w:val="24"/>
          <w:szCs w:val="24"/>
          <w:highlight w:val="none"/>
        </w:rPr>
        <w:t>不符合要求的差异或保留使之成为具有响应性的投标文件。</w:t>
      </w:r>
    </w:p>
    <w:p>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8．招标答疑</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8.1投标人若对招标文件中有疑问，可以书面形式提交或传真给招标人或招标代理人，提交或传真地点见投标须知前附表第1</w:t>
      </w:r>
      <w:r>
        <w:rPr>
          <w:rFonts w:hint="default" w:ascii="宋体" w:hAnsi="宋体" w:cs="宋体"/>
          <w:sz w:val="24"/>
          <w:szCs w:val="24"/>
          <w:highlight w:val="none"/>
          <w:lang w:val="en-US"/>
        </w:rPr>
        <w:t>3</w:t>
      </w:r>
      <w:r>
        <w:rPr>
          <w:rFonts w:hint="eastAsia" w:ascii="宋体" w:hAnsi="宋体" w:cs="宋体"/>
          <w:sz w:val="24"/>
          <w:szCs w:val="24"/>
          <w:highlight w:val="none"/>
        </w:rPr>
        <w:t>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9.招标文件的澄清与修改</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9.1招标文件发出后,在提交投标文件截止时间</w:t>
      </w:r>
      <w:r>
        <w:rPr>
          <w:rFonts w:hint="eastAsia" w:ascii="宋体" w:hAnsi="宋体" w:cs="宋体"/>
          <w:b/>
          <w:sz w:val="24"/>
          <w:szCs w:val="24"/>
          <w:highlight w:val="none"/>
          <w:u w:val="single"/>
          <w:lang w:val="en-US" w:eastAsia="zh-CN"/>
        </w:rPr>
        <w:t>1</w:t>
      </w:r>
      <w:r>
        <w:rPr>
          <w:rFonts w:hint="eastAsia" w:ascii="宋体" w:hAnsi="宋体" w:cs="宋体"/>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sz w:val="24"/>
          <w:szCs w:val="24"/>
          <w:highlight w:val="none"/>
        </w:rPr>
      </w:pPr>
      <w:r>
        <w:rPr>
          <w:rFonts w:hint="eastAsia" w:ascii="宋体" w:hAnsi="宋体" w:cs="宋体"/>
          <w:b/>
          <w:sz w:val="24"/>
          <w:szCs w:val="24"/>
          <w:highlight w:val="none"/>
        </w:rPr>
        <w:t>（三）投标文件的编制</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10.1 投标文件和与投标有关的所有文件均应使用</w:t>
      </w:r>
      <w:r>
        <w:rPr>
          <w:rFonts w:hint="eastAsia" w:ascii="宋体" w:hAnsi="宋体" w:cs="宋体"/>
          <w:sz w:val="24"/>
          <w:szCs w:val="24"/>
          <w:highlight w:val="none"/>
          <w:u w:val="single"/>
        </w:rPr>
        <w:t>中文</w:t>
      </w:r>
      <w:r>
        <w:rPr>
          <w:rFonts w:hint="eastAsia" w:ascii="宋体" w:hAnsi="宋体" w:cs="宋体"/>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sz w:val="24"/>
          <w:szCs w:val="24"/>
          <w:highlight w:val="none"/>
        </w:rPr>
        <w:t>10.2 除项目规范另有规定外，投标文件使用的度量衡单位，均采用中华人民共和国法</w:t>
      </w:r>
      <w:r>
        <w:rPr>
          <w:rFonts w:hint="eastAsia" w:ascii="宋体" w:hAnsi="宋体" w:cs="宋体"/>
          <w:color w:val="auto"/>
          <w:sz w:val="24"/>
          <w:szCs w:val="24"/>
          <w:highlight w:val="none"/>
        </w:rPr>
        <w:t>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 业绩一览表（按招标文件第3章格式填写）；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11.10拟投入本项目人员一览表及证明文件（按招标文件第3章格式填写）；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11.11拟任项目负责人相关经验及业绩（按招标文件第3章格式填写）；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11.13技术标文件（独立成册）。</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11.14 投标文件电子版（刻录光盘或提供U盘）</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11.15投标申请人声明。</w:t>
      </w:r>
    </w:p>
    <w:p>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11.16投标人认为需要提供的其他文件。</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12．投标文件格式</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13．投标报价</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13.1 本次投标报价采用投标须知前附表第1</w:t>
      </w:r>
      <w:r>
        <w:rPr>
          <w:rFonts w:hint="default" w:ascii="宋体" w:hAnsi="宋体" w:cs="宋体"/>
          <w:sz w:val="24"/>
          <w:szCs w:val="24"/>
          <w:highlight w:val="none"/>
          <w:lang w:val="en-US"/>
        </w:rPr>
        <w:t>4</w:t>
      </w:r>
      <w:r>
        <w:rPr>
          <w:rFonts w:hint="eastAsia" w:ascii="宋体" w:hAnsi="宋体" w:cs="宋体"/>
          <w:sz w:val="24"/>
          <w:szCs w:val="24"/>
          <w:highlight w:val="none"/>
        </w:rPr>
        <w:t>项所规定的方式。</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13.2 投标人的投标报价，应是完成本须知第2.3款和合同条款所列招标项目服务范围的全部内容为计算投标报价基础。</w:t>
      </w:r>
    </w:p>
    <w:p>
      <w:pPr>
        <w:widowControl/>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rPr>
        <w:t>13.3投标报价方式：</w:t>
      </w:r>
      <w:r>
        <w:rPr>
          <w:rFonts w:hint="eastAsia" w:ascii="宋体" w:hAnsi="宋体" w:eastAsia="宋体" w:cs="宋体"/>
          <w:sz w:val="24"/>
          <w:szCs w:val="24"/>
          <w:highlight w:val="none"/>
        </w:rPr>
        <w:t>投标单位自行报价，投标总报价不能超过招标控制价，否则按无效投标处理。（小数点后</w:t>
      </w:r>
      <w:r>
        <w:rPr>
          <w:rFonts w:hint="eastAsia" w:ascii="宋体" w:hAnsi="宋体" w:eastAsia="宋体" w:cs="宋体"/>
          <w:sz w:val="24"/>
          <w:szCs w:val="24"/>
          <w:highlight w:val="none"/>
          <w:lang w:eastAsia="zh-CN"/>
        </w:rPr>
        <w:t>保留两位</w:t>
      </w:r>
      <w:r>
        <w:rPr>
          <w:rFonts w:hint="eastAsia" w:ascii="宋体" w:hAnsi="宋体" w:eastAsia="宋体" w:cs="宋体"/>
          <w:sz w:val="24"/>
          <w:szCs w:val="24"/>
          <w:highlight w:val="none"/>
        </w:rPr>
        <w:t>小数，第三位小数四舍五入）</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14．投标货币</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14.1 本次投标报价采用的币种为</w:t>
      </w:r>
      <w:r>
        <w:rPr>
          <w:rFonts w:hint="eastAsia" w:ascii="宋体" w:hAnsi="宋体" w:cs="宋体"/>
          <w:b/>
          <w:sz w:val="24"/>
          <w:szCs w:val="24"/>
          <w:highlight w:val="none"/>
        </w:rPr>
        <w:t>人民币</w:t>
      </w:r>
      <w:r>
        <w:rPr>
          <w:rFonts w:hint="eastAsia" w:ascii="宋体" w:hAnsi="宋体" w:cs="宋体"/>
          <w:sz w:val="24"/>
          <w:szCs w:val="24"/>
          <w:highlight w:val="none"/>
        </w:rPr>
        <w:t>。</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15．投标有效期</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15.1 投标有效期见投标须知前附表第1</w:t>
      </w:r>
      <w:r>
        <w:rPr>
          <w:rFonts w:hint="default" w:ascii="宋体" w:hAnsi="宋体" w:cs="宋体"/>
          <w:sz w:val="24"/>
          <w:szCs w:val="24"/>
          <w:highlight w:val="none"/>
          <w:lang w:val="en-US"/>
        </w:rPr>
        <w:t>5</w:t>
      </w:r>
      <w:r>
        <w:rPr>
          <w:rFonts w:hint="eastAsia" w:ascii="宋体" w:hAnsi="宋体" w:cs="宋体"/>
          <w:sz w:val="24"/>
          <w:szCs w:val="24"/>
          <w:highlight w:val="none"/>
        </w:rPr>
        <w:t>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16．投标保证金</w:t>
      </w:r>
    </w:p>
    <w:p>
      <w:pPr>
        <w:widowControl/>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本项目要求递交投标保证金，详见投标须知前附表要求。</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17．投标文件的份数和签署</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17.1 投标人应按投标须知前附表第1</w:t>
      </w:r>
      <w:r>
        <w:rPr>
          <w:rFonts w:hint="default" w:ascii="宋体" w:hAnsi="宋体" w:cs="宋体"/>
          <w:sz w:val="24"/>
          <w:szCs w:val="24"/>
          <w:highlight w:val="none"/>
          <w:lang w:val="en-US"/>
        </w:rPr>
        <w:t>7</w:t>
      </w:r>
      <w:r>
        <w:rPr>
          <w:rFonts w:hint="eastAsia" w:ascii="宋体" w:hAnsi="宋体" w:cs="宋体"/>
          <w:sz w:val="24"/>
          <w:szCs w:val="24"/>
          <w:highlight w:val="none"/>
        </w:rPr>
        <w:t>项规定的份数提交投标文件。</w:t>
      </w:r>
    </w:p>
    <w:p>
      <w:pPr>
        <w:pStyle w:val="13"/>
        <w:widowControl/>
        <w:numPr>
          <w:ilvl w:val="-1"/>
          <w:numId w:val="0"/>
        </w:numPr>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sz w:val="24"/>
          <w:highlight w:val="none"/>
        </w:rPr>
      </w:pPr>
      <w:r>
        <w:rPr>
          <w:rFonts w:hint="eastAsia" w:ascii="宋体" w:hAnsi="宋体" w:cs="宋体"/>
          <w:b/>
          <w:sz w:val="24"/>
          <w:highlight w:val="none"/>
        </w:rPr>
        <w:t>（四）投标文件的提交</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18．投标文件的包封、密封和标记</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18.3投标文件的标记要求：每个包封上应具有以下标记：</w:t>
      </w:r>
    </w:p>
    <w:p>
      <w:pPr>
        <w:snapToGrid w:val="0"/>
        <w:spacing w:line="360" w:lineRule="auto"/>
        <w:ind w:left="1" w:hanging="1"/>
        <w:rPr>
          <w:rFonts w:ascii="宋体" w:hAnsi="宋体" w:eastAsia="宋体" w:cs="宋体"/>
          <w:sz w:val="24"/>
          <w:highlight w:val="none"/>
          <w:u w:val="single"/>
        </w:rPr>
      </w:pPr>
      <w:r>
        <w:rPr>
          <w:rFonts w:hint="eastAsia" w:ascii="宋体" w:hAnsi="宋体" w:eastAsia="宋体" w:cs="宋体"/>
          <w:sz w:val="24"/>
          <w:highlight w:val="none"/>
        </w:rPr>
        <w:t xml:space="preserve">    18.3.1招标人的名称和地址：</w:t>
      </w:r>
      <w:r>
        <w:rPr>
          <w:rFonts w:hint="eastAsia" w:ascii="宋体" w:hAnsi="宋体" w:eastAsia="宋体" w:cs="宋体"/>
          <w:sz w:val="24"/>
          <w:highlight w:val="none"/>
          <w:u w:val="single"/>
        </w:rPr>
        <w:t xml:space="preserve">          /           </w:t>
      </w:r>
    </w:p>
    <w:p>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18.3.2 </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项目</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18.3.3</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前不得开封</w:t>
      </w:r>
    </w:p>
    <w:p>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19．投标</w:t>
      </w:r>
      <w:r>
        <w:rPr>
          <w:rFonts w:hint="eastAsia" w:ascii="宋体" w:hAnsi="宋体" w:cs="宋体"/>
          <w:b/>
          <w:sz w:val="24"/>
          <w:szCs w:val="24"/>
          <w:highlight w:val="none"/>
        </w:rPr>
        <w:t>文件</w:t>
      </w:r>
      <w:r>
        <w:rPr>
          <w:rFonts w:hint="eastAsia" w:ascii="宋体" w:hAnsi="宋体" w:cs="宋体"/>
          <w:b/>
          <w:sz w:val="24"/>
          <w:highlight w:val="none"/>
        </w:rPr>
        <w:t>的提交</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19.1 投标人应按投标须知前附表第1</w:t>
      </w:r>
      <w:r>
        <w:rPr>
          <w:rFonts w:hint="default" w:ascii="宋体" w:hAnsi="宋体" w:eastAsia="宋体" w:cs="宋体"/>
          <w:sz w:val="24"/>
          <w:highlight w:val="none"/>
          <w:lang w:val="en-US"/>
        </w:rPr>
        <w:t>9</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20．投标文件提交的截止时间</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20.1投标人应按前附表第1</w:t>
      </w:r>
      <w:r>
        <w:rPr>
          <w:rFonts w:hint="default" w:ascii="宋体" w:hAnsi="宋体" w:eastAsia="宋体" w:cs="宋体"/>
          <w:sz w:val="24"/>
          <w:highlight w:val="none"/>
        </w:rPr>
        <w:t>8</w:t>
      </w:r>
      <w:r>
        <w:rPr>
          <w:rFonts w:hint="eastAsia" w:ascii="宋体" w:hAnsi="宋体" w:eastAsia="宋体" w:cs="宋体"/>
          <w:sz w:val="24"/>
          <w:highlight w:val="none"/>
        </w:rPr>
        <w:t>项所述的地点、日期和时间将投标文件提交给招标人。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sz w:val="24"/>
          <w:highlight w:val="none"/>
        </w:rPr>
      </w:pPr>
      <w:r>
        <w:rPr>
          <w:rFonts w:hint="eastAsia" w:ascii="宋体" w:hAnsi="宋体" w:cs="宋体"/>
          <w:b/>
          <w:sz w:val="24"/>
          <w:highlight w:val="none"/>
        </w:rPr>
        <w:t>21．迟交的投标文件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21.1 招标人在本须知第1</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22．投标文件的补充、修改与撤回</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（五）开标</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24．开标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24.1 招标人按投标须知前附表第</w:t>
      </w:r>
      <w:r>
        <w:rPr>
          <w:rFonts w:hint="default" w:ascii="宋体" w:hAnsi="宋体" w:eastAsia="宋体" w:cs="宋体"/>
          <w:sz w:val="24"/>
          <w:highlight w:val="none"/>
          <w:lang w:val="en-US"/>
        </w:rPr>
        <w:t>19</w:t>
      </w:r>
      <w:r>
        <w:rPr>
          <w:rFonts w:hint="eastAsia" w:ascii="宋体" w:hAnsi="宋体" w:eastAsia="宋体" w:cs="宋体"/>
          <w:sz w:val="24"/>
          <w:highlight w:val="none"/>
        </w:rPr>
        <w:t>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24.4开标程序：</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1）开标由招标人主持；</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3）经确认无误后，由有关工作人员公布下列内容：a.法定代表人证明及授权委托；b.</w:t>
      </w:r>
      <w:r>
        <w:rPr>
          <w:rFonts w:hint="eastAsia" w:ascii="宋体" w:hAnsi="宋体" w:eastAsia="宋体" w:cs="宋体"/>
          <w:szCs w:val="21"/>
          <w:highlight w:val="none"/>
        </w:rPr>
        <w:t xml:space="preserve"> </w:t>
      </w:r>
      <w:r>
        <w:rPr>
          <w:rFonts w:hint="eastAsia" w:ascii="宋体" w:hAnsi="宋体" w:eastAsia="宋体" w:cs="宋体"/>
          <w:sz w:val="24"/>
          <w:highlight w:val="none"/>
        </w:rPr>
        <w:t>标书密封情况；c.投标报价；d.服务期；e. 质量目标；f.项目负责人等主要内容。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24.6 投标文件有下列情形之一的，招标人不予受理：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24.6.1逾期送达的或者未送达指定地点的；</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24.6.2未按招标文件要求密封的。</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（六） 评标</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25．评标过程的保密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25.3 中标人确定后，招标人不对未中标人就评标过程以及未能中标原因作出任何解释。未中标人不得向评标小组组成人员或其他有关人员索问评标过程的情况和材料。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26．投标文件的澄清</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26.1 为有助于投标文件的审查、评价和比较，评标小组可以以书面形式要求投标人对投标文件含义不明确的内容作必要的澄清或说明，投标人</w:t>
      </w:r>
      <w:r>
        <w:rPr>
          <w:rFonts w:hint="eastAsia" w:ascii="宋体" w:hAnsi="宋体" w:eastAsia="宋体" w:cs="宋体"/>
          <w:sz w:val="24"/>
          <w:highlight w:val="none"/>
          <w:lang w:eastAsia="zh-CN"/>
        </w:rPr>
        <w:t>应以</w:t>
      </w:r>
      <w:r>
        <w:rPr>
          <w:rFonts w:hint="eastAsia" w:ascii="宋体" w:hAnsi="宋体" w:eastAsia="宋体" w:cs="宋体"/>
          <w:sz w:val="24"/>
          <w:highlight w:val="none"/>
        </w:rPr>
        <w:t>书面形式进行澄清或说明，但不得超出投标文件的范围或改变投标文件的实质性内容。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27．投标文件的评审、比较和否决</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27.3 评标小组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（七）合同的授予</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29．合同授予标准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29.1 本招标</w:t>
      </w:r>
      <w:r>
        <w:rPr>
          <w:rFonts w:hint="eastAsia" w:ascii="宋体" w:hAnsi="宋体" w:eastAsia="宋体" w:cs="宋体"/>
          <w:sz w:val="24"/>
          <w:highlight w:val="none"/>
          <w:lang w:eastAsia="zh-CN"/>
        </w:rPr>
        <w:t>（</w:t>
      </w:r>
      <w:r>
        <w:rPr>
          <w:rFonts w:hint="eastAsia" w:ascii="宋体" w:hAnsi="宋体" w:eastAsia="宋体" w:cs="宋体"/>
          <w:sz w:val="24"/>
          <w:highlight w:val="none"/>
        </w:rPr>
        <w:t>项目</w:t>
      </w:r>
      <w:r>
        <w:rPr>
          <w:rFonts w:hint="eastAsia" w:ascii="宋体" w:hAnsi="宋体" w:eastAsia="宋体" w:cs="宋体"/>
          <w:sz w:val="24"/>
          <w:highlight w:val="none"/>
          <w:lang w:eastAsia="zh-CN"/>
        </w:rPr>
        <w:t>）</w:t>
      </w:r>
      <w:r>
        <w:rPr>
          <w:rFonts w:hint="eastAsia" w:ascii="宋体" w:hAnsi="宋体" w:eastAsia="宋体" w:cs="宋体"/>
          <w:sz w:val="24"/>
          <w:highlight w:val="none"/>
        </w:rPr>
        <w:t>的合同将授予按本须知第27.3款所确定的中标人。</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30．招标人保留接受或拒绝任何某一投标或所有投标的权力</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31．中标通知书</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31.1中标通知书经招标人确认，并由招标人颁发。</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32．合同协议书的签订</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32.3中标人在投标过程使用的投标人名称、银行名称和账号至项目完成竣工结算不得变更，否则，招标人有权停止款项的拨付</w:t>
      </w:r>
      <w:r>
        <w:rPr>
          <w:rFonts w:hint="eastAsia" w:ascii="宋体" w:hAnsi="宋体" w:eastAsia="宋体" w:cs="宋体"/>
          <w:sz w:val="24"/>
          <w:highlight w:val="none"/>
          <w:lang w:eastAsia="zh-CN"/>
        </w:rPr>
        <w:t>及</w:t>
      </w:r>
      <w:r>
        <w:rPr>
          <w:rFonts w:hint="eastAsia" w:ascii="宋体" w:hAnsi="宋体" w:eastAsia="宋体" w:cs="宋体"/>
          <w:sz w:val="24"/>
          <w:highlight w:val="none"/>
        </w:rPr>
        <w:t>解除合同，由此造成的一切责任由中标人承担。</w:t>
      </w:r>
    </w:p>
    <w:p>
      <w:pPr>
        <w:pStyle w:val="13"/>
        <w:widowControl/>
        <w:numPr>
          <w:ilvl w:val="0"/>
          <w:numId w:val="1"/>
        </w:numPr>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合同生效</w:t>
      </w:r>
    </w:p>
    <w:p>
      <w:pPr>
        <w:pStyle w:val="13"/>
        <w:widowControl/>
        <w:spacing w:beforeAutospacing="0" w:after="0" w:line="360" w:lineRule="auto"/>
        <w:ind w:firstLine="480" w:firstLineChars="200"/>
        <w:outlineLvl w:val="3"/>
        <w:rPr>
          <w:rFonts w:ascii="黑体" w:hAnsi="宋体" w:cs="黑体"/>
          <w:b/>
          <w:kern w:val="44"/>
          <w:sz w:val="44"/>
          <w:szCs w:val="44"/>
          <w:highlight w:val="none"/>
        </w:rPr>
      </w:pPr>
      <w:r>
        <w:rPr>
          <w:rFonts w:hint="eastAsia" w:ascii="宋体" w:hAnsi="宋体" w:cs="宋体"/>
          <w:sz w:val="24"/>
          <w:highlight w:val="none"/>
        </w:rPr>
        <w:t>33.1在合同双方全权代表在合同协议书上签字，并分别加盖双方单位的公章，合同正式生效。</w:t>
      </w:r>
      <w:bookmarkStart w:id="5" w:name="_Toc1632"/>
      <w:bookmarkStart w:id="6" w:name="_Toc27492"/>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pPr>
        <w:pStyle w:val="3"/>
        <w:widowControl/>
        <w:spacing w:before="0" w:after="0" w:line="360" w:lineRule="auto"/>
        <w:jc w:val="center"/>
        <w:rPr>
          <w:rFonts w:ascii="宋体" w:hAnsi="宋体" w:eastAsia="宋体" w:cs="宋体"/>
          <w:b/>
          <w:color w:val="auto"/>
          <w:sz w:val="30"/>
          <w:szCs w:val="30"/>
          <w:highlight w:val="none"/>
        </w:rPr>
      </w:pPr>
      <w:bookmarkStart w:id="7" w:name="_Toc16527"/>
      <w:r>
        <w:rPr>
          <w:rFonts w:hint="eastAsia" w:ascii="黑体" w:hAnsi="宋体" w:cs="黑体"/>
          <w:b/>
          <w:color w:val="auto"/>
          <w:kern w:val="44"/>
          <w:sz w:val="44"/>
          <w:szCs w:val="44"/>
          <w:highlight w:val="none"/>
        </w:rPr>
        <w:t>第2章 项目需求书</w:t>
      </w:r>
      <w:bookmarkEnd w:id="5"/>
      <w:bookmarkEnd w:id="7"/>
    </w:p>
    <w:p>
      <w:pPr>
        <w:spacing w:line="360" w:lineRule="auto"/>
        <w:rPr>
          <w:rFonts w:ascii="宋体" w:hAnsi="宋体"/>
          <w:b/>
          <w:sz w:val="28"/>
          <w:szCs w:val="28"/>
          <w:highlight w:val="none"/>
        </w:rPr>
      </w:pPr>
      <w:r>
        <w:rPr>
          <w:rFonts w:hint="eastAsia" w:ascii="宋体" w:hAnsi="宋体"/>
          <w:b/>
          <w:sz w:val="28"/>
          <w:szCs w:val="28"/>
          <w:highlight w:val="none"/>
        </w:rPr>
        <w:t>一、项目名称及项目概况</w:t>
      </w:r>
    </w:p>
    <w:p>
      <w:pPr>
        <w:spacing w:line="360" w:lineRule="auto"/>
        <w:ind w:firstLine="560" w:firstLineChars="200"/>
        <w:jc w:val="left"/>
        <w:rPr>
          <w:rFonts w:hint="default" w:ascii="宋体" w:hAnsi="宋体" w:eastAsiaTheme="minorEastAsia"/>
          <w:sz w:val="28"/>
          <w:szCs w:val="28"/>
          <w:highlight w:val="none"/>
          <w:lang w:val="en-US" w:eastAsia="zh-CN"/>
        </w:rPr>
      </w:pPr>
      <w:r>
        <w:rPr>
          <w:rFonts w:hint="eastAsia" w:ascii="宋体" w:hAnsi="宋体"/>
          <w:sz w:val="28"/>
          <w:szCs w:val="28"/>
          <w:highlight w:val="none"/>
        </w:rPr>
        <w:t>1、工程名称：</w:t>
      </w:r>
      <w:r>
        <w:rPr>
          <w:rFonts w:hint="eastAsia" w:ascii="宋体" w:hAnsi="宋体"/>
          <w:sz w:val="28"/>
          <w:szCs w:val="28"/>
          <w:highlight w:val="none"/>
          <w:lang w:eastAsia="zh-CN"/>
        </w:rPr>
        <w:t>虎门渡口西岸码头改扩建项目</w:t>
      </w:r>
      <w:r>
        <w:rPr>
          <w:rFonts w:hint="eastAsia" w:ascii="宋体" w:hAnsi="宋体"/>
          <w:sz w:val="28"/>
          <w:szCs w:val="28"/>
          <w:highlight w:val="none"/>
          <w:lang w:val="en-US" w:eastAsia="zh-CN"/>
        </w:rPr>
        <w:t>洪水</w:t>
      </w:r>
      <w:r>
        <w:rPr>
          <w:rFonts w:hint="eastAsia" w:ascii="宋体" w:hAnsi="宋体"/>
          <w:sz w:val="28"/>
          <w:szCs w:val="28"/>
          <w:highlight w:val="none"/>
        </w:rPr>
        <w:t>影响评价报告编制</w:t>
      </w:r>
    </w:p>
    <w:p>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2、工程地点：广州市南沙区</w:t>
      </w:r>
    </w:p>
    <w:p>
      <w:pPr>
        <w:spacing w:line="360" w:lineRule="auto"/>
        <w:ind w:firstLine="560" w:firstLineChars="200"/>
        <w:rPr>
          <w:rFonts w:hint="eastAsia" w:ascii="宋体" w:hAnsi="宋体" w:eastAsiaTheme="minorEastAsia"/>
          <w:sz w:val="28"/>
          <w:szCs w:val="28"/>
          <w:highlight w:val="none"/>
          <w:lang w:eastAsia="zh-CN"/>
        </w:rPr>
      </w:pPr>
      <w:r>
        <w:rPr>
          <w:rFonts w:hint="eastAsia" w:ascii="宋体" w:hAnsi="宋体"/>
          <w:sz w:val="28"/>
          <w:szCs w:val="28"/>
          <w:highlight w:val="none"/>
        </w:rPr>
        <w:t>3、建设单位：</w:t>
      </w:r>
      <w:r>
        <w:rPr>
          <w:rFonts w:hint="eastAsia" w:ascii="宋体" w:hAnsi="宋体"/>
          <w:sz w:val="28"/>
          <w:szCs w:val="28"/>
          <w:highlight w:val="none"/>
          <w:lang w:eastAsia="zh-CN"/>
        </w:rPr>
        <w:t>广东南沙虎门汽车渡轮有限公司</w:t>
      </w:r>
    </w:p>
    <w:p>
      <w:pPr>
        <w:spacing w:line="360" w:lineRule="auto"/>
        <w:ind w:firstLine="560" w:firstLineChars="200"/>
        <w:rPr>
          <w:rFonts w:hint="eastAsia" w:ascii="宋体" w:hAnsi="宋体"/>
          <w:color w:val="FF0000"/>
          <w:sz w:val="36"/>
          <w:szCs w:val="36"/>
          <w:highlight w:val="none"/>
        </w:rPr>
      </w:pPr>
      <w:r>
        <w:rPr>
          <w:rFonts w:hint="eastAsia" w:ascii="宋体" w:hAnsi="宋体"/>
          <w:sz w:val="28"/>
          <w:szCs w:val="28"/>
          <w:highlight w:val="none"/>
        </w:rPr>
        <w:t>4、工程概况：</w:t>
      </w:r>
      <w:r>
        <w:rPr>
          <w:rFonts w:hint="eastAsia" w:ascii="宋体" w:hAnsi="宋体"/>
          <w:sz w:val="28"/>
          <w:szCs w:val="28"/>
          <w:highlight w:val="none"/>
          <w:lang w:eastAsia="zh-CN"/>
        </w:rPr>
        <w:t>虎门渡口西岸码头改扩建项目</w:t>
      </w:r>
      <w:r>
        <w:rPr>
          <w:rFonts w:hint="eastAsia" w:ascii="宋体" w:hAnsi="宋体"/>
          <w:sz w:val="28"/>
          <w:szCs w:val="28"/>
          <w:highlight w:val="none"/>
        </w:rPr>
        <w:t>位于</w:t>
      </w:r>
      <w:r>
        <w:rPr>
          <w:rFonts w:hint="eastAsia" w:ascii="宋体" w:hAnsi="宋体"/>
          <w:sz w:val="28"/>
          <w:szCs w:val="28"/>
          <w:highlight w:val="none"/>
          <w:lang w:val="en-US" w:eastAsia="zh-CN"/>
        </w:rPr>
        <w:t>广州市</w:t>
      </w:r>
      <w:r>
        <w:rPr>
          <w:rFonts w:hint="eastAsia"/>
          <w:sz w:val="28"/>
          <w:szCs w:val="24"/>
        </w:rPr>
        <w:t>南沙区，</w:t>
      </w:r>
      <w:r>
        <w:rPr>
          <w:rFonts w:hint="eastAsia"/>
          <w:sz w:val="28"/>
          <w:szCs w:val="24"/>
          <w:lang w:val="en-US" w:eastAsia="zh-CN"/>
        </w:rPr>
        <w:t>虎门水道右岸，</w:t>
      </w:r>
      <w:r>
        <w:rPr>
          <w:rFonts w:hint="eastAsia"/>
          <w:sz w:val="28"/>
          <w:szCs w:val="24"/>
        </w:rPr>
        <w:t>项目涉及河道管理范围内建设内容的包括</w:t>
      </w:r>
      <w:r>
        <w:rPr>
          <w:rFonts w:hint="eastAsia"/>
          <w:sz w:val="28"/>
          <w:szCs w:val="24"/>
          <w:lang w:val="en-US" w:eastAsia="zh-CN"/>
        </w:rPr>
        <w:t>旧码头向外延伸9.5m，码头面左右幅各拓宽5.2m，以及回旋水域、停泊水域疏浚等</w:t>
      </w:r>
      <w:r>
        <w:rPr>
          <w:rFonts w:hint="eastAsia"/>
          <w:sz w:val="28"/>
          <w:szCs w:val="24"/>
        </w:rPr>
        <w:t>。</w:t>
      </w:r>
    </w:p>
    <w:p>
      <w:pPr>
        <w:spacing w:line="360" w:lineRule="auto"/>
        <w:rPr>
          <w:rFonts w:hint="eastAsia"/>
          <w:kern w:val="2"/>
          <w:sz w:val="28"/>
          <w:szCs w:val="28"/>
        </w:rPr>
      </w:pPr>
      <w:r>
        <w:rPr>
          <w:rFonts w:hint="eastAsia"/>
          <w:kern w:val="2"/>
          <w:sz w:val="28"/>
          <w:szCs w:val="28"/>
          <w:lang w:val="en-US" w:eastAsia="zh-CN"/>
        </w:rPr>
        <w:t>二、</w:t>
      </w:r>
      <w:r>
        <w:rPr>
          <w:rFonts w:hint="eastAsia"/>
          <w:kern w:val="2"/>
          <w:sz w:val="28"/>
          <w:szCs w:val="28"/>
        </w:rPr>
        <w:t>项目编制内容要求</w:t>
      </w:r>
    </w:p>
    <w:p>
      <w:pPr>
        <w:spacing w:line="360" w:lineRule="auto"/>
        <w:ind w:firstLine="560" w:firstLineChars="200"/>
        <w:rPr>
          <w:rFonts w:hint="eastAsia" w:ascii="宋体" w:hAnsi="宋体"/>
          <w:sz w:val="28"/>
          <w:szCs w:val="28"/>
        </w:rPr>
      </w:pPr>
      <w:r>
        <w:rPr>
          <w:rFonts w:hint="eastAsia" w:ascii="宋体" w:hAnsi="宋体" w:cs="仿宋"/>
          <w:sz w:val="28"/>
          <w:szCs w:val="28"/>
        </w:rPr>
        <w:t>技术咨询</w:t>
      </w:r>
      <w:r>
        <w:rPr>
          <w:rFonts w:hint="eastAsia" w:ascii="宋体" w:hAnsi="宋体"/>
          <w:sz w:val="28"/>
          <w:szCs w:val="28"/>
        </w:rPr>
        <w:t>成果（成果文件）应内容齐全、结论明确、数据准确、满足本项目需求。中标人应保证</w:t>
      </w:r>
      <w:r>
        <w:rPr>
          <w:rFonts w:hint="eastAsia" w:ascii="宋体" w:hAnsi="宋体" w:cs="仿宋"/>
          <w:sz w:val="28"/>
          <w:szCs w:val="28"/>
        </w:rPr>
        <w:t>技术咨询</w:t>
      </w:r>
      <w:r>
        <w:rPr>
          <w:rFonts w:hint="eastAsia" w:ascii="宋体" w:hAnsi="宋体"/>
          <w:sz w:val="28"/>
          <w:szCs w:val="28"/>
        </w:rPr>
        <w:t>成果文件质量能达到通过专家评审并取得水利行政主管部门的批文。</w:t>
      </w:r>
    </w:p>
    <w:p>
      <w:pPr>
        <w:spacing w:line="360" w:lineRule="auto"/>
        <w:ind w:firstLine="560" w:firstLineChars="200"/>
        <w:rPr>
          <w:rFonts w:ascii="宋体" w:hAnsi="宋体"/>
          <w:sz w:val="28"/>
          <w:szCs w:val="28"/>
        </w:rPr>
      </w:pPr>
      <w:r>
        <w:rPr>
          <w:rFonts w:hint="eastAsia" w:ascii="宋体" w:hAnsi="宋体"/>
          <w:sz w:val="28"/>
          <w:szCs w:val="28"/>
          <w:lang w:val="en-US" w:eastAsia="zh-CN"/>
        </w:rPr>
        <w:t>洪水影响评价报告应</w:t>
      </w:r>
      <w:r>
        <w:rPr>
          <w:rFonts w:hint="eastAsia" w:ascii="宋体" w:hAnsi="宋体"/>
          <w:sz w:val="28"/>
          <w:szCs w:val="28"/>
        </w:rPr>
        <w:t>根据《中华人民共和国水法》、《中华人民共和国防洪法》、《中华人民共和国河道管理条例》、《河道管理范围内建设项目管理的有关规定》</w:t>
      </w:r>
      <w:r>
        <w:rPr>
          <w:rFonts w:hint="eastAsia" w:ascii="宋体" w:hAnsi="宋体"/>
          <w:sz w:val="28"/>
          <w:szCs w:val="28"/>
          <w:lang w:eastAsia="zh-CN"/>
        </w:rPr>
        <w:t>、</w:t>
      </w:r>
      <w:r>
        <w:rPr>
          <w:rFonts w:hint="eastAsia" w:ascii="宋体" w:hAnsi="宋体"/>
          <w:sz w:val="28"/>
          <w:szCs w:val="28"/>
        </w:rPr>
        <w:t>《水文监测环境和设施保护办法》</w:t>
      </w:r>
      <w:r>
        <w:rPr>
          <w:rFonts w:hint="eastAsia" w:ascii="宋体" w:hAnsi="宋体"/>
          <w:sz w:val="28"/>
          <w:szCs w:val="28"/>
          <w:lang w:eastAsia="zh-CN"/>
        </w:rPr>
        <w:t>、</w:t>
      </w:r>
      <w:r>
        <w:rPr>
          <w:rFonts w:hint="eastAsia" w:ascii="宋体" w:hAnsi="宋体"/>
          <w:sz w:val="28"/>
          <w:szCs w:val="28"/>
        </w:rPr>
        <w:t>《水利部简化整合投资项目涉水行政审批实施办法（试行）》等相关</w:t>
      </w:r>
      <w:r>
        <w:rPr>
          <w:rFonts w:hint="eastAsia" w:ascii="宋体" w:hAnsi="宋体"/>
          <w:sz w:val="28"/>
          <w:szCs w:val="28"/>
          <w:lang w:val="en-US" w:eastAsia="zh-CN"/>
        </w:rPr>
        <w:t>法律法规</w:t>
      </w:r>
      <w:r>
        <w:rPr>
          <w:rFonts w:hint="eastAsia" w:ascii="宋体" w:hAnsi="宋体"/>
          <w:sz w:val="28"/>
          <w:szCs w:val="28"/>
        </w:rPr>
        <w:t>要求</w:t>
      </w:r>
      <w:r>
        <w:rPr>
          <w:rFonts w:hint="eastAsia" w:ascii="宋体" w:hAnsi="宋体"/>
          <w:sz w:val="28"/>
          <w:szCs w:val="28"/>
          <w:lang w:eastAsia="zh-CN"/>
        </w:rPr>
        <w:t>，</w:t>
      </w:r>
      <w:r>
        <w:rPr>
          <w:rFonts w:hint="eastAsia" w:ascii="宋体" w:hAnsi="宋体"/>
          <w:sz w:val="28"/>
          <w:szCs w:val="28"/>
          <w:lang w:val="en-US" w:eastAsia="zh-CN"/>
        </w:rPr>
        <w:t>和</w:t>
      </w:r>
      <w:r>
        <w:rPr>
          <w:rFonts w:hint="eastAsia" w:ascii="宋体" w:hAnsi="宋体"/>
          <w:sz w:val="28"/>
          <w:szCs w:val="28"/>
        </w:rPr>
        <w:t>国家、水利部、广东省、</w:t>
      </w:r>
      <w:r>
        <w:rPr>
          <w:rFonts w:hint="eastAsia" w:ascii="宋体" w:hAnsi="宋体"/>
          <w:sz w:val="28"/>
          <w:szCs w:val="28"/>
          <w:lang w:val="en-US" w:eastAsia="zh-CN"/>
        </w:rPr>
        <w:t>广州</w:t>
      </w:r>
      <w:r>
        <w:rPr>
          <w:rFonts w:hint="eastAsia" w:ascii="宋体" w:hAnsi="宋体"/>
          <w:sz w:val="28"/>
          <w:szCs w:val="28"/>
        </w:rPr>
        <w:t>市有关</w:t>
      </w:r>
      <w:r>
        <w:rPr>
          <w:rFonts w:hint="eastAsia" w:ascii="宋体" w:hAnsi="宋体"/>
          <w:sz w:val="28"/>
          <w:szCs w:val="28"/>
          <w:lang w:val="en-US" w:eastAsia="zh-CN"/>
        </w:rPr>
        <w:t>涉河建设项目技术规程</w:t>
      </w:r>
      <w:r>
        <w:rPr>
          <w:rFonts w:hint="eastAsia" w:ascii="宋体" w:hAnsi="宋体"/>
          <w:sz w:val="28"/>
          <w:szCs w:val="28"/>
        </w:rPr>
        <w:t>规定</w:t>
      </w:r>
      <w:r>
        <w:rPr>
          <w:rFonts w:hint="eastAsia" w:ascii="宋体" w:hAnsi="宋体"/>
          <w:sz w:val="28"/>
          <w:szCs w:val="28"/>
          <w:lang w:val="en-US" w:eastAsia="zh-CN"/>
        </w:rPr>
        <w:t>进行编制</w:t>
      </w:r>
      <w:r>
        <w:rPr>
          <w:rFonts w:hint="eastAsia" w:ascii="宋体" w:hAnsi="宋体"/>
          <w:sz w:val="28"/>
          <w:szCs w:val="28"/>
          <w:lang w:eastAsia="zh-CN"/>
        </w:rPr>
        <w:t>，</w:t>
      </w:r>
      <w:r>
        <w:rPr>
          <w:rFonts w:hint="eastAsia" w:ascii="宋体" w:hAnsi="宋体"/>
          <w:sz w:val="28"/>
          <w:szCs w:val="28"/>
          <w:lang w:val="en-US" w:eastAsia="zh-CN"/>
        </w:rPr>
        <w:t>报告应</w:t>
      </w:r>
      <w:r>
        <w:rPr>
          <w:rFonts w:hint="eastAsia" w:ascii="宋体" w:hAnsi="宋体"/>
          <w:sz w:val="28"/>
          <w:szCs w:val="28"/>
        </w:rPr>
        <w:t>符合《洪水影响评价报告编制导则》</w:t>
      </w:r>
      <w:r>
        <w:rPr>
          <w:rFonts w:hint="eastAsia" w:ascii="宋体" w:hAnsi="宋体"/>
          <w:sz w:val="28"/>
          <w:szCs w:val="28"/>
          <w:lang w:eastAsia="zh-CN"/>
        </w:rPr>
        <w:t>、</w:t>
      </w:r>
      <w:r>
        <w:rPr>
          <w:rFonts w:hint="eastAsia" w:ascii="宋体" w:hAnsi="宋体"/>
          <w:sz w:val="28"/>
          <w:szCs w:val="28"/>
        </w:rPr>
        <w:t>《广东省涉水建设项目洪水影响评价报告编制大纲》</w:t>
      </w:r>
      <w:r>
        <w:rPr>
          <w:rFonts w:hint="eastAsia" w:ascii="宋体" w:hAnsi="宋体"/>
          <w:sz w:val="28"/>
          <w:szCs w:val="28"/>
          <w:lang w:eastAsia="zh-CN"/>
        </w:rPr>
        <w:t>、</w:t>
      </w:r>
      <w:r>
        <w:rPr>
          <w:rFonts w:hint="eastAsia" w:ascii="宋体" w:hAnsi="宋体"/>
          <w:sz w:val="28"/>
          <w:szCs w:val="28"/>
        </w:rPr>
        <w:t>《涉河建设项目河道管理技术规范》等相关规范的要求。</w:t>
      </w:r>
    </w:p>
    <w:p>
      <w:pPr>
        <w:spacing w:line="360" w:lineRule="auto"/>
        <w:rPr>
          <w:rFonts w:ascii="宋体" w:hAnsi="宋体"/>
          <w:b/>
          <w:sz w:val="28"/>
          <w:szCs w:val="28"/>
          <w:highlight w:val="none"/>
        </w:rPr>
      </w:pPr>
      <w:r>
        <w:rPr>
          <w:rFonts w:hint="eastAsia" w:ascii="宋体" w:hAnsi="宋体"/>
          <w:b/>
          <w:sz w:val="28"/>
          <w:szCs w:val="28"/>
          <w:highlight w:val="none"/>
          <w:lang w:val="en-US" w:eastAsia="zh-CN"/>
        </w:rPr>
        <w:t>三</w:t>
      </w:r>
      <w:r>
        <w:rPr>
          <w:rFonts w:hint="eastAsia" w:ascii="宋体" w:hAnsi="宋体"/>
          <w:b/>
          <w:sz w:val="28"/>
          <w:szCs w:val="28"/>
          <w:highlight w:val="none"/>
        </w:rPr>
        <w:t>、</w:t>
      </w:r>
      <w:r>
        <w:rPr>
          <w:rFonts w:hint="eastAsia"/>
          <w:kern w:val="2"/>
          <w:sz w:val="28"/>
          <w:szCs w:val="28"/>
        </w:rPr>
        <w:t>文件编制深度</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投标人</w:t>
      </w:r>
      <w:r>
        <w:rPr>
          <w:rFonts w:hint="eastAsia" w:ascii="Times New Roman" w:hAnsi="Times New Roman" w:eastAsia="宋体" w:cs="Times New Roman"/>
          <w:color w:val="000000"/>
          <w:sz w:val="28"/>
          <w:szCs w:val="28"/>
          <w:highlight w:val="none"/>
        </w:rPr>
        <w:t>必须按国家、地方相关规定、规范</w:t>
      </w:r>
      <w:r>
        <w:rPr>
          <w:rFonts w:hint="eastAsia" w:ascii="Times New Roman" w:hAnsi="Times New Roman" w:eastAsia="宋体" w:cs="Times New Roman"/>
          <w:color w:val="000000"/>
          <w:sz w:val="28"/>
          <w:szCs w:val="28"/>
          <w:highlight w:val="none"/>
          <w:lang w:val="en-US" w:eastAsia="zh-CN"/>
        </w:rPr>
        <w:t>要求，</w:t>
      </w:r>
      <w:r>
        <w:rPr>
          <w:rFonts w:ascii="Times New Roman" w:hAnsi="Times New Roman" w:eastAsia="宋体" w:cs="Times New Roman"/>
          <w:color w:val="000000"/>
          <w:sz w:val="28"/>
          <w:szCs w:val="28"/>
          <w:highlight w:val="none"/>
        </w:rPr>
        <w:t>对</w:t>
      </w:r>
      <w:r>
        <w:rPr>
          <w:rFonts w:hint="eastAsia" w:ascii="Times New Roman" w:hAnsi="Times New Roman" w:eastAsia="宋体" w:cs="Times New Roman"/>
          <w:color w:val="000000"/>
          <w:sz w:val="28"/>
          <w:szCs w:val="28"/>
          <w:highlight w:val="none"/>
          <w:lang w:eastAsia="zh-CN"/>
        </w:rPr>
        <w:t>虎门渡口西岸码头改扩建项目</w:t>
      </w:r>
      <w:r>
        <w:rPr>
          <w:rFonts w:ascii="Times New Roman" w:hAnsi="Times New Roman" w:eastAsia="宋体" w:cs="Times New Roman"/>
          <w:color w:val="000000"/>
          <w:sz w:val="28"/>
          <w:szCs w:val="28"/>
          <w:highlight w:val="none"/>
        </w:rPr>
        <w:t>开展</w:t>
      </w:r>
      <w:r>
        <w:rPr>
          <w:rFonts w:hint="eastAsia" w:ascii="Times New Roman" w:hAnsi="Times New Roman" w:eastAsia="宋体" w:cs="Times New Roman"/>
          <w:color w:val="000000"/>
          <w:sz w:val="28"/>
          <w:szCs w:val="28"/>
          <w:highlight w:val="none"/>
          <w:lang w:eastAsia="zh-CN"/>
        </w:rPr>
        <w:t>洪水影响</w:t>
      </w:r>
      <w:r>
        <w:rPr>
          <w:rFonts w:ascii="Times New Roman" w:hAnsi="Times New Roman" w:eastAsia="宋体" w:cs="Times New Roman"/>
          <w:color w:val="000000"/>
          <w:sz w:val="28"/>
          <w:szCs w:val="28"/>
          <w:highlight w:val="none"/>
        </w:rPr>
        <w:t>评价编制工作</w:t>
      </w:r>
      <w:r>
        <w:rPr>
          <w:rFonts w:hint="eastAsia" w:ascii="Times New Roman" w:hAnsi="Times New Roman" w:eastAsia="宋体" w:cs="Times New Roman"/>
          <w:color w:val="000000"/>
          <w:sz w:val="28"/>
          <w:szCs w:val="28"/>
          <w:highlight w:val="none"/>
        </w:rPr>
        <w:t>。工作进度和深度应满足技术验收和评审的要求</w:t>
      </w:r>
      <w:r>
        <w:rPr>
          <w:rFonts w:hint="eastAsia" w:ascii="Times New Roman" w:hAnsi="Times New Roman" w:eastAsia="宋体" w:cs="Times New Roman"/>
          <w:color w:val="000000"/>
          <w:sz w:val="28"/>
          <w:szCs w:val="28"/>
          <w:highlight w:val="none"/>
          <w:lang w:eastAsia="zh-CN"/>
        </w:rPr>
        <w:t>，</w:t>
      </w:r>
      <w:r>
        <w:rPr>
          <w:rFonts w:ascii="Times New Roman" w:hAnsi="Times New Roman" w:eastAsia="宋体" w:cs="Times New Roman"/>
          <w:color w:val="000000"/>
          <w:sz w:val="28"/>
          <w:szCs w:val="28"/>
          <w:highlight w:val="none"/>
        </w:rPr>
        <w:t>向招标人提交本项目的</w:t>
      </w:r>
      <w:r>
        <w:rPr>
          <w:rFonts w:hint="eastAsia" w:ascii="Times New Roman" w:hAnsi="Times New Roman" w:eastAsia="宋体" w:cs="Times New Roman"/>
          <w:color w:val="000000"/>
          <w:sz w:val="28"/>
          <w:szCs w:val="28"/>
          <w:highlight w:val="none"/>
          <w:lang w:eastAsia="zh-CN"/>
        </w:rPr>
        <w:t>洪水影响</w:t>
      </w:r>
      <w:r>
        <w:rPr>
          <w:rFonts w:ascii="Times New Roman" w:hAnsi="Times New Roman" w:eastAsia="宋体" w:cs="Times New Roman"/>
          <w:color w:val="000000"/>
          <w:sz w:val="28"/>
          <w:szCs w:val="28"/>
          <w:highlight w:val="none"/>
        </w:rPr>
        <w:t>评价报告，并对</w:t>
      </w:r>
      <w:r>
        <w:rPr>
          <w:rFonts w:hint="eastAsia" w:ascii="Times New Roman" w:hAnsi="Times New Roman" w:eastAsia="宋体" w:cs="Times New Roman"/>
          <w:color w:val="000000"/>
          <w:sz w:val="28"/>
          <w:szCs w:val="28"/>
          <w:highlight w:val="none"/>
          <w:lang w:eastAsia="zh-CN"/>
        </w:rPr>
        <w:t>洪水影响</w:t>
      </w:r>
      <w:r>
        <w:rPr>
          <w:rFonts w:ascii="Times New Roman" w:hAnsi="Times New Roman" w:eastAsia="宋体" w:cs="Times New Roman"/>
          <w:color w:val="000000"/>
          <w:sz w:val="28"/>
          <w:szCs w:val="28"/>
          <w:highlight w:val="none"/>
        </w:rPr>
        <w:t>评价报告的质量及其所涉及的技术问题负责。工作内容（包括但不限于）：</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（一）对工程附近进行现场实地调查；</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（二）收集工程附近的水利资料；</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（三）对工程方案布置进行分析；</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（四）对工程洪水影响进行预测计算；</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（五）评价工程</w:t>
      </w:r>
      <w:r>
        <w:rPr>
          <w:rFonts w:hint="eastAsia" w:ascii="Times New Roman" w:hAnsi="Times New Roman" w:eastAsia="宋体" w:cs="Times New Roman"/>
          <w:color w:val="000000"/>
          <w:sz w:val="28"/>
          <w:szCs w:val="28"/>
          <w:highlight w:val="none"/>
          <w:lang w:eastAsia="zh-CN"/>
        </w:rPr>
        <w:t>对</w:t>
      </w:r>
      <w:r>
        <w:rPr>
          <w:rFonts w:ascii="Times New Roman" w:hAnsi="Times New Roman" w:eastAsia="宋体" w:cs="Times New Roman"/>
          <w:color w:val="000000"/>
          <w:sz w:val="28"/>
          <w:szCs w:val="28"/>
          <w:highlight w:val="none"/>
        </w:rPr>
        <w:t>河道行洪安全、河势稳定、防汛抢险等的影响；</w:t>
      </w:r>
    </w:p>
    <w:p>
      <w:pPr>
        <w:spacing w:line="360" w:lineRule="auto"/>
        <w:ind w:firstLine="560" w:firstLineChars="200"/>
        <w:rPr>
          <w:rFonts w:hint="default" w:ascii="Times New Roman" w:hAnsi="Times New Roman" w:eastAsia="宋体" w:cs="Times New Roman"/>
          <w:color w:val="000000"/>
          <w:sz w:val="28"/>
          <w:szCs w:val="28"/>
          <w:highlight w:val="none"/>
          <w:lang w:val="en-US" w:eastAsia="zh-CN"/>
        </w:rPr>
      </w:pPr>
      <w:r>
        <w:rPr>
          <w:rFonts w:hint="eastAsia" w:ascii="Times New Roman" w:hAnsi="Times New Roman" w:eastAsia="宋体" w:cs="Times New Roman"/>
          <w:color w:val="000000"/>
          <w:sz w:val="28"/>
          <w:szCs w:val="28"/>
          <w:highlight w:val="none"/>
          <w:lang w:eastAsia="zh-CN"/>
        </w:rPr>
        <w:t>（</w:t>
      </w:r>
      <w:r>
        <w:rPr>
          <w:rFonts w:hint="eastAsia" w:ascii="Times New Roman" w:hAnsi="Times New Roman" w:eastAsia="宋体" w:cs="Times New Roman"/>
          <w:color w:val="000000"/>
          <w:sz w:val="28"/>
          <w:szCs w:val="28"/>
          <w:highlight w:val="none"/>
          <w:lang w:val="en-US" w:eastAsia="zh-CN"/>
        </w:rPr>
        <w:t>六</w:t>
      </w:r>
      <w:r>
        <w:rPr>
          <w:rFonts w:hint="eastAsia" w:ascii="Times New Roman" w:hAnsi="Times New Roman" w:eastAsia="宋体" w:cs="Times New Roman"/>
          <w:color w:val="000000"/>
          <w:sz w:val="28"/>
          <w:szCs w:val="28"/>
          <w:highlight w:val="none"/>
          <w:lang w:eastAsia="zh-CN"/>
        </w:rPr>
        <w:t>）</w:t>
      </w:r>
      <w:r>
        <w:rPr>
          <w:rFonts w:hint="eastAsia" w:ascii="Times New Roman" w:hAnsi="Times New Roman" w:eastAsia="宋体" w:cs="Times New Roman"/>
          <w:color w:val="000000"/>
          <w:sz w:val="28"/>
          <w:szCs w:val="28"/>
          <w:highlight w:val="none"/>
          <w:lang w:val="en-US" w:eastAsia="zh-CN"/>
        </w:rPr>
        <w:t>分析评价工程建设对基本水文站点的影响，并提出相应的防治与补救措施；</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w:t>
      </w:r>
      <w:r>
        <w:rPr>
          <w:rFonts w:hint="eastAsia" w:ascii="Times New Roman" w:hAnsi="Times New Roman" w:eastAsia="宋体" w:cs="Times New Roman"/>
          <w:color w:val="000000"/>
          <w:sz w:val="28"/>
          <w:szCs w:val="28"/>
          <w:highlight w:val="none"/>
          <w:lang w:val="en-US" w:eastAsia="zh-CN"/>
        </w:rPr>
        <w:t>七</w:t>
      </w:r>
      <w:r>
        <w:rPr>
          <w:rFonts w:ascii="Times New Roman" w:hAnsi="Times New Roman" w:eastAsia="宋体" w:cs="Times New Roman"/>
          <w:color w:val="000000"/>
          <w:sz w:val="28"/>
          <w:szCs w:val="28"/>
          <w:highlight w:val="none"/>
        </w:rPr>
        <w:t>）分析评价工程方案对第三人合法水事权益可能产生的影响；</w:t>
      </w:r>
    </w:p>
    <w:p>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w:t>
      </w:r>
      <w:r>
        <w:rPr>
          <w:rFonts w:hint="eastAsia" w:ascii="Times New Roman" w:hAnsi="Times New Roman" w:eastAsia="宋体" w:cs="Times New Roman"/>
          <w:color w:val="000000"/>
          <w:sz w:val="28"/>
          <w:szCs w:val="28"/>
          <w:highlight w:val="none"/>
          <w:lang w:val="en-US" w:eastAsia="zh-CN"/>
        </w:rPr>
        <w:t>八</w:t>
      </w:r>
      <w:r>
        <w:rPr>
          <w:rFonts w:ascii="Times New Roman" w:hAnsi="Times New Roman" w:eastAsia="宋体" w:cs="Times New Roman"/>
          <w:color w:val="000000"/>
          <w:sz w:val="28"/>
          <w:szCs w:val="28"/>
          <w:highlight w:val="none"/>
        </w:rPr>
        <w:t>）针对性提出消除和减轻影响措施。</w:t>
      </w:r>
    </w:p>
    <w:p>
      <w:pPr>
        <w:spacing w:line="360" w:lineRule="auto"/>
        <w:rPr>
          <w:rFonts w:hint="eastAsia" w:ascii="宋体" w:hAnsi="宋体" w:eastAsiaTheme="minorEastAsia" w:cstheme="minorBidi"/>
          <w:b w:val="0"/>
          <w:bCs/>
          <w:sz w:val="28"/>
          <w:szCs w:val="28"/>
          <w:highlight w:val="none"/>
          <w:lang w:val="en-US" w:eastAsia="zh-CN"/>
        </w:rPr>
      </w:pPr>
      <w:r>
        <w:rPr>
          <w:rFonts w:hint="eastAsia" w:ascii="宋体" w:hAnsi="宋体" w:cstheme="minorBidi"/>
          <w:b w:val="0"/>
          <w:bCs/>
          <w:sz w:val="28"/>
          <w:szCs w:val="28"/>
          <w:highlight w:val="none"/>
          <w:lang w:val="en-US" w:eastAsia="zh-CN"/>
        </w:rPr>
        <w:t>四、</w:t>
      </w:r>
      <w:r>
        <w:rPr>
          <w:rFonts w:hint="eastAsia" w:ascii="宋体" w:hAnsi="宋体" w:cstheme="minorBidi"/>
          <w:b w:val="0"/>
          <w:bCs/>
          <w:sz w:val="28"/>
          <w:szCs w:val="28"/>
          <w:highlight w:val="none"/>
        </w:rPr>
        <w:t>技术咨询</w:t>
      </w:r>
      <w:r>
        <w:rPr>
          <w:rFonts w:hint="eastAsia" w:ascii="宋体" w:hAnsi="宋体" w:cstheme="minorBidi"/>
          <w:b w:val="0"/>
          <w:bCs/>
          <w:sz w:val="28"/>
          <w:szCs w:val="28"/>
          <w:highlight w:val="none"/>
          <w:lang w:val="en-US" w:eastAsia="zh-CN"/>
        </w:rPr>
        <w:t>成果质量及其他要求</w:t>
      </w:r>
    </w:p>
    <w:p>
      <w:pPr>
        <w:spacing w:line="360" w:lineRule="auto"/>
        <w:ind w:firstLine="560" w:firstLineChars="200"/>
        <w:rPr>
          <w:rFonts w:hint="eastAsia" w:ascii="宋体" w:hAnsi="宋体"/>
          <w:b w:val="0"/>
          <w:bCs/>
          <w:sz w:val="28"/>
          <w:szCs w:val="28"/>
          <w:highlight w:val="none"/>
        </w:rPr>
      </w:pPr>
      <w:r>
        <w:rPr>
          <w:rFonts w:hint="eastAsia" w:ascii="宋体" w:hAnsi="宋体"/>
          <w:b w:val="0"/>
          <w:bCs/>
          <w:sz w:val="28"/>
          <w:szCs w:val="28"/>
          <w:highlight w:val="none"/>
        </w:rPr>
        <w:t>咨询成果文件，一式10套；相应的计算机文件2份，以光盘形式提交招标人。</w:t>
      </w:r>
    </w:p>
    <w:p>
      <w:pPr>
        <w:spacing w:line="360" w:lineRule="auto"/>
        <w:ind w:firstLine="560" w:firstLineChars="200"/>
        <w:rPr>
          <w:rFonts w:hint="eastAsia" w:ascii="宋体" w:hAnsi="宋体"/>
          <w:b w:val="0"/>
          <w:bCs/>
          <w:sz w:val="28"/>
          <w:szCs w:val="28"/>
          <w:highlight w:val="none"/>
        </w:rPr>
      </w:pPr>
      <w:r>
        <w:rPr>
          <w:rFonts w:hint="eastAsia" w:ascii="宋体" w:hAnsi="宋体" w:cstheme="minorBidi"/>
          <w:b w:val="0"/>
          <w:bCs/>
          <w:sz w:val="28"/>
          <w:szCs w:val="28"/>
          <w:highlight w:val="none"/>
        </w:rPr>
        <w:t>中标人应对其提交的全部技术咨询成果的准确性、合规性、可行性负责，并负责对工作成果中出现的错误或遗漏进行及时的修改和补充。由于中标人原因造成技术咨询成果质量不合格，还应承担因工期延误所产生的一切法律后果和法律责任（包括但不限于支付逾期违约金及损失赔偿等）；由于中标人编制的</w:t>
      </w:r>
      <w:r>
        <w:rPr>
          <w:rFonts w:hint="eastAsia" w:ascii="宋体" w:hAnsi="宋体"/>
          <w:b w:val="0"/>
          <w:bCs/>
          <w:sz w:val="28"/>
          <w:szCs w:val="28"/>
          <w:highlight w:val="none"/>
          <w:lang w:eastAsia="zh-CN"/>
        </w:rPr>
        <w:t>洪水影响</w:t>
      </w:r>
      <w:r>
        <w:rPr>
          <w:rFonts w:hint="eastAsia" w:ascii="宋体" w:hAnsi="宋体"/>
          <w:b w:val="0"/>
          <w:bCs/>
          <w:sz w:val="28"/>
          <w:szCs w:val="28"/>
          <w:highlight w:val="none"/>
        </w:rPr>
        <w:t>论证成果</w:t>
      </w:r>
      <w:r>
        <w:rPr>
          <w:rFonts w:hint="eastAsia" w:ascii="宋体" w:hAnsi="宋体" w:cstheme="minorBidi"/>
          <w:b w:val="0"/>
          <w:bCs/>
          <w:sz w:val="28"/>
          <w:szCs w:val="28"/>
          <w:highlight w:val="none"/>
        </w:rPr>
        <w:t>错误或不准确、不完善给招标人造成损失的，中标人除负责采取补救措施外，应免收该相应技术咨询成果的技术咨询报酬并赔偿由此给招标人造成的损失。</w:t>
      </w:r>
    </w:p>
    <w:p>
      <w:pPr>
        <w:spacing w:line="360" w:lineRule="auto"/>
        <w:ind w:firstLine="560" w:firstLineChars="200"/>
        <w:rPr>
          <w:rFonts w:hint="eastAsia" w:ascii="宋体" w:hAnsi="宋体" w:cstheme="minorBidi"/>
          <w:b w:val="0"/>
          <w:bCs/>
          <w:kern w:val="2"/>
          <w:sz w:val="28"/>
          <w:szCs w:val="28"/>
          <w:highlight w:val="none"/>
        </w:rPr>
      </w:pPr>
      <w:r>
        <w:rPr>
          <w:rFonts w:hint="eastAsia" w:ascii="宋体" w:hAnsi="宋体"/>
          <w:b w:val="0"/>
          <w:bCs/>
          <w:sz w:val="28"/>
          <w:szCs w:val="28"/>
          <w:highlight w:val="none"/>
        </w:rPr>
        <w:t>中标单位自行解决编制过程中的办公、交通、住宿等工作生活条件的全部费用。</w:t>
      </w:r>
    </w:p>
    <w:p>
      <w:pPr>
        <w:spacing w:line="360" w:lineRule="auto"/>
        <w:rPr>
          <w:rFonts w:ascii="黑体" w:hAnsi="宋体" w:cs="黑体"/>
          <w:b/>
          <w:kern w:val="44"/>
          <w:sz w:val="28"/>
          <w:szCs w:val="28"/>
          <w:highlight w:val="none"/>
        </w:rPr>
      </w:pPr>
      <w:r>
        <w:rPr>
          <w:rFonts w:hint="eastAsia" w:ascii="黑体" w:hAnsi="宋体" w:cs="黑体"/>
          <w:b/>
          <w:kern w:val="44"/>
          <w:sz w:val="28"/>
          <w:szCs w:val="28"/>
          <w:highlight w:val="none"/>
        </w:rPr>
        <w:br w:type="page"/>
      </w: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8" w:name="_Toc31979"/>
      <w:r>
        <w:rPr>
          <w:rFonts w:hint="eastAsia" w:ascii="黑体" w:hAnsi="宋体" w:cs="黑体"/>
          <w:b/>
          <w:color w:val="auto"/>
          <w:kern w:val="44"/>
          <w:sz w:val="44"/>
          <w:szCs w:val="44"/>
          <w:highlight w:val="none"/>
        </w:rPr>
        <w:t>第3章  投标格式文件</w:t>
      </w:r>
      <w:bookmarkEnd w:id="6"/>
      <w:bookmarkEnd w:id="8"/>
    </w:p>
    <w:p>
      <w:pPr>
        <w:snapToGrid w:val="0"/>
        <w:rPr>
          <w:rFonts w:ascii="黑体" w:hAnsi="宋体" w:eastAsia="黑体" w:cs="黑体"/>
          <w:b/>
          <w:kern w:val="44"/>
          <w:sz w:val="44"/>
          <w:szCs w:val="44"/>
          <w:highlight w:val="none"/>
        </w:rPr>
      </w:pPr>
      <w:r>
        <w:rPr>
          <w:rFonts w:hint="eastAsia" w:ascii="黑体" w:hAnsi="宋体" w:eastAsia="黑体" w:cs="黑体"/>
          <w:b/>
          <w:kern w:val="44"/>
          <w:sz w:val="44"/>
          <w:szCs w:val="44"/>
          <w:highlight w:val="none"/>
        </w:rPr>
        <w:t xml:space="preserve"> </w:t>
      </w:r>
    </w:p>
    <w:p>
      <w:pPr>
        <w:snapToGrid w:val="0"/>
        <w:outlineLvl w:val="1"/>
        <w:rPr>
          <w:rFonts w:ascii="宋体" w:hAnsi="宋体" w:eastAsia="宋体" w:cs="宋体"/>
          <w:b/>
          <w:sz w:val="28"/>
          <w:szCs w:val="28"/>
          <w:highlight w:val="none"/>
        </w:rPr>
      </w:pPr>
      <w:r>
        <w:rPr>
          <w:rFonts w:hint="eastAsia" w:ascii="宋体" w:hAnsi="宋体" w:eastAsia="宋体" w:cs="黑体"/>
          <w:b/>
          <w:spacing w:val="20"/>
          <w:sz w:val="28"/>
          <w:szCs w:val="28"/>
          <w:highlight w:val="none"/>
        </w:rPr>
        <w:br w:type="page"/>
      </w:r>
      <w:r>
        <w:rPr>
          <w:rFonts w:hint="eastAsia" w:ascii="宋体" w:hAnsi="宋体" w:eastAsia="宋体" w:cs="黑体"/>
          <w:b/>
          <w:spacing w:val="20"/>
          <w:sz w:val="28"/>
          <w:szCs w:val="28"/>
          <w:highlight w:val="none"/>
        </w:rPr>
        <w:t>格式一：</w:t>
      </w:r>
    </w:p>
    <w:p>
      <w:pPr>
        <w:spacing w:line="360" w:lineRule="auto"/>
        <w:jc w:val="center"/>
        <w:outlineLvl w:val="2"/>
        <w:rPr>
          <w:rFonts w:ascii="宋体" w:hAnsi="宋体" w:eastAsia="宋体" w:cs="宋体"/>
          <w:b/>
          <w:sz w:val="36"/>
          <w:szCs w:val="36"/>
          <w:highlight w:val="none"/>
        </w:rPr>
      </w:pPr>
      <w:r>
        <w:rPr>
          <w:rFonts w:hint="eastAsia" w:ascii="宋体" w:hAnsi="宋体" w:eastAsia="宋体" w:cs="宋体"/>
          <w:b/>
          <w:spacing w:val="34"/>
          <w:sz w:val="36"/>
          <w:szCs w:val="36"/>
          <w:highlight w:val="none"/>
        </w:rPr>
        <w:t>投标函</w:t>
      </w:r>
    </w:p>
    <w:p>
      <w:pPr>
        <w:rPr>
          <w:rFonts w:ascii="宋体" w:hAnsi="宋体" w:eastAsia="宋体" w:cs="宋体"/>
          <w:sz w:val="24"/>
          <w:highlight w:val="none"/>
        </w:rPr>
      </w:pPr>
    </w:p>
    <w:p>
      <w:pPr>
        <w:snapToGrid w:val="0"/>
        <w:spacing w:line="360" w:lineRule="auto"/>
        <w:rPr>
          <w:rFonts w:ascii="宋体" w:hAnsi="宋体" w:eastAsia="宋体" w:cs="Times New Roman"/>
          <w:spacing w:val="20"/>
          <w:sz w:val="24"/>
          <w:highlight w:val="none"/>
          <w:u w:val="single"/>
        </w:rPr>
      </w:pPr>
      <w:r>
        <w:rPr>
          <w:rFonts w:hint="eastAsia" w:ascii="宋体" w:hAnsi="宋体" w:eastAsia="宋体" w:cs="Times New Roman"/>
          <w:spacing w:val="20"/>
          <w:sz w:val="24"/>
          <w:highlight w:val="none"/>
          <w:u w:val="single"/>
          <w:lang w:eastAsia="zh-CN"/>
        </w:rPr>
        <w:t>广东南沙虎门汽车渡轮有限公司</w:t>
      </w:r>
      <w:r>
        <w:rPr>
          <w:rFonts w:hint="eastAsia" w:ascii="宋体" w:hAnsi="宋体" w:eastAsia="宋体" w:cs="Times New Roman"/>
          <w:spacing w:val="20"/>
          <w:sz w:val="24"/>
          <w:highlight w:val="none"/>
          <w:u w:val="single"/>
        </w:rPr>
        <w:t>：</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我方决定参加贵方的</w:t>
      </w:r>
      <w:r>
        <w:rPr>
          <w:rFonts w:hint="eastAsia" w:ascii="宋体" w:hAnsi="宋体" w:eastAsia="宋体" w:cs="Times New Roman"/>
          <w:spacing w:val="20"/>
          <w:sz w:val="24"/>
          <w:highlight w:val="none"/>
          <w:u w:val="single"/>
          <w:lang w:eastAsia="zh-CN"/>
        </w:rPr>
        <w:t>虎门渡口西岸码头改扩建项目洪水影响</w:t>
      </w:r>
      <w:r>
        <w:rPr>
          <w:rFonts w:hint="eastAsia" w:ascii="宋体" w:hAnsi="宋体" w:eastAsia="宋体" w:cs="Times New Roman"/>
          <w:spacing w:val="20"/>
          <w:sz w:val="24"/>
          <w:highlight w:val="none"/>
          <w:u w:val="single"/>
        </w:rPr>
        <w:t>评价报告编制</w:t>
      </w:r>
      <w:r>
        <w:rPr>
          <w:rFonts w:hint="eastAsia" w:ascii="宋体" w:hAnsi="宋体" w:eastAsia="宋体" w:cs="Times New Roman"/>
          <w:spacing w:val="20"/>
          <w:sz w:val="24"/>
          <w:highlight w:val="none"/>
          <w:u w:val="single"/>
          <w:lang w:eastAsia="zh-CN"/>
        </w:rPr>
        <w:t xml:space="preserve"> </w:t>
      </w:r>
      <w:r>
        <w:rPr>
          <w:rFonts w:hint="eastAsia" w:ascii="宋体" w:hAnsi="宋体" w:eastAsia="宋体" w:cs="Times New Roman"/>
          <w:spacing w:val="20"/>
          <w:sz w:val="24"/>
          <w:highlight w:val="none"/>
          <w:u w:val="none"/>
        </w:rPr>
        <w:t>单位</w:t>
      </w:r>
      <w:r>
        <w:rPr>
          <w:rFonts w:hint="eastAsia" w:ascii="宋体" w:hAnsi="宋体" w:eastAsia="宋体" w:cs="Times New Roman"/>
          <w:spacing w:val="20"/>
          <w:sz w:val="24"/>
          <w:highlight w:val="none"/>
        </w:rPr>
        <w:t>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spacing w:val="20"/>
          <w:sz w:val="24"/>
          <w:highlight w:val="none"/>
          <w:u w:val="single"/>
          <w:lang w:eastAsia="zh-CN"/>
        </w:rPr>
        <w:t>虎门渡口西岸码头改扩建项目洪水影响</w:t>
      </w:r>
      <w:r>
        <w:rPr>
          <w:rFonts w:hint="eastAsia" w:ascii="宋体" w:hAnsi="宋体" w:eastAsia="宋体" w:cs="Times New Roman"/>
          <w:spacing w:val="20"/>
          <w:sz w:val="24"/>
          <w:highlight w:val="none"/>
          <w:u w:val="single"/>
        </w:rPr>
        <w:t>评价报告编制</w:t>
      </w:r>
      <w:r>
        <w:rPr>
          <w:rFonts w:hint="eastAsia" w:ascii="宋体" w:hAnsi="宋体" w:eastAsia="宋体" w:cs="Times New Roman"/>
          <w:spacing w:val="20"/>
          <w:sz w:val="24"/>
          <w:highlight w:val="none"/>
          <w:u w:val="single"/>
          <w:lang w:eastAsia="zh-CN"/>
        </w:rPr>
        <w:t xml:space="preserve"> </w:t>
      </w:r>
      <w:r>
        <w:rPr>
          <w:rFonts w:hint="eastAsia" w:ascii="宋体" w:hAnsi="宋体" w:eastAsia="宋体" w:cs="Times New Roman"/>
          <w:spacing w:val="20"/>
          <w:sz w:val="24"/>
          <w:highlight w:val="none"/>
        </w:rPr>
        <w:t>任务，并提供增值税专用发票税率为</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%，并按合同条件的要求，承担并完成树木迁移专章及后续方案编制任务。</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3、我方同意在规定的投标截止之日起</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4、在正式签订报告编制服务协议书之前，本投标书连同贵方的中标通知书应成为约束贵、我双方的合同文件。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投标人：（盖章）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spacing w:val="23"/>
          <w:sz w:val="24"/>
          <w:highlight w:val="none"/>
          <w:u w:val="single"/>
        </w:rPr>
      </w:pPr>
      <w:r>
        <w:rPr>
          <w:rFonts w:hint="eastAsia" w:ascii="宋体" w:hAnsi="宋体" w:eastAsia="宋体" w:cs="Times New Roman"/>
          <w:spacing w:val="20"/>
          <w:sz w:val="24"/>
          <w:highlight w:val="none"/>
        </w:rPr>
        <w:t>法定代表人或被授权人（代理人）</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rPr>
        <w:t>签字或签章</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rPr>
        <w:t>:</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地    址：</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电    话：</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b/>
          <w:spacing w:val="20"/>
          <w:sz w:val="24"/>
          <w:highlight w:val="none"/>
        </w:rPr>
      </w:pPr>
      <w:r>
        <w:rPr>
          <w:rFonts w:hint="eastAsia" w:ascii="宋体" w:hAnsi="宋体" w:eastAsia="宋体" w:cs="Times New Roman"/>
          <w:spacing w:val="20"/>
          <w:sz w:val="24"/>
          <w:highlight w:val="none"/>
        </w:rPr>
        <w:t>日    期：</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b/>
          <w:spacing w:val="20"/>
          <w:sz w:val="24"/>
          <w:highlight w:val="none"/>
        </w:rPr>
        <w:tab/>
      </w:r>
    </w:p>
    <w:p>
      <w:pPr>
        <w:rPr>
          <w:rFonts w:ascii="宋体" w:hAnsi="宋体" w:eastAsia="宋体" w:cs="宋体"/>
          <w:b/>
          <w:sz w:val="28"/>
          <w:szCs w:val="28"/>
          <w:highlight w:val="none"/>
        </w:rPr>
      </w:pPr>
      <w:r>
        <w:rPr>
          <w:rFonts w:hint="eastAsia" w:ascii="宋体" w:hAnsi="宋体" w:eastAsia="宋体" w:cs="宋体"/>
          <w:b/>
          <w:sz w:val="28"/>
          <w:szCs w:val="28"/>
          <w:highlight w:val="none"/>
        </w:rPr>
        <w:br w:type="page"/>
      </w:r>
    </w:p>
    <w:p>
      <w:pPr>
        <w:snapToGrid w:val="0"/>
        <w:spacing w:line="360" w:lineRule="auto"/>
        <w:outlineLvl w:val="1"/>
        <w:rPr>
          <w:rFonts w:ascii="宋体" w:hAnsi="宋体" w:eastAsia="宋体" w:cs="宋体"/>
          <w:b/>
          <w:sz w:val="28"/>
          <w:szCs w:val="28"/>
          <w:highlight w:val="none"/>
        </w:rPr>
      </w:pPr>
      <w:r>
        <w:rPr>
          <w:rFonts w:hint="eastAsia" w:ascii="宋体" w:hAnsi="宋体" w:eastAsia="宋体" w:cs="宋体"/>
          <w:b/>
          <w:sz w:val="28"/>
          <w:szCs w:val="28"/>
          <w:highlight w:val="none"/>
        </w:rPr>
        <w:t>格式二：</w:t>
      </w:r>
    </w:p>
    <w:p>
      <w:pPr>
        <w:snapToGrid w:val="0"/>
        <w:spacing w:line="480" w:lineRule="auto"/>
        <w:jc w:val="center"/>
        <w:outlineLvl w:val="2"/>
        <w:rPr>
          <w:b/>
          <w:sz w:val="28"/>
          <w:szCs w:val="28"/>
          <w:highlight w:val="none"/>
        </w:rPr>
      </w:pPr>
      <w:r>
        <w:rPr>
          <w:rFonts w:hint="eastAsia" w:ascii="宋体" w:hAnsi="宋体" w:eastAsia="宋体" w:cs="宋体"/>
          <w:b/>
          <w:sz w:val="36"/>
          <w:szCs w:val="36"/>
          <w:highlight w:val="none"/>
        </w:rPr>
        <w:t>服务承诺书（格式）</w:t>
      </w:r>
    </w:p>
    <w:p>
      <w:pPr>
        <w:snapToGrid w:val="0"/>
        <w:spacing w:line="480" w:lineRule="auto"/>
        <w:rPr>
          <w:rFonts w:hint="eastAsia" w:ascii="宋体" w:hAnsi="宋体" w:eastAsia="宋体" w:cs="宋体"/>
          <w:sz w:val="24"/>
          <w:highlight w:val="none"/>
          <w:u w:val="single"/>
          <w:lang w:eastAsia="zh-CN"/>
        </w:rPr>
      </w:pPr>
      <w:r>
        <w:rPr>
          <w:rFonts w:hint="eastAsia" w:ascii="宋体" w:hAnsi="宋体" w:eastAsia="宋体" w:cs="宋体"/>
          <w:sz w:val="24"/>
          <w:highlight w:val="none"/>
        </w:rPr>
        <w:t>致：</w:t>
      </w:r>
      <w:r>
        <w:rPr>
          <w:rFonts w:hint="eastAsia" w:ascii="宋体" w:hAnsi="宋体" w:eastAsia="宋体" w:cs="Times New Roman"/>
          <w:spacing w:val="20"/>
          <w:sz w:val="24"/>
          <w:highlight w:val="none"/>
          <w:u w:val="single"/>
          <w:lang w:eastAsia="zh-CN"/>
        </w:rPr>
        <w:t>广东南沙虎门汽车渡轮有限公司</w:t>
      </w:r>
    </w:p>
    <w:p>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一旦我方中标，我方愿意做出如下承诺：</w:t>
      </w:r>
    </w:p>
    <w:p>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440" w:lineRule="exact"/>
        <w:ind w:firstLine="3240" w:firstLineChars="1350"/>
        <w:rPr>
          <w:rFonts w:ascii="宋体" w:hAnsi="宋体" w:eastAsia="宋体" w:cs="宋体"/>
          <w:sz w:val="24"/>
          <w:highlight w:val="none"/>
          <w:u w:val="single"/>
        </w:rPr>
      </w:pPr>
      <w:r>
        <w:rPr>
          <w:rFonts w:hint="eastAsia" w:ascii="宋体" w:hAnsi="宋体" w:eastAsia="宋体" w:cs="宋体"/>
          <w:sz w:val="24"/>
          <w:highlight w:val="none"/>
        </w:rPr>
        <w:t xml:space="preserve">投 标 人： </w:t>
      </w:r>
      <w:r>
        <w:rPr>
          <w:rFonts w:hint="eastAsia" w:ascii="宋体" w:hAnsi="宋体" w:eastAsia="宋体" w:cs="宋体"/>
          <w:sz w:val="24"/>
          <w:highlight w:val="none"/>
          <w:lang w:eastAsia="zh-CN"/>
        </w:rPr>
        <w:t>（</w:t>
      </w:r>
      <w:r>
        <w:rPr>
          <w:rFonts w:hint="eastAsia" w:ascii="宋体" w:hAnsi="宋体" w:eastAsia="宋体" w:cs="宋体"/>
          <w:sz w:val="24"/>
          <w:highlight w:val="none"/>
        </w:rPr>
        <w:t>盖公章</w:t>
      </w:r>
      <w:r>
        <w:rPr>
          <w:rFonts w:hint="eastAsia" w:ascii="宋体" w:hAnsi="宋体" w:eastAsia="宋体" w:cs="宋体"/>
          <w:sz w:val="24"/>
          <w:highlight w:val="none"/>
          <w:lang w:eastAsia="zh-CN"/>
        </w:rPr>
        <w:t>）</w:t>
      </w:r>
      <w:r>
        <w:rPr>
          <w:rFonts w:hint="eastAsia" w:ascii="宋体" w:hAnsi="宋体" w:eastAsia="宋体" w:cs="宋体"/>
          <w:sz w:val="24"/>
          <w:highlight w:val="none"/>
          <w:u w:val="single"/>
        </w:rPr>
        <w:t xml:space="preserve">              </w:t>
      </w:r>
    </w:p>
    <w:p>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 xml:space="preserve">授权代表： </w:t>
      </w:r>
      <w:r>
        <w:rPr>
          <w:rFonts w:hint="eastAsia" w:ascii="宋体" w:hAnsi="宋体" w:eastAsia="宋体" w:cs="宋体"/>
          <w:sz w:val="24"/>
          <w:highlight w:val="none"/>
          <w:lang w:eastAsia="zh-CN"/>
        </w:rPr>
        <w:t>（</w:t>
      </w:r>
      <w:r>
        <w:rPr>
          <w:rFonts w:hint="eastAsia" w:ascii="宋体" w:hAnsi="宋体" w:eastAsia="宋体" w:cs="宋体"/>
          <w:sz w:val="24"/>
          <w:highlight w:val="none"/>
        </w:rPr>
        <w:t>签  字</w:t>
      </w:r>
      <w:r>
        <w:rPr>
          <w:rFonts w:hint="eastAsia" w:ascii="宋体" w:hAnsi="宋体" w:eastAsia="宋体" w:cs="宋体"/>
          <w:sz w:val="24"/>
          <w:highlight w:val="none"/>
          <w:lang w:eastAsia="zh-CN"/>
        </w:rPr>
        <w:t>）</w:t>
      </w:r>
      <w:r>
        <w:rPr>
          <w:rFonts w:hint="eastAsia" w:ascii="宋体" w:hAnsi="宋体" w:eastAsia="宋体" w:cs="宋体"/>
          <w:sz w:val="24"/>
          <w:highlight w:val="none"/>
          <w:u w:val="single"/>
        </w:rPr>
        <w:t xml:space="preserve">              </w:t>
      </w:r>
    </w:p>
    <w:p>
      <w:pPr>
        <w:snapToGrid w:val="0"/>
        <w:spacing w:line="440" w:lineRule="exact"/>
        <w:ind w:right="26" w:firstLine="3240" w:firstLineChars="1350"/>
        <w:rPr>
          <w:rFonts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电    话：</w:t>
      </w:r>
      <w:r>
        <w:rPr>
          <w:rFonts w:hint="eastAsia" w:ascii="宋体" w:hAnsi="宋体" w:eastAsia="宋体" w:cs="宋体"/>
          <w:sz w:val="24"/>
          <w:highlight w:val="none"/>
          <w:u w:val="single"/>
        </w:rPr>
        <w:t xml:space="preserve">               </w:t>
      </w:r>
    </w:p>
    <w:p>
      <w:pPr>
        <w:spacing w:line="360" w:lineRule="auto"/>
        <w:ind w:firstLine="3240" w:firstLineChars="1350"/>
        <w:rPr>
          <w:rFonts w:ascii="宋体" w:hAnsi="宋体" w:eastAsia="宋体" w:cs="宋体"/>
          <w:b/>
          <w:spacing w:val="20"/>
          <w:sz w:val="28"/>
          <w:szCs w:val="28"/>
          <w:highlight w:val="none"/>
        </w:rPr>
      </w:pPr>
      <w:r>
        <w:rPr>
          <w:rFonts w:hint="eastAsia" w:ascii="宋体" w:hAnsi="宋体" w:eastAsia="宋体" w:cs="宋体"/>
          <w:sz w:val="24"/>
          <w:highlight w:val="none"/>
        </w:rPr>
        <w:t>传    真：</w:t>
      </w:r>
      <w:r>
        <w:rPr>
          <w:rFonts w:hint="eastAsia" w:ascii="宋体" w:hAnsi="宋体" w:eastAsia="宋体" w:cs="宋体"/>
          <w:sz w:val="24"/>
          <w:highlight w:val="none"/>
          <w:u w:val="singl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pPr>
        <w:pStyle w:val="22"/>
        <w:widowControl/>
        <w:spacing w:before="120"/>
        <w:jc w:val="both"/>
        <w:rPr>
          <w:rFonts w:ascii="宋体" w:hAnsi="宋体" w:eastAsia="宋体" w:cs="宋体"/>
          <w:sz w:val="28"/>
          <w:szCs w:val="28"/>
          <w:highlight w:val="none"/>
        </w:rPr>
      </w:pPr>
      <w:bookmarkStart w:id="9" w:name="_Toc223342668"/>
      <w:bookmarkEnd w:id="9"/>
      <w:bookmarkStart w:id="10" w:name="_Toc216145749"/>
      <w:bookmarkEnd w:id="10"/>
      <w:r>
        <w:rPr>
          <w:rFonts w:hint="eastAsia" w:ascii="宋体" w:hAnsi="宋体" w:eastAsia="宋体" w:cs="黑体"/>
          <w:sz w:val="28"/>
          <w:szCs w:val="28"/>
          <w:highlight w:val="none"/>
        </w:rPr>
        <w:t>格式三：</w:t>
      </w:r>
    </w:p>
    <w:p>
      <w:pPr>
        <w:pStyle w:val="24"/>
        <w:widowControl/>
        <w:ind w:firstLine="0" w:firstLineChars="0"/>
        <w:jc w:val="center"/>
        <w:outlineLvl w:val="2"/>
        <w:rPr>
          <w:kern w:val="44"/>
          <w:highlight w:val="none"/>
        </w:rPr>
      </w:pPr>
      <w:bookmarkStart w:id="11" w:name="_Toc172416501"/>
      <w:bookmarkEnd w:id="11"/>
      <w:r>
        <w:rPr>
          <w:rFonts w:hint="eastAsia" w:ascii="宋体" w:hAnsi="宋体" w:cs="宋体"/>
          <w:b/>
          <w:sz w:val="30"/>
          <w:szCs w:val="30"/>
          <w:highlight w:val="none"/>
        </w:rPr>
        <w:t>法定代表人证明书</w:t>
      </w:r>
    </w:p>
    <w:p>
      <w:pPr>
        <w:pStyle w:val="24"/>
        <w:widowControl/>
        <w:ind w:firstLine="496"/>
        <w:jc w:val="right"/>
        <w:rPr>
          <w:b/>
          <w:highlight w:val="none"/>
        </w:rPr>
      </w:pPr>
      <w:r>
        <w:rPr>
          <w:highlight w:val="none"/>
        </w:rPr>
        <w:t xml:space="preserve">                                      </w:t>
      </w:r>
      <w:r>
        <w:rPr>
          <w:rFonts w:hint="eastAsia" w:ascii="宋体" w:hAnsi="宋体" w:cs="宋体"/>
          <w:highlight w:val="none"/>
        </w:rPr>
        <w:t xml:space="preserve">（ </w:t>
      </w:r>
      <w:r>
        <w:rPr>
          <w:highlight w:val="none"/>
        </w:rPr>
        <w:t xml:space="preserve"> </w:t>
      </w:r>
      <w:r>
        <w:rPr>
          <w:rFonts w:hint="eastAsia" w:ascii="宋体" w:hAnsi="宋体" w:cs="宋体"/>
          <w:highlight w:val="none"/>
        </w:rPr>
        <w:t>）第 号</w:t>
      </w:r>
    </w:p>
    <w:p>
      <w:pPr>
        <w:pStyle w:val="24"/>
        <w:widowControl/>
        <w:ind w:firstLine="0" w:firstLineChars="0"/>
        <w:rPr>
          <w:sz w:val="30"/>
          <w:szCs w:val="30"/>
          <w:highlight w:val="none"/>
        </w:rPr>
      </w:pPr>
      <w:r>
        <w:rPr>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sz w:val="30"/>
          <w:szCs w:val="30"/>
          <w:highlight w:val="none"/>
        </w:rPr>
      </w:pPr>
      <w:r>
        <w:rPr>
          <w:b/>
          <w:sz w:val="30"/>
          <w:szCs w:val="30"/>
          <w:highlight w:val="none"/>
        </w:rPr>
        <w:t xml:space="preserve"> </w:t>
      </w:r>
    </w:p>
    <w:p>
      <w:pPr>
        <w:pStyle w:val="24"/>
        <w:widowControl/>
        <w:ind w:firstLine="0" w:firstLineChars="0"/>
        <w:jc w:val="center"/>
        <w:outlineLvl w:val="2"/>
        <w:rPr>
          <w:b/>
          <w:sz w:val="30"/>
          <w:szCs w:val="30"/>
          <w:highlight w:val="none"/>
        </w:rPr>
      </w:pPr>
      <w:r>
        <w:rPr>
          <w:rFonts w:hint="eastAsia" w:ascii="宋体" w:hAnsi="宋体" w:cs="宋体"/>
          <w:b/>
          <w:sz w:val="30"/>
          <w:szCs w:val="30"/>
          <w:highlight w:val="none"/>
        </w:rPr>
        <w:t>授权委托证明书</w:t>
      </w:r>
    </w:p>
    <w:p>
      <w:pPr>
        <w:pStyle w:val="24"/>
        <w:widowControl/>
        <w:ind w:firstLine="496"/>
        <w:jc w:val="right"/>
        <w:rPr>
          <w:highlight w:val="none"/>
        </w:rPr>
      </w:pPr>
      <w:r>
        <w:rPr>
          <w:highlight w:val="none"/>
        </w:rPr>
        <w:t xml:space="preserve">         </w:t>
      </w:r>
      <w:r>
        <w:rPr>
          <w:rFonts w:hint="eastAsia" w:ascii="宋体" w:hAnsi="宋体" w:cs="宋体"/>
          <w:highlight w:val="none"/>
        </w:rPr>
        <w:t xml:space="preserve">（ </w:t>
      </w:r>
      <w:r>
        <w:rPr>
          <w:highlight w:val="none"/>
        </w:rPr>
        <w:t xml:space="preserve"> </w:t>
      </w:r>
      <w:r>
        <w:rPr>
          <w:rFonts w:hint="eastAsia" w:ascii="宋体" w:hAnsi="宋体" w:cs="宋体"/>
          <w:highlight w:val="none"/>
        </w:rPr>
        <w:t>）第 号</w:t>
      </w:r>
    </w:p>
    <w:p>
      <w:pPr>
        <w:pStyle w:val="24"/>
        <w:widowControl/>
        <w:ind w:firstLine="0" w:firstLineChars="0"/>
        <w:rPr>
          <w:b/>
          <w:highlight w:val="none"/>
        </w:rPr>
      </w:pPr>
      <w:r>
        <w:rPr>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20"/>
        <w:jc w:val="both"/>
        <w:outlineLvl w:val="9"/>
        <w:rPr>
          <w:rFonts w:ascii="黑体" w:hAnsi="宋体" w:cs="宋体"/>
          <w:b w:val="0"/>
          <w:highlight w:val="none"/>
        </w:rPr>
      </w:pPr>
      <w:r>
        <w:rPr>
          <w:rFonts w:hint="eastAsia" w:ascii="黑体" w:hAnsi="宋体" w:cs="宋体"/>
          <w:b w:val="0"/>
          <w:highlight w:val="none"/>
        </w:rPr>
        <w:t>备注：也可使用从工商管理部门购买的格式填写</w:t>
      </w:r>
      <w:bookmarkStart w:id="12" w:name="_Toc216145759"/>
      <w:bookmarkEnd w:id="12"/>
      <w:bookmarkStart w:id="13" w:name="_Toc223342677"/>
    </w:p>
    <w:p>
      <w:pPr>
        <w:rPr>
          <w:rFonts w:ascii="宋体" w:hAnsi="宋体" w:eastAsia="宋体" w:cs="黑体"/>
          <w:sz w:val="28"/>
          <w:szCs w:val="28"/>
          <w:highlight w:val="none"/>
        </w:rPr>
      </w:pPr>
      <w:r>
        <w:rPr>
          <w:rFonts w:hint="eastAsia" w:ascii="宋体" w:hAnsi="宋体" w:eastAsia="宋体" w:cs="黑体"/>
          <w:sz w:val="28"/>
          <w:szCs w:val="28"/>
          <w:highlight w:val="none"/>
        </w:rPr>
        <w:br w:type="page"/>
      </w:r>
    </w:p>
    <w:p>
      <w:pPr>
        <w:pStyle w:val="22"/>
        <w:widowControl/>
        <w:spacing w:before="120"/>
        <w:jc w:val="both"/>
        <w:rPr>
          <w:rFonts w:ascii="宋体" w:hAnsi="宋体" w:eastAsia="宋体" w:cs="宋体"/>
          <w:sz w:val="28"/>
          <w:szCs w:val="28"/>
          <w:highlight w:val="none"/>
        </w:rPr>
      </w:pPr>
      <w:r>
        <w:rPr>
          <w:rFonts w:hint="eastAsia" w:ascii="宋体" w:hAnsi="宋体" w:eastAsia="宋体" w:cs="黑体"/>
          <w:sz w:val="28"/>
          <w:szCs w:val="28"/>
          <w:highlight w:val="none"/>
        </w:rPr>
        <w:t>格式四：</w:t>
      </w:r>
      <w:bookmarkEnd w:id="13"/>
      <w:r>
        <w:rPr>
          <w:rFonts w:hint="eastAsia" w:ascii="宋体" w:hAnsi="宋体" w:eastAsia="宋体" w:cs="宋体"/>
          <w:sz w:val="28"/>
          <w:szCs w:val="28"/>
          <w:highlight w:val="none"/>
        </w:rPr>
        <w:t xml:space="preserve"> </w:t>
      </w:r>
    </w:p>
    <w:p>
      <w:pPr>
        <w:pStyle w:val="24"/>
        <w:widowControl/>
        <w:ind w:firstLine="0" w:firstLineChars="0"/>
        <w:jc w:val="center"/>
        <w:rPr>
          <w:b/>
          <w:sz w:val="28"/>
          <w:szCs w:val="28"/>
          <w:highlight w:val="none"/>
        </w:rPr>
      </w:pPr>
      <w:r>
        <w:rPr>
          <w:b/>
          <w:sz w:val="28"/>
          <w:szCs w:val="28"/>
          <w:highlight w:val="none"/>
        </w:rPr>
        <w:t xml:space="preserve"> </w:t>
      </w:r>
    </w:p>
    <w:p>
      <w:pPr>
        <w:snapToGrid w:val="0"/>
        <w:spacing w:after="120" w:line="440" w:lineRule="exact"/>
        <w:jc w:val="center"/>
        <w:outlineLvl w:val="2"/>
        <w:rPr>
          <w:rFonts w:ascii="宋体" w:hAnsi="宋体" w:eastAsia="宋体" w:cs="宋体"/>
          <w:b/>
          <w:sz w:val="32"/>
          <w:szCs w:val="32"/>
          <w:highlight w:val="none"/>
        </w:rPr>
      </w:pPr>
      <w:r>
        <w:rPr>
          <w:rFonts w:hint="eastAsia" w:ascii="宋体" w:hAnsi="宋体" w:eastAsia="宋体" w:cs="宋体"/>
          <w:b/>
          <w:sz w:val="32"/>
          <w:szCs w:val="32"/>
          <w:highlight w:val="none"/>
        </w:rPr>
        <w:t>人员到位承诺书</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pacing w:line="560" w:lineRule="exact"/>
        <w:rPr>
          <w:rFonts w:hint="eastAsia" w:ascii="宋体" w:hAnsi="宋体" w:eastAsia="宋体" w:cs="宋体"/>
          <w:sz w:val="24"/>
          <w:highlight w:val="none"/>
          <w:u w:val="single"/>
          <w:lang w:eastAsia="zh-CN"/>
        </w:rPr>
      </w:pPr>
      <w:r>
        <w:rPr>
          <w:rFonts w:hint="eastAsia" w:ascii="宋体" w:hAnsi="宋体" w:eastAsia="宋体" w:cs="宋体"/>
          <w:sz w:val="24"/>
          <w:highlight w:val="none"/>
        </w:rPr>
        <w:t>招标人名称：</w:t>
      </w:r>
      <w:r>
        <w:rPr>
          <w:rFonts w:hint="eastAsia" w:ascii="宋体" w:hAnsi="宋体" w:eastAsia="宋体" w:cs="宋体"/>
          <w:sz w:val="24"/>
          <w:highlight w:val="none"/>
          <w:u w:val="single"/>
          <w:lang w:eastAsia="zh-CN"/>
        </w:rPr>
        <w:t>广东南沙虎门汽车渡轮有限公司</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投标项目名称：</w:t>
      </w:r>
      <w:r>
        <w:rPr>
          <w:rFonts w:hint="eastAsia" w:ascii="宋体" w:hAnsi="宋体" w:eastAsia="宋体" w:cs="Times New Roman"/>
          <w:spacing w:val="20"/>
          <w:sz w:val="24"/>
          <w:highlight w:val="none"/>
          <w:u w:val="single"/>
          <w:lang w:eastAsia="zh-CN"/>
        </w:rPr>
        <w:t>虎门渡口西岸码头改扩建项目洪水影响</w:t>
      </w:r>
      <w:r>
        <w:rPr>
          <w:rFonts w:hint="eastAsia" w:ascii="宋体" w:hAnsi="宋体" w:eastAsia="宋体" w:cs="Times New Roman"/>
          <w:spacing w:val="20"/>
          <w:sz w:val="24"/>
          <w:highlight w:val="none"/>
          <w:u w:val="single"/>
        </w:rPr>
        <w:t>评价报告编制</w:t>
      </w:r>
      <w:r>
        <w:rPr>
          <w:rFonts w:hint="eastAsia" w:ascii="宋体" w:hAnsi="宋体" w:eastAsia="宋体" w:cs="Times New Roman"/>
          <w:spacing w:val="20"/>
          <w:sz w:val="24"/>
          <w:highlight w:val="none"/>
          <w:u w:val="single"/>
          <w:lang w:eastAsia="zh-CN"/>
        </w:rPr>
        <w:t xml:space="preserve"> </w:t>
      </w:r>
    </w:p>
    <w:p>
      <w:pPr>
        <w:snapToGrid w:val="0"/>
        <w:spacing w:after="120"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pPr>
        <w:adjustRightInd w:val="0"/>
        <w:snapToGrid w:val="0"/>
        <w:spacing w:before="72" w:beforeLines="30" w:line="360" w:lineRule="auto"/>
        <w:ind w:firstLine="360" w:firstLineChars="150"/>
        <w:jc w:val="left"/>
        <w:outlineLvl w:val="2"/>
        <w:rPr>
          <w:rFonts w:ascii="宋体" w:hAnsi="宋体" w:eastAsia="宋体" w:cs="宋体"/>
          <w:sz w:val="24"/>
          <w:highlight w:val="none"/>
        </w:rPr>
      </w:pPr>
      <w:r>
        <w:rPr>
          <w:rFonts w:hint="eastAsia" w:ascii="宋体" w:hAnsi="宋体" w:eastAsia="宋体" w:cs="宋体"/>
          <w:sz w:val="24"/>
          <w:highlight w:val="none"/>
        </w:rPr>
        <w:t>我方如果中标，承诺实际人员按我方提交的《参与本项目的人员一览表》配备。</w:t>
      </w:r>
    </w:p>
    <w:p>
      <w:pPr>
        <w:snapToGrid w:val="0"/>
        <w:spacing w:after="120" w:line="440" w:lineRule="exact"/>
        <w:rPr>
          <w:rFonts w:ascii="宋体" w:hAnsi="宋体" w:eastAsia="宋体" w:cs="宋体"/>
          <w:b/>
          <w:sz w:val="24"/>
          <w:highlight w:val="none"/>
        </w:rPr>
      </w:pPr>
      <w:r>
        <w:rPr>
          <w:rFonts w:hint="eastAsia" w:ascii="宋体" w:hAnsi="宋体" w:eastAsia="宋体" w:cs="宋体"/>
          <w:b/>
          <w:sz w:val="24"/>
          <w:highlight w:val="none"/>
        </w:rPr>
        <w:t xml:space="preserve"> </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投标单位名称（盖法人公章）：</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w:t>
      </w:r>
    </w:p>
    <w:p>
      <w:pPr>
        <w:spacing w:line="560" w:lineRule="exact"/>
        <w:ind w:firstLine="240" w:firstLineChars="100"/>
        <w:rPr>
          <w:rFonts w:ascii="宋体" w:hAnsi="宋体" w:eastAsia="宋体" w:cs="宋体"/>
          <w:sz w:val="24"/>
          <w:highlight w:val="none"/>
          <w:u w:val="single"/>
        </w:rPr>
      </w:pPr>
      <w:r>
        <w:rPr>
          <w:rFonts w:hint="eastAsia" w:ascii="宋体" w:hAnsi="宋体" w:eastAsia="宋体" w:cs="宋体"/>
          <w:sz w:val="24"/>
          <w:highlight w:val="none"/>
        </w:rPr>
        <w:t xml:space="preserve"> 法定代表人或受委托人（签字或盖章）：</w:t>
      </w:r>
      <w:r>
        <w:rPr>
          <w:rFonts w:hint="eastAsia" w:ascii="宋体" w:hAnsi="宋体" w:eastAsia="宋体" w:cs="宋体"/>
          <w:sz w:val="24"/>
          <w:highlight w:val="none"/>
          <w:u w:val="single"/>
        </w:rPr>
        <w:t xml:space="preserve">                      </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w:t>
      </w: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日期：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月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日</w:t>
      </w:r>
    </w:p>
    <w:p>
      <w:pPr>
        <w:snapToGrid w:val="0"/>
        <w:spacing w:after="120"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pPr>
        <w:outlineLvl w:val="1"/>
        <w:rPr>
          <w:rFonts w:ascii="宋体" w:hAnsi="宋体" w:eastAsia="宋体" w:cs="宋体"/>
          <w:b/>
          <w:sz w:val="28"/>
          <w:szCs w:val="28"/>
          <w:highlight w:val="none"/>
        </w:rPr>
      </w:pPr>
      <w:r>
        <w:rPr>
          <w:rFonts w:ascii="Times New Roman" w:hAnsi="Times New Roman" w:eastAsia="宋体" w:cs="Times New Roman"/>
          <w:spacing w:val="18"/>
          <w:szCs w:val="21"/>
          <w:highlight w:val="none"/>
        </w:rPr>
        <w:br w:type="page"/>
      </w:r>
      <w:bookmarkStart w:id="14" w:name="_Toc415728297"/>
      <w:bookmarkEnd w:id="14"/>
      <w:bookmarkStart w:id="15" w:name="_Toc326909213"/>
      <w:bookmarkEnd w:id="15"/>
      <w:bookmarkStart w:id="16" w:name="_Toc196130013"/>
      <w:bookmarkEnd w:id="16"/>
      <w:bookmarkStart w:id="17" w:name="_Toc196130110"/>
      <w:bookmarkEnd w:id="17"/>
      <w:bookmarkStart w:id="18" w:name="_Toc415833503"/>
      <w:bookmarkEnd w:id="18"/>
      <w:bookmarkStart w:id="19" w:name="_Toc199647675"/>
      <w:bookmarkEnd w:id="19"/>
      <w:bookmarkStart w:id="20" w:name="_Toc196036941"/>
      <w:bookmarkEnd w:id="20"/>
      <w:bookmarkStart w:id="21" w:name="_Toc196037097"/>
      <w:bookmarkEnd w:id="21"/>
      <w:bookmarkStart w:id="22" w:name="_Toc197235848"/>
      <w:bookmarkEnd w:id="22"/>
      <w:bookmarkStart w:id="23" w:name="_Toc41822703"/>
      <w:bookmarkEnd w:id="23"/>
      <w:bookmarkStart w:id="24" w:name="_Toc459403394"/>
      <w:bookmarkEnd w:id="24"/>
      <w:bookmarkStart w:id="25" w:name="_Toc462911098"/>
      <w:r>
        <w:rPr>
          <w:rFonts w:hint="eastAsia" w:ascii="宋体" w:hAnsi="宋体" w:eastAsia="宋体" w:cs="黑体"/>
          <w:b/>
          <w:spacing w:val="4"/>
          <w:kern w:val="0"/>
          <w:sz w:val="28"/>
          <w:szCs w:val="28"/>
          <w:highlight w:val="none"/>
        </w:rPr>
        <w:t>格式五</w:t>
      </w:r>
      <w:bookmarkEnd w:id="25"/>
      <w:r>
        <w:rPr>
          <w:rFonts w:hint="eastAsia" w:ascii="宋体" w:hAnsi="宋体" w:eastAsia="宋体" w:cs="宋体"/>
          <w:sz w:val="28"/>
          <w:szCs w:val="28"/>
          <w:highlight w:val="none"/>
        </w:rPr>
        <w:t>：</w:t>
      </w:r>
    </w:p>
    <w:p>
      <w:pPr>
        <w:spacing w:line="360" w:lineRule="auto"/>
        <w:jc w:val="center"/>
        <w:outlineLvl w:val="2"/>
        <w:rPr>
          <w:rFonts w:ascii="仿宋" w:hAnsi="仿宋" w:eastAsia="仿宋" w:cs="仿宋"/>
          <w:b/>
          <w:bCs/>
          <w:sz w:val="36"/>
          <w:szCs w:val="36"/>
          <w:highlight w:val="none"/>
        </w:rPr>
      </w:pPr>
      <w:bookmarkStart w:id="26" w:name="_Toc41822704"/>
      <w:bookmarkEnd w:id="26"/>
      <w:r>
        <w:rPr>
          <w:rFonts w:hint="eastAsia" w:ascii="仿宋" w:hAnsi="仿宋" w:eastAsia="仿宋" w:cs="仿宋"/>
          <w:b/>
          <w:bCs/>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924"/>
        <w:gridCol w:w="2355"/>
        <w:gridCol w:w="258"/>
        <w:gridCol w:w="1352"/>
        <w:gridCol w:w="615"/>
        <w:gridCol w:w="281"/>
        <w:gridCol w:w="18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8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单位名称</w:t>
            </w:r>
          </w:p>
        </w:tc>
        <w:tc>
          <w:tcPr>
            <w:tcW w:w="3537"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组织机构代码</w:t>
            </w:r>
          </w:p>
        </w:tc>
        <w:tc>
          <w:tcPr>
            <w:tcW w:w="214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8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注册地址</w:t>
            </w:r>
          </w:p>
        </w:tc>
        <w:tc>
          <w:tcPr>
            <w:tcW w:w="3537"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注册登记号</w:t>
            </w:r>
          </w:p>
        </w:tc>
        <w:tc>
          <w:tcPr>
            <w:tcW w:w="214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8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单位性质</w:t>
            </w:r>
          </w:p>
        </w:tc>
        <w:tc>
          <w:tcPr>
            <w:tcW w:w="3537"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pPr>
              <w:spacing w:line="360" w:lineRule="auto"/>
              <w:jc w:val="center"/>
              <w:rPr>
                <w:rFonts w:ascii="仿宋" w:hAnsi="仿宋" w:eastAsia="仿宋" w:cs="仿宋"/>
                <w:spacing w:val="30"/>
                <w:sz w:val="24"/>
                <w:highlight w:val="none"/>
              </w:rPr>
            </w:pPr>
            <w:r>
              <w:rPr>
                <w:rFonts w:hint="eastAsia" w:ascii="仿宋" w:hAnsi="仿宋" w:eastAsia="仿宋" w:cs="仿宋"/>
                <w:sz w:val="24"/>
                <w:highlight w:val="none"/>
              </w:rPr>
              <w:t>税务登记证号</w:t>
            </w:r>
          </w:p>
        </w:tc>
        <w:tc>
          <w:tcPr>
            <w:tcW w:w="214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8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经营范围</w:t>
            </w:r>
          </w:p>
        </w:tc>
        <w:tc>
          <w:tcPr>
            <w:tcW w:w="3537"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pacing w:val="34"/>
                <w:sz w:val="24"/>
                <w:highlight w:val="none"/>
              </w:rPr>
              <w:t>注册资本</w:t>
            </w:r>
          </w:p>
        </w:tc>
        <w:tc>
          <w:tcPr>
            <w:tcW w:w="214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8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分支机构地址</w:t>
            </w:r>
          </w:p>
        </w:tc>
        <w:tc>
          <w:tcPr>
            <w:tcW w:w="3537"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营业期限</w:t>
            </w:r>
          </w:p>
        </w:tc>
        <w:tc>
          <w:tcPr>
            <w:tcW w:w="2147"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资质证号、范围和等级</w:t>
            </w:r>
          </w:p>
        </w:tc>
        <w:tc>
          <w:tcPr>
            <w:tcW w:w="6727"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ISO9000认证号、范围</w:t>
            </w:r>
          </w:p>
        </w:tc>
        <w:tc>
          <w:tcPr>
            <w:tcW w:w="6727"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其他资质证号、范围和等级</w:t>
            </w:r>
          </w:p>
        </w:tc>
        <w:tc>
          <w:tcPr>
            <w:tcW w:w="6727"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vMerge w:val="continue"/>
            <w:tcBorders>
              <w:tl2br w:val="nil"/>
              <w:tr2bl w:val="nil"/>
            </w:tcBorders>
            <w:shd w:val="clear" w:color="auto" w:fill="auto"/>
            <w:vAlign w:val="center"/>
          </w:tcPr>
          <w:p>
            <w:pPr>
              <w:rPr>
                <w:rFonts w:ascii="Times New Roman" w:hAnsi="Times New Roman" w:cs="Times New Roman"/>
                <w:sz w:val="20"/>
                <w:szCs w:val="20"/>
                <w:highlight w:val="none"/>
              </w:rPr>
            </w:pPr>
          </w:p>
        </w:tc>
        <w:tc>
          <w:tcPr>
            <w:tcW w:w="6727"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vMerge w:val="continue"/>
            <w:tcBorders>
              <w:tl2br w:val="nil"/>
              <w:tr2bl w:val="nil"/>
            </w:tcBorders>
            <w:shd w:val="clear" w:color="auto" w:fill="auto"/>
            <w:vAlign w:val="center"/>
          </w:tcPr>
          <w:p>
            <w:pPr>
              <w:rPr>
                <w:rFonts w:ascii="Times New Roman" w:hAnsi="Times New Roman" w:cs="Times New Roman"/>
                <w:sz w:val="20"/>
                <w:szCs w:val="20"/>
                <w:highlight w:val="none"/>
              </w:rPr>
            </w:pPr>
          </w:p>
        </w:tc>
        <w:tc>
          <w:tcPr>
            <w:tcW w:w="6727"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605"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员工数量</w:t>
            </w:r>
          </w:p>
        </w:tc>
        <w:tc>
          <w:tcPr>
            <w:tcW w:w="6727" w:type="dxa"/>
            <w:gridSpan w:val="6"/>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人，其中，高级职称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人，中级职称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05"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联络人</w:t>
            </w:r>
          </w:p>
        </w:tc>
        <w:tc>
          <w:tcPr>
            <w:tcW w:w="2355"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61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手机号码</w:t>
            </w:r>
          </w:p>
        </w:tc>
        <w:tc>
          <w:tcPr>
            <w:tcW w:w="2762"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05"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2355"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61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传真</w:t>
            </w:r>
          </w:p>
        </w:tc>
        <w:tc>
          <w:tcPr>
            <w:tcW w:w="2762"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8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姓  名</w:t>
            </w:r>
          </w:p>
        </w:tc>
        <w:tc>
          <w:tcPr>
            <w:tcW w:w="924"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2355"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身份证号码</w:t>
            </w:r>
          </w:p>
        </w:tc>
        <w:tc>
          <w:tcPr>
            <w:tcW w:w="4372" w:type="dxa"/>
            <w:gridSpan w:val="5"/>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81"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务</w:t>
            </w:r>
          </w:p>
        </w:tc>
        <w:tc>
          <w:tcPr>
            <w:tcW w:w="924"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2355"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称</w:t>
            </w:r>
          </w:p>
        </w:tc>
        <w:tc>
          <w:tcPr>
            <w:tcW w:w="161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896"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学 历</w:t>
            </w:r>
          </w:p>
        </w:tc>
        <w:tc>
          <w:tcPr>
            <w:tcW w:w="1866"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sz w:val="24"/>
                <w:highlight w:val="none"/>
              </w:rPr>
            </w:pPr>
            <w:r>
              <w:rPr>
                <w:rFonts w:hint="eastAsia" w:ascii="仿宋" w:hAnsi="仿宋" w:eastAsia="仿宋" w:cs="仿宋"/>
                <w:sz w:val="24"/>
                <w:highlight w:val="none"/>
              </w:rPr>
              <w:t>（单位盖章）</w:t>
            </w:r>
          </w:p>
        </w:tc>
      </w:tr>
    </w:tbl>
    <w:p>
      <w:pPr>
        <w:rPr>
          <w:rFonts w:ascii="仿宋" w:hAnsi="仿宋" w:eastAsia="仿宋" w:cs="仿宋"/>
          <w:highlight w:val="none"/>
        </w:rPr>
      </w:pPr>
      <w:r>
        <w:rPr>
          <w:rFonts w:hint="eastAsia" w:ascii="仿宋" w:hAnsi="仿宋" w:eastAsia="仿宋" w:cs="仿宋"/>
          <w:szCs w:val="21"/>
          <w:highlight w:val="none"/>
        </w:rPr>
        <w:t>注：企业资质、营业执照需要附上复印件。</w:t>
      </w:r>
    </w:p>
    <w:p>
      <w:pPr>
        <w:rPr>
          <w:rFonts w:asciiTheme="minorHAnsi" w:hAnsiTheme="minorHAnsi" w:eastAsiaTheme="minorEastAsia" w:cstheme="minorBidi"/>
        </w:rPr>
      </w:pPr>
      <w:r>
        <w:rPr>
          <w:rFonts w:hint="default" w:asciiTheme="minorHAnsi" w:hAnsiTheme="minorHAnsi" w:eastAsiaTheme="minorEastAsia" w:cstheme="minorBidi"/>
          <w:szCs w:val="24"/>
        </w:rPr>
        <w:t xml:space="preserve">  </w:t>
      </w:r>
    </w:p>
    <w:p>
      <w:pPr>
        <w:rPr>
          <w:rFonts w:hint="eastAsia"/>
        </w:rPr>
      </w:pPr>
      <w:bookmarkStart w:id="27" w:name="_Toc459403395"/>
      <w:bookmarkEnd w:id="27"/>
      <w:bookmarkStart w:id="28" w:name="_Toc196037098"/>
      <w:bookmarkEnd w:id="28"/>
      <w:bookmarkStart w:id="29" w:name="_Toc196130014"/>
      <w:bookmarkEnd w:id="29"/>
      <w:bookmarkStart w:id="30" w:name="_Toc196036942"/>
      <w:bookmarkEnd w:id="30"/>
      <w:bookmarkStart w:id="31" w:name="_Toc415728298"/>
      <w:bookmarkEnd w:id="31"/>
      <w:bookmarkStart w:id="32" w:name="_Toc326909214"/>
      <w:bookmarkEnd w:id="32"/>
      <w:bookmarkStart w:id="33" w:name="_Toc196130111"/>
      <w:bookmarkEnd w:id="33"/>
      <w:bookmarkStart w:id="34" w:name="_Toc197235849"/>
      <w:bookmarkEnd w:id="34"/>
      <w:bookmarkStart w:id="35" w:name="_Toc415833504"/>
      <w:bookmarkEnd w:id="35"/>
      <w:bookmarkStart w:id="36" w:name="_Toc199647676"/>
      <w:bookmarkEnd w:id="36"/>
      <w:bookmarkStart w:id="37" w:name="_Toc462911099"/>
    </w:p>
    <w:p/>
    <w:p/>
    <w:p/>
    <w:p/>
    <w:p/>
    <w:p/>
    <w:p/>
    <w:p/>
    <w:p/>
    <w:p/>
    <w:p/>
    <w:p/>
    <w:p>
      <w:pPr>
        <w:outlineLvl w:val="1"/>
        <w:rPr>
          <w:rFonts w:ascii="仿宋" w:hAnsi="仿宋" w:eastAsia="仿宋" w:cs="仿宋"/>
          <w:kern w:val="24"/>
          <w:sz w:val="28"/>
          <w:szCs w:val="28"/>
          <w:highlight w:val="none"/>
        </w:rPr>
      </w:pPr>
      <w:r>
        <w:rPr>
          <w:rFonts w:hint="eastAsia" w:ascii="宋体" w:hAnsi="宋体" w:eastAsia="宋体" w:cs="黑体"/>
          <w:b/>
          <w:spacing w:val="4"/>
          <w:kern w:val="0"/>
          <w:sz w:val="28"/>
          <w:szCs w:val="28"/>
          <w:highlight w:val="none"/>
        </w:rPr>
        <w:t>格式六</w:t>
      </w:r>
      <w:bookmarkEnd w:id="37"/>
      <w:r>
        <w:rPr>
          <w:rFonts w:hint="eastAsia" w:ascii="仿宋" w:hAnsi="仿宋" w:eastAsia="仿宋" w:cs="仿宋"/>
          <w:kern w:val="24"/>
          <w:sz w:val="28"/>
          <w:szCs w:val="28"/>
          <w:highlight w:val="none"/>
        </w:rPr>
        <w:t>：</w:t>
      </w:r>
    </w:p>
    <w:p>
      <w:pPr>
        <w:jc w:val="center"/>
        <w:rPr>
          <w:sz w:val="28"/>
          <w:szCs w:val="36"/>
        </w:rPr>
      </w:pPr>
    </w:p>
    <w:p>
      <w:pPr>
        <w:jc w:val="center"/>
        <w:rPr>
          <w:sz w:val="28"/>
          <w:szCs w:val="36"/>
        </w:rPr>
      </w:pPr>
      <w:bookmarkStart w:id="38" w:name="_Toc532778401"/>
      <w:r>
        <w:rPr>
          <w:rFonts w:hint="eastAsia"/>
          <w:sz w:val="28"/>
          <w:szCs w:val="36"/>
        </w:rPr>
        <w:t>业绩一览表</w:t>
      </w:r>
    </w:p>
    <w:p>
      <w:pPr>
        <w:jc w:val="center"/>
        <w:rPr>
          <w:sz w:val="28"/>
          <w:szCs w:val="36"/>
        </w:rPr>
      </w:pPr>
    </w:p>
    <w:tbl>
      <w:tblPr>
        <w:tblStyle w:val="14"/>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336"/>
        <w:gridCol w:w="1226"/>
        <w:gridCol w:w="2455"/>
        <w:gridCol w:w="1885"/>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序号</w:t>
            </w:r>
          </w:p>
        </w:tc>
        <w:tc>
          <w:tcPr>
            <w:tcW w:w="694"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项目名称</w:t>
            </w:r>
          </w:p>
        </w:tc>
        <w:tc>
          <w:tcPr>
            <w:tcW w:w="637"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合同金额</w:t>
            </w:r>
          </w:p>
        </w:tc>
        <w:tc>
          <w:tcPr>
            <w:tcW w:w="1275" w:type="pct"/>
            <w:vAlign w:val="center"/>
          </w:tcPr>
          <w:p>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工作内容</w:t>
            </w:r>
          </w:p>
        </w:tc>
        <w:tc>
          <w:tcPr>
            <w:tcW w:w="979" w:type="pct"/>
            <w:vAlign w:val="center"/>
          </w:tcPr>
          <w:p>
            <w:pPr>
              <w:spacing w:line="360" w:lineRule="auto"/>
              <w:jc w:val="center"/>
              <w:rPr>
                <w:rFonts w:ascii="宋体" w:hAnsi="宋体" w:eastAsia="宋体" w:cs="Times New Roman"/>
                <w:sz w:val="24"/>
                <w:highlight w:val="none"/>
              </w:rPr>
            </w:pPr>
            <w:r>
              <w:rPr>
                <w:rFonts w:hint="eastAsia" w:ascii="宋体" w:hAnsi="宋体" w:eastAsia="宋体"/>
                <w:sz w:val="24"/>
                <w:highlight w:val="none"/>
              </w:rPr>
              <w:t>合同签订时间</w:t>
            </w:r>
          </w:p>
        </w:tc>
        <w:tc>
          <w:tcPr>
            <w:tcW w:w="1075" w:type="pct"/>
            <w:vAlign w:val="center"/>
          </w:tcPr>
          <w:p>
            <w:pPr>
              <w:spacing w:line="360" w:lineRule="auto"/>
              <w:jc w:val="center"/>
              <w:rPr>
                <w:rFonts w:ascii="宋体" w:hAnsi="宋体" w:eastAsia="宋体" w:cs="Times New Roman"/>
                <w:sz w:val="24"/>
                <w:highlight w:val="none"/>
              </w:rPr>
            </w:pPr>
            <w:r>
              <w:rPr>
                <w:rFonts w:hint="eastAsia" w:ascii="宋体" w:hAnsi="宋体" w:eastAsia="宋体" w:cs="Times New Roman"/>
                <w:sz w:val="24"/>
                <w:highlight w:val="none"/>
              </w:rPr>
              <w:t>委托人名称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1</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2</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3</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4</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5</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pPr>
              <w:spacing w:line="360" w:lineRule="auto"/>
              <w:jc w:val="center"/>
              <w:rPr>
                <w:rFonts w:ascii="宋体" w:hAnsi="宋体" w:eastAsia="宋体"/>
                <w:bCs/>
                <w:sz w:val="24"/>
                <w:highlight w:val="none"/>
              </w:rPr>
            </w:pPr>
            <w:r>
              <w:rPr>
                <w:rFonts w:ascii="宋体" w:hAnsi="宋体" w:eastAsia="宋体"/>
                <w:bCs/>
                <w:sz w:val="24"/>
                <w:highlight w:val="none"/>
              </w:rPr>
              <w:t>…</w:t>
            </w:r>
          </w:p>
        </w:tc>
        <w:tc>
          <w:tcPr>
            <w:tcW w:w="694" w:type="pct"/>
            <w:vAlign w:val="center"/>
          </w:tcPr>
          <w:p>
            <w:pPr>
              <w:spacing w:line="360" w:lineRule="auto"/>
              <w:jc w:val="center"/>
              <w:rPr>
                <w:rFonts w:ascii="宋体" w:hAnsi="宋体" w:eastAsia="宋体" w:cs="Times New Roman"/>
                <w:bCs/>
                <w:sz w:val="24"/>
                <w:szCs w:val="22"/>
                <w:highlight w:val="none"/>
              </w:rPr>
            </w:pPr>
          </w:p>
        </w:tc>
        <w:tc>
          <w:tcPr>
            <w:tcW w:w="637" w:type="pct"/>
            <w:vAlign w:val="center"/>
          </w:tcPr>
          <w:p>
            <w:pPr>
              <w:spacing w:line="360" w:lineRule="auto"/>
              <w:jc w:val="center"/>
              <w:rPr>
                <w:rFonts w:ascii="宋体" w:hAnsi="宋体" w:eastAsia="宋体" w:cs="Times New Roman"/>
                <w:bCs/>
                <w:sz w:val="24"/>
                <w:szCs w:val="22"/>
                <w:highlight w:val="none"/>
              </w:rPr>
            </w:pPr>
          </w:p>
        </w:tc>
        <w:tc>
          <w:tcPr>
            <w:tcW w:w="1275" w:type="pct"/>
            <w:vAlign w:val="center"/>
          </w:tcPr>
          <w:p>
            <w:pPr>
              <w:spacing w:line="360" w:lineRule="auto"/>
              <w:jc w:val="center"/>
              <w:rPr>
                <w:rFonts w:ascii="宋体" w:hAnsi="宋体" w:eastAsia="宋体" w:cs="Times New Roman"/>
                <w:bCs/>
                <w:sz w:val="24"/>
                <w:szCs w:val="22"/>
                <w:highlight w:val="none"/>
              </w:rPr>
            </w:pPr>
          </w:p>
        </w:tc>
        <w:tc>
          <w:tcPr>
            <w:tcW w:w="979" w:type="pct"/>
            <w:vAlign w:val="center"/>
          </w:tcPr>
          <w:p>
            <w:pPr>
              <w:spacing w:line="360" w:lineRule="auto"/>
              <w:jc w:val="center"/>
              <w:rPr>
                <w:rFonts w:ascii="宋体" w:hAnsi="宋体" w:eastAsia="宋体" w:cs="Times New Roman"/>
                <w:bCs/>
                <w:sz w:val="24"/>
                <w:szCs w:val="22"/>
                <w:highlight w:val="none"/>
              </w:rPr>
            </w:pPr>
          </w:p>
        </w:tc>
        <w:tc>
          <w:tcPr>
            <w:tcW w:w="1075" w:type="pct"/>
            <w:vAlign w:val="center"/>
          </w:tcPr>
          <w:p>
            <w:pPr>
              <w:spacing w:line="360" w:lineRule="auto"/>
              <w:jc w:val="center"/>
              <w:rPr>
                <w:rFonts w:ascii="宋体" w:hAnsi="宋体" w:eastAsia="宋体" w:cs="Times New Roman"/>
                <w:bCs/>
                <w:sz w:val="24"/>
                <w:szCs w:val="22"/>
                <w:highlight w:val="none"/>
              </w:rPr>
            </w:pPr>
          </w:p>
        </w:tc>
      </w:tr>
    </w:tbl>
    <w:p>
      <w:pPr>
        <w:spacing w:line="360" w:lineRule="auto"/>
        <w:rPr>
          <w:rFonts w:ascii="宋体" w:hAnsi="宋体" w:eastAsia="宋体" w:cs="宋体"/>
          <w:sz w:val="24"/>
          <w:szCs w:val="22"/>
          <w:highlight w:val="none"/>
        </w:rPr>
      </w:pPr>
    </w:p>
    <w:p>
      <w:pPr>
        <w:pStyle w:val="13"/>
        <w:ind w:firstLine="0"/>
        <w:rPr>
          <w:rFonts w:ascii="宋体" w:hAnsi="宋体" w:cs="宋体"/>
          <w:sz w:val="24"/>
          <w:szCs w:val="22"/>
          <w:highlight w:val="none"/>
        </w:rPr>
      </w:pPr>
    </w:p>
    <w:bookmarkEnd w:id="38"/>
    <w:p>
      <w:pPr>
        <w:spacing w:line="360" w:lineRule="auto"/>
        <w:rPr>
          <w:rFonts w:ascii="宋体" w:hAnsi="宋体" w:eastAsia="宋体" w:cs="宋体"/>
          <w:sz w:val="24"/>
          <w:szCs w:val="22"/>
          <w:highlight w:val="none"/>
        </w:rPr>
      </w:pPr>
      <w:r>
        <w:rPr>
          <w:rFonts w:hint="eastAsia" w:ascii="宋体" w:hAnsi="宋体" w:eastAsia="宋体" w:cs="宋体"/>
          <w:sz w:val="24"/>
          <w:szCs w:val="22"/>
          <w:highlight w:val="none"/>
        </w:rPr>
        <w:t>注：1 需提供与业主签订的合同扫描件（关键页），业绩时间以合同签订时间为准。</w:t>
      </w:r>
    </w:p>
    <w:p>
      <w:p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2.业绩</w:t>
      </w:r>
      <w:r>
        <w:rPr>
          <w:rFonts w:ascii="宋体" w:hAnsi="宋体" w:eastAsia="宋体" w:cs="宋体"/>
          <w:sz w:val="24"/>
          <w:szCs w:val="22"/>
          <w:highlight w:val="none"/>
        </w:rPr>
        <w:t>评审要求</w:t>
      </w:r>
      <w:r>
        <w:rPr>
          <w:rFonts w:hint="eastAsia" w:ascii="宋体" w:hAnsi="宋体" w:eastAsia="宋体" w:cs="宋体"/>
          <w:sz w:val="24"/>
          <w:szCs w:val="22"/>
          <w:highlight w:val="none"/>
        </w:rPr>
        <w:t>按招标公告及招标文件的要求。</w:t>
      </w: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Pr>
        <w:ind w:firstLine="480" w:firstLineChars="200"/>
        <w:rPr>
          <w:rFonts w:ascii="仿宋" w:hAnsi="仿宋" w:eastAsia="仿宋" w:cs="仿宋"/>
          <w:kern w:val="24"/>
          <w:sz w:val="24"/>
          <w:highlight w:val="none"/>
        </w:rPr>
      </w:pPr>
    </w:p>
    <w:p/>
    <w:p/>
    <w:p/>
    <w:p/>
    <w:p/>
    <w:p/>
    <w:p/>
    <w:p/>
    <w:p/>
    <w:p/>
    <w:p/>
    <w:p/>
    <w:p/>
    <w:p>
      <w:pPr>
        <w:rPr>
          <w:highlight w:val="none"/>
        </w:rPr>
      </w:pPr>
    </w:p>
    <w:p>
      <w:pPr>
        <w:outlineLvl w:val="1"/>
        <w:rPr>
          <w:rFonts w:ascii="仿宋" w:hAnsi="仿宋" w:eastAsia="宋体" w:cs="宋体"/>
          <w:sz w:val="28"/>
          <w:szCs w:val="28"/>
          <w:highlight w:val="none"/>
        </w:rPr>
      </w:pPr>
      <w:r>
        <w:rPr>
          <w:rFonts w:hint="eastAsia" w:ascii="宋体" w:hAnsi="宋体" w:eastAsia="宋体" w:cs="黑体"/>
          <w:b/>
          <w:spacing w:val="4"/>
          <w:kern w:val="0"/>
          <w:sz w:val="28"/>
          <w:szCs w:val="28"/>
          <w:highlight w:val="none"/>
        </w:rPr>
        <w:t>格式七</w:t>
      </w:r>
      <w:r>
        <w:rPr>
          <w:rFonts w:hint="eastAsia" w:ascii="仿宋" w:hAnsi="仿宋" w:eastAsia="仿宋" w:cs="宋体"/>
          <w:sz w:val="28"/>
          <w:szCs w:val="28"/>
          <w:highlight w:val="none"/>
        </w:rPr>
        <w:t>：</w:t>
      </w:r>
    </w:p>
    <w:p>
      <w:pPr>
        <w:keepNext/>
        <w:keepLines/>
        <w:spacing w:line="360" w:lineRule="auto"/>
        <w:jc w:val="center"/>
        <w:outlineLvl w:val="2"/>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拟投入本项目人员一览表</w:t>
      </w:r>
    </w:p>
    <w:tbl>
      <w:tblPr>
        <w:tblStyle w:val="14"/>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051"/>
        <w:gridCol w:w="708"/>
        <w:gridCol w:w="1180"/>
        <w:gridCol w:w="663"/>
        <w:gridCol w:w="1134"/>
        <w:gridCol w:w="851"/>
        <w:gridCol w:w="152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序号</w:t>
            </w:r>
          </w:p>
        </w:tc>
        <w:tc>
          <w:tcPr>
            <w:tcW w:w="1051"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708"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性别</w:t>
            </w:r>
          </w:p>
        </w:tc>
        <w:tc>
          <w:tcPr>
            <w:tcW w:w="1180"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出生年月</w:t>
            </w:r>
          </w:p>
        </w:tc>
        <w:tc>
          <w:tcPr>
            <w:tcW w:w="663"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学历</w:t>
            </w:r>
          </w:p>
        </w:tc>
        <w:tc>
          <w:tcPr>
            <w:tcW w:w="1134"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职称</w:t>
            </w:r>
          </w:p>
        </w:tc>
        <w:tc>
          <w:tcPr>
            <w:tcW w:w="851"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专业</w:t>
            </w:r>
          </w:p>
        </w:tc>
        <w:tc>
          <w:tcPr>
            <w:tcW w:w="1528" w:type="dxa"/>
          </w:tcPr>
          <w:p>
            <w:pPr>
              <w:spacing w:line="360" w:lineRule="auto"/>
              <w:jc w:val="center"/>
              <w:rPr>
                <w:rFonts w:ascii="宋体" w:hAnsi="宋体" w:eastAsia="宋体" w:cs="Times New Roman"/>
                <w:szCs w:val="21"/>
                <w:highlight w:val="none"/>
              </w:rPr>
            </w:pPr>
          </w:p>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工作年限</w:t>
            </w:r>
          </w:p>
        </w:tc>
        <w:tc>
          <w:tcPr>
            <w:tcW w:w="1418"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本项目担任职务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1</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r>
              <w:rPr>
                <w:rFonts w:hint="eastAsia" w:ascii="宋体" w:hAnsi="宋体" w:eastAsia="宋体" w:cs="Arial"/>
                <w:szCs w:val="21"/>
                <w:highlight w:val="none"/>
              </w:rPr>
              <w:t>项目</w:t>
            </w:r>
            <w:r>
              <w:rPr>
                <w:rFonts w:ascii="宋体" w:hAnsi="宋体" w:eastAsia="宋体" w:cs="Arial"/>
                <w:szCs w:val="21"/>
                <w:highlight w:val="none"/>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2</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ascii="宋体" w:hAnsi="宋体" w:eastAsia="宋体" w:cs="Arial"/>
                <w:szCs w:val="21"/>
                <w:highlight w:val="none"/>
              </w:rPr>
              <w:t>3</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jc w:val="center"/>
              <w:rPr>
                <w:rFonts w:ascii="宋体" w:hAnsi="宋体" w:eastAsia="宋体" w:cs="Arial"/>
                <w:szCs w:val="21"/>
                <w:highlight w:val="none"/>
              </w:rPr>
            </w:pPr>
            <w:r>
              <w:rPr>
                <w:rFonts w:hint="eastAsia" w:ascii="宋体" w:hAnsi="宋体" w:eastAsia="宋体" w:cs="Arial"/>
                <w:szCs w:val="21"/>
                <w:highlight w:val="none"/>
              </w:rPr>
              <w:t>…</w:t>
            </w: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2" w:type="dxa"/>
            <w:vAlign w:val="center"/>
          </w:tcPr>
          <w:p>
            <w:pPr>
              <w:keepNext/>
              <w:keepLines/>
              <w:spacing w:line="576" w:lineRule="auto"/>
              <w:jc w:val="center"/>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72" w:type="dxa"/>
            <w:vAlign w:val="center"/>
          </w:tcPr>
          <w:p>
            <w:pPr>
              <w:keepNext/>
              <w:keepLines/>
              <w:spacing w:line="576" w:lineRule="auto"/>
              <w:outlineLvl w:val="0"/>
              <w:rPr>
                <w:rFonts w:ascii="宋体" w:hAnsi="宋体" w:eastAsia="宋体" w:cs="Arial"/>
                <w:szCs w:val="21"/>
                <w:highlight w:val="none"/>
              </w:rPr>
            </w:pPr>
          </w:p>
        </w:tc>
        <w:tc>
          <w:tcPr>
            <w:tcW w:w="1051" w:type="dxa"/>
            <w:vAlign w:val="center"/>
          </w:tcPr>
          <w:p>
            <w:pPr>
              <w:keepNext/>
              <w:keepLines/>
              <w:spacing w:line="576" w:lineRule="auto"/>
              <w:outlineLvl w:val="0"/>
              <w:rPr>
                <w:rFonts w:ascii="宋体" w:hAnsi="宋体" w:eastAsia="宋体" w:cs="Arial"/>
                <w:szCs w:val="21"/>
                <w:highlight w:val="none"/>
              </w:rPr>
            </w:pPr>
          </w:p>
        </w:tc>
        <w:tc>
          <w:tcPr>
            <w:tcW w:w="708" w:type="dxa"/>
            <w:vAlign w:val="center"/>
          </w:tcPr>
          <w:p>
            <w:pPr>
              <w:keepNext/>
              <w:keepLines/>
              <w:spacing w:line="576" w:lineRule="auto"/>
              <w:outlineLvl w:val="0"/>
              <w:rPr>
                <w:rFonts w:ascii="宋体" w:hAnsi="宋体" w:eastAsia="宋体" w:cs="Arial"/>
                <w:szCs w:val="21"/>
                <w:highlight w:val="none"/>
              </w:rPr>
            </w:pPr>
          </w:p>
        </w:tc>
        <w:tc>
          <w:tcPr>
            <w:tcW w:w="1180" w:type="dxa"/>
            <w:vAlign w:val="center"/>
          </w:tcPr>
          <w:p>
            <w:pPr>
              <w:keepNext/>
              <w:keepLines/>
              <w:spacing w:line="576" w:lineRule="auto"/>
              <w:outlineLvl w:val="0"/>
              <w:rPr>
                <w:rFonts w:ascii="宋体" w:hAnsi="宋体" w:eastAsia="宋体" w:cs="Arial"/>
                <w:szCs w:val="21"/>
                <w:highlight w:val="none"/>
              </w:rPr>
            </w:pPr>
          </w:p>
        </w:tc>
        <w:tc>
          <w:tcPr>
            <w:tcW w:w="663" w:type="dxa"/>
            <w:vAlign w:val="center"/>
          </w:tcPr>
          <w:p>
            <w:pPr>
              <w:keepNext/>
              <w:keepLines/>
              <w:spacing w:line="576" w:lineRule="auto"/>
              <w:outlineLvl w:val="0"/>
              <w:rPr>
                <w:rFonts w:ascii="宋体" w:hAnsi="宋体" w:eastAsia="宋体" w:cs="Arial"/>
                <w:szCs w:val="21"/>
                <w:highlight w:val="none"/>
              </w:rPr>
            </w:pPr>
          </w:p>
        </w:tc>
        <w:tc>
          <w:tcPr>
            <w:tcW w:w="1134" w:type="dxa"/>
            <w:vAlign w:val="center"/>
          </w:tcPr>
          <w:p>
            <w:pPr>
              <w:keepNext/>
              <w:keepLines/>
              <w:spacing w:line="576" w:lineRule="auto"/>
              <w:outlineLvl w:val="0"/>
              <w:rPr>
                <w:rFonts w:ascii="宋体" w:hAnsi="宋体" w:eastAsia="宋体" w:cs="Arial"/>
                <w:szCs w:val="21"/>
                <w:highlight w:val="none"/>
              </w:rPr>
            </w:pPr>
          </w:p>
        </w:tc>
        <w:tc>
          <w:tcPr>
            <w:tcW w:w="851" w:type="dxa"/>
            <w:vAlign w:val="center"/>
          </w:tcPr>
          <w:p>
            <w:pPr>
              <w:keepNext/>
              <w:keepLines/>
              <w:spacing w:line="576" w:lineRule="auto"/>
              <w:outlineLvl w:val="0"/>
              <w:rPr>
                <w:rFonts w:ascii="宋体" w:hAnsi="宋体" w:eastAsia="宋体" w:cs="Arial"/>
                <w:szCs w:val="21"/>
                <w:highlight w:val="none"/>
              </w:rPr>
            </w:pPr>
          </w:p>
        </w:tc>
        <w:tc>
          <w:tcPr>
            <w:tcW w:w="1528" w:type="dxa"/>
            <w:vAlign w:val="center"/>
          </w:tcPr>
          <w:p>
            <w:pPr>
              <w:keepNext/>
              <w:keepLines/>
              <w:spacing w:line="576" w:lineRule="auto"/>
              <w:outlineLvl w:val="0"/>
              <w:rPr>
                <w:rFonts w:ascii="宋体" w:hAnsi="宋体" w:eastAsia="宋体" w:cs="Arial"/>
                <w:szCs w:val="21"/>
                <w:highlight w:val="none"/>
              </w:rPr>
            </w:pPr>
          </w:p>
        </w:tc>
        <w:tc>
          <w:tcPr>
            <w:tcW w:w="1418" w:type="dxa"/>
            <w:vAlign w:val="center"/>
          </w:tcPr>
          <w:p>
            <w:pPr>
              <w:keepNext/>
              <w:keepLines/>
              <w:spacing w:line="576" w:lineRule="auto"/>
              <w:outlineLvl w:val="0"/>
              <w:rPr>
                <w:rFonts w:ascii="宋体" w:hAnsi="宋体" w:eastAsia="宋体" w:cs="Arial"/>
                <w:szCs w:val="21"/>
                <w:highlight w:val="none"/>
              </w:rPr>
            </w:pPr>
          </w:p>
        </w:tc>
      </w:tr>
    </w:tbl>
    <w:p>
      <w:pPr>
        <w:tabs>
          <w:tab w:val="left" w:pos="1050"/>
          <w:tab w:val="left" w:pos="1838"/>
        </w:tabs>
        <w:spacing w:before="120" w:beforeLines="50"/>
        <w:ind w:left="166" w:leftChars="79"/>
        <w:rPr>
          <w:rFonts w:ascii="宋体" w:hAnsi="宋体" w:eastAsia="宋体" w:cs="Times New Roman"/>
          <w:szCs w:val="21"/>
          <w:highlight w:val="none"/>
          <w:lang w:val="zh-CN"/>
        </w:rPr>
      </w:pPr>
      <w:r>
        <w:rPr>
          <w:rFonts w:hint="eastAsia" w:ascii="宋体" w:hAnsi="宋体" w:eastAsia="宋体" w:cs="Times New Roman"/>
          <w:szCs w:val="21"/>
          <w:highlight w:val="none"/>
        </w:rPr>
        <w:t>注：</w:t>
      </w:r>
      <w:r>
        <w:rPr>
          <w:rFonts w:hint="eastAsia" w:ascii="宋体" w:hAnsi="宋体" w:eastAsia="宋体" w:cs="Times New Roman"/>
          <w:kern w:val="44"/>
          <w:szCs w:val="21"/>
          <w:highlight w:val="none"/>
        </w:rPr>
        <w:t>按照评分标准中要求提供证明资料。</w:t>
      </w: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rPr>
      </w:pPr>
    </w:p>
    <w:p>
      <w:pPr>
        <w:outlineLvl w:val="9"/>
        <w:rPr>
          <w:rFonts w:asciiTheme="minorHAnsi" w:hAnsiTheme="minorHAnsi" w:eastAsiaTheme="minorEastAsia" w:cstheme="minorBidi"/>
          <w:szCs w:val="24"/>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Pr>
        <w:outlineLvl w:val="9"/>
        <w:rPr>
          <w:rFonts w:asciiTheme="minorHAnsi" w:hAnsiTheme="minorHAnsi" w:eastAsiaTheme="minorEastAsia" w:cstheme="minorBidi"/>
          <w:szCs w:val="24"/>
          <w:highlight w:val="none"/>
        </w:rPr>
      </w:pPr>
    </w:p>
    <w:p/>
    <w:p/>
    <w:p/>
    <w:p/>
    <w:p>
      <w:pPr>
        <w:outlineLvl w:val="1"/>
        <w:rPr>
          <w:rFonts w:ascii="仿宋" w:hAnsi="仿宋" w:eastAsia="宋体" w:cs="仿宋"/>
          <w:szCs w:val="21"/>
          <w:highlight w:val="none"/>
        </w:rPr>
      </w:pPr>
      <w:r>
        <w:rPr>
          <w:rFonts w:hint="eastAsia" w:ascii="仿宋" w:hAnsi="仿宋" w:eastAsia="仿宋" w:cs="仿宋"/>
          <w:szCs w:val="21"/>
          <w:highlight w:val="none"/>
        </w:rPr>
        <w:t xml:space="preserve"> </w:t>
      </w:r>
      <w:r>
        <w:rPr>
          <w:rFonts w:hint="eastAsia" w:ascii="宋体" w:hAnsi="宋体" w:eastAsia="宋体" w:cs="黑体"/>
          <w:b/>
          <w:spacing w:val="4"/>
          <w:kern w:val="0"/>
          <w:sz w:val="28"/>
          <w:szCs w:val="28"/>
          <w:highlight w:val="none"/>
        </w:rPr>
        <w:t>格式八</w:t>
      </w:r>
      <w:r>
        <w:rPr>
          <w:rFonts w:hint="eastAsia" w:ascii="仿宋" w:hAnsi="仿宋" w:eastAsia="仿宋" w:cs="宋体"/>
          <w:sz w:val="28"/>
          <w:szCs w:val="28"/>
          <w:highlight w:val="none"/>
        </w:rPr>
        <w:t>：</w:t>
      </w:r>
    </w:p>
    <w:p>
      <w:pPr>
        <w:keepNext/>
        <w:keepLines/>
        <w:spacing w:before="260" w:after="260" w:line="416" w:lineRule="auto"/>
        <w:jc w:val="center"/>
        <w:outlineLvl w:val="2"/>
        <w:rPr>
          <w:rFonts w:ascii="宋体" w:hAnsi="宋体" w:eastAsia="宋体" w:cs="Times New Roman"/>
          <w:b/>
          <w:bCs/>
          <w:kern w:val="0"/>
          <w:sz w:val="32"/>
          <w:szCs w:val="32"/>
          <w:highlight w:val="none"/>
        </w:rPr>
      </w:pPr>
      <w:r>
        <w:rPr>
          <w:rFonts w:hint="eastAsia" w:ascii="宋体" w:hAnsi="宋体" w:eastAsia="宋体" w:cs="Times New Roman"/>
          <w:b/>
          <w:bCs/>
          <w:kern w:val="0"/>
          <w:sz w:val="32"/>
          <w:szCs w:val="32"/>
          <w:highlight w:val="none"/>
        </w:rPr>
        <w:t>6.3拟任项目负责人简历</w:t>
      </w:r>
    </w:p>
    <w:tbl>
      <w:tblPr>
        <w:tblStyle w:val="14"/>
        <w:tblW w:w="8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34"/>
        <w:gridCol w:w="742"/>
        <w:gridCol w:w="109"/>
        <w:gridCol w:w="746"/>
        <w:gridCol w:w="149"/>
        <w:gridCol w:w="1207"/>
        <w:gridCol w:w="93"/>
        <w:gridCol w:w="1632"/>
        <w:gridCol w:w="204"/>
        <w:gridCol w:w="644"/>
        <w:gridCol w:w="258"/>
        <w:gridCol w:w="169"/>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980" w:type="dxa"/>
            <w:gridSpan w:val="5"/>
          </w:tcPr>
          <w:p>
            <w:pPr>
              <w:keepNext/>
              <w:keepLines/>
              <w:spacing w:line="360" w:lineRule="auto"/>
              <w:ind w:left="-107" w:leftChars="-51" w:right="-107" w:rightChars="-51"/>
              <w:outlineLvl w:val="0"/>
              <w:rPr>
                <w:rFonts w:ascii="宋体" w:hAnsi="宋体" w:eastAsia="宋体" w:cs="Times New Roman"/>
                <w:szCs w:val="21"/>
                <w:highlight w:val="none"/>
              </w:rPr>
            </w:pPr>
          </w:p>
        </w:tc>
        <w:tc>
          <w:tcPr>
            <w:tcW w:w="1300"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性别</w:t>
            </w:r>
          </w:p>
        </w:tc>
        <w:tc>
          <w:tcPr>
            <w:tcW w:w="1836"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c>
          <w:tcPr>
            <w:tcW w:w="902"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年龄</w:t>
            </w:r>
          </w:p>
        </w:tc>
        <w:tc>
          <w:tcPr>
            <w:tcW w:w="1722"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职务</w:t>
            </w:r>
          </w:p>
        </w:tc>
        <w:tc>
          <w:tcPr>
            <w:tcW w:w="1980" w:type="dxa"/>
            <w:gridSpan w:val="5"/>
          </w:tcPr>
          <w:p>
            <w:pPr>
              <w:keepNext/>
              <w:keepLines/>
              <w:spacing w:line="360" w:lineRule="auto"/>
              <w:ind w:left="-107" w:leftChars="-51" w:right="-107" w:rightChars="-51"/>
              <w:outlineLvl w:val="0"/>
              <w:rPr>
                <w:rFonts w:ascii="宋体" w:hAnsi="宋体" w:eastAsia="宋体" w:cs="Times New Roman"/>
                <w:szCs w:val="21"/>
                <w:highlight w:val="none"/>
              </w:rPr>
            </w:pPr>
          </w:p>
        </w:tc>
        <w:tc>
          <w:tcPr>
            <w:tcW w:w="1300"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职称</w:t>
            </w:r>
          </w:p>
        </w:tc>
        <w:tc>
          <w:tcPr>
            <w:tcW w:w="1836"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c>
          <w:tcPr>
            <w:tcW w:w="902" w:type="dxa"/>
            <w:gridSpan w:val="2"/>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学历</w:t>
            </w:r>
          </w:p>
        </w:tc>
        <w:tc>
          <w:tcPr>
            <w:tcW w:w="1722" w:type="dxa"/>
            <w:gridSpan w:val="2"/>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876"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参加工作时间</w:t>
            </w:r>
          </w:p>
        </w:tc>
        <w:tc>
          <w:tcPr>
            <w:tcW w:w="2304" w:type="dxa"/>
            <w:gridSpan w:val="5"/>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c>
          <w:tcPr>
            <w:tcW w:w="2480"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从事工作年限</w:t>
            </w:r>
          </w:p>
        </w:tc>
        <w:tc>
          <w:tcPr>
            <w:tcW w:w="1980" w:type="dxa"/>
            <w:gridSpan w:val="3"/>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5" w:type="dxa"/>
            <w:gridSpan w:val="4"/>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执业资格证书编号</w:t>
            </w:r>
          </w:p>
        </w:tc>
        <w:tc>
          <w:tcPr>
            <w:tcW w:w="2195" w:type="dxa"/>
            <w:gridSpan w:val="4"/>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c>
          <w:tcPr>
            <w:tcW w:w="2480" w:type="dxa"/>
            <w:gridSpan w:val="3"/>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专业</w:t>
            </w:r>
          </w:p>
        </w:tc>
        <w:tc>
          <w:tcPr>
            <w:tcW w:w="1980" w:type="dxa"/>
            <w:gridSpan w:val="3"/>
            <w:vAlign w:val="center"/>
          </w:tcPr>
          <w:p>
            <w:pPr>
              <w:keepNext/>
              <w:keepLines/>
              <w:spacing w:line="360" w:lineRule="auto"/>
              <w:ind w:left="-107" w:leftChars="-51" w:right="-107" w:rightChars="-51"/>
              <w:outlineLvl w:val="0"/>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8640" w:type="dxa"/>
            <w:gridSpan w:val="14"/>
            <w:vAlign w:val="center"/>
          </w:tcPr>
          <w:p>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134"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建设单位</w:t>
            </w:r>
          </w:p>
        </w:tc>
        <w:tc>
          <w:tcPr>
            <w:tcW w:w="1597" w:type="dxa"/>
            <w:gridSpan w:val="3"/>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项目名称</w:t>
            </w:r>
          </w:p>
          <w:p>
            <w:pPr>
              <w:jc w:val="center"/>
              <w:rPr>
                <w:rFonts w:ascii="宋体" w:hAnsi="宋体" w:eastAsia="宋体" w:cs="Times New Roman"/>
                <w:szCs w:val="21"/>
                <w:highlight w:val="none"/>
              </w:rPr>
            </w:pPr>
          </w:p>
        </w:tc>
        <w:tc>
          <w:tcPr>
            <w:tcW w:w="1356"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合同金额</w:t>
            </w:r>
          </w:p>
        </w:tc>
        <w:tc>
          <w:tcPr>
            <w:tcW w:w="1725" w:type="dxa"/>
            <w:gridSpan w:val="2"/>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项目承接时间</w:t>
            </w:r>
          </w:p>
        </w:tc>
        <w:tc>
          <w:tcPr>
            <w:tcW w:w="1275" w:type="dxa"/>
            <w:gridSpan w:val="4"/>
            <w:vAlign w:val="center"/>
          </w:tcPr>
          <w:p>
            <w:pPr>
              <w:jc w:val="center"/>
              <w:rPr>
                <w:rFonts w:ascii="宋体" w:hAnsi="宋体" w:eastAsia="宋体" w:cs="Times New Roman"/>
                <w:szCs w:val="21"/>
                <w:highlight w:val="none"/>
              </w:rPr>
            </w:pPr>
            <w:r>
              <w:rPr>
                <w:rFonts w:hint="eastAsia" w:ascii="宋体" w:hAnsi="宋体" w:eastAsia="宋体" w:cs="Times New Roman"/>
                <w:szCs w:val="22"/>
                <w:highlight w:val="none"/>
              </w:rPr>
              <w:t>项目专业类型</w:t>
            </w:r>
          </w:p>
        </w:tc>
        <w:tc>
          <w:tcPr>
            <w:tcW w:w="1553" w:type="dxa"/>
            <w:vAlign w:val="center"/>
          </w:tcPr>
          <w:p>
            <w:pPr>
              <w:jc w:val="center"/>
              <w:rPr>
                <w:rFonts w:ascii="宋体" w:hAnsi="宋体" w:eastAsia="宋体" w:cs="Times New Roman"/>
                <w:szCs w:val="21"/>
                <w:highlight w:val="none"/>
              </w:rPr>
            </w:pPr>
            <w:r>
              <w:rPr>
                <w:rFonts w:hint="eastAsia" w:ascii="宋体" w:hAnsi="宋体" w:eastAsia="宋体" w:cs="Times New Roman"/>
                <w:szCs w:val="21"/>
                <w:highlight w:val="none"/>
              </w:rPr>
              <w:t>主要负责的工作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rPr>
                <w:rFonts w:ascii="宋体" w:hAnsi="宋体" w:eastAsia="宋体" w:cs="Times New Roman"/>
                <w:szCs w:val="21"/>
                <w:highlight w:val="none"/>
              </w:rPr>
            </w:pPr>
            <w:r>
              <w:rPr>
                <w:rFonts w:ascii="宋体" w:hAnsi="宋体" w:eastAsia="宋体" w:cs="Times New Roman"/>
                <w:szCs w:val="21"/>
                <w:highlight w:val="none"/>
              </w:rPr>
              <w:t>…</w:t>
            </w:r>
          </w:p>
        </w:tc>
        <w:tc>
          <w:tcPr>
            <w:tcW w:w="1597" w:type="dxa"/>
            <w:gridSpan w:val="3"/>
          </w:tcPr>
          <w:p>
            <w:pPr>
              <w:rPr>
                <w:rFonts w:ascii="宋体" w:hAnsi="宋体" w:eastAsia="宋体" w:cs="Times New Roman"/>
                <w:szCs w:val="21"/>
                <w:highlight w:val="none"/>
              </w:rPr>
            </w:pPr>
            <w:r>
              <w:rPr>
                <w:rFonts w:ascii="宋体" w:hAnsi="宋体" w:eastAsia="宋体" w:cs="Times New Roman"/>
                <w:szCs w:val="21"/>
                <w:highlight w:val="none"/>
              </w:rPr>
              <w:t>XX项目</w:t>
            </w:r>
          </w:p>
        </w:tc>
        <w:tc>
          <w:tcPr>
            <w:tcW w:w="1356" w:type="dxa"/>
            <w:gridSpan w:val="2"/>
          </w:tcPr>
          <w:p>
            <w:pPr>
              <w:rPr>
                <w:rFonts w:ascii="宋体" w:hAnsi="宋体" w:eastAsia="宋体" w:cs="Times New Roman"/>
                <w:szCs w:val="21"/>
                <w:highlight w:val="none"/>
              </w:rPr>
            </w:pPr>
            <w:r>
              <w:rPr>
                <w:rFonts w:ascii="宋体" w:hAnsi="宋体" w:eastAsia="宋体" w:cs="Times New Roman"/>
                <w:szCs w:val="21"/>
                <w:highlight w:val="none"/>
              </w:rPr>
              <w:t>XXXX</w:t>
            </w:r>
            <w:r>
              <w:rPr>
                <w:rFonts w:hint="eastAsia" w:ascii="宋体" w:hAnsi="宋体" w:eastAsia="宋体" w:cs="Times New Roman"/>
                <w:szCs w:val="21"/>
                <w:highlight w:val="none"/>
              </w:rPr>
              <w:t>万元</w:t>
            </w:r>
          </w:p>
        </w:tc>
        <w:tc>
          <w:tcPr>
            <w:tcW w:w="1725" w:type="dxa"/>
            <w:gridSpan w:val="2"/>
          </w:tcPr>
          <w:p>
            <w:pPr>
              <w:rPr>
                <w:rFonts w:ascii="宋体" w:hAnsi="宋体" w:eastAsia="宋体" w:cs="Times New Roman"/>
                <w:szCs w:val="21"/>
                <w:highlight w:val="none"/>
              </w:rPr>
            </w:pPr>
            <w:r>
              <w:rPr>
                <w:rFonts w:ascii="宋体" w:hAnsi="宋体" w:eastAsia="宋体" w:cs="Times New Roman"/>
                <w:szCs w:val="21"/>
                <w:highlight w:val="none"/>
              </w:rPr>
              <w:t>20XX</w:t>
            </w:r>
            <w:r>
              <w:rPr>
                <w:rFonts w:hint="eastAsia" w:ascii="宋体" w:hAnsi="宋体" w:eastAsia="宋体" w:cs="Times New Roman"/>
                <w:szCs w:val="21"/>
                <w:highlight w:val="none"/>
              </w:rPr>
              <w:t>年</w:t>
            </w:r>
            <w:r>
              <w:rPr>
                <w:rFonts w:ascii="宋体" w:hAnsi="宋体" w:eastAsia="宋体" w:cs="Times New Roman"/>
                <w:szCs w:val="21"/>
                <w:highlight w:val="none"/>
              </w:rPr>
              <w:t>X</w:t>
            </w:r>
            <w:r>
              <w:rPr>
                <w:rFonts w:hint="eastAsia" w:ascii="宋体" w:hAnsi="宋体" w:eastAsia="宋体" w:cs="Times New Roman"/>
                <w:szCs w:val="21"/>
                <w:highlight w:val="none"/>
              </w:rPr>
              <w:t>月</w:t>
            </w:r>
            <w:r>
              <w:rPr>
                <w:rFonts w:ascii="宋体" w:hAnsi="宋体" w:eastAsia="宋体" w:cs="Times New Roman"/>
                <w:szCs w:val="21"/>
                <w:highlight w:val="none"/>
              </w:rPr>
              <w:t>X</w:t>
            </w:r>
            <w:r>
              <w:rPr>
                <w:rFonts w:hint="eastAsia" w:ascii="宋体" w:hAnsi="宋体" w:eastAsia="宋体" w:cs="Times New Roman"/>
                <w:szCs w:val="21"/>
                <w:highlight w:val="none"/>
              </w:rPr>
              <w:t>日</w:t>
            </w: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rPr>
                <w:rFonts w:ascii="宋体" w:hAnsi="宋体" w:eastAsia="宋体" w:cs="Times New Roman"/>
                <w:szCs w:val="21"/>
                <w:highlight w:val="none"/>
              </w:rPr>
            </w:pPr>
            <w:r>
              <w:rPr>
                <w:rFonts w:ascii="宋体" w:hAnsi="宋体" w:eastAsia="宋体"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pPr>
              <w:keepNext/>
              <w:keepLines/>
              <w:spacing w:line="360" w:lineRule="auto"/>
              <w:jc w:val="center"/>
              <w:outlineLvl w:val="2"/>
              <w:rPr>
                <w:rFonts w:ascii="宋体" w:hAnsi="宋体" w:eastAsia="宋体" w:cs="Times New Roman"/>
                <w:szCs w:val="21"/>
                <w:highlight w:val="none"/>
              </w:rPr>
            </w:pPr>
          </w:p>
        </w:tc>
        <w:tc>
          <w:tcPr>
            <w:tcW w:w="1597" w:type="dxa"/>
            <w:gridSpan w:val="3"/>
          </w:tcPr>
          <w:p>
            <w:pPr>
              <w:keepNext/>
              <w:keepLines/>
              <w:spacing w:line="360" w:lineRule="auto"/>
              <w:jc w:val="center"/>
              <w:outlineLvl w:val="2"/>
              <w:rPr>
                <w:rFonts w:ascii="宋体" w:hAnsi="宋体" w:eastAsia="宋体" w:cs="Times New Roman"/>
                <w:szCs w:val="21"/>
                <w:highlight w:val="none"/>
              </w:rPr>
            </w:pPr>
          </w:p>
        </w:tc>
        <w:tc>
          <w:tcPr>
            <w:tcW w:w="1356" w:type="dxa"/>
            <w:gridSpan w:val="2"/>
          </w:tcPr>
          <w:p>
            <w:pPr>
              <w:keepNext/>
              <w:keepLines/>
              <w:spacing w:line="360" w:lineRule="auto"/>
              <w:jc w:val="center"/>
              <w:outlineLvl w:val="2"/>
              <w:rPr>
                <w:rFonts w:ascii="宋体" w:hAnsi="宋体" w:eastAsia="宋体" w:cs="Times New Roman"/>
                <w:szCs w:val="21"/>
                <w:highlight w:val="none"/>
              </w:rPr>
            </w:pPr>
          </w:p>
        </w:tc>
        <w:tc>
          <w:tcPr>
            <w:tcW w:w="1725" w:type="dxa"/>
            <w:gridSpan w:val="2"/>
          </w:tcPr>
          <w:p>
            <w:pPr>
              <w:keepNext/>
              <w:keepLines/>
              <w:spacing w:line="360" w:lineRule="auto"/>
              <w:jc w:val="center"/>
              <w:outlineLvl w:val="2"/>
              <w:rPr>
                <w:rFonts w:ascii="宋体" w:hAnsi="宋体" w:eastAsia="宋体" w:cs="Times New Roman"/>
                <w:szCs w:val="21"/>
                <w:highlight w:val="none"/>
              </w:rPr>
            </w:pPr>
          </w:p>
        </w:tc>
        <w:tc>
          <w:tcPr>
            <w:tcW w:w="1275" w:type="dxa"/>
            <w:gridSpan w:val="4"/>
          </w:tcPr>
          <w:p>
            <w:pPr>
              <w:keepNext/>
              <w:keepLines/>
              <w:spacing w:line="360" w:lineRule="auto"/>
              <w:jc w:val="center"/>
              <w:outlineLvl w:val="2"/>
              <w:rPr>
                <w:rFonts w:ascii="宋体" w:hAnsi="宋体" w:eastAsia="宋体" w:cs="Times New Roman"/>
                <w:szCs w:val="21"/>
                <w:highlight w:val="none"/>
              </w:rPr>
            </w:pPr>
          </w:p>
        </w:tc>
        <w:tc>
          <w:tcPr>
            <w:tcW w:w="1553" w:type="dxa"/>
          </w:tcPr>
          <w:p>
            <w:pPr>
              <w:keepNext/>
              <w:keepLines/>
              <w:spacing w:line="360" w:lineRule="auto"/>
              <w:jc w:val="center"/>
              <w:outlineLvl w:val="2"/>
              <w:rPr>
                <w:rFonts w:ascii="宋体" w:hAnsi="宋体" w:eastAsia="宋体" w:cs="Times New Roman"/>
                <w:szCs w:val="21"/>
                <w:highlight w:val="none"/>
              </w:rPr>
            </w:pPr>
          </w:p>
        </w:tc>
      </w:tr>
    </w:tbl>
    <w:p>
      <w:pPr>
        <w:rPr>
          <w:rFonts w:ascii="宋体" w:hAnsi="宋体" w:eastAsia="宋体" w:cs="Times New Roman"/>
          <w:szCs w:val="21"/>
          <w:highlight w:val="none"/>
        </w:rPr>
      </w:pPr>
      <w:r>
        <w:rPr>
          <w:rFonts w:hint="eastAsia" w:ascii="宋体" w:hAnsi="宋体" w:eastAsia="宋体" w:cs="Times New Roman"/>
          <w:szCs w:val="21"/>
          <w:highlight w:val="none"/>
        </w:rPr>
        <w:t>注：</w:t>
      </w:r>
    </w:p>
    <w:p>
      <w:pPr>
        <w:rPr>
          <w:rFonts w:ascii="宋体" w:hAnsi="宋体" w:eastAsia="宋体" w:cs="Times New Roman"/>
          <w:kern w:val="44"/>
          <w:szCs w:val="21"/>
          <w:highlight w:val="none"/>
        </w:rPr>
      </w:pPr>
      <w:r>
        <w:rPr>
          <w:rFonts w:hint="eastAsia" w:ascii="宋体" w:hAnsi="宋体" w:eastAsia="宋体" w:cs="Times New Roman"/>
          <w:kern w:val="44"/>
          <w:szCs w:val="21"/>
          <w:highlight w:val="none"/>
        </w:rPr>
        <w:t>按照评分标准中要求提供证明资料。</w:t>
      </w:r>
    </w:p>
    <w:p>
      <w:pPr>
        <w:rPr>
          <w:rFonts w:ascii="宋体" w:hAnsi="宋体" w:eastAsia="宋体" w:cs="Times New Roman"/>
          <w:szCs w:val="21"/>
          <w:highlight w:val="none"/>
        </w:rPr>
      </w:pPr>
    </w:p>
    <w:p>
      <w:pPr>
        <w:widowControl/>
        <w:jc w:val="left"/>
        <w:rPr>
          <w:rFonts w:ascii="宋体" w:hAnsi="宋体" w:eastAsia="宋体" w:cs="Times New Roman"/>
          <w:b/>
          <w:bCs/>
          <w:sz w:val="28"/>
          <w:szCs w:val="32"/>
          <w:highlight w:val="none"/>
        </w:rPr>
      </w:pPr>
      <w:r>
        <w:rPr>
          <w:rFonts w:ascii="宋体" w:hAnsi="宋体" w:eastAsia="宋体" w:cs="Times New Roman"/>
          <w:szCs w:val="22"/>
          <w:highlight w:val="none"/>
        </w:rPr>
        <w:br w:type="page"/>
      </w:r>
    </w:p>
    <w:p>
      <w:pPr>
        <w:spacing w:line="360" w:lineRule="auto"/>
        <w:outlineLvl w:val="1"/>
        <w:rPr>
          <w:rFonts w:ascii="仿宋" w:hAnsi="仿宋" w:eastAsia="仿宋" w:cs="宋体"/>
          <w:sz w:val="28"/>
          <w:szCs w:val="28"/>
          <w:highlight w:val="none"/>
        </w:rPr>
      </w:pPr>
      <w:r>
        <w:rPr>
          <w:rFonts w:hint="eastAsia" w:ascii="宋体" w:hAnsi="宋体" w:eastAsia="宋体" w:cs="黑体"/>
          <w:b/>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sz w:val="32"/>
          <w:szCs w:val="32"/>
          <w:highlight w:val="none"/>
          <w:lang w:val="zh-CN"/>
        </w:rPr>
      </w:pPr>
      <w:r>
        <w:rPr>
          <w:rFonts w:hint="eastAsia" w:ascii="黑体" w:hAnsi="黑体" w:eastAsia="黑体" w:cs="黑体"/>
          <w:b/>
          <w:bCs/>
          <w:sz w:val="32"/>
          <w:szCs w:val="32"/>
          <w:highlight w:val="none"/>
          <w:lang w:val="zh-CN"/>
        </w:rPr>
        <w:t>报价表</w:t>
      </w:r>
    </w:p>
    <w:p>
      <w:pPr>
        <w:wordWrap w:val="0"/>
        <w:autoSpaceDE w:val="0"/>
        <w:autoSpaceDN w:val="0"/>
        <w:adjustRightInd w:val="0"/>
        <w:spacing w:line="360" w:lineRule="auto"/>
        <w:jc w:val="right"/>
        <w:rPr>
          <w:rFonts w:ascii="宋体" w:hAnsi="宋体" w:cs="宋体"/>
          <w:bCs/>
          <w:szCs w:val="21"/>
          <w:highlight w:val="none"/>
          <w:lang w:val="zh-CN"/>
        </w:rPr>
      </w:pPr>
      <w:r>
        <w:rPr>
          <w:rFonts w:hint="eastAsia" w:ascii="宋体" w:hAnsi="宋体" w:cs="宋体"/>
          <w:bCs/>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7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152"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rPr>
              <w:t>项目</w:t>
            </w:r>
            <w:r>
              <w:rPr>
                <w:rFonts w:hint="eastAsia" w:ascii="宋体" w:hAnsi="宋体" w:cs="宋体"/>
                <w:bCs/>
                <w:szCs w:val="21"/>
                <w:highlight w:val="none"/>
                <w:lang w:val="zh-CN"/>
              </w:rPr>
              <w:t>名称</w:t>
            </w:r>
          </w:p>
        </w:tc>
        <w:tc>
          <w:tcPr>
            <w:tcW w:w="7258"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eastAsia="宋体" w:cs="Times New Roman"/>
                <w:spacing w:val="20"/>
                <w:sz w:val="21"/>
                <w:szCs w:val="21"/>
                <w:highlight w:val="none"/>
                <w:lang w:eastAsia="zh-CN"/>
              </w:rPr>
              <w:t>虎门渡口西岸码头改扩建项目洪水影响</w:t>
            </w:r>
            <w:r>
              <w:rPr>
                <w:rFonts w:hint="eastAsia" w:ascii="宋体" w:hAnsi="宋体" w:eastAsia="宋体" w:cs="Times New Roman"/>
                <w:spacing w:val="20"/>
                <w:sz w:val="21"/>
                <w:szCs w:val="21"/>
                <w:highlight w:val="none"/>
              </w:rPr>
              <w:t>评价报告编制</w:t>
            </w:r>
            <w:r>
              <w:rPr>
                <w:rFonts w:hint="eastAsia" w:ascii="宋体" w:hAnsi="宋体" w:eastAsia="宋体" w:cs="Times New Roman"/>
                <w:spacing w:val="20"/>
                <w:sz w:val="21"/>
                <w:szCs w:val="21"/>
                <w:highlight w:val="none"/>
                <w:u w:val="no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152" w:type="dxa"/>
            <w:vMerge w:val="restart"/>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投标报价（元）</w:t>
            </w:r>
          </w:p>
        </w:tc>
        <w:tc>
          <w:tcPr>
            <w:tcW w:w="7258" w:type="dxa"/>
            <w:vAlign w:val="center"/>
          </w:tcPr>
          <w:p>
            <w:pPr>
              <w:autoSpaceDE w:val="0"/>
              <w:autoSpaceDN w:val="0"/>
              <w:adjustRightInd w:val="0"/>
              <w:snapToGrid w:val="0"/>
              <w:jc w:val="left"/>
              <w:rPr>
                <w:rFonts w:ascii="宋体" w:hAnsi="宋体" w:cs="宋体"/>
                <w:bCs/>
                <w:szCs w:val="21"/>
                <w:highlight w:val="none"/>
              </w:rPr>
            </w:pPr>
            <w:r>
              <w:rPr>
                <w:rFonts w:hint="eastAsia" w:ascii="宋体" w:hAnsi="宋体" w:cs="宋体"/>
                <w:bCs/>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152" w:type="dxa"/>
            <w:vMerge w:val="continue"/>
            <w:vAlign w:val="center"/>
          </w:tcPr>
          <w:p>
            <w:pPr>
              <w:autoSpaceDE w:val="0"/>
              <w:autoSpaceDN w:val="0"/>
              <w:adjustRightInd w:val="0"/>
              <w:snapToGrid w:val="0"/>
              <w:jc w:val="center"/>
              <w:rPr>
                <w:rFonts w:ascii="宋体" w:hAnsi="宋体" w:cs="宋体"/>
                <w:bCs/>
                <w:szCs w:val="21"/>
                <w:highlight w:val="none"/>
                <w:lang w:val="zh-CN"/>
              </w:rPr>
            </w:pPr>
          </w:p>
        </w:tc>
        <w:tc>
          <w:tcPr>
            <w:tcW w:w="7258" w:type="dxa"/>
            <w:vAlign w:val="center"/>
          </w:tcPr>
          <w:p>
            <w:pPr>
              <w:autoSpaceDE w:val="0"/>
              <w:autoSpaceDN w:val="0"/>
              <w:adjustRightInd w:val="0"/>
              <w:snapToGrid w:val="0"/>
              <w:jc w:val="left"/>
              <w:rPr>
                <w:rFonts w:ascii="宋体" w:hAnsi="宋体" w:cs="宋体"/>
                <w:bCs/>
                <w:szCs w:val="21"/>
                <w:highlight w:val="none"/>
              </w:rPr>
            </w:pPr>
            <w:r>
              <w:rPr>
                <w:rFonts w:hint="eastAsia" w:ascii="宋体" w:hAnsi="宋体" w:cs="宋体"/>
                <w:bCs/>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152"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法定代表人</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7258" w:type="dxa"/>
            <w:vAlign w:val="center"/>
          </w:tcPr>
          <w:p>
            <w:pPr>
              <w:autoSpaceDE w:val="0"/>
              <w:autoSpaceDN w:val="0"/>
              <w:adjustRightInd w:val="0"/>
              <w:snapToGrid w:val="0"/>
              <w:jc w:val="center"/>
              <w:rPr>
                <w:rFonts w:ascii="宋体" w:hAnsi="宋体" w:cs="宋体"/>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152"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授权委托人</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7258" w:type="dxa"/>
            <w:vAlign w:val="center"/>
          </w:tcPr>
          <w:p>
            <w:pPr>
              <w:autoSpaceDE w:val="0"/>
              <w:autoSpaceDN w:val="0"/>
              <w:adjustRightInd w:val="0"/>
              <w:snapToGrid w:val="0"/>
              <w:jc w:val="center"/>
              <w:rPr>
                <w:rFonts w:ascii="宋体" w:hAnsi="宋体" w:cs="宋体"/>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2152" w:type="dxa"/>
            <w:vAlign w:val="center"/>
          </w:tcPr>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投标单位</w:t>
            </w:r>
          </w:p>
          <w:p>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（企业公章）</w:t>
            </w:r>
          </w:p>
        </w:tc>
        <w:tc>
          <w:tcPr>
            <w:tcW w:w="7258" w:type="dxa"/>
            <w:vAlign w:val="center"/>
          </w:tcPr>
          <w:p>
            <w:pPr>
              <w:autoSpaceDE w:val="0"/>
              <w:autoSpaceDN w:val="0"/>
              <w:adjustRightInd w:val="0"/>
              <w:snapToGrid w:val="0"/>
              <w:jc w:val="center"/>
              <w:rPr>
                <w:rFonts w:ascii="宋体" w:hAnsi="宋体" w:cs="宋体"/>
                <w:bCs/>
                <w:szCs w:val="21"/>
                <w:highlight w:val="none"/>
                <w:lang w:val="zh-CN"/>
              </w:rPr>
            </w:pPr>
          </w:p>
        </w:tc>
      </w:tr>
    </w:tbl>
    <w:p>
      <w:pPr>
        <w:spacing w:line="360" w:lineRule="auto"/>
        <w:ind w:firstLine="210" w:firstLineChars="100"/>
        <w:rPr>
          <w:rFonts w:ascii="宋体" w:hAnsi="宋体" w:eastAsia="宋体" w:cs="宋体"/>
          <w:bCs/>
          <w:szCs w:val="21"/>
          <w:highlight w:val="none"/>
        </w:rPr>
      </w:pPr>
      <w:r>
        <w:rPr>
          <w:rFonts w:hint="eastAsia" w:ascii="宋体" w:hAnsi="宋体" w:eastAsia="宋体" w:cs="宋体"/>
          <w:bCs/>
          <w:szCs w:val="21"/>
          <w:highlight w:val="none"/>
        </w:rPr>
        <w:t>注：</w:t>
      </w:r>
    </w:p>
    <w:p>
      <w:pPr>
        <w:widowControl/>
        <w:spacing w:line="360" w:lineRule="auto"/>
        <w:rPr>
          <w:rFonts w:ascii="宋体" w:hAnsi="宋体" w:eastAsia="宋体" w:cs="宋体"/>
          <w:szCs w:val="21"/>
          <w:highlight w:val="none"/>
        </w:rPr>
      </w:pPr>
      <w:r>
        <w:rPr>
          <w:rFonts w:hint="eastAsia" w:ascii="宋体" w:hAnsi="宋体" w:eastAsia="宋体" w:cs="宋体"/>
          <w:bCs/>
          <w:szCs w:val="21"/>
          <w:highlight w:val="none"/>
        </w:rPr>
        <w:t>（1）</w:t>
      </w:r>
      <w:r>
        <w:rPr>
          <w:rFonts w:hint="eastAsia" w:ascii="宋体" w:hAnsi="宋体" w:eastAsia="宋体" w:cs="宋体"/>
          <w:szCs w:val="21"/>
          <w:highlight w:val="none"/>
        </w:rPr>
        <w:t>投标单位自行报价，投标总报价不能超过招标控制价，否则按无效投标处理。（小数点后</w:t>
      </w:r>
      <w:r>
        <w:rPr>
          <w:rFonts w:hint="eastAsia" w:ascii="宋体" w:hAnsi="宋体" w:eastAsia="宋体" w:cs="宋体"/>
          <w:szCs w:val="21"/>
          <w:highlight w:val="none"/>
          <w:lang w:eastAsia="zh-CN"/>
        </w:rPr>
        <w:t>保留两位</w:t>
      </w:r>
      <w:r>
        <w:rPr>
          <w:rFonts w:hint="eastAsia" w:ascii="宋体" w:hAnsi="宋体" w:eastAsia="宋体" w:cs="宋体"/>
          <w:szCs w:val="21"/>
          <w:highlight w:val="none"/>
        </w:rPr>
        <w:t>小数，第三位小数四舍五入）</w:t>
      </w:r>
    </w:p>
    <w:p>
      <w:pPr>
        <w:spacing w:line="360" w:lineRule="auto"/>
        <w:rPr>
          <w:rFonts w:ascii="宋体" w:hAnsi="宋体" w:cs="宋体"/>
          <w:bCs/>
          <w:szCs w:val="21"/>
          <w:highlight w:val="none"/>
        </w:rPr>
      </w:pPr>
      <w:r>
        <w:rPr>
          <w:rFonts w:hint="eastAsia" w:ascii="宋体" w:hAnsi="宋体" w:eastAsia="宋体" w:cs="宋体"/>
          <w:bCs/>
          <w:szCs w:val="21"/>
          <w:highlight w:val="none"/>
        </w:rPr>
        <w:t>（2）</w:t>
      </w:r>
      <w:r>
        <w:rPr>
          <w:rFonts w:hint="eastAsia" w:ascii="宋体" w:hAnsi="宋体" w:eastAsia="宋体" w:cs="宋体"/>
          <w:szCs w:val="21"/>
          <w:highlight w:val="none"/>
        </w:rPr>
        <w:t>投标报价已包括但不限于人工费、材料费、机械设备费、各项措施费、咨询费、资料文件费、数字模型建立分析费、评审费、报告编写费、配合协调费、工程保险费、风险费、管理费、驻场生活费、办公费、规费、利润、税金等所有的一切相关费用</w:t>
      </w:r>
      <w:r>
        <w:rPr>
          <w:rFonts w:hint="eastAsia" w:ascii="宋体" w:hAnsi="宋体" w:cs="宋体"/>
          <w:bCs/>
          <w:szCs w:val="21"/>
          <w:highlight w:val="none"/>
        </w:rPr>
        <w:t>。</w:t>
      </w:r>
    </w:p>
    <w:p>
      <w:pPr>
        <w:autoSpaceDE w:val="0"/>
        <w:autoSpaceDN w:val="0"/>
        <w:adjustRightInd w:val="0"/>
        <w:spacing w:line="360" w:lineRule="auto"/>
        <w:jc w:val="center"/>
        <w:rPr>
          <w:rFonts w:ascii="黑体" w:hAnsi="黑体" w:eastAsia="黑体" w:cs="黑体"/>
          <w:b/>
          <w:bCs/>
          <w:sz w:val="32"/>
          <w:szCs w:val="32"/>
          <w:highlight w:val="none"/>
          <w:lang w:val="zh-CN"/>
        </w:rPr>
      </w:pPr>
    </w:p>
    <w:p>
      <w:pPr>
        <w:autoSpaceDE w:val="0"/>
        <w:autoSpaceDN w:val="0"/>
        <w:adjustRightInd w:val="0"/>
        <w:spacing w:line="360" w:lineRule="auto"/>
        <w:jc w:val="center"/>
        <w:rPr>
          <w:rFonts w:ascii="黑体" w:hAnsi="黑体" w:eastAsia="黑体" w:cs="黑体"/>
          <w:b/>
          <w:bCs/>
          <w:sz w:val="32"/>
          <w:szCs w:val="32"/>
          <w:highlight w:val="none"/>
          <w:lang w:val="zh-CN"/>
        </w:rPr>
      </w:pPr>
    </w:p>
    <w:p>
      <w:pPr>
        <w:autoSpaceDE w:val="0"/>
        <w:autoSpaceDN w:val="0"/>
        <w:adjustRightInd w:val="0"/>
        <w:spacing w:line="360" w:lineRule="auto"/>
        <w:jc w:val="center"/>
        <w:rPr>
          <w:rFonts w:ascii="黑体" w:hAnsi="黑体" w:eastAsia="黑体" w:cs="黑体"/>
          <w:b/>
          <w:bCs/>
          <w:sz w:val="32"/>
          <w:szCs w:val="32"/>
          <w:highlight w:val="none"/>
          <w:lang w:val="zh-CN"/>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p>
    <w:p>
      <w:pPr>
        <w:jc w:val="left"/>
        <w:rPr>
          <w:b/>
          <w:sz w:val="24"/>
          <w:highlight w:val="none"/>
        </w:rPr>
      </w:pPr>
      <w:r>
        <w:rPr>
          <w:rFonts w:hint="eastAsia"/>
          <w:b/>
          <w:sz w:val="24"/>
          <w:highlight w:val="none"/>
        </w:rPr>
        <w:t>封面</w:t>
      </w:r>
      <w:r>
        <w:rPr>
          <w:rFonts w:hint="eastAsia" w:ascii="宋体" w:hAnsi="宋体"/>
          <w:b/>
          <w:sz w:val="24"/>
          <w:highlight w:val="none"/>
        </w:rPr>
        <w:t>格式1：</w:t>
      </w:r>
    </w:p>
    <w:p>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b/>
          <w:sz w:val="44"/>
          <w:szCs w:val="44"/>
          <w:highlight w:val="none"/>
        </w:rPr>
      </w:pPr>
      <w:r>
        <w:rPr>
          <w:rFonts w:hint="eastAsia" w:ascii="宋体" w:hAnsi="宋体"/>
          <w:b/>
          <w:sz w:val="44"/>
          <w:szCs w:val="44"/>
          <w:highlight w:val="none"/>
        </w:rPr>
        <w:t>项目名称</w:t>
      </w:r>
    </w:p>
    <w:p>
      <w:pPr>
        <w:jc w:val="center"/>
        <w:rPr>
          <w:b/>
          <w:sz w:val="48"/>
          <w:szCs w:val="48"/>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jc w:val="center"/>
        <w:rPr>
          <w:rFonts w:eastAsia="黑体"/>
          <w:sz w:val="28"/>
          <w:szCs w:val="28"/>
          <w:highlight w:val="none"/>
        </w:rPr>
      </w:pPr>
      <w:r>
        <w:rPr>
          <w:rFonts w:hint="eastAsia" w:eastAsia="黑体"/>
          <w:sz w:val="52"/>
          <w:szCs w:val="52"/>
          <w:highlight w:val="none"/>
        </w:rPr>
        <w:t>商务文件</w:t>
      </w: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spacing w:line="720" w:lineRule="auto"/>
        <w:rPr>
          <w:rFonts w:eastAsia="黑体"/>
          <w:sz w:val="28"/>
          <w:szCs w:val="28"/>
          <w:highlight w:val="none"/>
        </w:rPr>
      </w:pPr>
    </w:p>
    <w:p>
      <w:pPr>
        <w:spacing w:line="480" w:lineRule="auto"/>
        <w:rPr>
          <w:rFonts w:eastAsia="黑体"/>
          <w:sz w:val="28"/>
          <w:szCs w:val="28"/>
          <w:highlight w:val="none"/>
          <w:u w:val="single"/>
        </w:rPr>
      </w:pPr>
      <w:r>
        <w:rPr>
          <w:rFonts w:hint="eastAsia" w:eastAsia="黑体"/>
          <w:sz w:val="28"/>
          <w:szCs w:val="28"/>
          <w:highlight w:val="none"/>
        </w:rPr>
        <w:t>投标人：（盖单位章）</w:t>
      </w:r>
    </w:p>
    <w:p>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pPr>
        <w:widowControl/>
        <w:jc w:val="left"/>
        <w:rPr>
          <w:b/>
          <w:sz w:val="24"/>
          <w:highlight w:val="none"/>
        </w:rPr>
      </w:pPr>
      <w:r>
        <w:rPr>
          <w:b/>
          <w:sz w:val="24"/>
          <w:highlight w:val="none"/>
        </w:rPr>
        <w:br w:type="page"/>
      </w:r>
    </w:p>
    <w:p>
      <w:pPr>
        <w:jc w:val="left"/>
        <w:rPr>
          <w:b/>
          <w:sz w:val="24"/>
          <w:highlight w:val="none"/>
        </w:rPr>
      </w:pPr>
      <w:r>
        <w:rPr>
          <w:rFonts w:hint="eastAsia"/>
          <w:b/>
          <w:sz w:val="24"/>
          <w:highlight w:val="none"/>
        </w:rPr>
        <w:t>封面</w:t>
      </w:r>
      <w:r>
        <w:rPr>
          <w:rFonts w:hint="eastAsia" w:ascii="宋体" w:hAnsi="宋体"/>
          <w:b/>
          <w:sz w:val="24"/>
          <w:highlight w:val="none"/>
        </w:rPr>
        <w:t>格式2：</w:t>
      </w:r>
    </w:p>
    <w:p>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b/>
          <w:sz w:val="44"/>
          <w:szCs w:val="44"/>
          <w:highlight w:val="none"/>
        </w:rPr>
      </w:pPr>
      <w:r>
        <w:rPr>
          <w:rFonts w:hint="eastAsia" w:ascii="宋体" w:hAnsi="宋体"/>
          <w:b/>
          <w:sz w:val="44"/>
          <w:szCs w:val="44"/>
          <w:highlight w:val="none"/>
        </w:rPr>
        <w:t>项目名称</w:t>
      </w:r>
    </w:p>
    <w:p>
      <w:pPr>
        <w:jc w:val="center"/>
        <w:rPr>
          <w:b/>
          <w:sz w:val="48"/>
          <w:szCs w:val="48"/>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jc w:val="center"/>
        <w:rPr>
          <w:rFonts w:eastAsia="黑体"/>
          <w:sz w:val="52"/>
          <w:szCs w:val="52"/>
          <w:highlight w:val="none"/>
        </w:rPr>
      </w:pPr>
      <w:r>
        <w:rPr>
          <w:rFonts w:hint="eastAsia" w:eastAsia="黑体"/>
          <w:sz w:val="52"/>
          <w:szCs w:val="52"/>
          <w:highlight w:val="none"/>
        </w:rPr>
        <w:t>技术文件</w:t>
      </w:r>
    </w:p>
    <w:p>
      <w:pPr>
        <w:autoSpaceDE w:val="0"/>
        <w:autoSpaceDN w:val="0"/>
        <w:adjustRightInd w:val="0"/>
        <w:spacing w:line="480" w:lineRule="auto"/>
        <w:rPr>
          <w:rFonts w:eastAsia="黑体"/>
          <w:sz w:val="28"/>
          <w:szCs w:val="28"/>
          <w:highlight w:val="none"/>
        </w:rPr>
      </w:pPr>
    </w:p>
    <w:p>
      <w:pPr>
        <w:pStyle w:val="13"/>
        <w:rPr>
          <w:rFonts w:eastAsia="黑体"/>
          <w:sz w:val="28"/>
          <w:szCs w:val="28"/>
          <w:highlight w:val="none"/>
        </w:rPr>
      </w:pPr>
    </w:p>
    <w:p>
      <w:pPr>
        <w:pStyle w:val="13"/>
        <w:rPr>
          <w:rFonts w:eastAsia="黑体"/>
          <w:sz w:val="28"/>
          <w:szCs w:val="28"/>
          <w:highlight w:val="none"/>
        </w:rPr>
      </w:pPr>
    </w:p>
    <w:p>
      <w:pPr>
        <w:spacing w:line="480" w:lineRule="auto"/>
        <w:rPr>
          <w:rFonts w:eastAsia="黑体"/>
          <w:sz w:val="28"/>
          <w:szCs w:val="28"/>
          <w:highlight w:val="none"/>
          <w:u w:val="single"/>
        </w:rPr>
      </w:pPr>
      <w:r>
        <w:rPr>
          <w:rFonts w:hint="eastAsia" w:eastAsia="黑体"/>
          <w:sz w:val="28"/>
          <w:szCs w:val="28"/>
          <w:highlight w:val="none"/>
        </w:rPr>
        <w:t>投标人：（盖单位章）</w:t>
      </w:r>
    </w:p>
    <w:p>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pPr>
        <w:pStyle w:val="8"/>
        <w:rPr>
          <w:rFonts w:hint="default"/>
          <w:highlight w:val="none"/>
        </w:rPr>
      </w:pPr>
      <w:r>
        <w:rPr>
          <w:highlight w:val="none"/>
        </w:rPr>
        <w:br w:type="page"/>
      </w:r>
    </w:p>
    <w:p>
      <w:pPr>
        <w:pStyle w:val="8"/>
        <w:rPr>
          <w:rFonts w:hint="default"/>
          <w:highlight w:val="none"/>
        </w:rPr>
      </w:pPr>
      <w:r>
        <w:rPr>
          <w:rFonts w:hAnsi="宋体" w:cs="宋体"/>
          <w:sz w:val="24"/>
          <w:highlight w:val="none"/>
        </w:rPr>
        <w:t xml:space="preserve"> </w:t>
      </w:r>
    </w:p>
    <w:p>
      <w:pPr>
        <w:pStyle w:val="8"/>
        <w:rPr>
          <w:rFonts w:hint="default"/>
          <w:highlight w:val="none"/>
        </w:rPr>
      </w:pPr>
      <w:r>
        <w:rPr>
          <w:highlight w:val="none"/>
        </w:rPr>
        <w:t xml:space="preserve"> </w:t>
      </w:r>
    </w:p>
    <w:p>
      <w:pPr>
        <w:pStyle w:val="8"/>
        <w:rPr>
          <w:rFonts w:hint="default"/>
          <w:highlight w:val="none"/>
        </w:rPr>
      </w:pPr>
      <w:bookmarkStart w:id="39" w:name="_Toc374128477"/>
      <w:bookmarkEnd w:id="39"/>
      <w:bookmarkStart w:id="40" w:name="_Toc30913"/>
    </w:p>
    <w:p>
      <w:pPr>
        <w:pStyle w:val="8"/>
        <w:rPr>
          <w:rFonts w:hint="default"/>
          <w:highlight w:val="none"/>
        </w:rPr>
      </w:pPr>
    </w:p>
    <w:p>
      <w:pPr>
        <w:pStyle w:val="8"/>
        <w:rPr>
          <w:rFonts w:hint="default"/>
          <w:highlight w:val="none"/>
        </w:rPr>
      </w:pPr>
    </w:p>
    <w:p>
      <w:pPr>
        <w:pStyle w:val="8"/>
        <w:rPr>
          <w:rFonts w:hint="default"/>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1" w:name="_Toc2794"/>
      <w:r>
        <w:rPr>
          <w:rFonts w:hint="eastAsia" w:ascii="黑体" w:hAnsi="宋体" w:cs="黑体"/>
          <w:b/>
          <w:color w:val="auto"/>
          <w:kern w:val="44"/>
          <w:sz w:val="44"/>
          <w:szCs w:val="44"/>
          <w:highlight w:val="none"/>
        </w:rPr>
        <w:t>第4章 评标办法</w:t>
      </w:r>
      <w:bookmarkEnd w:id="40"/>
      <w:bookmarkEnd w:id="41"/>
    </w:p>
    <w:p>
      <w:pPr>
        <w:spacing w:after="120" w:afterLines="50"/>
        <w:jc w:val="center"/>
        <w:rPr>
          <w:rFonts w:eastAsia="黑体"/>
          <w:sz w:val="36"/>
          <w:szCs w:val="36"/>
          <w:highlight w:val="none"/>
        </w:rPr>
      </w:pPr>
      <w:r>
        <w:rPr>
          <w:rFonts w:ascii="Times New Roman" w:hAnsi="Times New Roman" w:eastAsia="黑体" w:cs="Times New Roman"/>
          <w:sz w:val="36"/>
          <w:szCs w:val="36"/>
          <w:highlight w:val="none"/>
        </w:rPr>
        <w:t xml:space="preserve"> </w:t>
      </w:r>
    </w:p>
    <w:p>
      <w:pPr>
        <w:spacing w:line="500" w:lineRule="exact"/>
        <w:jc w:val="center"/>
        <w:rPr>
          <w:rFonts w:ascii="Times New Roman" w:hAnsi="Times New Roman" w:eastAsia="宋体" w:cs="Times New Roman"/>
          <w:szCs w:val="21"/>
          <w:highlight w:val="none"/>
        </w:rPr>
        <w:sectPr>
          <w:footerReference r:id="rId4" w:type="default"/>
          <w:pgSz w:w="11915" w:h="16840"/>
          <w:pgMar w:top="1247" w:right="1135" w:bottom="1247" w:left="1361" w:header="720" w:footer="720" w:gutter="0"/>
          <w:pgNumType w:start="1"/>
          <w:cols w:space="425" w:num="1"/>
          <w:docGrid w:linePitch="285" w:charSpace="0"/>
        </w:sectPr>
      </w:pPr>
      <w:r>
        <w:rPr>
          <w:rFonts w:ascii="Times New Roman" w:hAnsi="Times New Roman" w:eastAsia="宋体" w:cs="Times New Roman"/>
          <w:szCs w:val="21"/>
          <w:highlight w:val="none"/>
        </w:rPr>
        <w:br w:type="page"/>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一、前言</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1.1本项目采取非定向邀请招标选择报告编制单位，为保证招标“公开、公平、公正”，根据国家有关工程建设招标投标的法律、法规和方针、政策，制定本评标细则，实行评标的规范化、标准化、科学化。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1.2  本评标办法仅适用本次招标。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1.3  本评标办法的解释和修订权属招标人。</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二、评标依据</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2.1《中华人民共和国民法典》；</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2.2《中华人民共和国招标投标法》；</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2.3《中华人民共和国招标投标法实施条例》</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2.5《广东省实施〈中华人民共和国招标投标法〉办法》；</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2.8投标文件及澄清问题书面资料；</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三、评标人员守则</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全体参与评标人员：</w:t>
      </w:r>
    </w:p>
    <w:p>
      <w:pPr>
        <w:numPr>
          <w:ilvl w:val="0"/>
          <w:numId w:val="2"/>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必须遵守评标纪律、不得泄密；</w:t>
      </w:r>
    </w:p>
    <w:p>
      <w:pPr>
        <w:numPr>
          <w:ilvl w:val="0"/>
          <w:numId w:val="2"/>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必须公正、不得</w:t>
      </w:r>
      <w:r>
        <w:rPr>
          <w:rFonts w:hint="eastAsia" w:ascii="仿宋" w:hAnsi="仿宋" w:eastAsia="仿宋" w:cs="仿宋"/>
          <w:sz w:val="28"/>
          <w:szCs w:val="28"/>
          <w:highlight w:val="none"/>
          <w:lang w:eastAsia="zh-CN"/>
        </w:rPr>
        <w:t>徇私</w:t>
      </w:r>
      <w:r>
        <w:rPr>
          <w:rFonts w:hint="eastAsia" w:ascii="仿宋" w:hAnsi="仿宋" w:eastAsia="仿宋" w:cs="仿宋"/>
          <w:sz w:val="28"/>
          <w:szCs w:val="28"/>
          <w:highlight w:val="none"/>
        </w:rPr>
        <w:t>；</w:t>
      </w:r>
    </w:p>
    <w:p>
      <w:pPr>
        <w:numPr>
          <w:ilvl w:val="0"/>
          <w:numId w:val="2"/>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必须科学、不得草率；</w:t>
      </w:r>
    </w:p>
    <w:p>
      <w:pPr>
        <w:numPr>
          <w:ilvl w:val="0"/>
          <w:numId w:val="2"/>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必须客观、不得带有成见；</w:t>
      </w:r>
    </w:p>
    <w:p>
      <w:pPr>
        <w:numPr>
          <w:ilvl w:val="0"/>
          <w:numId w:val="2"/>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必须平等、不得强加于人；</w:t>
      </w:r>
    </w:p>
    <w:p>
      <w:pPr>
        <w:numPr>
          <w:ilvl w:val="0"/>
          <w:numId w:val="2"/>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必须严谨、不得随意马虎。</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四、评标机构</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招标人依法组建评标小组。</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五、开标、评标、定标办法</w:t>
      </w:r>
    </w:p>
    <w:p>
      <w:pPr>
        <w:pStyle w:val="8"/>
        <w:widowControl/>
        <w:spacing w:line="500" w:lineRule="exact"/>
        <w:ind w:firstLine="562" w:firstLineChars="200"/>
        <w:rPr>
          <w:rFonts w:hint="default" w:ascii="仿宋" w:hAnsi="仿宋" w:eastAsia="仿宋" w:cs="仿宋"/>
          <w:b/>
          <w:sz w:val="28"/>
          <w:szCs w:val="28"/>
          <w:highlight w:val="none"/>
        </w:rPr>
      </w:pPr>
      <w:r>
        <w:rPr>
          <w:rFonts w:ascii="仿宋" w:hAnsi="仿宋" w:eastAsia="仿宋" w:cs="仿宋"/>
          <w:b/>
          <w:sz w:val="28"/>
          <w:szCs w:val="28"/>
          <w:highlight w:val="none"/>
        </w:rPr>
        <w:t>5.1评标小组</w:t>
      </w:r>
    </w:p>
    <w:p>
      <w:pPr>
        <w:pStyle w:val="8"/>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5.1.1  评标小组由招标人依法组建的5名专家组成。</w:t>
      </w:r>
    </w:p>
    <w:p>
      <w:pPr>
        <w:pStyle w:val="8"/>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5.1.2  评标小组推举产生1名评标组长，主持评审工作，评标组长与其他成员有同等表决权。</w:t>
      </w:r>
    </w:p>
    <w:p>
      <w:pPr>
        <w:pStyle w:val="8"/>
        <w:widowControl/>
        <w:spacing w:line="500" w:lineRule="exact"/>
        <w:rPr>
          <w:rFonts w:hint="default" w:ascii="仿宋" w:hAnsi="仿宋" w:eastAsia="仿宋" w:cs="仿宋"/>
          <w:b/>
          <w:sz w:val="28"/>
          <w:szCs w:val="28"/>
          <w:highlight w:val="none"/>
        </w:rPr>
      </w:pPr>
      <w:r>
        <w:rPr>
          <w:rFonts w:ascii="仿宋" w:hAnsi="仿宋" w:eastAsia="仿宋" w:cs="仿宋"/>
          <w:sz w:val="28"/>
          <w:szCs w:val="28"/>
          <w:highlight w:val="none"/>
        </w:rPr>
        <w:t xml:space="preserve">    </w:t>
      </w:r>
      <w:r>
        <w:rPr>
          <w:rFonts w:ascii="仿宋" w:hAnsi="仿宋" w:eastAsia="仿宋" w:cs="仿宋"/>
          <w:b/>
          <w:sz w:val="28"/>
          <w:szCs w:val="28"/>
          <w:highlight w:val="none"/>
        </w:rPr>
        <w:t>5.2</w:t>
      </w:r>
      <w:r>
        <w:rPr>
          <w:rFonts w:hint="eastAsia" w:ascii="仿宋" w:hAnsi="仿宋" w:eastAsia="仿宋" w:cs="仿宋"/>
          <w:b/>
          <w:sz w:val="28"/>
          <w:szCs w:val="28"/>
          <w:highlight w:val="none"/>
          <w:lang w:val="en-US" w:eastAsia="zh-CN"/>
        </w:rPr>
        <w:t xml:space="preserve"> </w:t>
      </w:r>
      <w:r>
        <w:rPr>
          <w:rFonts w:ascii="仿宋" w:hAnsi="仿宋" w:eastAsia="仿宋" w:cs="仿宋"/>
          <w:b/>
          <w:sz w:val="28"/>
          <w:szCs w:val="28"/>
          <w:highlight w:val="none"/>
        </w:rPr>
        <w:t>评标原则</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5.2.4  评标讨论过程中，评标小组成员应当对投标文件发表专业、客观、公正的意见，意见不一致的应</w:t>
      </w:r>
      <w:r>
        <w:rPr>
          <w:rFonts w:hint="eastAsia" w:ascii="仿宋" w:hAnsi="仿宋" w:eastAsia="仿宋" w:cs="仿宋"/>
          <w:sz w:val="28"/>
          <w:szCs w:val="28"/>
          <w:highlight w:val="none"/>
          <w:lang w:eastAsia="zh-CN"/>
        </w:rPr>
        <w:t>做</w:t>
      </w:r>
      <w:r>
        <w:rPr>
          <w:rFonts w:hint="eastAsia" w:ascii="仿宋" w:hAnsi="仿宋" w:eastAsia="仿宋" w:cs="仿宋"/>
          <w:sz w:val="28"/>
          <w:szCs w:val="28"/>
          <w:highlight w:val="none"/>
        </w:rPr>
        <w:t>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5.3    评标办法 采用</w:t>
      </w:r>
      <w:r>
        <w:rPr>
          <w:rFonts w:hint="eastAsia" w:ascii="仿宋" w:hAnsi="仿宋" w:eastAsia="仿宋" w:cs="仿宋"/>
          <w:b/>
          <w:sz w:val="28"/>
          <w:szCs w:val="28"/>
          <w:highlight w:val="none"/>
          <w:u w:val="single"/>
        </w:rPr>
        <w:t>综合评审法评标</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5.3.1  开标评标程序</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（1）投标人递交投标文件。</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（2）对投标文件公开开标。</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sz w:val="28"/>
          <w:szCs w:val="28"/>
          <w:highlight w:val="none"/>
        </w:rPr>
      </w:pPr>
      <w:r>
        <w:rPr>
          <w:rFonts w:hint="eastAsia" w:ascii="仿宋" w:hAnsi="仿宋" w:eastAsia="仿宋" w:cs="仿宋"/>
          <w:sz w:val="28"/>
          <w:szCs w:val="28"/>
          <w:highlight w:val="none"/>
        </w:rPr>
        <w:t>（4）汇总投标人的综合得分，推荐中标候选人并编写评标报告。</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5.3.2  详细评审步骤</w:t>
      </w:r>
    </w:p>
    <w:p>
      <w:pPr>
        <w:snapToGrid w:val="0"/>
        <w:spacing w:line="500" w:lineRule="exact"/>
        <w:ind w:left="779" w:leftChars="170" w:hanging="422" w:hangingChars="151"/>
        <w:rPr>
          <w:rFonts w:ascii="仿宋" w:hAnsi="仿宋" w:eastAsia="仿宋" w:cs="仿宋"/>
          <w:sz w:val="28"/>
          <w:szCs w:val="28"/>
          <w:highlight w:val="none"/>
        </w:rPr>
      </w:pPr>
      <w:r>
        <w:rPr>
          <w:rFonts w:hint="eastAsia" w:ascii="仿宋" w:hAnsi="仿宋" w:eastAsia="仿宋" w:cs="仿宋"/>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sz w:val="28"/>
          <w:szCs w:val="28"/>
          <w:highlight w:val="none"/>
        </w:rPr>
      </w:pPr>
      <w:r>
        <w:rPr>
          <w:rFonts w:hint="eastAsia" w:ascii="仿宋" w:hAnsi="仿宋" w:eastAsia="仿宋" w:cs="仿宋"/>
          <w:b/>
          <w:sz w:val="28"/>
          <w:szCs w:val="28"/>
          <w:highlight w:val="none"/>
        </w:rPr>
        <w:t>5.4   定标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5.4.2  招标人采用下面方法确定中标人：</w:t>
      </w:r>
    </w:p>
    <w:p>
      <w:pPr>
        <w:spacing w:line="500" w:lineRule="exact"/>
        <w:ind w:left="958" w:hanging="957" w:hangingChars="342"/>
        <w:jc w:val="left"/>
        <w:rPr>
          <w:rFonts w:ascii="仿宋" w:hAnsi="仿宋" w:eastAsia="仿宋" w:cs="仿宋"/>
          <w:sz w:val="28"/>
          <w:szCs w:val="28"/>
          <w:highlight w:val="none"/>
        </w:rPr>
      </w:pPr>
      <w:r>
        <w:rPr>
          <w:rFonts w:hint="eastAsia" w:ascii="仿宋" w:hAnsi="仿宋" w:eastAsia="仿宋" w:cs="仿宋"/>
          <w:sz w:val="28"/>
          <w:szCs w:val="28"/>
          <w:highlight w:val="none"/>
        </w:rPr>
        <w:t>□（a）招标人委托评标小组直接确定中标人；</w:t>
      </w:r>
    </w:p>
    <w:p>
      <w:pPr>
        <w:spacing w:line="500" w:lineRule="exact"/>
        <w:ind w:left="961" w:hanging="961" w:hangingChars="342"/>
        <w:jc w:val="left"/>
        <w:rPr>
          <w:rFonts w:ascii="仿宋" w:hAnsi="仿宋" w:eastAsia="仿宋" w:cs="仿宋"/>
          <w:sz w:val="28"/>
          <w:szCs w:val="28"/>
          <w:highlight w:val="none"/>
        </w:rPr>
      </w:pPr>
      <w:r>
        <w:rPr>
          <w:rFonts w:hint="eastAsia" w:ascii="仿宋" w:hAnsi="仿宋" w:eastAsia="仿宋" w:cs="仿宋"/>
          <w:b/>
          <w:kern w:val="0"/>
          <w:sz w:val="28"/>
          <w:szCs w:val="28"/>
          <w:highlight w:val="none"/>
        </w:rPr>
        <w:t>√</w:t>
      </w:r>
      <w:r>
        <w:rPr>
          <w:rFonts w:hint="eastAsia" w:ascii="仿宋" w:hAnsi="仿宋" w:eastAsia="仿宋" w:cs="仿宋"/>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b/>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b/>
          <w:sz w:val="28"/>
          <w:szCs w:val="28"/>
          <w:highlight w:val="none"/>
        </w:rPr>
        <w:t>5.5  发生下列情形之一的，招标人将重新组织招标：</w:t>
      </w:r>
    </w:p>
    <w:p>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5.6    授予合同</w:t>
      </w:r>
    </w:p>
    <w:p>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5.6.1  招标人一般将合同授予中标人，合同在投标有效期或投标人接受的延长期内授出。</w:t>
      </w:r>
    </w:p>
    <w:p>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5.6.2  中标人必须签署并执行招标文件规定的合同条件。</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六、开标细则</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6.1开标由招标人或招标代理机构主持；</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七、评标</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7.1  评标过程</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1）第一步：进行投标文件符合性审查；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2）第二步：专家对综合评分表进行打分；</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7.2  投标文件的符合性审查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7.2.1</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7.2.2</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7.5  推荐中标候选人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7.5.2如果有两个或两个以上的投标人总得分评分相同，则服务报价得分较高的投标人排名优先；如果总得分、服务报价得分均相同的投标文件，则由评标小组</w:t>
      </w:r>
      <w:r>
        <w:rPr>
          <w:rFonts w:hint="eastAsia" w:ascii="仿宋" w:hAnsi="仿宋" w:eastAsia="仿宋" w:cs="仿宋"/>
          <w:sz w:val="28"/>
          <w:szCs w:val="28"/>
          <w:highlight w:val="none"/>
          <w:lang w:val="en-US" w:eastAsia="zh-CN"/>
        </w:rPr>
        <w:t>投票按照少数服从多数原则</w:t>
      </w:r>
      <w:r>
        <w:rPr>
          <w:rFonts w:hint="eastAsia" w:ascii="仿宋" w:hAnsi="仿宋" w:eastAsia="仿宋" w:cs="仿宋"/>
          <w:sz w:val="28"/>
          <w:szCs w:val="28"/>
          <w:highlight w:val="none"/>
        </w:rPr>
        <w:t>，确定中标候选人顺序。</w:t>
      </w:r>
    </w:p>
    <w:p>
      <w:pPr>
        <w:snapToGrid w:val="0"/>
        <w:spacing w:line="360" w:lineRule="auto"/>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7.6 确定中标人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 招标人依据评标报告审定本项目的中标人。</w:t>
      </w:r>
    </w:p>
    <w:p>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7.7招标人将参照以下原则进行本项目中标人的替换：</w:t>
      </w:r>
    </w:p>
    <w:p>
      <w:pPr>
        <w:numPr>
          <w:ilvl w:val="0"/>
          <w:numId w:val="3"/>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若中标人在实际工作中服务质量存在问题，未能表现出符合要求的设计水平，经招标人研究确定，可解除与中标人的合同关系，并按照中标候选人顺序依次选取新的中标人。</w:t>
      </w:r>
    </w:p>
    <w:p>
      <w:pPr>
        <w:numPr>
          <w:ilvl w:val="0"/>
          <w:numId w:val="3"/>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当中标人以正式的书面函件形式申请放弃中标资格时，招标人可取消其中标人资格，解除与中标人的合同关系，并按照中标候选人顺序依次选取新的中标人。</w:t>
      </w:r>
    </w:p>
    <w:p>
      <w:pPr>
        <w:pStyle w:val="8"/>
        <w:rPr>
          <w:rFonts w:hint="default" w:ascii="仿宋" w:hAnsi="仿宋" w:eastAsia="仿宋" w:cs="仿宋"/>
          <w:sz w:val="28"/>
          <w:szCs w:val="28"/>
          <w:highlight w:val="none"/>
        </w:rPr>
      </w:pPr>
    </w:p>
    <w:p>
      <w:pPr>
        <w:pStyle w:val="8"/>
        <w:rPr>
          <w:rFonts w:hint="default" w:ascii="仿宋" w:hAnsi="仿宋" w:eastAsia="仿宋" w:cs="仿宋"/>
          <w:sz w:val="28"/>
          <w:szCs w:val="28"/>
          <w:highlight w:val="none"/>
        </w:rPr>
      </w:pPr>
    </w:p>
    <w:p>
      <w:pPr>
        <w:snapToGrid w:val="0"/>
        <w:spacing w:line="360" w:lineRule="auto"/>
        <w:rPr>
          <w:rFonts w:ascii="仿宋" w:hAnsi="仿宋" w:eastAsia="仿宋" w:cs="仿宋"/>
          <w:sz w:val="24"/>
          <w:highlight w:val="none"/>
        </w:rPr>
      </w:pPr>
    </w:p>
    <w:p>
      <w:pPr>
        <w:rPr>
          <w:rFonts w:ascii="黑体" w:hAnsi="宋体" w:cs="黑体"/>
          <w:b/>
          <w:kern w:val="44"/>
          <w:sz w:val="44"/>
          <w:szCs w:val="44"/>
          <w:highlight w:val="none"/>
        </w:rPr>
      </w:pPr>
      <w:bookmarkStart w:id="42" w:name="_Toc26593"/>
      <w:r>
        <w:rPr>
          <w:rFonts w:hint="eastAsia" w:ascii="黑体" w:hAnsi="宋体" w:cs="黑体"/>
          <w:b/>
          <w:kern w:val="44"/>
          <w:sz w:val="44"/>
          <w:szCs w:val="44"/>
          <w:highlight w:val="none"/>
        </w:rPr>
        <w:br w:type="page"/>
      </w:r>
    </w:p>
    <w:p>
      <w:pPr>
        <w:snapToGrid w:val="0"/>
        <w:spacing w:line="360" w:lineRule="auto"/>
        <w:ind w:firstLine="663" w:firstLineChars="150"/>
        <w:jc w:val="center"/>
        <w:rPr>
          <w:rFonts w:ascii="黑体" w:hAnsi="宋体" w:cs="黑体"/>
          <w:b/>
          <w:kern w:val="44"/>
          <w:sz w:val="44"/>
          <w:szCs w:val="44"/>
          <w:highlight w:val="none"/>
        </w:rPr>
      </w:pPr>
      <w:r>
        <w:rPr>
          <w:rFonts w:hint="eastAsia" w:ascii="黑体" w:hAnsi="宋体" w:cs="黑体"/>
          <w:b/>
          <w:kern w:val="44"/>
          <w:sz w:val="44"/>
          <w:szCs w:val="44"/>
          <w:highlight w:val="none"/>
        </w:rPr>
        <w:t>第5章 附件</w:t>
      </w:r>
      <w:bookmarkEnd w:id="42"/>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hint="default" w:ascii="仿宋" w:hAnsi="仿宋" w:eastAsia="仿宋" w:cs="仿宋"/>
          <w:b/>
          <w:color w:val="auto"/>
          <w:sz w:val="28"/>
          <w:szCs w:val="28"/>
          <w:highlight w:val="none"/>
          <w:u w:val="single"/>
        </w:rPr>
      </w:pPr>
      <w:bookmarkStart w:id="43" w:name="OLE_LINK3"/>
      <w:bookmarkEnd w:id="43"/>
      <w:r>
        <w:rPr>
          <w:rFonts w:ascii="仿宋" w:hAnsi="仿宋" w:eastAsia="仿宋" w:cs="仿宋"/>
          <w:b/>
          <w:color w:val="auto"/>
          <w:sz w:val="28"/>
          <w:szCs w:val="28"/>
          <w:highlight w:val="none"/>
          <w:u w:val="single"/>
        </w:rPr>
        <w:t>附件2 综合评分表</w:t>
      </w:r>
    </w:p>
    <w:p>
      <w:pPr>
        <w:widowControl/>
        <w:spacing w:line="360" w:lineRule="auto"/>
        <w:ind w:firstLine="562" w:firstLineChars="200"/>
        <w:rPr>
          <w:rFonts w:ascii="仿宋" w:hAnsi="仿宋" w:eastAsia="仿宋" w:cs="仿宋"/>
          <w:b/>
          <w:kern w:val="0"/>
          <w:sz w:val="28"/>
          <w:szCs w:val="28"/>
          <w:highlight w:val="none"/>
          <w:u w:val="single"/>
        </w:rPr>
      </w:pPr>
      <w:r>
        <w:rPr>
          <w:rFonts w:hint="eastAsia" w:ascii="仿宋" w:hAnsi="仿宋" w:eastAsia="仿宋" w:cs="仿宋"/>
          <w:b/>
          <w:kern w:val="0"/>
          <w:sz w:val="28"/>
          <w:szCs w:val="28"/>
          <w:highlight w:val="none"/>
          <w:u w:val="single"/>
        </w:rPr>
        <w:t>附件3 投标申请人声明</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附件4非联合体投标声明（格式自拟）</w:t>
      </w:r>
    </w:p>
    <w:p>
      <w:pPr>
        <w:snapToGrid w:val="0"/>
        <w:spacing w:line="300" w:lineRule="auto"/>
        <w:outlineLvl w:val="0"/>
        <w:rPr>
          <w:rFonts w:ascii="仿宋" w:hAnsi="仿宋" w:eastAsia="仿宋" w:cs="仿宋"/>
          <w:sz w:val="28"/>
          <w:szCs w:val="28"/>
          <w:highlight w:val="none"/>
        </w:rPr>
      </w:pPr>
      <w:r>
        <w:rPr>
          <w:rFonts w:hint="eastAsia" w:ascii="仿宋" w:hAnsi="仿宋" w:eastAsia="仿宋" w:cs="Times New Roman"/>
          <w:sz w:val="28"/>
          <w:szCs w:val="28"/>
          <w:highlight w:val="none"/>
        </w:rPr>
        <w:br w:type="page"/>
      </w:r>
      <w:bookmarkStart w:id="44" w:name="_Toc18473"/>
      <w:bookmarkStart w:id="45" w:name="_Toc12170"/>
      <w:r>
        <w:rPr>
          <w:rFonts w:hint="eastAsia" w:ascii="仿宋" w:hAnsi="仿宋" w:eastAsia="仿宋" w:cs="仿宋"/>
          <w:sz w:val="28"/>
          <w:szCs w:val="28"/>
          <w:highlight w:val="none"/>
        </w:rPr>
        <w:t>附件1：符合性审查表</w:t>
      </w:r>
      <w:bookmarkEnd w:id="44"/>
      <w:bookmarkEnd w:id="45"/>
      <w:r>
        <w:rPr>
          <w:rFonts w:hint="eastAsia" w:ascii="仿宋" w:hAnsi="仿宋" w:eastAsia="仿宋" w:cs="仿宋"/>
          <w:sz w:val="28"/>
          <w:szCs w:val="28"/>
          <w:highlight w:val="none"/>
        </w:rPr>
        <w:t xml:space="preserve">  </w:t>
      </w:r>
    </w:p>
    <w:p>
      <w:pPr>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highlight w:val="none"/>
              </w:rPr>
            </w:pPr>
            <w:r>
              <w:rPr>
                <w:rFonts w:hint="eastAsia" w:ascii="仿宋" w:hAnsi="仿宋" w:eastAsia="仿宋" w:cs="仿宋"/>
                <w:b/>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highlight w:val="none"/>
              </w:rPr>
            </w:pPr>
          </w:p>
          <w:p>
            <w:pPr>
              <w:spacing w:before="120" w:beforeLines="50" w:after="120" w:afterLines="50" w:line="240" w:lineRule="exact"/>
              <w:ind w:left="105" w:leftChars="50" w:right="105" w:rightChars="50"/>
              <w:rPr>
                <w:rFonts w:ascii="仿宋" w:hAnsi="仿宋" w:eastAsia="仿宋" w:cs="仿宋"/>
                <w:b/>
                <w:highlight w:val="none"/>
              </w:rPr>
            </w:pPr>
            <w:r>
              <w:rPr>
                <w:rFonts w:hint="eastAsia" w:ascii="仿宋" w:hAnsi="仿宋" w:eastAsia="仿宋" w:cs="仿宋"/>
                <w:b/>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171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highlight w:val="none"/>
              </w:rPr>
            </w:pPr>
          </w:p>
        </w:tc>
      </w:tr>
    </w:tbl>
    <w:p>
      <w:pPr>
        <w:snapToGrid w:val="0"/>
        <w:spacing w:line="300" w:lineRule="auto"/>
        <w:jc w:val="left"/>
        <w:rPr>
          <w:rFonts w:ascii="仿宋" w:hAnsi="仿宋" w:eastAsia="仿宋" w:cs="Courier New"/>
          <w:sz w:val="24"/>
          <w:highlight w:val="none"/>
        </w:rPr>
      </w:pPr>
      <w:r>
        <w:rPr>
          <w:rFonts w:hint="eastAsia" w:ascii="仿宋" w:hAnsi="仿宋" w:eastAsia="仿宋" w:cs="Courier New"/>
          <w:sz w:val="24"/>
          <w:highlight w:val="none"/>
        </w:rPr>
        <w:t>注：</w:t>
      </w:r>
    </w:p>
    <w:p>
      <w:pPr>
        <w:snapToGrid w:val="0"/>
        <w:ind w:left="74"/>
        <w:rPr>
          <w:rFonts w:ascii="仿宋" w:hAnsi="仿宋" w:eastAsia="仿宋" w:cs="Courier New"/>
          <w:sz w:val="24"/>
          <w:highlight w:val="none"/>
        </w:rPr>
      </w:pPr>
      <w:r>
        <w:rPr>
          <w:rFonts w:hint="eastAsia" w:ascii="仿宋" w:hAnsi="仿宋" w:eastAsia="仿宋" w:cs="Courier New"/>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sz w:val="28"/>
          <w:szCs w:val="28"/>
          <w:highlight w:val="none"/>
        </w:rPr>
      </w:pPr>
      <w:r>
        <w:rPr>
          <w:rFonts w:hint="eastAsia" w:ascii="仿宋" w:hAnsi="仿宋" w:eastAsia="仿宋" w:cs="Courier New"/>
          <w:sz w:val="24"/>
          <w:highlight w:val="none"/>
        </w:rPr>
        <w:t>2.如对本表中某种情形的评审意见不一致时，以专家组过半数成员的意见作为专家组对该情形的认定结论。</w:t>
      </w:r>
      <w:r>
        <w:rPr>
          <w:rFonts w:hint="eastAsia" w:ascii="仿宋" w:hAnsi="仿宋" w:eastAsia="仿宋" w:cs="Courier New"/>
          <w:sz w:val="28"/>
          <w:szCs w:val="28"/>
          <w:highlight w:val="none"/>
        </w:rPr>
        <w:t xml:space="preserve"> </w:t>
      </w:r>
      <w:r>
        <w:rPr>
          <w:rFonts w:hint="eastAsia" w:ascii="仿宋" w:hAnsi="仿宋" w:eastAsia="仿宋" w:cs="仿宋"/>
          <w:sz w:val="28"/>
          <w:szCs w:val="28"/>
          <w:highlight w:val="none"/>
        </w:rPr>
        <w:t xml:space="preserve">    </w:t>
      </w:r>
    </w:p>
    <w:p>
      <w:pPr>
        <w:snapToGrid w:val="0"/>
        <w:ind w:left="74"/>
        <w:rPr>
          <w:rFonts w:ascii="仿宋" w:hAnsi="仿宋" w:eastAsia="仿宋" w:cs="Courier New"/>
          <w:sz w:val="28"/>
          <w:szCs w:val="28"/>
          <w:highlight w:val="none"/>
        </w:rPr>
      </w:pPr>
      <w:r>
        <w:rPr>
          <w:rFonts w:hint="eastAsia" w:ascii="仿宋" w:hAnsi="仿宋" w:eastAsia="仿宋" w:cs="仿宋"/>
          <w:b/>
          <w:sz w:val="28"/>
          <w:szCs w:val="28"/>
          <w:highlight w:val="none"/>
        </w:rPr>
        <w:t xml:space="preserve"> </w:t>
      </w:r>
      <w:r>
        <w:rPr>
          <w:rFonts w:hint="eastAsia" w:ascii="仿宋" w:hAnsi="仿宋" w:eastAsia="仿宋" w:cs="Courier New"/>
          <w:sz w:val="28"/>
          <w:szCs w:val="28"/>
          <w:highlight w:val="none"/>
        </w:rPr>
        <w:t>评标专家签名：                     日期：</w:t>
      </w:r>
    </w:p>
    <w:p>
      <w:pPr>
        <w:snapToGrid w:val="0"/>
        <w:ind w:left="74"/>
        <w:rPr>
          <w:rFonts w:ascii="仿宋" w:hAnsi="仿宋" w:eastAsia="仿宋" w:cs="Courier New"/>
          <w:sz w:val="28"/>
          <w:szCs w:val="28"/>
          <w:highlight w:val="none"/>
        </w:rPr>
      </w:pPr>
    </w:p>
    <w:p>
      <w:pPr>
        <w:snapToGrid w:val="0"/>
        <w:ind w:left="74"/>
        <w:outlineLvl w:val="0"/>
        <w:rPr>
          <w:rFonts w:ascii="仿宋" w:hAnsi="仿宋" w:eastAsia="仿宋" w:cs="仿宋"/>
          <w:b/>
          <w:sz w:val="24"/>
          <w:highlight w:val="none"/>
        </w:rPr>
        <w:sectPr>
          <w:footerReference r:id="rId5" w:type="default"/>
          <w:pgSz w:w="12240" w:h="15840"/>
          <w:pgMar w:top="1440" w:right="1797" w:bottom="1440" w:left="1797" w:header="720" w:footer="720" w:gutter="0"/>
          <w:cols w:space="425" w:num="1"/>
          <w:docGrid w:linePitch="312" w:charSpace="0"/>
        </w:sectPr>
      </w:pPr>
      <w:bookmarkStart w:id="46" w:name="_Toc18783"/>
    </w:p>
    <w:bookmarkEnd w:id="46"/>
    <w:p>
      <w:pPr>
        <w:snapToGrid w:val="0"/>
        <w:ind w:left="74"/>
        <w:outlineLvl w:val="0"/>
        <w:rPr>
          <w:rFonts w:ascii="仿宋" w:hAnsi="仿宋" w:eastAsia="仿宋" w:cs="仿宋"/>
          <w:sz w:val="24"/>
          <w:highlight w:val="none"/>
        </w:rPr>
      </w:pPr>
      <w:bookmarkStart w:id="47" w:name="_Toc2408"/>
      <w:r>
        <w:rPr>
          <w:rFonts w:hint="eastAsia" w:ascii="仿宋" w:hAnsi="仿宋" w:eastAsia="仿宋" w:cs="仿宋"/>
          <w:b/>
          <w:sz w:val="24"/>
          <w:highlight w:val="none"/>
        </w:rPr>
        <w:t>附件2综合评分表</w:t>
      </w:r>
      <w:r>
        <w:rPr>
          <w:rFonts w:hint="eastAsia" w:ascii="仿宋" w:hAnsi="仿宋" w:eastAsia="仿宋" w:cs="仿宋"/>
          <w:sz w:val="24"/>
          <w:highlight w:val="none"/>
        </w:rPr>
        <w:t>（100分）</w:t>
      </w:r>
      <w:bookmarkEnd w:id="47"/>
    </w:p>
    <w:tbl>
      <w:tblPr>
        <w:tblStyle w:val="14"/>
        <w:tblW w:w="13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序号</w:t>
            </w:r>
          </w:p>
        </w:tc>
        <w:tc>
          <w:tcPr>
            <w:tcW w:w="140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类别</w:t>
            </w:r>
          </w:p>
        </w:tc>
        <w:tc>
          <w:tcPr>
            <w:tcW w:w="709"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分项</w:t>
            </w:r>
          </w:p>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分值</w:t>
            </w:r>
          </w:p>
        </w:tc>
        <w:tc>
          <w:tcPr>
            <w:tcW w:w="9797" w:type="dxa"/>
            <w:shd w:val="clear" w:color="auto" w:fill="auto"/>
            <w:vAlign w:val="center"/>
          </w:tcPr>
          <w:p>
            <w:pPr>
              <w:snapToGrid w:val="0"/>
              <w:jc w:val="center"/>
              <w:rPr>
                <w:rFonts w:ascii="新宋体" w:hAnsi="新宋体" w:eastAsia="新宋体" w:cs="新宋体"/>
                <w:szCs w:val="21"/>
                <w:highlight w:val="none"/>
              </w:rPr>
            </w:pPr>
            <w:r>
              <w:rPr>
                <w:rFonts w:hint="eastAsia" w:ascii="新宋体" w:hAnsi="新宋体" w:eastAsia="新宋体" w:cs="新宋体"/>
                <w:szCs w:val="21"/>
                <w:highlight w:val="none"/>
              </w:rPr>
              <w:t>评 分 说 明</w:t>
            </w:r>
          </w:p>
        </w:tc>
        <w:tc>
          <w:tcPr>
            <w:tcW w:w="68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jc w:val="center"/>
        </w:trPr>
        <w:tc>
          <w:tcPr>
            <w:tcW w:w="643" w:type="dxa"/>
            <w:vMerge w:val="restart"/>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商务部分（</w:t>
            </w:r>
            <w:r>
              <w:rPr>
                <w:rFonts w:hint="eastAsia" w:ascii="宋体" w:hAnsi="宋体" w:eastAsia="宋体" w:cs="宋体"/>
                <w:szCs w:val="21"/>
                <w:highlight w:val="none"/>
                <w:lang w:val="en-US" w:eastAsia="zh-CN"/>
              </w:rPr>
              <w:t>60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ascii="Times New Roman" w:hAnsi="Times New Roman"/>
                <w:szCs w:val="21"/>
                <w:highlight w:val="none"/>
              </w:rPr>
              <w:t>资质等级</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0</w:t>
            </w:r>
          </w:p>
        </w:tc>
        <w:tc>
          <w:tcPr>
            <w:tcW w:w="9797" w:type="dxa"/>
            <w:shd w:val="clear" w:color="auto" w:fill="auto"/>
            <w:vAlign w:val="center"/>
          </w:tcPr>
          <w:p>
            <w:pPr>
              <w:rPr>
                <w:rFonts w:ascii="Times New Roman" w:hAnsi="Times New Roman" w:eastAsia="宋体" w:cs="Times New Roman"/>
                <w:highlight w:val="none"/>
              </w:rPr>
            </w:pPr>
            <w:r>
              <w:rPr>
                <w:rFonts w:ascii="Times New Roman" w:hAnsi="Times New Roman" w:eastAsia="宋体" w:cs="Times New Roman"/>
                <w:highlight w:val="none"/>
              </w:rPr>
              <w:t>1.</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具备有效的工程咨询甲级资质的，得</w:t>
            </w:r>
            <w:r>
              <w:rPr>
                <w:rFonts w:hint="eastAsia" w:ascii="Times New Roman" w:hAnsi="Times New Roman" w:eastAsia="宋体" w:cs="Times New Roman"/>
                <w:highlight w:val="none"/>
              </w:rPr>
              <w:t>1</w:t>
            </w:r>
            <w:r>
              <w:rPr>
                <w:rFonts w:hint="eastAsia" w:ascii="Times New Roman" w:hAnsi="Times New Roman" w:eastAsia="宋体" w:cs="Times New Roman"/>
                <w:highlight w:val="none"/>
                <w:lang w:val="en-US" w:eastAsia="zh-CN"/>
              </w:rPr>
              <w:t>0</w:t>
            </w:r>
            <w:r>
              <w:rPr>
                <w:rFonts w:ascii="Times New Roman" w:hAnsi="Times New Roman" w:eastAsia="宋体" w:cs="Times New Roman"/>
                <w:highlight w:val="none"/>
              </w:rPr>
              <w:t xml:space="preserve">分； </w:t>
            </w:r>
          </w:p>
          <w:p>
            <w:pPr>
              <w:rPr>
                <w:rFonts w:ascii="Times New Roman" w:hAnsi="Times New Roman" w:eastAsia="宋体" w:cs="Times New Roman"/>
                <w:highlight w:val="none"/>
              </w:rPr>
            </w:pPr>
            <w:r>
              <w:rPr>
                <w:rFonts w:ascii="Times New Roman" w:hAnsi="Times New Roman" w:eastAsia="宋体" w:cs="Times New Roman"/>
                <w:highlight w:val="none"/>
              </w:rPr>
              <w:t>2.</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具备有效的工程咨询乙级资质的，得</w:t>
            </w:r>
            <w:r>
              <w:rPr>
                <w:rFonts w:hint="eastAsia" w:ascii="Times New Roman" w:hAnsi="Times New Roman" w:eastAsia="宋体" w:cs="Times New Roman"/>
                <w:highlight w:val="none"/>
                <w:lang w:val="en-US" w:eastAsia="zh-CN"/>
              </w:rPr>
              <w:t>5</w:t>
            </w:r>
            <w:r>
              <w:rPr>
                <w:rFonts w:ascii="Times New Roman" w:hAnsi="Times New Roman" w:eastAsia="宋体" w:cs="Times New Roman"/>
                <w:highlight w:val="none"/>
              </w:rPr>
              <w:t xml:space="preserve">分； </w:t>
            </w:r>
          </w:p>
          <w:p>
            <w:pPr>
              <w:rPr>
                <w:rFonts w:ascii="宋体" w:hAnsi="宋体" w:eastAsia="宋体" w:cs="宋体"/>
                <w:szCs w:val="21"/>
                <w:highlight w:val="none"/>
              </w:rPr>
            </w:pPr>
            <w:r>
              <w:rPr>
                <w:rFonts w:hint="eastAsia" w:ascii="宋体" w:hAnsi="宋体" w:eastAsia="宋体" w:cs="宋体"/>
                <w:szCs w:val="21"/>
                <w:highlight w:val="none"/>
              </w:rPr>
              <w:t>备注：</w:t>
            </w:r>
            <w:r>
              <w:rPr>
                <w:rFonts w:hint="eastAsia" w:ascii="宋体" w:hAnsi="宋体" w:eastAsia="宋体" w:cs="宋体"/>
                <w:kern w:val="0"/>
                <w:szCs w:val="21"/>
                <w:highlight w:val="none"/>
              </w:rPr>
              <w:t>需提供相关证书复印件且加盖投标人公章，不提供不得分。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Times New Roman" w:hAnsi="Times New Roman"/>
                <w:szCs w:val="21"/>
                <w:highlight w:val="none"/>
              </w:rPr>
            </w:pPr>
            <w:r>
              <w:rPr>
                <w:rFonts w:hint="eastAsia" w:ascii="Times New Roman" w:hAnsi="Times New Roman"/>
                <w:szCs w:val="21"/>
                <w:highlight w:val="none"/>
                <w:lang w:val="en-US" w:eastAsia="zh-CN"/>
              </w:rPr>
              <w:t>企业信誉</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6</w:t>
            </w:r>
          </w:p>
        </w:tc>
        <w:tc>
          <w:tcPr>
            <w:tcW w:w="9797" w:type="dxa"/>
            <w:shd w:val="clear" w:color="auto" w:fill="auto"/>
            <w:vAlign w:val="center"/>
          </w:tcPr>
          <w:p>
            <w:pPr>
              <w:tabs>
                <w:tab w:val="left" w:pos="720"/>
              </w:tabs>
              <w:snapToGrid w:val="0"/>
              <w:spacing w:line="300" w:lineRule="exact"/>
              <w:jc w:val="left"/>
              <w:rPr>
                <w:rFonts w:hint="default" w:ascii="宋体" w:hAnsi="宋体" w:eastAsia="宋体" w:cs="宋体"/>
                <w:color w:val="000000"/>
                <w:kern w:val="0"/>
                <w:szCs w:val="21"/>
                <w:highlight w:val="none"/>
              </w:rPr>
            </w:pPr>
            <w:r>
              <w:rPr>
                <w:rFonts w:hint="eastAsia" w:ascii="宋体" w:hAnsi="宋体" w:eastAsia="宋体" w:cs="宋体"/>
                <w:color w:val="000000"/>
                <w:kern w:val="0"/>
                <w:szCs w:val="21"/>
                <w:highlight w:val="none"/>
              </w:rPr>
              <w:t>投标人具有在有效期内的质量管理体系、职业健康安全管理体系、环境管理体系、水安全管理体系</w:t>
            </w:r>
            <w:r>
              <w:rPr>
                <w:rFonts w:hint="eastAsia" w:ascii="宋体" w:hAnsi="宋体" w:eastAsia="宋体" w:cs="宋体"/>
                <w:color w:val="000000"/>
                <w:kern w:val="0"/>
                <w:szCs w:val="21"/>
                <w:highlight w:val="none"/>
                <w:lang w:val="en-US" w:eastAsia="zh-CN"/>
              </w:rPr>
              <w:t>认证</w:t>
            </w:r>
            <w:r>
              <w:rPr>
                <w:rFonts w:hint="eastAsia" w:ascii="宋体" w:hAnsi="宋体" w:eastAsia="宋体" w:cs="宋体"/>
                <w:color w:val="000000"/>
                <w:kern w:val="0"/>
                <w:szCs w:val="21"/>
                <w:highlight w:val="none"/>
              </w:rPr>
              <w:t>的，每</w:t>
            </w:r>
            <w:r>
              <w:rPr>
                <w:rFonts w:hint="eastAsia" w:ascii="宋体" w:hAnsi="宋体" w:eastAsia="宋体" w:cs="宋体"/>
                <w:szCs w:val="21"/>
                <w:highlight w:val="none"/>
              </w:rPr>
              <w:t>提供</w:t>
            </w:r>
            <w:r>
              <w:rPr>
                <w:rFonts w:hint="eastAsia" w:ascii="宋体" w:hAnsi="宋体" w:eastAsia="宋体" w:cs="宋体"/>
                <w:szCs w:val="21"/>
                <w:highlight w:val="none"/>
                <w:lang w:val="en-US" w:eastAsia="zh-CN"/>
              </w:rPr>
              <w:t>一</w:t>
            </w:r>
            <w:r>
              <w:rPr>
                <w:rFonts w:hint="eastAsia" w:ascii="宋体" w:hAnsi="宋体" w:eastAsia="宋体" w:cs="宋体"/>
                <w:color w:val="000000"/>
                <w:kern w:val="0"/>
                <w:szCs w:val="21"/>
                <w:highlight w:val="none"/>
              </w:rPr>
              <w:t>个</w:t>
            </w:r>
            <w:r>
              <w:rPr>
                <w:rFonts w:hint="eastAsia" w:ascii="宋体" w:hAnsi="宋体" w:eastAsia="宋体" w:cs="宋体"/>
                <w:color w:val="000000"/>
                <w:kern w:val="0"/>
                <w:szCs w:val="21"/>
                <w:highlight w:val="none"/>
                <w:lang w:val="en-US" w:eastAsia="zh-CN"/>
              </w:rPr>
              <w:t>认证证书</w:t>
            </w:r>
            <w:r>
              <w:rPr>
                <w:rFonts w:hint="eastAsia" w:ascii="宋体" w:hAnsi="宋体" w:eastAsia="宋体" w:cs="宋体"/>
                <w:color w:val="000000"/>
                <w:kern w:val="0"/>
                <w:szCs w:val="21"/>
                <w:highlight w:val="none"/>
              </w:rPr>
              <w:t>得</w:t>
            </w:r>
            <w:r>
              <w:rPr>
                <w:rFonts w:hint="eastAsia" w:ascii="宋体" w:hAnsi="宋体" w:eastAsia="宋体" w:cs="宋体"/>
                <w:color w:val="000000"/>
                <w:kern w:val="0"/>
                <w:szCs w:val="21"/>
                <w:highlight w:val="none"/>
                <w:lang w:val="en-US" w:eastAsia="zh-CN"/>
              </w:rPr>
              <w:t>4</w:t>
            </w:r>
            <w:r>
              <w:rPr>
                <w:rFonts w:hint="eastAsia" w:ascii="宋体" w:hAnsi="宋体" w:eastAsia="宋体" w:cs="宋体"/>
                <w:color w:val="000000"/>
                <w:kern w:val="0"/>
                <w:szCs w:val="21"/>
                <w:highlight w:val="none"/>
              </w:rPr>
              <w:t>分。</w:t>
            </w:r>
            <w:r>
              <w:rPr>
                <w:rFonts w:hint="eastAsia" w:ascii="宋体" w:hAnsi="宋体" w:eastAsia="宋体" w:cs="宋体"/>
                <w:color w:val="000000"/>
                <w:kern w:val="0"/>
                <w:szCs w:val="21"/>
                <w:highlight w:val="none"/>
                <w:lang w:val="en-US" w:eastAsia="zh-CN"/>
              </w:rPr>
              <w:t>本项最多得16分。</w:t>
            </w:r>
          </w:p>
          <w:p>
            <w:pPr>
              <w:tabs>
                <w:tab w:val="left" w:pos="720"/>
              </w:tabs>
              <w:snapToGrid w:val="0"/>
              <w:spacing w:line="300" w:lineRule="exact"/>
              <w:jc w:val="left"/>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t>备注：需提供相关证书复印件且加盖投标人公章，不提供不得分。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企业业绩</w:t>
            </w:r>
          </w:p>
        </w:tc>
        <w:tc>
          <w:tcPr>
            <w:tcW w:w="709" w:type="dxa"/>
            <w:shd w:val="clear" w:color="auto" w:fill="auto"/>
            <w:vAlign w:val="center"/>
          </w:tcPr>
          <w:p>
            <w:pPr>
              <w:jc w:val="center"/>
              <w:rPr>
                <w:rFonts w:hint="default" w:ascii="宋体" w:hAnsi="宋体" w:eastAsia="宋体" w:cs="宋体"/>
                <w:szCs w:val="21"/>
                <w:highlight w:val="none"/>
              </w:rPr>
            </w:pPr>
            <w:r>
              <w:rPr>
                <w:rFonts w:hint="eastAsia" w:ascii="宋体" w:hAnsi="宋体" w:eastAsia="宋体" w:cs="宋体"/>
                <w:szCs w:val="21"/>
                <w:highlight w:val="none"/>
                <w:lang w:eastAsia="zh-CN"/>
              </w:rPr>
              <w:t>2</w:t>
            </w:r>
            <w:r>
              <w:rPr>
                <w:rFonts w:hint="eastAsia" w:ascii="宋体" w:hAnsi="宋体" w:eastAsia="宋体" w:cs="宋体"/>
                <w:szCs w:val="21"/>
                <w:highlight w:val="none"/>
                <w:lang w:val="en-US" w:eastAsia="zh-CN"/>
              </w:rPr>
              <w:t>0</w:t>
            </w:r>
          </w:p>
        </w:tc>
        <w:tc>
          <w:tcPr>
            <w:tcW w:w="9797" w:type="dxa"/>
            <w:shd w:val="clear" w:color="auto" w:fill="auto"/>
            <w:vAlign w:val="center"/>
          </w:tcPr>
          <w:p>
            <w:pPr>
              <w:tabs>
                <w:tab w:val="left" w:pos="720"/>
              </w:tabs>
              <w:snapToGrid w:val="0"/>
              <w:spacing w:line="300" w:lineRule="exact"/>
              <w:jc w:val="left"/>
              <w:rPr>
                <w:rFonts w:ascii="宋体" w:hAnsi="宋体" w:eastAsia="宋体" w:cs="宋体"/>
                <w:szCs w:val="21"/>
                <w:highlight w:val="none"/>
              </w:rPr>
            </w:pPr>
            <w:r>
              <w:rPr>
                <w:rFonts w:hint="eastAsia" w:ascii="宋体" w:hAnsi="宋体" w:eastAsia="宋体" w:cs="宋体"/>
                <w:color w:val="000000"/>
                <w:kern w:val="0"/>
                <w:szCs w:val="21"/>
                <w:highlight w:val="none"/>
              </w:rPr>
              <w:t>投标人自201</w:t>
            </w:r>
            <w:r>
              <w:rPr>
                <w:rFonts w:hint="eastAsia" w:ascii="宋体" w:hAnsi="宋体" w:eastAsia="宋体" w:cs="宋体"/>
                <w:color w:val="000000"/>
                <w:kern w:val="0"/>
                <w:szCs w:val="21"/>
                <w:highlight w:val="none"/>
                <w:lang w:val="en-US" w:eastAsia="zh-CN"/>
              </w:rPr>
              <w:t>8</w:t>
            </w:r>
            <w:r>
              <w:rPr>
                <w:rFonts w:hint="eastAsia" w:ascii="宋体" w:hAnsi="宋体" w:eastAsia="宋体" w:cs="宋体"/>
                <w:color w:val="000000"/>
                <w:kern w:val="0"/>
                <w:szCs w:val="21"/>
                <w:highlight w:val="none"/>
              </w:rPr>
              <w:t>年1月1日以来（以项目合同签订时间为准）完成过的防洪评价业绩</w:t>
            </w:r>
            <w:r>
              <w:rPr>
                <w:rFonts w:hint="eastAsia" w:ascii="宋体" w:hAnsi="宋体" w:eastAsia="宋体" w:cs="宋体"/>
                <w:szCs w:val="21"/>
                <w:highlight w:val="none"/>
              </w:rPr>
              <w:t>，每提供一个业绩得</w:t>
            </w:r>
            <w:r>
              <w:rPr>
                <w:rFonts w:hint="eastAsia" w:ascii="宋体" w:hAnsi="宋体" w:eastAsia="宋体" w:cs="宋体"/>
                <w:szCs w:val="21"/>
                <w:highlight w:val="none"/>
                <w:lang w:eastAsia="zh-CN"/>
              </w:rPr>
              <w:t>5</w:t>
            </w:r>
            <w:r>
              <w:rPr>
                <w:rFonts w:hint="eastAsia" w:ascii="宋体" w:hAnsi="宋体" w:eastAsia="宋体" w:cs="宋体"/>
                <w:szCs w:val="21"/>
                <w:highlight w:val="none"/>
              </w:rPr>
              <w:t>分，本项最多得</w:t>
            </w:r>
            <w:r>
              <w:rPr>
                <w:rFonts w:hint="eastAsia" w:ascii="宋体" w:hAnsi="宋体" w:eastAsia="宋体" w:cs="宋体"/>
                <w:szCs w:val="21"/>
                <w:highlight w:val="none"/>
                <w:lang w:eastAsia="zh-CN"/>
              </w:rPr>
              <w:t>2</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分。</w:t>
            </w:r>
          </w:p>
          <w:p>
            <w:pPr>
              <w:tabs>
                <w:tab w:val="left" w:pos="720"/>
              </w:tabs>
              <w:snapToGrid w:val="0"/>
              <w:spacing w:line="300" w:lineRule="exact"/>
              <w:jc w:val="left"/>
              <w:rPr>
                <w:rFonts w:ascii="宋体" w:hAnsi="宋体" w:eastAsia="宋体" w:cs="宋体"/>
                <w:szCs w:val="21"/>
                <w:highlight w:val="none"/>
              </w:rPr>
            </w:pPr>
            <w:r>
              <w:rPr>
                <w:rFonts w:hint="eastAsia" w:ascii="宋体" w:hAnsi="宋体" w:eastAsia="宋体" w:cs="宋体"/>
                <w:szCs w:val="21"/>
                <w:highlight w:val="none"/>
              </w:rPr>
              <w:t>备注：</w:t>
            </w:r>
            <w:r>
              <w:rPr>
                <w:rFonts w:hint="eastAsia" w:ascii="宋体" w:hAnsi="宋体" w:eastAsia="宋体" w:cs="宋体"/>
                <w:kern w:val="0"/>
                <w:szCs w:val="21"/>
                <w:highlight w:val="none"/>
              </w:rPr>
              <w:t>需提供与业主签订的合同扫描件（关键页）及成果文件扫描件，业绩时间以合同签订时间为准。</w:t>
            </w:r>
            <w:r>
              <w:rPr>
                <w:rFonts w:hint="eastAsia" w:ascii="宋体" w:hAnsi="宋体" w:eastAsia="宋体" w:cs="宋体"/>
                <w:szCs w:val="21"/>
                <w:highlight w:val="none"/>
              </w:rPr>
              <w:t>不提供不得分。</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获奖情况</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4</w:t>
            </w:r>
          </w:p>
        </w:tc>
        <w:tc>
          <w:tcPr>
            <w:tcW w:w="9797" w:type="dxa"/>
            <w:shd w:val="clear" w:color="auto" w:fill="auto"/>
            <w:vAlign w:val="center"/>
          </w:tcPr>
          <w:p>
            <w:pPr>
              <w:tabs>
                <w:tab w:val="left" w:pos="720"/>
              </w:tabs>
              <w:snapToGrid w:val="0"/>
              <w:spacing w:line="300" w:lineRule="exact"/>
              <w:jc w:val="left"/>
              <w:rPr>
                <w:rFonts w:hint="default" w:ascii="宋体" w:hAnsi="宋体" w:cs="宋体" w:eastAsiaTheme="minorEastAsia"/>
                <w:color w:val="000000"/>
                <w:kern w:val="0"/>
                <w:szCs w:val="21"/>
                <w:highlight w:val="none"/>
                <w:lang w:val="en-US" w:eastAsia="zh-CN"/>
              </w:rPr>
            </w:pPr>
            <w:r>
              <w:rPr>
                <w:highlight w:val="none"/>
              </w:rPr>
              <w:t>投标人自201</w:t>
            </w:r>
            <w:r>
              <w:rPr>
                <w:rFonts w:hint="eastAsia"/>
                <w:highlight w:val="none"/>
                <w:lang w:val="en-US" w:eastAsia="zh-CN"/>
              </w:rPr>
              <w:t>8</w:t>
            </w:r>
            <w:r>
              <w:rPr>
                <w:highlight w:val="none"/>
              </w:rPr>
              <w:t>年1月1日以来的获奖情况进行评分：①获得水利类省部级（或以上）科学奖一等奖及以上的，每获得1项，得</w:t>
            </w:r>
            <w:r>
              <w:rPr>
                <w:rFonts w:hint="eastAsia"/>
                <w:highlight w:val="none"/>
                <w:lang w:val="en-US" w:eastAsia="zh-CN"/>
              </w:rPr>
              <w:t>5</w:t>
            </w:r>
            <w:r>
              <w:rPr>
                <w:highlight w:val="none"/>
              </w:rPr>
              <w:t>分，本小项最多计2项；②获得水利类省部级（或以上）科学奖二等奖的，每获得1项，得</w:t>
            </w:r>
            <w:r>
              <w:rPr>
                <w:rFonts w:hint="eastAsia"/>
                <w:highlight w:val="none"/>
                <w:lang w:val="en-US" w:eastAsia="zh-CN"/>
              </w:rPr>
              <w:t>2</w:t>
            </w:r>
            <w:r>
              <w:rPr>
                <w:highlight w:val="none"/>
              </w:rPr>
              <w:t>分，本小项最多计2项；本项得分为①+②，最高不超过1</w:t>
            </w:r>
            <w:r>
              <w:rPr>
                <w:rFonts w:hint="eastAsia"/>
                <w:highlight w:val="none"/>
                <w:lang w:val="en-US" w:eastAsia="zh-CN"/>
              </w:rPr>
              <w:t>4</w:t>
            </w:r>
            <w:r>
              <w:rPr>
                <w:highlight w:val="none"/>
              </w:rPr>
              <w:t>分。 注：1.科学奖等级：国家级（国家科学奖）＞行业级（华夏建设科学奖、大禹水利科学奖、中国大坝工程学会）＞省部级科学奖。2.需提供相关证明文件复印件并加盖投标人公章，未提供不得分。</w:t>
            </w:r>
            <w:r>
              <w:rPr>
                <w:rFonts w:hint="default"/>
                <w:highlight w:val="none"/>
                <w:lang w:val="en-US" w:eastAsia="zh-CN"/>
              </w:rPr>
              <w:t>3.同一项目按最高奖项计分，不得重复计算。</w:t>
            </w:r>
          </w:p>
        </w:tc>
        <w:tc>
          <w:tcPr>
            <w:tcW w:w="686" w:type="dxa"/>
            <w:shd w:val="clear" w:color="auto" w:fill="auto"/>
            <w:vAlign w:val="center"/>
          </w:tcPr>
          <w:p>
            <w:pPr>
              <w:spacing w:line="220" w:lineRule="exact"/>
              <w:ind w:left="-2" w:leftChars="-1"/>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0" w:hRule="atLeast"/>
          <w:jc w:val="center"/>
        </w:trPr>
        <w:tc>
          <w:tcPr>
            <w:tcW w:w="643" w:type="dxa"/>
            <w:vMerge w:val="restart"/>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技术部分（</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bCs/>
                <w:kern w:val="0"/>
                <w:szCs w:val="21"/>
                <w:highlight w:val="none"/>
              </w:rPr>
              <w:t>对招标项目的理解和总体思路</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5</w:t>
            </w:r>
          </w:p>
        </w:tc>
        <w:tc>
          <w:tcPr>
            <w:tcW w:w="9797" w:type="dxa"/>
            <w:shd w:val="clear" w:color="auto" w:fill="auto"/>
            <w:vAlign w:val="center"/>
          </w:tcPr>
          <w:p>
            <w:pPr>
              <w:widowControl/>
              <w:rPr>
                <w:rFonts w:ascii="宋体" w:hAnsi="宋体" w:eastAsia="宋体" w:cs="宋体"/>
                <w:szCs w:val="21"/>
                <w:highlight w:val="none"/>
              </w:rPr>
            </w:pPr>
            <w:r>
              <w:rPr>
                <w:rFonts w:hint="eastAsia" w:ascii="宋体" w:hAnsi="宋体" w:eastAsia="宋体" w:cs="宋体"/>
                <w:szCs w:val="21"/>
                <w:highlight w:val="none"/>
              </w:rPr>
              <w:t>根据对工作范围和任务描述准确程度和总体思路清晰、切实可行程度：</w:t>
            </w:r>
          </w:p>
          <w:p>
            <w:pPr>
              <w:widowControl/>
              <w:rPr>
                <w:rFonts w:ascii="宋体" w:hAnsi="宋体" w:eastAsia="宋体" w:cs="宋体"/>
                <w:szCs w:val="21"/>
                <w:highlight w:val="none"/>
              </w:rPr>
            </w:pPr>
            <w:r>
              <w:rPr>
                <w:rFonts w:hint="eastAsia" w:ascii="宋体" w:hAnsi="宋体" w:eastAsia="宋体" w:cs="宋体"/>
                <w:szCs w:val="21"/>
                <w:highlight w:val="none"/>
              </w:rPr>
              <w:t>（1）对工作范围和任务掌握充分、准确，总体思路清晰、切实可行，得（</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pPr>
              <w:widowControl/>
              <w:rPr>
                <w:rFonts w:ascii="宋体" w:hAnsi="宋体" w:eastAsia="宋体" w:cs="宋体"/>
                <w:szCs w:val="21"/>
                <w:highlight w:val="none"/>
              </w:rPr>
            </w:pPr>
            <w:r>
              <w:rPr>
                <w:rFonts w:hint="eastAsia" w:ascii="宋体" w:hAnsi="宋体" w:eastAsia="宋体" w:cs="宋体"/>
                <w:szCs w:val="21"/>
                <w:highlight w:val="none"/>
              </w:rPr>
              <w:t>（2）对工作范围和任务掌握比较充分、比较准确，总体思路比较清晰、比较可行，得（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p>
            <w:pPr>
              <w:widowControl/>
              <w:rPr>
                <w:rFonts w:ascii="宋体" w:hAnsi="宋体" w:eastAsia="宋体" w:cs="宋体"/>
                <w:szCs w:val="21"/>
                <w:highlight w:val="none"/>
              </w:rPr>
            </w:pPr>
            <w:r>
              <w:rPr>
                <w:rFonts w:hint="eastAsia" w:ascii="宋体" w:hAnsi="宋体" w:eastAsia="宋体" w:cs="宋体"/>
                <w:szCs w:val="21"/>
                <w:highlight w:val="none"/>
              </w:rPr>
              <w:t>（3）对工作范围和任务掌握基本充分、基本准确，总体思路基本清晰、基本可行，得（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p>
            <w:pPr>
              <w:numPr>
                <w:ilvl w:val="255"/>
                <w:numId w:val="0"/>
              </w:numPr>
              <w:rPr>
                <w:rFonts w:ascii="宋体" w:hAnsi="宋体" w:eastAsia="宋体" w:cs="宋体"/>
                <w:szCs w:val="21"/>
                <w:highlight w:val="none"/>
              </w:rPr>
            </w:pPr>
            <w:r>
              <w:rPr>
                <w:rFonts w:hint="eastAsia" w:ascii="宋体" w:hAnsi="宋体" w:eastAsia="宋体" w:cs="宋体"/>
                <w:szCs w:val="21"/>
                <w:highlight w:val="none"/>
              </w:rPr>
              <w:t>（4）不提供不得分。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ascii="宋体" w:hAnsi="宋体" w:eastAsia="宋体" w:cs="宋体"/>
                <w:szCs w:val="21"/>
                <w:highlight w:val="none"/>
              </w:rPr>
            </w:pP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对招标项目的特点、关键技术问题的认知及其对策措施（10分）</w:t>
            </w:r>
          </w:p>
        </w:tc>
        <w:tc>
          <w:tcPr>
            <w:tcW w:w="709" w:type="dxa"/>
            <w:shd w:val="clear" w:color="auto" w:fill="auto"/>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5</w:t>
            </w:r>
          </w:p>
        </w:tc>
        <w:tc>
          <w:tcPr>
            <w:tcW w:w="9797" w:type="dxa"/>
            <w:shd w:val="clear" w:color="auto" w:fill="auto"/>
            <w:vAlign w:val="center"/>
          </w:tcPr>
          <w:p>
            <w:pPr>
              <w:rPr>
                <w:rFonts w:ascii="宋体" w:hAnsi="宋体" w:eastAsia="宋体" w:cs="宋体"/>
                <w:szCs w:val="21"/>
                <w:highlight w:val="none"/>
              </w:rPr>
            </w:pPr>
            <w:r>
              <w:rPr>
                <w:rFonts w:hint="eastAsia" w:ascii="宋体" w:hAnsi="宋体" w:eastAsia="宋体" w:cs="宋体"/>
                <w:szCs w:val="21"/>
                <w:highlight w:val="none"/>
              </w:rPr>
              <w:t>根据对项目的特点、关键技术问题的把握程度和着重解决关键技术问题所提出处理措施的可行性程度：</w:t>
            </w:r>
          </w:p>
          <w:p>
            <w:pPr>
              <w:rPr>
                <w:rFonts w:ascii="宋体" w:hAnsi="宋体" w:eastAsia="宋体" w:cs="宋体"/>
                <w:szCs w:val="21"/>
                <w:highlight w:val="none"/>
              </w:rPr>
            </w:pPr>
            <w:r>
              <w:rPr>
                <w:rFonts w:hint="eastAsia" w:ascii="宋体" w:hAnsi="宋体" w:eastAsia="宋体" w:cs="宋体"/>
                <w:szCs w:val="21"/>
                <w:highlight w:val="none"/>
              </w:rPr>
              <w:t>（1）对项目的特点、关键技术问题的把握充分、准确，着重解决关键技术问题所提出处理措施切实可行，得（</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（2）对项目的特点、关键技术问题的把握比较充分、比较准确，着重解决关键技术问题所提出处理措施比较可行，得（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（3）对项目的特点、关键技术问题的把握基本充分、基本准确，着重解决关键技术问题所提出处理措施基本可行，得（</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p>
          <w:p>
            <w:pPr>
              <w:rPr>
                <w:rFonts w:ascii="宋体" w:hAnsi="宋体" w:eastAsia="宋体" w:cs="宋体"/>
                <w:szCs w:val="21"/>
                <w:highlight w:val="none"/>
              </w:rPr>
            </w:pPr>
            <w:r>
              <w:rPr>
                <w:rFonts w:hint="eastAsia" w:ascii="宋体" w:hAnsi="宋体" w:eastAsia="宋体" w:cs="宋体"/>
                <w:szCs w:val="21"/>
                <w:highlight w:val="none"/>
              </w:rPr>
              <w:t>（4）不提供不得分。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经济部分（</w:t>
            </w:r>
            <w:r>
              <w:rPr>
                <w:rFonts w:hint="eastAsia" w:ascii="宋体" w:hAnsi="宋体" w:eastAsia="宋体" w:cs="宋体"/>
                <w:szCs w:val="21"/>
                <w:highlight w:val="none"/>
                <w:lang w:val="en-US" w:eastAsia="zh-CN"/>
              </w:rPr>
              <w:t>3</w:t>
            </w:r>
            <w:r>
              <w:rPr>
                <w:rFonts w:ascii="宋体" w:hAnsi="宋体" w:eastAsia="宋体" w:cs="宋体"/>
                <w:szCs w:val="21"/>
                <w:highlight w:val="none"/>
              </w:rPr>
              <w:t>0</w:t>
            </w:r>
            <w:r>
              <w:rPr>
                <w:rFonts w:hint="eastAsia" w:ascii="宋体" w:hAnsi="宋体" w:eastAsia="宋体" w:cs="宋体"/>
                <w:szCs w:val="21"/>
                <w:highlight w:val="none"/>
              </w:rPr>
              <w:t>分）</w:t>
            </w:r>
          </w:p>
        </w:tc>
        <w:tc>
          <w:tcPr>
            <w:tcW w:w="1406" w:type="dxa"/>
            <w:shd w:val="clear" w:color="auto" w:fill="auto"/>
            <w:vAlign w:val="center"/>
          </w:tcPr>
          <w:p>
            <w:pPr>
              <w:jc w:val="center"/>
              <w:rPr>
                <w:rFonts w:ascii="宋体" w:hAnsi="宋体" w:eastAsia="宋体" w:cs="宋体"/>
                <w:szCs w:val="21"/>
                <w:highlight w:val="none"/>
              </w:rPr>
            </w:pPr>
            <w:r>
              <w:rPr>
                <w:rFonts w:hint="eastAsia" w:ascii="宋体" w:hAnsi="宋体" w:eastAsia="宋体" w:cs="宋体"/>
                <w:szCs w:val="21"/>
                <w:highlight w:val="none"/>
              </w:rPr>
              <w:t>服务</w:t>
            </w:r>
          </w:p>
          <w:p>
            <w:pPr>
              <w:jc w:val="center"/>
              <w:rPr>
                <w:rFonts w:ascii="宋体" w:hAnsi="宋体" w:eastAsia="宋体" w:cs="宋体"/>
                <w:szCs w:val="21"/>
                <w:highlight w:val="none"/>
              </w:rPr>
            </w:pPr>
            <w:r>
              <w:rPr>
                <w:rFonts w:hint="eastAsia" w:ascii="宋体" w:hAnsi="宋体" w:eastAsia="宋体" w:cs="宋体"/>
                <w:szCs w:val="21"/>
                <w:highlight w:val="none"/>
              </w:rPr>
              <w:t>报价</w:t>
            </w:r>
          </w:p>
        </w:tc>
        <w:tc>
          <w:tcPr>
            <w:tcW w:w="709" w:type="dxa"/>
            <w:shd w:val="clear" w:color="auto" w:fill="auto"/>
            <w:vAlign w:val="center"/>
          </w:tcPr>
          <w:p>
            <w:pPr>
              <w:widowControl/>
              <w:jc w:val="center"/>
              <w:textAlignment w:val="center"/>
              <w:rPr>
                <w:rFonts w:hint="default" w:ascii="宋体" w:hAnsi="宋体" w:eastAsia="宋体" w:cs="宋体"/>
                <w:szCs w:val="21"/>
                <w:highlight w:val="none"/>
                <w:lang w:val="en-US" w:eastAsia="zh-CN"/>
              </w:rPr>
            </w:pPr>
            <w:r>
              <w:rPr>
                <w:rFonts w:hint="eastAsia" w:ascii="宋体" w:hAnsi="宋体" w:eastAsia="宋体" w:cs="宋体"/>
                <w:color w:val="000000"/>
                <w:kern w:val="0"/>
                <w:szCs w:val="21"/>
                <w:highlight w:val="none"/>
                <w:lang w:val="en-US" w:eastAsia="zh-CN" w:bidi="ar"/>
              </w:rPr>
              <w:t>30</w:t>
            </w:r>
          </w:p>
        </w:tc>
        <w:tc>
          <w:tcPr>
            <w:tcW w:w="9797" w:type="dxa"/>
            <w:shd w:val="clear" w:color="auto" w:fill="auto"/>
          </w:tcPr>
          <w:p>
            <w:pPr>
              <w:pStyle w:val="8"/>
              <w:numPr>
                <w:ilvl w:val="0"/>
                <w:numId w:val="4"/>
              </w:numPr>
              <w:rPr>
                <w:rFonts w:hint="default" w:hAnsi="宋体" w:cs="宋体"/>
                <w:highlight w:val="none"/>
              </w:rPr>
            </w:pPr>
            <w:r>
              <w:rPr>
                <w:rFonts w:hint="eastAsia" w:ascii="宋体" w:hAnsi="宋体" w:eastAsia="宋体" w:cs="宋体"/>
                <w:color w:val="auto"/>
                <w:szCs w:val="21"/>
                <w:highlight w:val="none"/>
                <w:lang w:eastAsia="zh-CN"/>
              </w:rPr>
              <w:t>价格分计算方式：满足招标文件要求且投标价格最低的投标报价为评标基准价，其价格分为满分。其他投标人的价格分统一按照下列公式计算：投标报价得分=(评标基准价／投标报价)×100×30%，数字均保留两位小数，第三位“四舍五入”。</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ascii="宋体" w:hAnsi="宋体" w:eastAsia="宋体" w:cs="宋体"/>
                <w:sz w:val="18"/>
                <w:szCs w:val="18"/>
                <w:highlight w:val="none"/>
              </w:rPr>
            </w:pPr>
            <w:r>
              <w:rPr>
                <w:rFonts w:hint="eastAsia" w:ascii="宋体" w:hAnsi="宋体" w:eastAsia="宋体" w:cs="宋体"/>
                <w:sz w:val="18"/>
                <w:szCs w:val="18"/>
                <w:highlight w:val="none"/>
              </w:rPr>
              <w:t>合计</w:t>
            </w:r>
          </w:p>
        </w:tc>
        <w:tc>
          <w:tcPr>
            <w:tcW w:w="709" w:type="dxa"/>
            <w:shd w:val="clear" w:color="auto" w:fill="auto"/>
            <w:vAlign w:val="center"/>
          </w:tcPr>
          <w:p>
            <w:pPr>
              <w:spacing w:line="220" w:lineRule="exact"/>
              <w:ind w:left="-2" w:leftChars="-1"/>
              <w:jc w:val="center"/>
              <w:rPr>
                <w:rFonts w:ascii="仿宋" w:hAnsi="仿宋" w:eastAsia="仿宋" w:cs="宋体"/>
                <w:szCs w:val="21"/>
                <w:highlight w:val="none"/>
              </w:rPr>
            </w:pPr>
            <w:r>
              <w:rPr>
                <w:rFonts w:hint="eastAsia" w:ascii="仿宋" w:hAnsi="仿宋" w:eastAsia="仿宋" w:cs="宋体"/>
                <w:szCs w:val="21"/>
                <w:highlight w:val="none"/>
              </w:rPr>
              <w:t>100</w:t>
            </w:r>
          </w:p>
        </w:tc>
        <w:tc>
          <w:tcPr>
            <w:tcW w:w="9797" w:type="dxa"/>
            <w:shd w:val="clear" w:color="auto" w:fill="auto"/>
            <w:vAlign w:val="center"/>
          </w:tcPr>
          <w:p>
            <w:pPr>
              <w:spacing w:line="220" w:lineRule="exact"/>
              <w:ind w:left="-2" w:leftChars="-1"/>
              <w:rPr>
                <w:rFonts w:ascii="仿宋" w:hAnsi="仿宋" w:eastAsia="仿宋" w:cs="宋体"/>
                <w:sz w:val="18"/>
                <w:szCs w:val="18"/>
                <w:highlight w:val="none"/>
              </w:rPr>
            </w:pPr>
          </w:p>
        </w:tc>
        <w:tc>
          <w:tcPr>
            <w:tcW w:w="686" w:type="dxa"/>
            <w:shd w:val="clear" w:color="auto" w:fill="auto"/>
            <w:vAlign w:val="center"/>
          </w:tcPr>
          <w:p>
            <w:pPr>
              <w:spacing w:line="360" w:lineRule="exact"/>
              <w:ind w:left="-2" w:leftChars="-1"/>
              <w:rPr>
                <w:rFonts w:ascii="仿宋" w:hAnsi="仿宋" w:eastAsia="仿宋" w:cs="宋体"/>
                <w:sz w:val="18"/>
                <w:szCs w:val="18"/>
                <w:highlight w:val="none"/>
              </w:rPr>
            </w:pPr>
          </w:p>
        </w:tc>
      </w:tr>
    </w:tbl>
    <w:p>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说明：</w:t>
      </w:r>
    </w:p>
    <w:p>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本表中所有要求提供的证明资料复印件均需加盖投标人公章。</w:t>
      </w:r>
      <w:r>
        <w:rPr>
          <w:rFonts w:hint="eastAsia" w:ascii="宋体" w:hAnsi="宋体" w:cs="宋体"/>
          <w:szCs w:val="18"/>
          <w:highlight w:val="none"/>
        </w:rPr>
        <w:t>未提供证明资料或提供的证明材料不齐全、不符合要求的，不得分。</w:t>
      </w: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pPr>
    </w:p>
    <w:p>
      <w:pPr>
        <w:pStyle w:val="8"/>
        <w:rPr>
          <w:rFonts w:hint="default"/>
          <w:highlight w:val="none"/>
        </w:rPr>
        <w:sectPr>
          <w:pgSz w:w="16838" w:h="11906" w:orient="landscape"/>
          <w:pgMar w:top="1800" w:right="1440" w:bottom="1800" w:left="1440" w:header="851" w:footer="992" w:gutter="0"/>
          <w:cols w:space="720" w:num="1"/>
          <w:docGrid w:type="lines" w:linePitch="312" w:charSpace="0"/>
        </w:sectPr>
      </w:pPr>
    </w:p>
    <w:p>
      <w:pPr>
        <w:snapToGrid w:val="0"/>
        <w:spacing w:line="360" w:lineRule="auto"/>
        <w:jc w:val="left"/>
        <w:rPr>
          <w:rFonts w:ascii="宋体" w:hAnsi="宋体"/>
          <w:sz w:val="24"/>
          <w:highlight w:val="none"/>
        </w:rPr>
      </w:pPr>
      <w:r>
        <w:rPr>
          <w:rFonts w:hint="eastAsia" w:ascii="宋体" w:hAnsi="宋体"/>
          <w:sz w:val="24"/>
          <w:highlight w:val="none"/>
        </w:rPr>
        <w:t>附件3：</w:t>
      </w:r>
    </w:p>
    <w:p>
      <w:pPr>
        <w:adjustRightInd w:val="0"/>
        <w:snapToGrid w:val="0"/>
        <w:spacing w:line="360" w:lineRule="auto"/>
        <w:jc w:val="center"/>
        <w:outlineLvl w:val="0"/>
        <w:rPr>
          <w:rFonts w:ascii="宋体" w:hAnsi="宋体" w:cs="宋体"/>
          <w:b/>
          <w:sz w:val="28"/>
          <w:szCs w:val="28"/>
          <w:highlight w:val="none"/>
        </w:rPr>
      </w:pPr>
      <w:bookmarkStart w:id="48" w:name="_Toc3751"/>
      <w:r>
        <w:rPr>
          <w:rFonts w:hint="eastAsia" w:ascii="宋体" w:hAnsi="宋体" w:cs="宋体"/>
          <w:b/>
          <w:kern w:val="0"/>
          <w:sz w:val="28"/>
          <w:szCs w:val="28"/>
          <w:highlight w:val="none"/>
        </w:rPr>
        <w:t>投标申请人</w:t>
      </w:r>
      <w:r>
        <w:rPr>
          <w:rFonts w:hint="eastAsia" w:ascii="宋体" w:hAnsi="宋体" w:cs="宋体"/>
          <w:b/>
          <w:sz w:val="28"/>
          <w:szCs w:val="28"/>
          <w:highlight w:val="none"/>
        </w:rPr>
        <w:t>声明</w:t>
      </w:r>
      <w:bookmarkEnd w:id="48"/>
    </w:p>
    <w:p>
      <w:pPr>
        <w:snapToGrid w:val="0"/>
        <w:spacing w:line="360" w:lineRule="auto"/>
        <w:rPr>
          <w:rFonts w:ascii="宋体" w:hAnsi="宋体" w:eastAsia="宋体" w:cs="Times New Roman"/>
          <w:sz w:val="24"/>
          <w:highlight w:val="none"/>
        </w:rPr>
      </w:pPr>
      <w:r>
        <w:rPr>
          <w:rFonts w:hint="eastAsia" w:ascii="宋体" w:hAnsi="宋体" w:eastAsia="宋体" w:cs="Times New Roman"/>
          <w:sz w:val="24"/>
          <w:highlight w:val="none"/>
        </w:rPr>
        <w:t>致</w:t>
      </w:r>
      <w:r>
        <w:rPr>
          <w:rFonts w:hint="eastAsia" w:ascii="宋体" w:hAnsi="宋体" w:eastAsia="宋体" w:cs="Times New Roman"/>
          <w:sz w:val="24"/>
          <w:highlight w:val="none"/>
          <w:u w:val="single"/>
        </w:rPr>
        <w:t>：</w:t>
      </w:r>
      <w:r>
        <w:rPr>
          <w:rFonts w:hint="eastAsia" w:ascii="宋体" w:hAnsi="宋体" w:eastAsia="宋体" w:cs="Times New Roman"/>
          <w:color w:val="000000"/>
          <w:sz w:val="24"/>
          <w:highlight w:val="none"/>
          <w:u w:val="single"/>
          <w:lang w:eastAsia="zh-CN"/>
        </w:rPr>
        <w:t>广东南沙虎门汽车渡轮有限公司</w:t>
      </w:r>
      <w:r>
        <w:rPr>
          <w:rFonts w:hint="eastAsia" w:ascii="宋体" w:hAnsi="宋体" w:eastAsia="宋体" w:cs="Times New Roman"/>
          <w:sz w:val="24"/>
          <w:highlight w:val="none"/>
          <w:u w:val="single"/>
        </w:rPr>
        <w:t xml:space="preserve"> </w:t>
      </w:r>
    </w:p>
    <w:p>
      <w:pPr>
        <w:snapToGrid w:val="0"/>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 xml:space="preserve">本公司就参加 </w:t>
      </w:r>
      <w:r>
        <w:rPr>
          <w:rFonts w:hint="eastAsia" w:ascii="宋体" w:hAnsi="宋体" w:eastAsia="宋体" w:cs="Times New Roman"/>
          <w:spacing w:val="0"/>
          <w:sz w:val="24"/>
          <w:highlight w:val="none"/>
          <w:u w:val="single"/>
          <w:lang w:eastAsia="zh-CN"/>
        </w:rPr>
        <w:t>虎门渡口西岸码头改扩建项目洪水影响</w:t>
      </w:r>
      <w:r>
        <w:rPr>
          <w:rFonts w:hint="eastAsia" w:ascii="宋体" w:hAnsi="宋体" w:eastAsia="宋体" w:cs="Times New Roman"/>
          <w:spacing w:val="0"/>
          <w:sz w:val="24"/>
          <w:highlight w:val="none"/>
          <w:u w:val="single"/>
        </w:rPr>
        <w:t>评价报告编制</w:t>
      </w:r>
      <w:r>
        <w:rPr>
          <w:rFonts w:hint="eastAsia" w:ascii="宋体" w:hAnsi="宋体" w:eastAsia="宋体" w:cs="Times New Roman"/>
          <w:spacing w:val="0"/>
          <w:sz w:val="24"/>
          <w:highlight w:val="none"/>
          <w:u w:val="single"/>
          <w:lang w:eastAsia="zh-CN"/>
        </w:rPr>
        <w:t xml:space="preserve"> </w:t>
      </w:r>
      <w:r>
        <w:rPr>
          <w:rFonts w:hint="eastAsia" w:ascii="宋体" w:hAnsi="宋体" w:eastAsia="宋体" w:cs="Times New Roman"/>
          <w:sz w:val="24"/>
          <w:highlight w:val="none"/>
        </w:rPr>
        <w:t>投标工作，做出郑重声明：</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一、本公司保证投标报名材料及其后提供的一切材料都是真实的。</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二、本公司保证在本项目投标中不与其他单位围标、串标，不出让投标资格，不向招标人或评标委员会成员行贿。</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四、本公司及其有隶属关系的机构没有参加本项目的招标文件编写、监理工作；本公司与承担本招标项目监理业务的单位没有隶属关系或其他利害关系。</w:t>
      </w:r>
    </w:p>
    <w:p>
      <w:pPr>
        <w:adjustRightInd w:val="0"/>
        <w:snapToGrid w:val="0"/>
        <w:spacing w:line="360" w:lineRule="auto"/>
        <w:ind w:firstLine="629"/>
        <w:rPr>
          <w:rFonts w:ascii="宋体" w:hAnsi="宋体" w:eastAsia="宋体" w:cs="宋体"/>
          <w:sz w:val="24"/>
          <w:highlight w:val="none"/>
        </w:rPr>
      </w:pPr>
      <w:r>
        <w:rPr>
          <w:rFonts w:hint="eastAsia" w:ascii="宋体" w:hAnsi="宋体" w:eastAsia="宋体" w:cs="宋体"/>
          <w:sz w:val="24"/>
          <w:highlight w:val="none"/>
        </w:rPr>
        <w:t>五、与本公司单位负责人为同一人或者与本公司存在控股、管理关系的其他单位包括：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。（注：本条由投标人如实填写，如有，应列出全部满足招标公告资质要求的相关单位的名称；如无，则填写“无”。）</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本公司违反上述保证，或本声明陈述与事实不符，经查实，本公司愿意接受公开通报，承担由此带来的法律后果，并自愿停止参加广州市行政辖区内的招标投标活动三个月。</w:t>
      </w:r>
    </w:p>
    <w:p>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特此声明！</w:t>
      </w:r>
    </w:p>
    <w:p>
      <w:pPr>
        <w:snapToGrid w:val="0"/>
        <w:spacing w:line="360" w:lineRule="auto"/>
        <w:ind w:firstLine="2160" w:firstLineChars="900"/>
        <w:jc w:val="center"/>
        <w:rPr>
          <w:rFonts w:ascii="宋体" w:hAnsi="宋体" w:eastAsia="宋体" w:cs="Times New Roman"/>
          <w:sz w:val="24"/>
          <w:highlight w:val="none"/>
        </w:rPr>
      </w:pPr>
      <w:r>
        <w:rPr>
          <w:rFonts w:hint="eastAsia" w:ascii="宋体" w:hAnsi="宋体" w:eastAsia="宋体" w:cs="Times New Roman"/>
          <w:sz w:val="24"/>
          <w:highlight w:val="none"/>
        </w:rPr>
        <w:t xml:space="preserve"> </w:t>
      </w:r>
      <w:r>
        <w:rPr>
          <w:rFonts w:ascii="宋体" w:hAnsi="宋体" w:eastAsia="宋体" w:cs="Times New Roman"/>
          <w:sz w:val="24"/>
          <w:highlight w:val="none"/>
        </w:rPr>
        <w:t xml:space="preserve">         </w:t>
      </w:r>
      <w:r>
        <w:rPr>
          <w:rFonts w:hint="eastAsia" w:ascii="宋体" w:hAnsi="宋体" w:eastAsia="宋体" w:cs="Times New Roman"/>
          <w:sz w:val="24"/>
          <w:highlight w:val="none"/>
        </w:rPr>
        <w:t xml:space="preserve">声明企业： </w:t>
      </w:r>
      <w:r>
        <w:rPr>
          <w:rFonts w:ascii="宋体" w:hAnsi="宋体" w:eastAsia="宋体" w:cs="Times New Roman"/>
          <w:sz w:val="24"/>
          <w:highlight w:val="none"/>
        </w:rPr>
        <w:t xml:space="preserve">         </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企业公章</w:t>
      </w:r>
      <w:r>
        <w:rPr>
          <w:rFonts w:hint="eastAsia" w:ascii="宋体" w:hAnsi="宋体" w:eastAsia="宋体" w:cs="Times New Roman"/>
          <w:sz w:val="24"/>
          <w:highlight w:val="none"/>
          <w:lang w:eastAsia="zh-CN"/>
        </w:rPr>
        <w:t>）</w:t>
      </w:r>
    </w:p>
    <w:p>
      <w:pPr>
        <w:snapToGrid w:val="0"/>
        <w:spacing w:line="360" w:lineRule="auto"/>
        <w:jc w:val="center"/>
        <w:rPr>
          <w:rFonts w:ascii="宋体" w:hAnsi="宋体" w:eastAsia="宋体" w:cs="Times New Roman"/>
          <w:sz w:val="24"/>
          <w:highlight w:val="none"/>
        </w:rPr>
      </w:pPr>
      <w:r>
        <w:rPr>
          <w:rFonts w:hint="eastAsia" w:ascii="宋体" w:hAnsi="宋体" w:eastAsia="宋体" w:cs="Times New Roman"/>
          <w:sz w:val="24"/>
          <w:highlight w:val="none"/>
        </w:rPr>
        <w:t xml:space="preserve">              法定代表人签字：                  </w:t>
      </w:r>
    </w:p>
    <w:p>
      <w:pPr>
        <w:snapToGrid w:val="0"/>
        <w:spacing w:line="360" w:lineRule="auto"/>
        <w:ind w:firstLine="4080" w:firstLineChars="1700"/>
        <w:jc w:val="right"/>
        <w:rPr>
          <w:rFonts w:hint="eastAsia" w:ascii="宋体" w:hAnsi="宋体" w:eastAsia="宋体" w:cs="Times New Roman"/>
          <w:sz w:val="24"/>
          <w:highlight w:val="none"/>
        </w:rPr>
      </w:pPr>
      <w:r>
        <w:rPr>
          <w:rFonts w:hint="eastAsia" w:ascii="宋体" w:hAnsi="宋体" w:eastAsia="宋体" w:cs="Times New Roman"/>
          <w:sz w:val="24"/>
          <w:highlight w:val="none"/>
        </w:rPr>
        <w:t>年   月   日</w:t>
      </w:r>
    </w:p>
    <w:p>
      <w:pPr>
        <w:pStyle w:val="13"/>
        <w:rPr>
          <w:rFonts w:hint="eastAsia" w:ascii="宋体" w:hAnsi="宋体" w:eastAsia="宋体" w:cs="Times New Roman"/>
          <w:sz w:val="24"/>
          <w:highlight w:val="none"/>
        </w:rPr>
      </w:pPr>
    </w:p>
    <w:p>
      <w:pPr>
        <w:pStyle w:val="13"/>
        <w:rPr>
          <w:rFonts w:hint="eastAsia" w:ascii="宋体" w:hAnsi="宋体" w:eastAsia="宋体" w:cs="Times New Roman"/>
          <w:sz w:val="24"/>
          <w:highlight w:val="none"/>
        </w:rPr>
      </w:pPr>
    </w:p>
    <w:p>
      <w:pPr>
        <w:pStyle w:val="13"/>
        <w:rPr>
          <w:rFonts w:hint="eastAsia" w:ascii="宋体" w:hAnsi="宋体" w:eastAsia="宋体" w:cs="Times New Roman"/>
          <w:sz w:val="24"/>
          <w:highlight w:val="none"/>
        </w:rPr>
      </w:pPr>
    </w:p>
    <w:p>
      <w:pPr>
        <w:pStyle w:val="13"/>
        <w:rPr>
          <w:rFonts w:hint="eastAsia" w:ascii="宋体" w:hAnsi="宋体" w:eastAsia="宋体" w:cs="Times New Roman"/>
          <w:sz w:val="24"/>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49" w:name="_Toc26871"/>
      <w:bookmarkStart w:id="50" w:name="_Toc18471"/>
      <w:r>
        <w:rPr>
          <w:rFonts w:hint="eastAsia" w:ascii="宋体" w:hAnsi="宋体" w:cs="宋体" w:eastAsiaTheme="minorEastAsia"/>
          <w:b/>
          <w:color w:val="auto"/>
          <w:kern w:val="0"/>
          <w:sz w:val="28"/>
          <w:szCs w:val="28"/>
          <w:highlight w:val="none"/>
          <w:lang w:val="en-US" w:eastAsia="zh-CN"/>
        </w:rPr>
        <w:t>非联合体投标声明（格式自拟）</w:t>
      </w:r>
      <w:bookmarkEnd w:id="49"/>
      <w:bookmarkEnd w:id="50"/>
    </w:p>
    <w:p>
      <w:pPr>
        <w:snapToGrid w:val="0"/>
        <w:spacing w:line="360" w:lineRule="auto"/>
        <w:ind w:firstLine="4080" w:firstLineChars="1700"/>
        <w:jc w:val="right"/>
        <w:rPr>
          <w:rFonts w:ascii="仿宋_GB2312" w:hAnsi="Calisto MT" w:eastAsia="仿宋_GB2312" w:cs="Times New Roman"/>
          <w:sz w:val="24"/>
          <w:highlight w:val="none"/>
        </w:rPr>
      </w:pPr>
    </w:p>
    <w:p>
      <w:pPr>
        <w:snapToGrid w:val="0"/>
        <w:spacing w:line="360" w:lineRule="auto"/>
        <w:jc w:val="left"/>
        <w:rPr>
          <w:rFonts w:ascii="宋体" w:hAnsi="宋体"/>
          <w:sz w:val="24"/>
          <w:highlight w:val="none"/>
        </w:rPr>
      </w:pPr>
    </w:p>
    <w:p>
      <w:pPr>
        <w:rPr>
          <w:rFonts w:ascii="宋体" w:hAnsi="Courier New" w:eastAsia="宋体" w:cs="Times New Roman"/>
          <w:szCs w:val="21"/>
          <w:highlight w:val="none"/>
        </w:rPr>
      </w:pPr>
    </w:p>
    <w:p>
      <w:pPr>
        <w:pStyle w:val="8"/>
        <w:rPr>
          <w:rFonts w:hint="default"/>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F9153F42"/>
    <w:multiLevelType w:val="singleLevel"/>
    <w:tmpl w:val="F9153F42"/>
    <w:lvl w:ilvl="0" w:tentative="0">
      <w:start w:val="1"/>
      <w:numFmt w:val="decimal"/>
      <w:suff w:val="nothing"/>
      <w:lvlText w:val="%1、"/>
      <w:lvlJc w:val="left"/>
    </w:lvl>
  </w:abstractNum>
  <w:abstractNum w:abstractNumId="2">
    <w:nsid w:val="61B5240C"/>
    <w:multiLevelType w:val="singleLevel"/>
    <w:tmpl w:val="61B5240C"/>
    <w:lvl w:ilvl="0" w:tentative="0">
      <w:start w:val="1"/>
      <w:numFmt w:val="decimal"/>
      <w:lvlText w:val="%1)"/>
      <w:lvlJc w:val="left"/>
      <w:pPr>
        <w:ind w:left="425" w:hanging="425"/>
      </w:pPr>
      <w:rPr>
        <w:rFonts w:hint="default"/>
      </w:rPr>
    </w:lvl>
  </w:abstractNum>
  <w:abstractNum w:abstractNumId="3">
    <w:nsid w:val="7A7B36A8"/>
    <w:multiLevelType w:val="singleLevel"/>
    <w:tmpl w:val="7A7B36A8"/>
    <w:lvl w:ilvl="0" w:tentative="0">
      <w:start w:val="33"/>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zMDRhZjY5NjRhNzMxZGIwYzJhNjNmZTUyNTE0OTcifQ=="/>
  </w:docVars>
  <w:rsids>
    <w:rsidRoot w:val="3B6D4312"/>
    <w:rsid w:val="0002289A"/>
    <w:rsid w:val="0002557B"/>
    <w:rsid w:val="0005254F"/>
    <w:rsid w:val="00062E76"/>
    <w:rsid w:val="000744F3"/>
    <w:rsid w:val="00085D0C"/>
    <w:rsid w:val="000B7B0A"/>
    <w:rsid w:val="000E0EC3"/>
    <w:rsid w:val="000F63F4"/>
    <w:rsid w:val="001062CA"/>
    <w:rsid w:val="00116E11"/>
    <w:rsid w:val="0012610A"/>
    <w:rsid w:val="00134FF9"/>
    <w:rsid w:val="00135D99"/>
    <w:rsid w:val="001416B6"/>
    <w:rsid w:val="001543AA"/>
    <w:rsid w:val="001544AB"/>
    <w:rsid w:val="00164413"/>
    <w:rsid w:val="001921E8"/>
    <w:rsid w:val="001B03C8"/>
    <w:rsid w:val="001C26B1"/>
    <w:rsid w:val="001C4DFB"/>
    <w:rsid w:val="001D1F1F"/>
    <w:rsid w:val="001E1021"/>
    <w:rsid w:val="001F504D"/>
    <w:rsid w:val="001F66EC"/>
    <w:rsid w:val="002124C7"/>
    <w:rsid w:val="002B1295"/>
    <w:rsid w:val="002B764E"/>
    <w:rsid w:val="002C5781"/>
    <w:rsid w:val="002D2547"/>
    <w:rsid w:val="002D7B13"/>
    <w:rsid w:val="00370029"/>
    <w:rsid w:val="003B0AEE"/>
    <w:rsid w:val="003B47E8"/>
    <w:rsid w:val="003D0F57"/>
    <w:rsid w:val="0040578E"/>
    <w:rsid w:val="00407F49"/>
    <w:rsid w:val="00426513"/>
    <w:rsid w:val="00456C93"/>
    <w:rsid w:val="00464100"/>
    <w:rsid w:val="0048290C"/>
    <w:rsid w:val="004921C5"/>
    <w:rsid w:val="004B2C05"/>
    <w:rsid w:val="004D104F"/>
    <w:rsid w:val="004D6177"/>
    <w:rsid w:val="0051781B"/>
    <w:rsid w:val="00524AD0"/>
    <w:rsid w:val="00553FDF"/>
    <w:rsid w:val="00571117"/>
    <w:rsid w:val="005A19E6"/>
    <w:rsid w:val="005C4427"/>
    <w:rsid w:val="00641255"/>
    <w:rsid w:val="00646FE0"/>
    <w:rsid w:val="00653F97"/>
    <w:rsid w:val="0065458C"/>
    <w:rsid w:val="0065720F"/>
    <w:rsid w:val="00697CBD"/>
    <w:rsid w:val="006A18B1"/>
    <w:rsid w:val="006D1E78"/>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3D97"/>
    <w:rsid w:val="008C667C"/>
    <w:rsid w:val="008C76C5"/>
    <w:rsid w:val="008F1212"/>
    <w:rsid w:val="008F47DB"/>
    <w:rsid w:val="008F491E"/>
    <w:rsid w:val="00907D66"/>
    <w:rsid w:val="00945378"/>
    <w:rsid w:val="009538E5"/>
    <w:rsid w:val="009A31D3"/>
    <w:rsid w:val="009B4E73"/>
    <w:rsid w:val="009C14AA"/>
    <w:rsid w:val="009C50DE"/>
    <w:rsid w:val="009D0B60"/>
    <w:rsid w:val="009E4EFF"/>
    <w:rsid w:val="00A03EF4"/>
    <w:rsid w:val="00A05D0A"/>
    <w:rsid w:val="00A14DC5"/>
    <w:rsid w:val="00A367D2"/>
    <w:rsid w:val="00A81829"/>
    <w:rsid w:val="00A920B1"/>
    <w:rsid w:val="00AC62A3"/>
    <w:rsid w:val="00AD7F7C"/>
    <w:rsid w:val="00AF1D2C"/>
    <w:rsid w:val="00AF57CF"/>
    <w:rsid w:val="00B00879"/>
    <w:rsid w:val="00B11F8D"/>
    <w:rsid w:val="00B14F6E"/>
    <w:rsid w:val="00B60E3F"/>
    <w:rsid w:val="00B71F35"/>
    <w:rsid w:val="00B96CE0"/>
    <w:rsid w:val="00BB3D24"/>
    <w:rsid w:val="00BD0854"/>
    <w:rsid w:val="00C532AA"/>
    <w:rsid w:val="00C673E2"/>
    <w:rsid w:val="00C915CC"/>
    <w:rsid w:val="00CA24DF"/>
    <w:rsid w:val="00CA49A2"/>
    <w:rsid w:val="00CC34A7"/>
    <w:rsid w:val="00D06D88"/>
    <w:rsid w:val="00D0796B"/>
    <w:rsid w:val="00D50CF1"/>
    <w:rsid w:val="00D603A5"/>
    <w:rsid w:val="00D650B3"/>
    <w:rsid w:val="00D85D6D"/>
    <w:rsid w:val="00D87B4A"/>
    <w:rsid w:val="00D95E37"/>
    <w:rsid w:val="00DD64C1"/>
    <w:rsid w:val="00DD686E"/>
    <w:rsid w:val="00DF620B"/>
    <w:rsid w:val="00E14E87"/>
    <w:rsid w:val="00E222D9"/>
    <w:rsid w:val="00E32FBB"/>
    <w:rsid w:val="00E529BD"/>
    <w:rsid w:val="00E85F0E"/>
    <w:rsid w:val="00EC3FB8"/>
    <w:rsid w:val="00EC75BF"/>
    <w:rsid w:val="00EE23EE"/>
    <w:rsid w:val="00EF43F3"/>
    <w:rsid w:val="00EF5506"/>
    <w:rsid w:val="00F15754"/>
    <w:rsid w:val="00F358B9"/>
    <w:rsid w:val="00F52D3A"/>
    <w:rsid w:val="00F5751A"/>
    <w:rsid w:val="00F71B42"/>
    <w:rsid w:val="00F72550"/>
    <w:rsid w:val="00F72577"/>
    <w:rsid w:val="00F90CF2"/>
    <w:rsid w:val="00FB7EE5"/>
    <w:rsid w:val="00FC3484"/>
    <w:rsid w:val="00FD3285"/>
    <w:rsid w:val="00FF33A0"/>
    <w:rsid w:val="00FF76D9"/>
    <w:rsid w:val="01194ED0"/>
    <w:rsid w:val="01E200EE"/>
    <w:rsid w:val="02F7533D"/>
    <w:rsid w:val="032246BF"/>
    <w:rsid w:val="03562994"/>
    <w:rsid w:val="03CB6D70"/>
    <w:rsid w:val="04364A4F"/>
    <w:rsid w:val="04A127DB"/>
    <w:rsid w:val="04A97E61"/>
    <w:rsid w:val="04E40895"/>
    <w:rsid w:val="04FF0224"/>
    <w:rsid w:val="051B7598"/>
    <w:rsid w:val="05715BAA"/>
    <w:rsid w:val="083B43B1"/>
    <w:rsid w:val="08757A2C"/>
    <w:rsid w:val="09062DA7"/>
    <w:rsid w:val="09A667E8"/>
    <w:rsid w:val="0B372B92"/>
    <w:rsid w:val="0C855B7E"/>
    <w:rsid w:val="0C87037B"/>
    <w:rsid w:val="0D911372"/>
    <w:rsid w:val="0E1B10A8"/>
    <w:rsid w:val="0E80564C"/>
    <w:rsid w:val="0EA03B8A"/>
    <w:rsid w:val="0EAC0C18"/>
    <w:rsid w:val="0EB25F9A"/>
    <w:rsid w:val="0F8D0176"/>
    <w:rsid w:val="10B72C8A"/>
    <w:rsid w:val="11F528ED"/>
    <w:rsid w:val="12E86716"/>
    <w:rsid w:val="14082F52"/>
    <w:rsid w:val="14085DAD"/>
    <w:rsid w:val="14233C6D"/>
    <w:rsid w:val="14452035"/>
    <w:rsid w:val="145B3800"/>
    <w:rsid w:val="16007AF5"/>
    <w:rsid w:val="17E977C8"/>
    <w:rsid w:val="1873680D"/>
    <w:rsid w:val="18F12637"/>
    <w:rsid w:val="1AAB47D2"/>
    <w:rsid w:val="1AB46DAB"/>
    <w:rsid w:val="1B6C2995"/>
    <w:rsid w:val="1BC44893"/>
    <w:rsid w:val="1BE136FF"/>
    <w:rsid w:val="1C05708F"/>
    <w:rsid w:val="1C307374"/>
    <w:rsid w:val="1C9203A6"/>
    <w:rsid w:val="1C9C5FC9"/>
    <w:rsid w:val="1D2B388A"/>
    <w:rsid w:val="1E032835"/>
    <w:rsid w:val="1E1420CA"/>
    <w:rsid w:val="1F1C5732"/>
    <w:rsid w:val="1FB42ACC"/>
    <w:rsid w:val="205D447F"/>
    <w:rsid w:val="21424D60"/>
    <w:rsid w:val="220A7519"/>
    <w:rsid w:val="224A02E7"/>
    <w:rsid w:val="227411DF"/>
    <w:rsid w:val="2379601B"/>
    <w:rsid w:val="243868DF"/>
    <w:rsid w:val="24856237"/>
    <w:rsid w:val="25053D8A"/>
    <w:rsid w:val="25687B33"/>
    <w:rsid w:val="25791876"/>
    <w:rsid w:val="26236584"/>
    <w:rsid w:val="26B94C66"/>
    <w:rsid w:val="26FF6942"/>
    <w:rsid w:val="272B74FA"/>
    <w:rsid w:val="2865301D"/>
    <w:rsid w:val="28C86C87"/>
    <w:rsid w:val="29051210"/>
    <w:rsid w:val="296119D7"/>
    <w:rsid w:val="2A97100B"/>
    <w:rsid w:val="2B401296"/>
    <w:rsid w:val="2BEC17AE"/>
    <w:rsid w:val="2C1B0D4A"/>
    <w:rsid w:val="2C532BDA"/>
    <w:rsid w:val="2D0635AD"/>
    <w:rsid w:val="2D5D6575"/>
    <w:rsid w:val="2DC518B5"/>
    <w:rsid w:val="2DDB1EBF"/>
    <w:rsid w:val="2DF963B5"/>
    <w:rsid w:val="2E3D144C"/>
    <w:rsid w:val="2EC40C57"/>
    <w:rsid w:val="2EE433BF"/>
    <w:rsid w:val="30334755"/>
    <w:rsid w:val="30B14D59"/>
    <w:rsid w:val="30EC6390"/>
    <w:rsid w:val="311233CC"/>
    <w:rsid w:val="316C6EFC"/>
    <w:rsid w:val="338B6132"/>
    <w:rsid w:val="34801FDC"/>
    <w:rsid w:val="34935BA4"/>
    <w:rsid w:val="34A264CA"/>
    <w:rsid w:val="3700775A"/>
    <w:rsid w:val="37866DE3"/>
    <w:rsid w:val="3797498D"/>
    <w:rsid w:val="37A26BD4"/>
    <w:rsid w:val="37AE7FE3"/>
    <w:rsid w:val="38417D8A"/>
    <w:rsid w:val="39731517"/>
    <w:rsid w:val="39FC703A"/>
    <w:rsid w:val="39FD0D88"/>
    <w:rsid w:val="3B183024"/>
    <w:rsid w:val="3B674BFC"/>
    <w:rsid w:val="3B6D4312"/>
    <w:rsid w:val="3CB7521C"/>
    <w:rsid w:val="3CE76215"/>
    <w:rsid w:val="3CFF0303"/>
    <w:rsid w:val="3D7619F9"/>
    <w:rsid w:val="3D96007A"/>
    <w:rsid w:val="3DA355D5"/>
    <w:rsid w:val="3E810EE1"/>
    <w:rsid w:val="3F5F332B"/>
    <w:rsid w:val="3F8502F8"/>
    <w:rsid w:val="3FD704B2"/>
    <w:rsid w:val="405854B3"/>
    <w:rsid w:val="409313F9"/>
    <w:rsid w:val="40CA2819"/>
    <w:rsid w:val="41EC3A6C"/>
    <w:rsid w:val="42A2655E"/>
    <w:rsid w:val="436C5E0D"/>
    <w:rsid w:val="440E45CE"/>
    <w:rsid w:val="44631084"/>
    <w:rsid w:val="446A549B"/>
    <w:rsid w:val="44800368"/>
    <w:rsid w:val="45B834C0"/>
    <w:rsid w:val="46871AD6"/>
    <w:rsid w:val="47025D0E"/>
    <w:rsid w:val="4735560E"/>
    <w:rsid w:val="47413F22"/>
    <w:rsid w:val="4792678F"/>
    <w:rsid w:val="481D5A38"/>
    <w:rsid w:val="487975A7"/>
    <w:rsid w:val="48E72086"/>
    <w:rsid w:val="49732ED5"/>
    <w:rsid w:val="499C01CA"/>
    <w:rsid w:val="4A1079FD"/>
    <w:rsid w:val="4A1D620C"/>
    <w:rsid w:val="4B6C12E7"/>
    <w:rsid w:val="4BB450EB"/>
    <w:rsid w:val="4BC136D0"/>
    <w:rsid w:val="4BF328A0"/>
    <w:rsid w:val="4C2E17B4"/>
    <w:rsid w:val="4C81677F"/>
    <w:rsid w:val="4CC4617F"/>
    <w:rsid w:val="4D904DD7"/>
    <w:rsid w:val="4D985118"/>
    <w:rsid w:val="4D9C287D"/>
    <w:rsid w:val="4DC53F66"/>
    <w:rsid w:val="4E2A0E48"/>
    <w:rsid w:val="4E48345B"/>
    <w:rsid w:val="4F7725B8"/>
    <w:rsid w:val="4FAE7EEE"/>
    <w:rsid w:val="4FC91A1A"/>
    <w:rsid w:val="51321BB6"/>
    <w:rsid w:val="51552F81"/>
    <w:rsid w:val="51AB2104"/>
    <w:rsid w:val="528D1056"/>
    <w:rsid w:val="529B7A17"/>
    <w:rsid w:val="530E35F9"/>
    <w:rsid w:val="53427976"/>
    <w:rsid w:val="53A07C03"/>
    <w:rsid w:val="53A63423"/>
    <w:rsid w:val="54386D63"/>
    <w:rsid w:val="54A36172"/>
    <w:rsid w:val="54BC0EE8"/>
    <w:rsid w:val="55D41C4B"/>
    <w:rsid w:val="55FF436A"/>
    <w:rsid w:val="5633540E"/>
    <w:rsid w:val="566F2A40"/>
    <w:rsid w:val="56EF512A"/>
    <w:rsid w:val="572444C0"/>
    <w:rsid w:val="594F1692"/>
    <w:rsid w:val="59566C52"/>
    <w:rsid w:val="59C84CAF"/>
    <w:rsid w:val="5AAF5CCA"/>
    <w:rsid w:val="5B6E68B8"/>
    <w:rsid w:val="5B7C0BD0"/>
    <w:rsid w:val="5B8D6C19"/>
    <w:rsid w:val="5B955245"/>
    <w:rsid w:val="5BCE61FA"/>
    <w:rsid w:val="5C9B134E"/>
    <w:rsid w:val="5DAA1580"/>
    <w:rsid w:val="5DF14932"/>
    <w:rsid w:val="5E1A6FB5"/>
    <w:rsid w:val="5E7A3CE2"/>
    <w:rsid w:val="5F355496"/>
    <w:rsid w:val="5F865CD7"/>
    <w:rsid w:val="60F61E20"/>
    <w:rsid w:val="6155027F"/>
    <w:rsid w:val="61A7533B"/>
    <w:rsid w:val="621244D5"/>
    <w:rsid w:val="62B2296D"/>
    <w:rsid w:val="636147EE"/>
    <w:rsid w:val="63DB6B9E"/>
    <w:rsid w:val="64B32261"/>
    <w:rsid w:val="65B441A4"/>
    <w:rsid w:val="65D8147F"/>
    <w:rsid w:val="66373494"/>
    <w:rsid w:val="66591B82"/>
    <w:rsid w:val="6898637C"/>
    <w:rsid w:val="68B16D7B"/>
    <w:rsid w:val="68BA7003"/>
    <w:rsid w:val="6A020F52"/>
    <w:rsid w:val="6C343EB1"/>
    <w:rsid w:val="6C920572"/>
    <w:rsid w:val="6DC31ECB"/>
    <w:rsid w:val="6E656845"/>
    <w:rsid w:val="6F0230C8"/>
    <w:rsid w:val="6F3141EF"/>
    <w:rsid w:val="6F471F5D"/>
    <w:rsid w:val="6FCD2BC8"/>
    <w:rsid w:val="700409E9"/>
    <w:rsid w:val="70CF07C8"/>
    <w:rsid w:val="710F157A"/>
    <w:rsid w:val="718C3480"/>
    <w:rsid w:val="72F3401B"/>
    <w:rsid w:val="731416B4"/>
    <w:rsid w:val="73712518"/>
    <w:rsid w:val="738E7AB2"/>
    <w:rsid w:val="74624F7D"/>
    <w:rsid w:val="74B72A06"/>
    <w:rsid w:val="7546516B"/>
    <w:rsid w:val="75AF555B"/>
    <w:rsid w:val="763204BA"/>
    <w:rsid w:val="76F3488A"/>
    <w:rsid w:val="77281C38"/>
    <w:rsid w:val="77B97E57"/>
    <w:rsid w:val="781828A1"/>
    <w:rsid w:val="781C3DC0"/>
    <w:rsid w:val="786D482A"/>
    <w:rsid w:val="78780B98"/>
    <w:rsid w:val="788E06C1"/>
    <w:rsid w:val="78D76423"/>
    <w:rsid w:val="79E02BD8"/>
    <w:rsid w:val="7A2B55F9"/>
    <w:rsid w:val="7A3458D0"/>
    <w:rsid w:val="7A44736A"/>
    <w:rsid w:val="7A4B048B"/>
    <w:rsid w:val="7A96669D"/>
    <w:rsid w:val="7B672810"/>
    <w:rsid w:val="7B681B66"/>
    <w:rsid w:val="7C6B2EC5"/>
    <w:rsid w:val="7C831CEC"/>
    <w:rsid w:val="7CD44808"/>
    <w:rsid w:val="7D145786"/>
    <w:rsid w:val="7D6438CC"/>
    <w:rsid w:val="7DB35328"/>
    <w:rsid w:val="7DDF7DDD"/>
    <w:rsid w:val="7E300909"/>
    <w:rsid w:val="7EC84C80"/>
    <w:rsid w:val="7EF55FF4"/>
    <w:rsid w:val="7F0627ED"/>
    <w:rsid w:val="7F2C6DAA"/>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autoRedefine/>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te Heading"/>
    <w:basedOn w:val="1"/>
    <w:next w:val="1"/>
    <w:autoRedefine/>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autoRedefine/>
    <w:qFormat/>
    <w:uiPriority w:val="0"/>
    <w:pPr>
      <w:ind w:firstLine="420"/>
    </w:pPr>
    <w:rPr>
      <w:rFonts w:ascii="Times New Roman" w:hAnsi="Times New Roman" w:eastAsia="宋体" w:cs="Times New Roman"/>
      <w:szCs w:val="20"/>
    </w:rPr>
  </w:style>
  <w:style w:type="paragraph" w:styleId="6">
    <w:name w:val="annotation text"/>
    <w:basedOn w:val="1"/>
    <w:autoRedefine/>
    <w:semiHidden/>
    <w:unhideWhenUsed/>
    <w:qFormat/>
    <w:uiPriority w:val="0"/>
    <w:pPr>
      <w:jc w:val="left"/>
    </w:pPr>
  </w:style>
  <w:style w:type="paragraph" w:styleId="7">
    <w:name w:val="Body Text"/>
    <w:basedOn w:val="1"/>
    <w:autoRedefine/>
    <w:qFormat/>
    <w:uiPriority w:val="0"/>
  </w:style>
  <w:style w:type="paragraph" w:styleId="8">
    <w:name w:val="Plain Text"/>
    <w:basedOn w:val="1"/>
    <w:next w:val="1"/>
    <w:link w:val="32"/>
    <w:autoRedefine/>
    <w:qFormat/>
    <w:uiPriority w:val="0"/>
    <w:rPr>
      <w:rFonts w:hint="eastAsia" w:ascii="宋体" w:hAnsi="Courier New" w:eastAsia="宋体" w:cs="Times New Roman"/>
      <w:szCs w:val="21"/>
    </w:rPr>
  </w:style>
  <w:style w:type="paragraph" w:styleId="9">
    <w:name w:val="Balloon Text"/>
    <w:basedOn w:val="1"/>
    <w:link w:val="30"/>
    <w:autoRedefine/>
    <w:qFormat/>
    <w:uiPriority w:val="0"/>
    <w:rPr>
      <w:sz w:val="18"/>
      <w:szCs w:val="18"/>
    </w:rPr>
  </w:style>
  <w:style w:type="paragraph" w:styleId="10">
    <w:name w:val="footer"/>
    <w:basedOn w:val="1"/>
    <w:link w:val="29"/>
    <w:autoRedefine/>
    <w:qFormat/>
    <w:uiPriority w:val="0"/>
    <w:pPr>
      <w:tabs>
        <w:tab w:val="center" w:pos="4153"/>
        <w:tab w:val="right" w:pos="8306"/>
      </w:tabs>
      <w:snapToGrid w:val="0"/>
      <w:jc w:val="left"/>
    </w:pPr>
    <w:rPr>
      <w:sz w:val="18"/>
      <w:szCs w:val="18"/>
    </w:rPr>
  </w:style>
  <w:style w:type="paragraph" w:styleId="11">
    <w:name w:val="header"/>
    <w:basedOn w:val="1"/>
    <w:link w:val="28"/>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0"/>
    <w:rPr>
      <w:rFonts w:ascii="Times New Roman" w:hAnsi="Times New Roman" w:eastAsia="宋体" w:cs="Times New Roman"/>
      <w:szCs w:val="21"/>
    </w:rPr>
  </w:style>
  <w:style w:type="paragraph" w:styleId="13">
    <w:name w:val="Body Text First Indent"/>
    <w:basedOn w:val="7"/>
    <w:link w:val="33"/>
    <w:autoRedefine/>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autoRedefine/>
    <w:qFormat/>
    <w:uiPriority w:val="0"/>
  </w:style>
  <w:style w:type="character" w:styleId="17">
    <w:name w:val="FollowedHyperlink"/>
    <w:basedOn w:val="15"/>
    <w:autoRedefine/>
    <w:qFormat/>
    <w:uiPriority w:val="0"/>
    <w:rPr>
      <w:color w:val="0000FF"/>
      <w:u w:val="single"/>
    </w:rPr>
  </w:style>
  <w:style w:type="character" w:styleId="18">
    <w:name w:val="Hyperlink"/>
    <w:basedOn w:val="15"/>
    <w:autoRedefine/>
    <w:qFormat/>
    <w:uiPriority w:val="0"/>
    <w:rPr>
      <w:color w:val="0000FF"/>
      <w:u w:val="single"/>
    </w:rPr>
  </w:style>
  <w:style w:type="character" w:styleId="19">
    <w:name w:val="annotation reference"/>
    <w:basedOn w:val="15"/>
    <w:autoRedefine/>
    <w:semiHidden/>
    <w:unhideWhenUsed/>
    <w:qFormat/>
    <w:uiPriority w:val="0"/>
    <w:rPr>
      <w:sz w:val="21"/>
      <w:szCs w:val="21"/>
    </w:rPr>
  </w:style>
  <w:style w:type="paragraph" w:customStyle="1" w:styleId="20">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autoRedefine/>
    <w:qFormat/>
    <w:uiPriority w:val="0"/>
    <w:pPr>
      <w:ind w:firstLine="420" w:firstLineChars="200"/>
    </w:pPr>
    <w:rPr>
      <w:rFonts w:ascii="Calibri" w:hAnsi="Calibri" w:eastAsia="宋体" w:cs="Times New Roman"/>
      <w:szCs w:val="21"/>
    </w:rPr>
  </w:style>
  <w:style w:type="paragraph" w:customStyle="1" w:styleId="24">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autoRedefine/>
    <w:qFormat/>
    <w:uiPriority w:val="0"/>
    <w:rPr>
      <w:rFonts w:hint="default" w:ascii="Times New Roman" w:hAnsi="Times New Roman" w:cs="Times New Roman"/>
    </w:rPr>
  </w:style>
  <w:style w:type="character" w:customStyle="1" w:styleId="26">
    <w:name w:val="15"/>
    <w:basedOn w:val="15"/>
    <w:autoRedefine/>
    <w:qFormat/>
    <w:uiPriority w:val="0"/>
    <w:rPr>
      <w:rFonts w:hint="default" w:ascii="Times New Roman" w:hAnsi="Times New Roman" w:cs="Times New Roman"/>
    </w:rPr>
  </w:style>
  <w:style w:type="character" w:customStyle="1" w:styleId="27">
    <w:name w:val="16"/>
    <w:basedOn w:val="15"/>
    <w:autoRedefine/>
    <w:qFormat/>
    <w:uiPriority w:val="0"/>
    <w:rPr>
      <w:rFonts w:hint="default" w:ascii="Times New Roman" w:hAnsi="Times New Roman" w:cs="Times New Roman"/>
      <w:color w:val="0000FF"/>
      <w:u w:val="single"/>
    </w:rPr>
  </w:style>
  <w:style w:type="character" w:customStyle="1" w:styleId="28">
    <w:name w:val="页眉 字符"/>
    <w:basedOn w:val="15"/>
    <w:link w:val="11"/>
    <w:autoRedefine/>
    <w:qFormat/>
    <w:uiPriority w:val="0"/>
    <w:rPr>
      <w:rFonts w:asciiTheme="minorHAnsi" w:hAnsiTheme="minorHAnsi" w:eastAsiaTheme="minorEastAsia" w:cstheme="minorBidi"/>
      <w:kern w:val="2"/>
      <w:sz w:val="18"/>
      <w:szCs w:val="18"/>
    </w:rPr>
  </w:style>
  <w:style w:type="character" w:customStyle="1" w:styleId="29">
    <w:name w:val="页脚 字符"/>
    <w:basedOn w:val="15"/>
    <w:link w:val="10"/>
    <w:autoRedefine/>
    <w:qFormat/>
    <w:uiPriority w:val="0"/>
    <w:rPr>
      <w:rFonts w:asciiTheme="minorHAnsi" w:hAnsiTheme="minorHAnsi" w:eastAsiaTheme="minorEastAsia" w:cstheme="minorBidi"/>
      <w:kern w:val="2"/>
      <w:sz w:val="18"/>
      <w:szCs w:val="18"/>
    </w:rPr>
  </w:style>
  <w:style w:type="character" w:customStyle="1" w:styleId="30">
    <w:name w:val="批注框文本 字符"/>
    <w:basedOn w:val="15"/>
    <w:link w:val="9"/>
    <w:autoRedefine/>
    <w:qFormat/>
    <w:uiPriority w:val="0"/>
    <w:rPr>
      <w:rFonts w:asciiTheme="minorHAnsi" w:hAnsiTheme="minorHAnsi" w:eastAsiaTheme="minorEastAsia" w:cstheme="minorBidi"/>
      <w:kern w:val="2"/>
      <w:sz w:val="18"/>
      <w:szCs w:val="18"/>
    </w:rPr>
  </w:style>
  <w:style w:type="paragraph" w:customStyle="1" w:styleId="31">
    <w:name w:val="WPSOffice手动目录 1"/>
    <w:autoRedefine/>
    <w:qFormat/>
    <w:uiPriority w:val="0"/>
    <w:rPr>
      <w:rFonts w:ascii="Times New Roman" w:hAnsi="Times New Roman" w:eastAsia="宋体" w:cs="Times New Roman"/>
      <w:lang w:val="en-US" w:eastAsia="zh-CN" w:bidi="ar-SA"/>
    </w:rPr>
  </w:style>
  <w:style w:type="character" w:customStyle="1" w:styleId="32">
    <w:name w:val="纯文本 字符"/>
    <w:link w:val="8"/>
    <w:autoRedefine/>
    <w:qFormat/>
    <w:uiPriority w:val="0"/>
    <w:rPr>
      <w:rFonts w:ascii="宋体" w:hAnsi="Courier New"/>
      <w:kern w:val="2"/>
      <w:sz w:val="21"/>
      <w:szCs w:val="21"/>
    </w:rPr>
  </w:style>
  <w:style w:type="character" w:customStyle="1" w:styleId="33">
    <w:name w:val="正文文本首行缩进 字符"/>
    <w:basedOn w:val="15"/>
    <w:link w:val="13"/>
    <w:autoRedefine/>
    <w:qFormat/>
    <w:uiPriority w:val="0"/>
    <w:rPr>
      <w:kern w:val="2"/>
      <w:sz w:val="21"/>
      <w:szCs w:val="21"/>
    </w:rPr>
  </w:style>
  <w:style w:type="paragraph" w:styleId="34">
    <w:name w:val="List Paragraph"/>
    <w:basedOn w:val="1"/>
    <w:autoRedefine/>
    <w:unhideWhenUsed/>
    <w:qFormat/>
    <w:uiPriority w:val="99"/>
    <w:pPr>
      <w:ind w:firstLine="420" w:firstLineChars="200"/>
    </w:pPr>
  </w:style>
  <w:style w:type="paragraph" w:customStyle="1" w:styleId="35">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autoRedefine/>
    <w:qFormat/>
    <w:uiPriority w:val="0"/>
    <w:pPr>
      <w:ind w:left="4094" w:right="607" w:firstLine="0"/>
      <w:jc w:val="center"/>
    </w:pPr>
  </w:style>
  <w:style w:type="character" w:customStyle="1" w:styleId="37">
    <w:name w:val="c Char1"/>
    <w:link w:val="38"/>
    <w:autoRedefine/>
    <w:qFormat/>
    <w:uiPriority w:val="0"/>
    <w:rPr>
      <w:rFonts w:eastAsia="仿宋_GB2312" w:cs="宋体"/>
      <w:sz w:val="28"/>
    </w:rPr>
  </w:style>
  <w:style w:type="paragraph" w:customStyle="1" w:styleId="38">
    <w:name w:val="c"/>
    <w:basedOn w:val="1"/>
    <w:link w:val="37"/>
    <w:autoRedefine/>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39">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124293-E64E-46C5-8A7B-8055AFBF4B4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42</Pages>
  <Words>16694</Words>
  <Characters>17537</Characters>
  <Lines>130</Lines>
  <Paragraphs>36</Paragraphs>
  <TotalTime>5</TotalTime>
  <ScaleCrop>false</ScaleCrop>
  <LinksUpToDate>false</LinksUpToDate>
  <CharactersWithSpaces>18399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2023-10-23T08:54:00Z</dcterms:created>
  <dc:creator>李晓晨</dc:creator>
  <cp:lastModifiedBy>Administrator</cp:lastModifiedBy>
  <cp:lastPrinted>2023-11-13T06:40:00Z</cp:lastPrinted>
  <dcterms:modified xsi:type="dcterms:W3CDTF">2024-07-05T06:55:04Z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244FD42B76FC495CA577C14136ABC442_13</vt:lpwstr>
  </property>
</Properties>
</file>