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hint="default" w:ascii="Times New Roman" w:hAnsi="Times New Roman" w:eastAsia="宋体" w:cs="Times New Roman"/>
          <w:color w:val="auto"/>
          <w:szCs w:val="21"/>
          <w:highlight w:val="none"/>
        </w:rPr>
      </w:pPr>
    </w:p>
    <w:p>
      <w:pPr>
        <w:jc w:val="center"/>
        <w:rPr>
          <w:rFonts w:hint="default" w:ascii="Times New Roman" w:hAnsi="Times New Roman" w:eastAsia="宋体" w:cs="Times New Roman"/>
          <w:color w:val="auto"/>
          <w:sz w:val="72"/>
          <w:szCs w:val="72"/>
          <w:highlight w:val="none"/>
        </w:rPr>
      </w:pPr>
      <w:r>
        <w:rPr>
          <w:rFonts w:hint="eastAsia" w:ascii="Times New Roman" w:hAnsi="Times New Roman" w:eastAsia="宋体" w:cs="Times New Roman"/>
          <w:b/>
          <w:bCs/>
          <w:i w:val="0"/>
          <w:iCs w:val="0"/>
          <w:caps w:val="0"/>
          <w:color w:val="auto"/>
          <w:spacing w:val="0"/>
          <w:kern w:val="0"/>
          <w:sz w:val="44"/>
          <w:szCs w:val="44"/>
          <w:highlight w:val="none"/>
          <w:lang w:val="en-US" w:eastAsia="zh-CN" w:bidi="ar"/>
        </w:rPr>
        <w:t>虎门渡口西岸物业提升改造项目开展测绘和结构检测工作</w:t>
      </w:r>
    </w:p>
    <w:p>
      <w:pPr>
        <w:jc w:val="center"/>
        <w:rPr>
          <w:rFonts w:hint="default" w:ascii="Times New Roman" w:hAnsi="Times New Roman" w:eastAsia="宋体" w:cs="Times New Roman"/>
          <w:b/>
          <w:color w:val="auto"/>
          <w:sz w:val="110"/>
          <w:szCs w:val="110"/>
          <w:highlight w:val="none"/>
        </w:rPr>
      </w:pPr>
      <w:r>
        <w:rPr>
          <w:rFonts w:hint="default" w:ascii="Times New Roman" w:hAnsi="Times New Roman" w:eastAsia="宋体" w:cs="Times New Roman"/>
          <w:b/>
          <w:color w:val="auto"/>
          <w:sz w:val="110"/>
          <w:szCs w:val="110"/>
          <w:highlight w:val="none"/>
        </w:rPr>
        <w:t>招 标 文 件</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ind w:firstLine="1285" w:firstLineChars="400"/>
        <w:jc w:val="both"/>
        <w:rPr>
          <w:rFonts w:hint="default" w:ascii="Times New Roman" w:hAnsi="Times New Roman" w:eastAsia="宋体" w:cs="Times New Roman"/>
          <w:color w:val="auto"/>
          <w:sz w:val="32"/>
          <w:szCs w:val="32"/>
          <w:highlight w:val="none"/>
        </w:rPr>
      </w:pPr>
      <w:bookmarkStart w:id="0" w:name="_Toc29976"/>
      <w:r>
        <w:rPr>
          <w:rFonts w:hint="default" w:ascii="Times New Roman" w:hAnsi="Times New Roman" w:eastAsia="宋体" w:cs="Times New Roman"/>
          <w:b/>
          <w:color w:val="auto"/>
          <w:sz w:val="32"/>
          <w:szCs w:val="32"/>
          <w:highlight w:val="none"/>
        </w:rPr>
        <w:t>招标人：</w:t>
      </w:r>
      <w:r>
        <w:rPr>
          <w:rFonts w:hint="default" w:ascii="Times New Roman" w:hAnsi="Times New Roman" w:eastAsia="宋体" w:cs="Times New Roman"/>
          <w:b/>
          <w:color w:val="auto"/>
          <w:sz w:val="32"/>
          <w:szCs w:val="32"/>
          <w:highlight w:val="none"/>
          <w:lang w:eastAsia="zh-CN"/>
        </w:rPr>
        <w:t>广东南沙虎门汽车渡轮有限公司</w:t>
      </w:r>
      <w:r>
        <w:rPr>
          <w:rFonts w:hint="default" w:ascii="Times New Roman" w:hAnsi="Times New Roman" w:eastAsia="宋体" w:cs="Times New Roman"/>
          <w:b/>
          <w:color w:val="auto"/>
          <w:sz w:val="32"/>
          <w:szCs w:val="32"/>
          <w:highlight w:val="none"/>
        </w:rPr>
        <w:t>（业主单位）</w:t>
      </w:r>
    </w:p>
    <w:p>
      <w:pPr>
        <w:spacing w:line="520" w:lineRule="exact"/>
        <w:ind w:right="-101" w:rightChars="-48" w:firstLine="2891" w:firstLineChars="900"/>
        <w:rPr>
          <w:rFonts w:hint="default" w:ascii="Times New Roman" w:hAnsi="Times New Roman" w:eastAsia="宋体" w:cs="Times New Roman"/>
          <w:b/>
          <w:color w:val="auto"/>
          <w:sz w:val="32"/>
          <w:szCs w:val="32"/>
          <w:highlight w:val="none"/>
        </w:rPr>
      </w:pPr>
      <w:bookmarkStart w:id="1" w:name="OLE_LINK4"/>
      <w:bookmarkEnd w:id="1"/>
    </w:p>
    <w:p>
      <w:pPr>
        <w:spacing w:line="520" w:lineRule="exact"/>
        <w:ind w:right="-101" w:rightChars="-48" w:firstLine="2891" w:firstLineChars="900"/>
        <w:rPr>
          <w:rFonts w:hint="default" w:ascii="Times New Roman" w:hAnsi="Times New Roman" w:eastAsia="宋体" w:cs="Times New Roman"/>
          <w:color w:val="auto"/>
          <w:spacing w:val="28"/>
          <w:position w:val="8"/>
          <w:sz w:val="28"/>
          <w:szCs w:val="28"/>
          <w:highlight w:val="none"/>
          <w:lang w:val="en-US"/>
        </w:rPr>
      </w:pPr>
      <w:r>
        <w:rPr>
          <w:rFonts w:hint="default" w:ascii="Times New Roman" w:hAnsi="Times New Roman" w:eastAsia="宋体" w:cs="Times New Roman"/>
          <w:b/>
          <w:color w:val="auto"/>
          <w:sz w:val="32"/>
          <w:szCs w:val="32"/>
          <w:highlight w:val="none"/>
        </w:rPr>
        <w:t>日</w:t>
      </w:r>
      <w:r>
        <w:rPr>
          <w:rFonts w:hint="default" w:ascii="Times New Roman" w:hAnsi="Times New Roman" w:eastAsia="宋体" w:cs="Times New Roman"/>
          <w:b/>
          <w:color w:val="auto"/>
          <w:sz w:val="32"/>
          <w:szCs w:val="32"/>
          <w:highlight w:val="none"/>
          <w:lang w:val="en-US" w:eastAsia="zh-CN"/>
        </w:rPr>
        <w:t xml:space="preserve">  </w:t>
      </w:r>
      <w:r>
        <w:rPr>
          <w:rFonts w:hint="default" w:ascii="Times New Roman" w:hAnsi="Times New Roman" w:eastAsia="宋体" w:cs="Times New Roman"/>
          <w:b/>
          <w:color w:val="auto"/>
          <w:sz w:val="32"/>
          <w:szCs w:val="32"/>
          <w:highlight w:val="none"/>
        </w:rPr>
        <w:t>期：202</w:t>
      </w:r>
      <w:r>
        <w:rPr>
          <w:rFonts w:hint="default" w:ascii="Times New Roman" w:hAnsi="Times New Roman" w:eastAsia="宋体" w:cs="Times New Roman"/>
          <w:b/>
          <w:color w:val="auto"/>
          <w:sz w:val="32"/>
          <w:szCs w:val="32"/>
          <w:highlight w:val="none"/>
          <w:lang w:val="en-US" w:eastAsia="zh-CN"/>
        </w:rPr>
        <w:t>4</w:t>
      </w:r>
      <w:r>
        <w:rPr>
          <w:rFonts w:hint="default" w:ascii="Times New Roman" w:hAnsi="Times New Roman" w:eastAsia="宋体" w:cs="Times New Roman"/>
          <w:b/>
          <w:color w:val="auto"/>
          <w:sz w:val="32"/>
          <w:szCs w:val="32"/>
          <w:highlight w:val="none"/>
        </w:rPr>
        <w:t>年</w:t>
      </w:r>
      <w:r>
        <w:rPr>
          <w:rFonts w:hint="eastAsia" w:ascii="Times New Roman" w:hAnsi="Times New Roman" w:eastAsia="宋体" w:cs="Times New Roman"/>
          <w:b/>
          <w:color w:val="auto"/>
          <w:sz w:val="32"/>
          <w:szCs w:val="32"/>
          <w:highlight w:val="none"/>
          <w:lang w:val="en-US" w:eastAsia="zh-CN"/>
        </w:rPr>
        <w:t>7</w:t>
      </w:r>
      <w:r>
        <w:rPr>
          <w:rFonts w:hint="default" w:ascii="Times New Roman" w:hAnsi="Times New Roman" w:eastAsia="宋体" w:cs="Times New Roman"/>
          <w:b/>
          <w:color w:val="auto"/>
          <w:sz w:val="32"/>
          <w:szCs w:val="32"/>
          <w:highlight w:val="none"/>
          <w:lang w:val="en-US" w:eastAsia="zh-CN"/>
        </w:rPr>
        <w:t>月</w:t>
      </w:r>
    </w:p>
    <w:p>
      <w:pPr>
        <w:rPr>
          <w:rFonts w:hint="default" w:ascii="Times New Roman" w:hAnsi="Times New Roman" w:eastAsia="宋体" w:cs="Times New Roman"/>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p>
    <w:p>
      <w:pPr>
        <w:rPr>
          <w:rFonts w:hint="default" w:ascii="Times New Roman" w:hAnsi="Times New Roman" w:eastAsia="宋体" w:cs="Times New Roman"/>
          <w:color w:val="auto"/>
          <w:sz w:val="36"/>
          <w:szCs w:val="36"/>
          <w:highlight w:val="none"/>
        </w:rPr>
      </w:pPr>
    </w:p>
    <w:bookmarkEnd w:id="0"/>
    <w:sdt>
      <w:sdtPr>
        <w:rPr>
          <w:rFonts w:hint="default" w:ascii="Times New Roman" w:hAnsi="Times New Roman" w:eastAsia="宋体" w:cs="Times New Roman"/>
          <w:color w:val="auto"/>
          <w:highlight w:val="none"/>
        </w:rPr>
        <w:id w:val="147481204"/>
        <w:docPartObj>
          <w:docPartGallery w:val="Table of Contents"/>
          <w:docPartUnique/>
        </w:docPartObj>
      </w:sdtPr>
      <w:sdtEndPr>
        <w:rPr>
          <w:rFonts w:hint="default" w:ascii="Times New Roman" w:hAnsi="Times New Roman" w:eastAsia="宋体" w:cs="Times New Roman"/>
          <w:color w:val="auto"/>
          <w:highlight w:val="none"/>
        </w:rPr>
      </w:sdtEndPr>
      <w:sdtContent>
        <w:p>
          <w:pPr>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目 录</w:t>
          </w:r>
        </w:p>
        <w:p>
          <w:pPr>
            <w:pStyle w:val="13"/>
            <w:tabs>
              <w:tab w:val="right" w:leader="dot" w:pos="9419"/>
            </w:tabs>
            <w:spacing w:line="480" w:lineRule="auto"/>
            <w:rPr>
              <w:color w:val="auto"/>
              <w:sz w:val="28"/>
              <w:szCs w:val="28"/>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TOC \o "1-1" \h \u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8"/>
              <w:szCs w:val="36"/>
              <w:highlight w:val="none"/>
            </w:rPr>
            <w:fldChar w:fldCharType="begin"/>
          </w:r>
          <w:r>
            <w:rPr>
              <w:rFonts w:hint="default" w:ascii="Times New Roman" w:hAnsi="Times New Roman" w:eastAsia="宋体" w:cs="Times New Roman"/>
              <w:color w:val="auto"/>
              <w:sz w:val="28"/>
              <w:szCs w:val="36"/>
              <w:highlight w:val="none"/>
            </w:rPr>
            <w:instrText xml:space="preserve"> HYPERLINK \l _Toc23543 </w:instrText>
          </w:r>
          <w:r>
            <w:rPr>
              <w:rFonts w:hint="default" w:ascii="Times New Roman" w:hAnsi="Times New Roman" w:eastAsia="宋体" w:cs="Times New Roman"/>
              <w:color w:val="auto"/>
              <w:sz w:val="28"/>
              <w:szCs w:val="36"/>
              <w:highlight w:val="none"/>
            </w:rPr>
            <w:fldChar w:fldCharType="separate"/>
          </w:r>
          <w:r>
            <w:rPr>
              <w:rFonts w:hint="default" w:ascii="Times New Roman" w:hAnsi="Times New Roman" w:eastAsia="宋体" w:cs="Times New Roman"/>
              <w:color w:val="auto"/>
              <w:kern w:val="44"/>
              <w:sz w:val="28"/>
              <w:szCs w:val="56"/>
              <w:highlight w:val="none"/>
            </w:rPr>
            <w:t>第1章 投标须知及前附表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_Toc23543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hint="default" w:ascii="Times New Roman" w:hAnsi="Times New Roman" w:eastAsia="宋体" w:cs="Times New Roman"/>
              <w:color w:val="auto"/>
              <w:sz w:val="28"/>
              <w:szCs w:val="36"/>
              <w:highlight w:val="none"/>
            </w:rPr>
            <w:fldChar w:fldCharType="end"/>
          </w:r>
        </w:p>
        <w:p>
          <w:pPr>
            <w:pStyle w:val="13"/>
            <w:tabs>
              <w:tab w:val="right" w:leader="dot" w:pos="9419"/>
            </w:tabs>
            <w:spacing w:line="480" w:lineRule="auto"/>
            <w:rPr>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_Toc4957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kern w:val="44"/>
              <w:sz w:val="28"/>
              <w:szCs w:val="56"/>
              <w:highlight w:val="none"/>
            </w:rPr>
            <w:t>第2章 项目需求书</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_Toc4957 \h </w:instrText>
          </w:r>
          <w:r>
            <w:rPr>
              <w:color w:val="auto"/>
              <w:sz w:val="28"/>
              <w:szCs w:val="28"/>
              <w:highlight w:val="none"/>
            </w:rPr>
            <w:fldChar w:fldCharType="separate"/>
          </w:r>
          <w:r>
            <w:rPr>
              <w:color w:val="auto"/>
              <w:sz w:val="28"/>
              <w:szCs w:val="28"/>
              <w:highlight w:val="none"/>
            </w:rPr>
            <w:t>14</w:t>
          </w:r>
          <w:r>
            <w:rPr>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13"/>
            <w:tabs>
              <w:tab w:val="right" w:leader="dot" w:pos="9419"/>
            </w:tabs>
            <w:spacing w:line="480" w:lineRule="auto"/>
            <w:rPr>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_Toc19063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kern w:val="44"/>
              <w:sz w:val="28"/>
              <w:szCs w:val="56"/>
              <w:highlight w:val="none"/>
            </w:rPr>
            <w:t>第3章  投标格式文件</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_Toc19063 \h </w:instrText>
          </w:r>
          <w:r>
            <w:rPr>
              <w:color w:val="auto"/>
              <w:sz w:val="28"/>
              <w:szCs w:val="28"/>
              <w:highlight w:val="none"/>
            </w:rPr>
            <w:fldChar w:fldCharType="separate"/>
          </w:r>
          <w:r>
            <w:rPr>
              <w:color w:val="auto"/>
              <w:sz w:val="28"/>
              <w:szCs w:val="28"/>
              <w:highlight w:val="none"/>
            </w:rPr>
            <w:t>15</w:t>
          </w:r>
          <w:r>
            <w:rPr>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13"/>
            <w:tabs>
              <w:tab w:val="right" w:leader="dot" w:pos="9419"/>
            </w:tabs>
            <w:spacing w:line="480" w:lineRule="auto"/>
            <w:rPr>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_Toc19001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kern w:val="44"/>
              <w:sz w:val="28"/>
              <w:szCs w:val="56"/>
              <w:highlight w:val="none"/>
            </w:rPr>
            <w:t>第4章 评标办法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_Toc19001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13"/>
            <w:tabs>
              <w:tab w:val="right" w:leader="dot" w:pos="9419"/>
            </w:tabs>
            <w:spacing w:line="480" w:lineRule="auto"/>
            <w:rPr>
              <w:color w:val="auto"/>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_Toc25841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kern w:val="44"/>
              <w:sz w:val="28"/>
              <w:szCs w:val="56"/>
              <w:highlight w:val="none"/>
            </w:rPr>
            <w:t>第5章 附件</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_Toc25841 \h </w:instrText>
          </w:r>
          <w:r>
            <w:rPr>
              <w:color w:val="auto"/>
              <w:sz w:val="28"/>
              <w:szCs w:val="28"/>
              <w:highlight w:val="none"/>
            </w:rPr>
            <w:fldChar w:fldCharType="separate"/>
          </w:r>
          <w:r>
            <w:rPr>
              <w:color w:val="auto"/>
              <w:sz w:val="28"/>
              <w:szCs w:val="28"/>
              <w:highlight w:val="none"/>
            </w:rPr>
            <w:t>33</w:t>
          </w:r>
          <w:r>
            <w:rPr>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end"/>
          </w:r>
        </w:p>
      </w:sdtContent>
    </w:sdt>
    <w:p>
      <w:pPr>
        <w:pStyle w:val="15"/>
        <w:widowControl/>
        <w:spacing w:after="0"/>
        <w:ind w:firstLine="0"/>
        <w:rPr>
          <w:rFonts w:hint="default" w:ascii="Times New Roman" w:hAnsi="Times New Roman" w:eastAsia="宋体" w:cs="Times New Roman"/>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default" w:ascii="Times New Roman" w:hAnsi="Times New Roman" w:cs="Times New Roman"/>
          <w:color w:val="auto"/>
          <w:highlight w:val="none"/>
        </w:rPr>
        <w:t xml:space="preserve"> </w:t>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2" w:name="_Toc374128472"/>
      <w:bookmarkStart w:id="3" w:name="_Toc23543"/>
      <w:r>
        <w:rPr>
          <w:rFonts w:hint="default" w:ascii="Times New Roman" w:hAnsi="Times New Roman" w:eastAsia="宋体" w:cs="Times New Roman"/>
          <w:b/>
          <w:color w:val="auto"/>
          <w:kern w:val="44"/>
          <w:sz w:val="44"/>
          <w:szCs w:val="44"/>
          <w:highlight w:val="none"/>
        </w:rPr>
        <w:t>第1章 投标须知及前附表</w:t>
      </w:r>
      <w:bookmarkEnd w:id="2"/>
      <w:bookmarkEnd w:id="3"/>
    </w:p>
    <w:p>
      <w:pPr>
        <w:spacing w:afterLines="50"/>
        <w:jc w:val="center"/>
        <w:outlineLvl w:val="1"/>
        <w:rPr>
          <w:rFonts w:hint="default" w:ascii="Times New Roman" w:hAnsi="Times New Roman" w:eastAsia="宋体" w:cs="Times New Roman"/>
          <w:color w:val="auto"/>
          <w:sz w:val="30"/>
          <w:szCs w:val="30"/>
          <w:highlight w:val="none"/>
        </w:rPr>
      </w:pPr>
      <w:r>
        <w:rPr>
          <w:rFonts w:hint="default" w:ascii="Times New Roman" w:hAnsi="Times New Roman" w:eastAsia="宋体" w:cs="Times New Roman"/>
          <w:color w:val="auto"/>
          <w:sz w:val="30"/>
          <w:szCs w:val="30"/>
          <w:highlight w:val="none"/>
        </w:rPr>
        <w:t>一、投标须知前附表</w:t>
      </w:r>
    </w:p>
    <w:tbl>
      <w:tblPr>
        <w:tblStyle w:val="16"/>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说明与要求</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highlight w:val="none"/>
                <w:u w:val="none"/>
                <w:lang w:eastAsia="zh-CN"/>
              </w:rPr>
            </w:pPr>
            <w:r>
              <w:rPr>
                <w:rFonts w:hint="eastAsia" w:cs="Times New Roman"/>
                <w:i w:val="0"/>
                <w:iCs w:val="0"/>
                <w:caps w:val="0"/>
                <w:color w:val="auto"/>
                <w:spacing w:val="0"/>
                <w:sz w:val="21"/>
                <w:szCs w:val="21"/>
                <w:highlight w:val="none"/>
                <w:u w:val="none"/>
                <w:lang w:val="en-US" w:eastAsia="zh-CN"/>
              </w:rPr>
              <w:t>虎门渡口西岸物业提升改造项目开展测绘和结构检测工作</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sz w:val="21"/>
                <w:szCs w:val="21"/>
                <w:highlight w:val="none"/>
              </w:rPr>
              <w:t>广州南沙开发区进港大道与港前大道交叉口西南面地段</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jc w:val="left"/>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i w:val="0"/>
                <w:iCs w:val="0"/>
                <w:caps w:val="0"/>
                <w:color w:val="auto"/>
                <w:spacing w:val="0"/>
                <w:sz w:val="21"/>
                <w:szCs w:val="21"/>
                <w:highlight w:val="none"/>
                <w:lang w:val="en-US" w:eastAsia="zh-CN"/>
              </w:rPr>
              <w:t>场地总面积暂定为61560平方米，房屋检测总鉴定面积暂定为9583平方米，桥梁1座</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2.2.</w:t>
            </w:r>
            <w:r>
              <w:rPr>
                <w:rFonts w:hint="default" w:ascii="Times New Roman" w:hAnsi="Times New Roman" w:cs="Times New Roman"/>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bCs w:val="0"/>
                <w:color w:val="auto"/>
                <w:sz w:val="21"/>
                <w:szCs w:val="21"/>
                <w:highlight w:val="none"/>
                <w:u w:val="none"/>
                <w:lang w:eastAsia="zh-CN"/>
              </w:rPr>
              <w:t>单价包干，工程量按实结算。</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w:t>
            </w:r>
            <w:r>
              <w:rPr>
                <w:rFonts w:hint="default" w:ascii="Times New Roman" w:hAnsi="Times New Roman" w:cs="Times New Roman"/>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u w:val="none"/>
                <w:lang w:val="en-US" w:eastAsia="zh-CN"/>
              </w:rPr>
            </w:pPr>
            <w:r>
              <w:rPr>
                <w:rFonts w:hint="eastAsia" w:cs="Times New Roman"/>
                <w:color w:val="auto"/>
                <w:sz w:val="21"/>
                <w:szCs w:val="21"/>
                <w:highlight w:val="none"/>
                <w:lang w:val="en-US" w:eastAsia="zh-CN"/>
              </w:rPr>
              <w:t>49万元</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w:t>
            </w:r>
            <w:r>
              <w:rPr>
                <w:rFonts w:hint="default" w:ascii="Times New Roman" w:hAnsi="Times New Roman" w:cs="Times New Roman"/>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bCs w:val="0"/>
                <w:color w:val="auto"/>
                <w:kern w:val="2"/>
                <w:sz w:val="21"/>
                <w:szCs w:val="21"/>
                <w:highlight w:val="none"/>
                <w:shd w:val="clear" w:color="auto" w:fill="auto"/>
                <w:lang w:bidi="ar-SA"/>
              </w:rPr>
              <w:t>符合国家</w:t>
            </w:r>
            <w:r>
              <w:rPr>
                <w:rFonts w:hint="default" w:ascii="Times New Roman" w:hAnsi="Times New Roman" w:eastAsia="宋体" w:cs="Times New Roman"/>
                <w:bCs w:val="0"/>
                <w:color w:val="auto"/>
                <w:kern w:val="2"/>
                <w:sz w:val="21"/>
                <w:szCs w:val="21"/>
                <w:highlight w:val="none"/>
                <w:shd w:val="clear" w:color="auto" w:fill="auto"/>
                <w:lang w:eastAsia="zh-CN" w:bidi="ar-SA"/>
              </w:rPr>
              <w:t>和行业的相关</w:t>
            </w:r>
            <w:r>
              <w:rPr>
                <w:rFonts w:hint="default" w:ascii="Times New Roman" w:hAnsi="Times New Roman" w:eastAsia="宋体" w:cs="Times New Roman"/>
                <w:bCs w:val="0"/>
                <w:color w:val="auto"/>
                <w:kern w:val="2"/>
                <w:sz w:val="21"/>
                <w:szCs w:val="21"/>
                <w:highlight w:val="none"/>
                <w:shd w:val="clear" w:color="auto" w:fill="auto"/>
                <w:lang w:bidi="ar-SA"/>
              </w:rPr>
              <w:t>规范</w:t>
            </w:r>
            <w:r>
              <w:rPr>
                <w:rFonts w:hint="default" w:ascii="Times New Roman" w:hAnsi="Times New Roman" w:eastAsia="宋体" w:cs="Times New Roman"/>
                <w:bCs w:val="0"/>
                <w:color w:val="auto"/>
                <w:kern w:val="2"/>
                <w:sz w:val="21"/>
                <w:szCs w:val="21"/>
                <w:highlight w:val="none"/>
                <w:shd w:val="clear" w:color="auto" w:fill="auto"/>
                <w:lang w:eastAsia="zh-CN" w:bidi="ar-SA"/>
              </w:rPr>
              <w:t>要求。</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1"/>
              <w:widowControl/>
              <w:numPr>
                <w:ilvl w:val="0"/>
                <w:numId w:val="0"/>
              </w:numPr>
              <w:spacing w:line="360" w:lineRule="auto"/>
              <w:ind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aps w:val="0"/>
                <w:color w:val="auto"/>
                <w:spacing w:val="0"/>
                <w:sz w:val="21"/>
                <w:szCs w:val="21"/>
                <w:highlight w:val="none"/>
                <w:lang w:eastAsia="zh-CN"/>
              </w:rPr>
              <w:t>本项目拟对</w:t>
            </w:r>
            <w:r>
              <w:rPr>
                <w:rFonts w:hint="default" w:ascii="Times New Roman" w:hAnsi="Times New Roman" w:eastAsia="宋体" w:cs="Times New Roman"/>
                <w:i w:val="0"/>
                <w:iCs w:val="0"/>
                <w:caps w:val="0"/>
                <w:color w:val="auto"/>
                <w:spacing w:val="0"/>
                <w:sz w:val="21"/>
                <w:szCs w:val="21"/>
                <w:highlight w:val="none"/>
                <w:lang w:val="en-US" w:eastAsia="zh-CN"/>
              </w:rPr>
              <w:t>虎门渡口后方场地及建筑物进行测量、测绘及结构检测</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hint="default" w:ascii="Times New Roman" w:hAnsi="Times New Roman" w:eastAsia="宋体" w:cs="Times New Roman"/>
                <w:bCs w:val="0"/>
                <w:color w:val="auto"/>
                <w:kern w:val="2"/>
                <w:sz w:val="21"/>
                <w:szCs w:val="21"/>
                <w:highlight w:val="none"/>
                <w:shd w:val="clear" w:color="auto" w:fill="auto"/>
                <w:lang w:eastAsia="zh-CN" w:bidi="ar-SA"/>
              </w:rPr>
            </w:pPr>
            <w:r>
              <w:rPr>
                <w:rFonts w:hint="default" w:ascii="Times New Roman" w:hAnsi="Times New Roman" w:eastAsia="宋体" w:cs="Times New Roman"/>
                <w:bCs w:val="0"/>
                <w:color w:val="auto"/>
                <w:kern w:val="2"/>
                <w:sz w:val="21"/>
                <w:szCs w:val="21"/>
                <w:highlight w:val="none"/>
                <w:shd w:val="clear" w:color="auto" w:fill="auto"/>
                <w:lang w:val="en-US" w:eastAsia="zh-CN" w:bidi="ar-SA"/>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bCs w:val="0"/>
                <w:color w:val="auto"/>
                <w:kern w:val="2"/>
                <w:sz w:val="21"/>
                <w:szCs w:val="21"/>
                <w:highlight w:val="none"/>
                <w:shd w:val="clear" w:color="auto" w:fill="auto"/>
                <w:lang w:bidi="ar-SA"/>
              </w:rPr>
            </w:pPr>
            <w:r>
              <w:rPr>
                <w:rFonts w:hint="default" w:ascii="Times New Roman" w:hAnsi="Times New Roman" w:eastAsia="宋体" w:cs="Times New Roman"/>
                <w:bCs w:val="0"/>
                <w:color w:val="auto"/>
                <w:kern w:val="2"/>
                <w:sz w:val="21"/>
                <w:szCs w:val="21"/>
                <w:highlight w:val="none"/>
                <w:shd w:val="clear" w:color="auto" w:fill="auto"/>
                <w:lang w:bidi="ar-SA"/>
              </w:rPr>
              <w:t>总工期</w:t>
            </w:r>
            <w:r>
              <w:rPr>
                <w:rFonts w:hint="default" w:ascii="Times New Roman" w:hAnsi="Times New Roman" w:eastAsia="宋体" w:cs="Times New Roman"/>
                <w:bCs w:val="0"/>
                <w:color w:val="auto"/>
                <w:kern w:val="2"/>
                <w:sz w:val="21"/>
                <w:szCs w:val="21"/>
                <w:highlight w:val="none"/>
                <w:shd w:val="clear" w:color="auto" w:fill="auto"/>
                <w:lang w:eastAsia="zh-CN" w:bidi="ar-SA"/>
              </w:rPr>
              <w:t>暂定</w:t>
            </w:r>
            <w:r>
              <w:rPr>
                <w:rFonts w:hint="default" w:ascii="Times New Roman" w:hAnsi="Times New Roman" w:eastAsia="宋体" w:cs="Times New Roman"/>
                <w:bCs w:val="0"/>
                <w:color w:val="auto"/>
                <w:kern w:val="2"/>
                <w:sz w:val="21"/>
                <w:szCs w:val="21"/>
                <w:highlight w:val="none"/>
                <w:shd w:val="clear" w:color="auto" w:fill="auto"/>
                <w:lang w:bidi="ar-SA"/>
              </w:rPr>
              <w:t>为</w:t>
            </w:r>
            <w:r>
              <w:rPr>
                <w:rFonts w:hint="default" w:ascii="Times New Roman" w:hAnsi="Times New Roman" w:eastAsia="宋体" w:cs="Times New Roman"/>
                <w:bCs w:val="0"/>
                <w:color w:val="auto"/>
                <w:kern w:val="2"/>
                <w:sz w:val="21"/>
                <w:szCs w:val="21"/>
                <w:highlight w:val="none"/>
                <w:shd w:val="clear" w:color="auto" w:fill="auto"/>
                <w:lang w:val="en-US" w:eastAsia="zh-CN" w:bidi="ar-SA"/>
              </w:rPr>
              <w:t>35</w:t>
            </w:r>
            <w:r>
              <w:rPr>
                <w:rFonts w:hint="default" w:ascii="Times New Roman" w:hAnsi="Times New Roman" w:eastAsia="宋体" w:cs="Times New Roman"/>
                <w:bCs w:val="0"/>
                <w:color w:val="auto"/>
                <w:kern w:val="2"/>
                <w:sz w:val="21"/>
                <w:szCs w:val="21"/>
                <w:highlight w:val="none"/>
                <w:shd w:val="clear" w:color="auto" w:fill="auto"/>
                <w:lang w:bidi="ar-SA"/>
              </w:rPr>
              <w:t>个</w:t>
            </w:r>
            <w:r>
              <w:rPr>
                <w:rFonts w:hint="default" w:ascii="Times New Roman" w:hAnsi="Times New Roman" w:eastAsia="宋体" w:cs="Times New Roman"/>
                <w:bCs w:val="0"/>
                <w:color w:val="auto"/>
                <w:kern w:val="2"/>
                <w:sz w:val="21"/>
                <w:szCs w:val="21"/>
                <w:highlight w:val="none"/>
                <w:shd w:val="clear" w:color="auto" w:fill="auto"/>
                <w:lang w:val="en-US" w:eastAsia="zh-CN" w:bidi="ar-SA"/>
              </w:rPr>
              <w:t>日历天</w:t>
            </w:r>
            <w:r>
              <w:rPr>
                <w:rFonts w:hint="default" w:ascii="Times New Roman" w:hAnsi="Times New Roman" w:eastAsia="宋体" w:cs="Times New Roman"/>
                <w:bCs w:val="0"/>
                <w:color w:val="auto"/>
                <w:kern w:val="2"/>
                <w:sz w:val="21"/>
                <w:szCs w:val="21"/>
                <w:highlight w:val="none"/>
                <w:shd w:val="clear" w:color="auto" w:fill="auto"/>
                <w:lang w:bidi="ar-SA"/>
              </w:rPr>
              <w:t>，其中：</w:t>
            </w:r>
          </w:p>
          <w:p>
            <w:pPr>
              <w:spacing w:line="360" w:lineRule="auto"/>
              <w:rPr>
                <w:rFonts w:hint="default" w:ascii="Times New Roman" w:hAnsi="Times New Roman" w:eastAsia="宋体" w:cs="Times New Roman"/>
                <w:bCs w:val="0"/>
                <w:color w:val="auto"/>
                <w:kern w:val="2"/>
                <w:sz w:val="21"/>
                <w:szCs w:val="21"/>
                <w:highlight w:val="none"/>
                <w:shd w:val="clear" w:color="auto" w:fill="auto"/>
                <w:lang w:bidi="ar-SA"/>
              </w:rPr>
            </w:pPr>
            <w:r>
              <w:rPr>
                <w:rFonts w:hint="default" w:ascii="Times New Roman" w:hAnsi="Times New Roman" w:eastAsia="宋体" w:cs="Times New Roman"/>
                <w:bCs w:val="0"/>
                <w:color w:val="auto"/>
                <w:kern w:val="2"/>
                <w:sz w:val="21"/>
                <w:szCs w:val="21"/>
                <w:highlight w:val="none"/>
                <w:shd w:val="clear" w:color="auto" w:fill="auto"/>
                <w:lang w:bidi="ar-SA"/>
              </w:rPr>
              <w:t>1、现场查勘及现场取样检测工作：</w:t>
            </w:r>
            <w:r>
              <w:rPr>
                <w:rFonts w:hint="default" w:ascii="Times New Roman" w:hAnsi="Times New Roman" w:eastAsia="宋体" w:cs="Times New Roman"/>
                <w:bCs w:val="0"/>
                <w:color w:val="auto"/>
                <w:kern w:val="2"/>
                <w:sz w:val="21"/>
                <w:szCs w:val="21"/>
                <w:highlight w:val="none"/>
                <w:shd w:val="clear" w:color="auto" w:fill="auto"/>
                <w:lang w:val="en-US" w:eastAsia="zh-CN" w:bidi="ar-SA"/>
              </w:rPr>
              <w:t>15个日历天内完成</w:t>
            </w:r>
            <w:r>
              <w:rPr>
                <w:rFonts w:hint="default" w:ascii="Times New Roman" w:hAnsi="Times New Roman" w:eastAsia="宋体" w:cs="Times New Roman"/>
                <w:bCs w:val="0"/>
                <w:color w:val="auto"/>
                <w:kern w:val="2"/>
                <w:sz w:val="21"/>
                <w:szCs w:val="21"/>
                <w:highlight w:val="none"/>
                <w:shd w:val="clear" w:color="auto" w:fill="auto"/>
                <w:lang w:bidi="ar-SA"/>
              </w:rPr>
              <w:t>（视现场情况由</w:t>
            </w:r>
            <w:r>
              <w:rPr>
                <w:rFonts w:hint="default" w:ascii="Times New Roman" w:hAnsi="Times New Roman" w:eastAsia="宋体" w:cs="Times New Roman"/>
                <w:bCs w:val="0"/>
                <w:color w:val="auto"/>
                <w:kern w:val="2"/>
                <w:sz w:val="21"/>
                <w:szCs w:val="21"/>
                <w:highlight w:val="none"/>
                <w:shd w:val="clear" w:color="auto" w:fill="auto"/>
                <w:lang w:eastAsia="zh-CN" w:bidi="ar-SA"/>
              </w:rPr>
              <w:t>招标人、投标人</w:t>
            </w:r>
            <w:r>
              <w:rPr>
                <w:rFonts w:hint="default" w:ascii="Times New Roman" w:hAnsi="Times New Roman" w:eastAsia="宋体" w:cs="Times New Roman"/>
                <w:bCs w:val="0"/>
                <w:color w:val="auto"/>
                <w:kern w:val="2"/>
                <w:sz w:val="21"/>
                <w:szCs w:val="21"/>
                <w:highlight w:val="none"/>
                <w:shd w:val="clear" w:color="auto" w:fill="auto"/>
                <w:lang w:bidi="ar-SA"/>
              </w:rPr>
              <w:t>共同协商而定）；</w:t>
            </w:r>
          </w:p>
          <w:p>
            <w:pPr>
              <w:spacing w:line="360" w:lineRule="auto"/>
              <w:rPr>
                <w:rFonts w:hint="default" w:ascii="Times New Roman" w:hAnsi="Times New Roman" w:eastAsia="宋体" w:cs="Times New Roman"/>
                <w:bCs w:val="0"/>
                <w:color w:val="auto"/>
                <w:kern w:val="2"/>
                <w:sz w:val="21"/>
                <w:szCs w:val="21"/>
                <w:highlight w:val="none"/>
                <w:shd w:val="clear" w:color="auto" w:fill="auto"/>
                <w:lang w:val="en-US" w:eastAsia="zh-CN" w:bidi="ar-SA"/>
              </w:rPr>
            </w:pPr>
            <w:r>
              <w:rPr>
                <w:rFonts w:hint="default" w:ascii="Times New Roman" w:hAnsi="Times New Roman" w:eastAsia="宋体" w:cs="Times New Roman"/>
                <w:bCs w:val="0"/>
                <w:color w:val="auto"/>
                <w:kern w:val="2"/>
                <w:sz w:val="21"/>
                <w:szCs w:val="21"/>
                <w:highlight w:val="none"/>
                <w:shd w:val="clear" w:color="auto" w:fill="auto"/>
                <w:lang w:bidi="ar-SA"/>
              </w:rPr>
              <w:t>2、检测数据分析及鉴定报告编写：</w:t>
            </w:r>
            <w:r>
              <w:rPr>
                <w:rFonts w:hint="default" w:ascii="Times New Roman" w:hAnsi="Times New Roman" w:eastAsia="宋体" w:cs="Times New Roman"/>
                <w:bCs w:val="0"/>
                <w:color w:val="auto"/>
                <w:kern w:val="2"/>
                <w:sz w:val="21"/>
                <w:szCs w:val="21"/>
                <w:highlight w:val="none"/>
                <w:shd w:val="clear" w:color="auto" w:fill="auto"/>
                <w:lang w:val="en-US" w:eastAsia="zh-CN" w:bidi="ar-SA"/>
              </w:rPr>
              <w:t>20个日历天内完成</w:t>
            </w:r>
            <w:r>
              <w:rPr>
                <w:rFonts w:hint="default" w:ascii="Times New Roman" w:hAnsi="Times New Roman" w:eastAsia="宋体" w:cs="Times New Roman"/>
                <w:bCs w:val="0"/>
                <w:color w:val="auto"/>
                <w:kern w:val="2"/>
                <w:sz w:val="21"/>
                <w:szCs w:val="21"/>
                <w:highlight w:val="none"/>
                <w:shd w:val="clear" w:color="auto" w:fill="auto"/>
                <w:lang w:bidi="ar-SA"/>
              </w:rPr>
              <w:t>。</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spacing w:line="360" w:lineRule="auto"/>
              <w:rPr>
                <w:rFonts w:hint="eastAsia" w:ascii="Times New Roman" w:hAnsi="Times New Roman"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接受联合体投标</w:t>
            </w:r>
            <w:r>
              <w:rPr>
                <w:rFonts w:hint="eastAsia" w:ascii="Times New Roman" w:hAnsi="Times New Roman" w:cs="Times New Roman"/>
                <w:color w:val="auto"/>
                <w:kern w:val="2"/>
                <w:sz w:val="21"/>
                <w:szCs w:val="21"/>
                <w:highlight w:val="none"/>
                <w:u w:val="none"/>
                <w:lang w:val="en-US" w:eastAsia="zh-CN" w:bidi="ar-SA"/>
              </w:rPr>
              <w:t>，两个以上的自然人、法人或者其他组织可以组成</w:t>
            </w:r>
          </w:p>
          <w:p>
            <w:pPr>
              <w:pStyle w:val="9"/>
              <w:spacing w:line="360" w:lineRule="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szCs w:val="21"/>
                <w:highlight w:val="none"/>
                <w:u w:val="none"/>
                <w:lang w:val="en-US" w:eastAsia="zh-CN" w:bidi="ar-SA"/>
              </w:rPr>
              <w:t>一个联合体，以一个供应商的身份共同参加采购，并向采购人提交联合协议，载明联合体各方承担的工作和义务。联合体各方应当共同与采购人签订采购合同，就采购合同约定的事项对采购人承担连带责任。</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bCs w:val="0"/>
                <w:color w:val="auto"/>
                <w:kern w:val="2"/>
                <w:sz w:val="21"/>
                <w:szCs w:val="21"/>
                <w:highlight w:val="none"/>
              </w:rPr>
              <w:t>投标人</w:t>
            </w:r>
            <w:r>
              <w:rPr>
                <w:rFonts w:hint="default" w:ascii="Times New Roman" w:hAnsi="Times New Roman" w:eastAsia="宋体" w:cs="Times New Roman"/>
                <w:i w:val="0"/>
                <w:iCs w:val="0"/>
                <w:caps w:val="0"/>
                <w:color w:val="auto"/>
                <w:spacing w:val="0"/>
                <w:sz w:val="21"/>
                <w:szCs w:val="21"/>
                <w:highlight w:val="none"/>
                <w:shd w:val="clear" w:color="auto" w:fill="auto"/>
              </w:rPr>
              <w:t>已在市级或区级房屋行政主管部门办理</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房屋鉴定相关</w:t>
            </w:r>
            <w:r>
              <w:rPr>
                <w:rFonts w:hint="default" w:ascii="Times New Roman" w:hAnsi="Times New Roman" w:eastAsia="宋体" w:cs="Times New Roman"/>
                <w:i w:val="0"/>
                <w:iCs w:val="0"/>
                <w:caps w:val="0"/>
                <w:color w:val="auto"/>
                <w:spacing w:val="0"/>
                <w:sz w:val="21"/>
                <w:szCs w:val="21"/>
                <w:highlight w:val="none"/>
                <w:shd w:val="clear" w:color="auto" w:fill="auto"/>
              </w:rPr>
              <w:t>备案</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手续</w:t>
            </w:r>
            <w:r>
              <w:rPr>
                <w:rFonts w:hint="default" w:ascii="Times New Roman" w:hAnsi="Times New Roman" w:cs="Times New Roman"/>
                <w:i w:val="0"/>
                <w:iCs w:val="0"/>
                <w:caps w:val="0"/>
                <w:color w:val="auto"/>
                <w:spacing w:val="0"/>
                <w:sz w:val="21"/>
                <w:szCs w:val="21"/>
                <w:highlight w:val="none"/>
                <w:shd w:val="clear" w:color="auto" w:fill="auto"/>
                <w:lang w:val="en-US" w:eastAsia="zh-CN"/>
              </w:rPr>
              <w:t>,投标人（</w:t>
            </w:r>
            <w:r>
              <w:rPr>
                <w:rFonts w:hint="default" w:ascii="Times New Roman" w:hAnsi="Times New Roman" w:eastAsia="宋体" w:cs="Times New Roman"/>
                <w:color w:val="auto"/>
                <w:kern w:val="2"/>
                <w:sz w:val="21"/>
                <w:szCs w:val="21"/>
                <w:highlight w:val="none"/>
                <w:u w:val="none"/>
                <w:lang w:val="en-US" w:eastAsia="zh-CN" w:bidi="ar-SA"/>
              </w:rPr>
              <w:t>联合体</w:t>
            </w:r>
            <w:r>
              <w:rPr>
                <w:rFonts w:hint="default" w:ascii="Times New Roman" w:hAnsi="Times New Roman" w:cs="Times New Roman"/>
                <w:i w:val="0"/>
                <w:iCs w:val="0"/>
                <w:caps w:val="0"/>
                <w:color w:val="auto"/>
                <w:spacing w:val="0"/>
                <w:sz w:val="21"/>
                <w:szCs w:val="21"/>
                <w:highlight w:val="none"/>
                <w:shd w:val="clear" w:color="auto" w:fill="auto"/>
                <w:lang w:val="en-US" w:eastAsia="zh-CN"/>
              </w:rPr>
              <w:t>）资质满足项目所有检测参数要求</w:t>
            </w:r>
            <w:r>
              <w:rPr>
                <w:rFonts w:hint="default" w:ascii="Times New Roman" w:hAnsi="Times New Roman" w:eastAsia="宋体" w:cs="Times New Roman"/>
                <w:color w:val="auto"/>
                <w:sz w:val="21"/>
                <w:szCs w:val="21"/>
                <w:highlight w:val="none"/>
                <w:lang w:eastAsia="zh-CN"/>
              </w:rPr>
              <w:t>。</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项目</w:t>
            </w:r>
            <w:r>
              <w:rPr>
                <w:rFonts w:hint="default" w:ascii="Times New Roman" w:hAnsi="Times New Roman" w:eastAsia="宋体" w:cs="Times New Roman"/>
                <w:color w:val="auto"/>
                <w:highlight w:val="none"/>
              </w:rPr>
              <w:t>人员的专业配套要求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1"/>
              <w:spacing w:line="360" w:lineRule="auto"/>
              <w:ind w:firstLine="0" w:firstLineChars="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、投标</w:t>
            </w:r>
            <w:r>
              <w:rPr>
                <w:rFonts w:hint="default" w:ascii="Times New Roman" w:hAnsi="Times New Roman" w:eastAsia="宋体" w:cs="Times New Roman"/>
                <w:color w:val="auto"/>
                <w:sz w:val="21"/>
                <w:szCs w:val="21"/>
                <w:highlight w:val="none"/>
                <w:lang w:eastAsia="zh-CN"/>
              </w:rPr>
              <w:t>人</w:t>
            </w:r>
            <w:r>
              <w:rPr>
                <w:rFonts w:hint="default" w:ascii="Times New Roman" w:hAnsi="Times New Roman" w:eastAsia="宋体" w:cs="Times New Roman"/>
                <w:color w:val="auto"/>
                <w:sz w:val="21"/>
                <w:szCs w:val="21"/>
                <w:highlight w:val="none"/>
              </w:rPr>
              <w:t>委派的项目负责人</w:t>
            </w:r>
            <w:r>
              <w:rPr>
                <w:rFonts w:hint="default" w:ascii="Times New Roman" w:hAnsi="Times New Roman" w:eastAsia="宋体" w:cs="Times New Roman"/>
                <w:color w:val="auto"/>
                <w:sz w:val="21"/>
                <w:szCs w:val="21"/>
                <w:highlight w:val="none"/>
                <w:lang w:eastAsia="zh-CN"/>
              </w:rPr>
              <w:t>为二级（或以上）注册</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结构工程师，或具有结构相关专业</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中级（或以上）</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工程师职称</w:t>
            </w:r>
            <w:r>
              <w:rPr>
                <w:rFonts w:hint="default" w:ascii="Times New Roman" w:hAnsi="Times New Roman" w:eastAsia="宋体" w:cs="Times New Roman"/>
                <w:color w:val="auto"/>
                <w:sz w:val="21"/>
                <w:szCs w:val="21"/>
                <w:highlight w:val="none"/>
                <w:lang w:eastAsia="zh-CN"/>
              </w:rPr>
              <w:t>。</w:t>
            </w:r>
          </w:p>
          <w:p>
            <w:pPr>
              <w:pStyle w:val="21"/>
              <w:spacing w:line="36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投标</w:t>
            </w:r>
            <w:r>
              <w:rPr>
                <w:rFonts w:hint="default" w:ascii="Times New Roman" w:hAnsi="Times New Roman" w:eastAsia="宋体" w:cs="Times New Roman"/>
                <w:color w:val="auto"/>
                <w:sz w:val="21"/>
                <w:szCs w:val="21"/>
                <w:highlight w:val="none"/>
                <w:lang w:eastAsia="zh-CN"/>
              </w:rPr>
              <w:t>人</w:t>
            </w:r>
            <w:r>
              <w:rPr>
                <w:rFonts w:hint="default" w:ascii="Times New Roman" w:hAnsi="Times New Roman" w:eastAsia="宋体" w:cs="Times New Roman"/>
                <w:color w:val="auto"/>
                <w:sz w:val="21"/>
                <w:szCs w:val="21"/>
                <w:highlight w:val="none"/>
              </w:rPr>
              <w:t>委派的</w:t>
            </w:r>
            <w:r>
              <w:rPr>
                <w:rFonts w:hint="default" w:ascii="Times New Roman" w:hAnsi="Times New Roman" w:eastAsia="宋体" w:cs="Times New Roman"/>
                <w:color w:val="auto"/>
                <w:sz w:val="21"/>
                <w:szCs w:val="21"/>
                <w:highlight w:val="none"/>
                <w:lang w:eastAsia="zh-CN"/>
              </w:rPr>
              <w:t>技术</w:t>
            </w:r>
            <w:r>
              <w:rPr>
                <w:rFonts w:hint="default" w:ascii="Times New Roman" w:hAnsi="Times New Roman" w:eastAsia="宋体" w:cs="Times New Roman"/>
                <w:color w:val="auto"/>
                <w:sz w:val="21"/>
                <w:szCs w:val="21"/>
                <w:highlight w:val="none"/>
              </w:rPr>
              <w:t>负责人</w:t>
            </w:r>
            <w:r>
              <w:rPr>
                <w:rFonts w:hint="default" w:ascii="Times New Roman" w:hAnsi="Times New Roman" w:eastAsia="宋体" w:cs="Times New Roman"/>
                <w:color w:val="auto"/>
                <w:sz w:val="21"/>
                <w:szCs w:val="21"/>
                <w:highlight w:val="none"/>
                <w:lang w:eastAsia="zh-CN"/>
              </w:rPr>
              <w:t>具有工程师中级或以上职称。项目负责人和技术负责人不能为同一人。</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Autospacing="0"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default" w:ascii="Times New Roman" w:hAnsi="Times New Roman" w:cs="Times New Roman"/>
                <w:color w:val="auto"/>
                <w:highlight w:val="none"/>
                <w:lang w:val="en-US" w:eastAsia="zh-CN"/>
              </w:rPr>
              <w:t>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Autospacing="0" w:after="0" w:line="360" w:lineRule="auto"/>
              <w:ind w:left="-59" w:leftChars="-28" w:right="-59" w:rightChars="-28"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59" w:leftChars="-28" w:right="-44" w:rightChars="-21"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招标控制价及</w:t>
            </w:r>
            <w:r>
              <w:rPr>
                <w:rFonts w:hint="default" w:ascii="Times New Roman" w:hAnsi="Times New Roman" w:eastAsia="宋体" w:cs="Times New Roman"/>
                <w:color w:val="auto"/>
                <w:highlight w:val="none"/>
                <w:lang w:eastAsia="zh-CN"/>
              </w:rPr>
              <w:t>报价</w:t>
            </w:r>
            <w:r>
              <w:rPr>
                <w:rFonts w:hint="default" w:ascii="Times New Roman" w:hAnsi="Times New Roman" w:eastAsia="宋体" w:cs="Times New Roman"/>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default" w:ascii="Times New Roman" w:hAnsi="Times New Roman" w:eastAsia="宋体" w:cs="Times New Roman"/>
                <w:i w:val="0"/>
                <w:iCs w:val="0"/>
                <w:caps w:val="0"/>
                <w:color w:val="auto"/>
                <w:spacing w:val="0"/>
                <w:sz w:val="21"/>
                <w:szCs w:val="21"/>
                <w:highlight w:val="none"/>
                <w:u w:val="none"/>
                <w:lang w:val="en-US" w:eastAsia="zh-CN"/>
              </w:rPr>
            </w:pPr>
            <w:r>
              <w:rPr>
                <w:rFonts w:hint="default" w:ascii="Times New Roman" w:hAnsi="Times New Roman" w:eastAsia="宋体" w:cs="Times New Roman"/>
                <w:i w:val="0"/>
                <w:iCs w:val="0"/>
                <w:caps w:val="0"/>
                <w:color w:val="auto"/>
                <w:spacing w:val="0"/>
                <w:sz w:val="21"/>
                <w:szCs w:val="21"/>
                <w:highlight w:val="none"/>
                <w:u w:val="none"/>
              </w:rPr>
              <w:t>房屋结构安全性及抗震鉴定面积暂定为</w:t>
            </w:r>
            <w:r>
              <w:rPr>
                <w:rFonts w:hint="default" w:ascii="Times New Roman" w:hAnsi="Times New Roman" w:eastAsia="宋体" w:cs="Times New Roman"/>
                <w:i w:val="0"/>
                <w:iCs w:val="0"/>
                <w:caps w:val="0"/>
                <w:color w:val="auto"/>
                <w:spacing w:val="0"/>
                <w:sz w:val="21"/>
                <w:szCs w:val="21"/>
                <w:highlight w:val="none"/>
                <w:u w:val="none"/>
                <w:lang w:eastAsia="zh-CN"/>
              </w:rPr>
              <w:t>9583</w:t>
            </w:r>
            <w:r>
              <w:rPr>
                <w:rFonts w:hint="default" w:ascii="Times New Roman" w:hAnsi="Times New Roman" w:eastAsia="宋体" w:cs="Times New Roman"/>
                <w:i w:val="0"/>
                <w:iCs w:val="0"/>
                <w:caps w:val="0"/>
                <w:color w:val="auto"/>
                <w:spacing w:val="0"/>
                <w:sz w:val="21"/>
                <w:szCs w:val="21"/>
                <w:highlight w:val="none"/>
                <w:u w:val="none"/>
              </w:rPr>
              <w:t>.00㎡</w:t>
            </w:r>
            <w:r>
              <w:rPr>
                <w:rFonts w:hint="default" w:ascii="Times New Roman" w:hAnsi="Times New Roman" w:eastAsia="宋体" w:cs="Times New Roman"/>
                <w:i w:val="0"/>
                <w:iCs w:val="0"/>
                <w:caps w:val="0"/>
                <w:color w:val="auto"/>
                <w:spacing w:val="0"/>
                <w:sz w:val="21"/>
                <w:szCs w:val="21"/>
                <w:highlight w:val="none"/>
                <w:u w:val="none"/>
                <w:lang w:eastAsia="zh-CN"/>
              </w:rPr>
              <w:t>。</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default" w:ascii="Times New Roman" w:hAnsi="Times New Roman" w:eastAsia="宋体" w:cs="Times New Roman"/>
                <w:i w:val="0"/>
                <w:iCs w:val="0"/>
                <w:caps w:val="0"/>
                <w:color w:val="auto"/>
                <w:spacing w:val="0"/>
                <w:sz w:val="21"/>
                <w:szCs w:val="21"/>
                <w:highlight w:val="none"/>
                <w:u w:val="none"/>
                <w:lang w:val="en-US" w:eastAsia="zh-CN"/>
              </w:rPr>
            </w:pPr>
            <w:r>
              <w:rPr>
                <w:rFonts w:hint="default" w:ascii="Times New Roman" w:hAnsi="Times New Roman" w:eastAsia="宋体" w:cs="Times New Roman"/>
                <w:i w:val="0"/>
                <w:iCs w:val="0"/>
                <w:caps w:val="0"/>
                <w:color w:val="auto"/>
                <w:spacing w:val="0"/>
                <w:sz w:val="21"/>
                <w:szCs w:val="21"/>
                <w:highlight w:val="none"/>
                <w:u w:val="none"/>
                <w:lang w:eastAsia="zh-CN"/>
              </w:rPr>
              <w:t>房屋结构图纸复原结构图纸复原</w:t>
            </w:r>
            <w:r>
              <w:rPr>
                <w:rFonts w:hint="default" w:ascii="Times New Roman" w:hAnsi="Times New Roman" w:eastAsia="宋体" w:cs="Times New Roman"/>
                <w:i w:val="0"/>
                <w:iCs w:val="0"/>
                <w:caps w:val="0"/>
                <w:color w:val="auto"/>
                <w:spacing w:val="0"/>
                <w:sz w:val="21"/>
                <w:szCs w:val="21"/>
                <w:highlight w:val="none"/>
                <w:u w:val="none"/>
              </w:rPr>
              <w:t>面积暂定为</w:t>
            </w:r>
            <w:r>
              <w:rPr>
                <w:rFonts w:hint="default" w:ascii="Times New Roman" w:hAnsi="Times New Roman" w:eastAsia="宋体" w:cs="Times New Roman"/>
                <w:i w:val="0"/>
                <w:iCs w:val="0"/>
                <w:caps w:val="0"/>
                <w:color w:val="auto"/>
                <w:spacing w:val="0"/>
                <w:sz w:val="21"/>
                <w:szCs w:val="21"/>
                <w:highlight w:val="none"/>
                <w:u w:val="none"/>
                <w:lang w:val="en-US" w:eastAsia="zh-CN"/>
              </w:rPr>
              <w:t>20627</w:t>
            </w:r>
            <w:r>
              <w:rPr>
                <w:rFonts w:hint="default" w:ascii="Times New Roman" w:hAnsi="Times New Roman" w:eastAsia="宋体" w:cs="Times New Roman"/>
                <w:i w:val="0"/>
                <w:iCs w:val="0"/>
                <w:caps w:val="0"/>
                <w:color w:val="auto"/>
                <w:spacing w:val="0"/>
                <w:sz w:val="21"/>
                <w:szCs w:val="21"/>
                <w:highlight w:val="none"/>
                <w:u w:val="none"/>
              </w:rPr>
              <w:t>.00㎡</w:t>
            </w:r>
            <w:r>
              <w:rPr>
                <w:rFonts w:hint="default" w:ascii="Times New Roman" w:hAnsi="Times New Roman" w:eastAsia="宋体" w:cs="Times New Roman"/>
                <w:i w:val="0"/>
                <w:iCs w:val="0"/>
                <w:caps w:val="0"/>
                <w:color w:val="auto"/>
                <w:spacing w:val="0"/>
                <w:sz w:val="21"/>
                <w:szCs w:val="21"/>
                <w:highlight w:val="none"/>
                <w:u w:val="none"/>
                <w:lang w:eastAsia="zh-CN"/>
              </w:rPr>
              <w:t>。</w:t>
            </w:r>
          </w:p>
          <w:p>
            <w:pPr>
              <w:widowControl w:val="0"/>
              <w:spacing w:line="360" w:lineRule="auto"/>
              <w:rPr>
                <w:rFonts w:hint="default" w:ascii="Times New Roman" w:hAnsi="Times New Roman" w:eastAsia="宋体" w:cs="Times New Roman"/>
                <w:i w:val="0"/>
                <w:iCs w:val="0"/>
                <w:caps w:val="0"/>
                <w:color w:val="auto"/>
                <w:spacing w:val="0"/>
                <w:sz w:val="21"/>
                <w:szCs w:val="21"/>
                <w:highlight w:val="none"/>
                <w:u w:val="none"/>
                <w:lang w:eastAsia="zh-CN"/>
              </w:rPr>
            </w:pP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林木调查、管线探测、地形图绘制</w:t>
            </w:r>
            <w:r>
              <w:rPr>
                <w:rFonts w:hint="default" w:ascii="Times New Roman" w:hAnsi="Times New Roman" w:eastAsia="宋体" w:cs="Times New Roman"/>
                <w:i w:val="0"/>
                <w:iCs w:val="0"/>
                <w:caps w:val="0"/>
                <w:color w:val="auto"/>
                <w:spacing w:val="0"/>
                <w:sz w:val="21"/>
                <w:szCs w:val="21"/>
                <w:highlight w:val="none"/>
                <w:u w:val="none"/>
              </w:rPr>
              <w:t>面积暂定为</w:t>
            </w:r>
            <w:r>
              <w:rPr>
                <w:rFonts w:hint="default" w:ascii="Times New Roman" w:hAnsi="Times New Roman" w:eastAsia="宋体" w:cs="Times New Roman"/>
                <w:i w:val="0"/>
                <w:iCs w:val="0"/>
                <w:caps w:val="0"/>
                <w:color w:val="auto"/>
                <w:spacing w:val="0"/>
                <w:sz w:val="21"/>
                <w:szCs w:val="21"/>
                <w:highlight w:val="none"/>
                <w:u w:val="none"/>
                <w:lang w:val="en-US" w:eastAsia="zh-CN"/>
              </w:rPr>
              <w:t>61560</w:t>
            </w:r>
            <w:r>
              <w:rPr>
                <w:rFonts w:hint="default" w:ascii="Times New Roman" w:hAnsi="Times New Roman" w:eastAsia="宋体" w:cs="Times New Roman"/>
                <w:i w:val="0"/>
                <w:iCs w:val="0"/>
                <w:caps w:val="0"/>
                <w:color w:val="auto"/>
                <w:spacing w:val="0"/>
                <w:sz w:val="21"/>
                <w:szCs w:val="21"/>
                <w:highlight w:val="none"/>
                <w:u w:val="none"/>
              </w:rPr>
              <w:t>.00㎡</w:t>
            </w:r>
            <w:r>
              <w:rPr>
                <w:rFonts w:hint="default" w:ascii="Times New Roman" w:hAnsi="Times New Roman" w:eastAsia="宋体" w:cs="Times New Roman"/>
                <w:i w:val="0"/>
                <w:iCs w:val="0"/>
                <w:caps w:val="0"/>
                <w:color w:val="auto"/>
                <w:spacing w:val="0"/>
                <w:sz w:val="21"/>
                <w:szCs w:val="21"/>
                <w:highlight w:val="none"/>
                <w:u w:val="none"/>
                <w:lang w:eastAsia="zh-CN"/>
              </w:rPr>
              <w:t>。</w:t>
            </w:r>
          </w:p>
          <w:p>
            <w:pPr>
              <w:widowControl w:val="0"/>
              <w:spacing w:line="360" w:lineRule="auto"/>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pP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桥梁承载能力评定（荷载试验）试验选孔为4孔。</w:t>
            </w:r>
          </w:p>
          <w:p>
            <w:pPr>
              <w:widowControl w:val="0"/>
              <w:spacing w:line="360" w:lineRule="auto"/>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pP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招标总价控制价为¥</w:t>
            </w:r>
            <w:r>
              <w:rPr>
                <w:rFonts w:hint="eastAsia" w:ascii="Times New Roman" w:hAnsi="Times New Roman" w:eastAsia="宋体" w:cs="Times New Roman"/>
                <w:i w:val="0"/>
                <w:iCs w:val="0"/>
                <w:caps w:val="0"/>
                <w:color w:val="auto"/>
                <w:spacing w:val="0"/>
                <w:kern w:val="2"/>
                <w:sz w:val="21"/>
                <w:szCs w:val="21"/>
                <w:highlight w:val="none"/>
                <w:u w:val="none"/>
                <w:lang w:val="en-US" w:eastAsia="zh-CN" w:bidi="ar-SA"/>
              </w:rPr>
              <w:t>490000.00</w:t>
            </w: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元（大写：</w:t>
            </w:r>
            <w:r>
              <w:rPr>
                <w:rFonts w:hint="eastAsia" w:ascii="Times New Roman" w:hAnsi="Times New Roman" w:eastAsia="宋体" w:cs="Times New Roman"/>
                <w:i w:val="0"/>
                <w:iCs w:val="0"/>
                <w:caps w:val="0"/>
                <w:color w:val="auto"/>
                <w:spacing w:val="0"/>
                <w:kern w:val="2"/>
                <w:sz w:val="21"/>
                <w:szCs w:val="21"/>
                <w:highlight w:val="none"/>
                <w:u w:val="none"/>
                <w:lang w:val="en-US" w:eastAsia="zh-CN" w:bidi="ar-SA"/>
              </w:rPr>
              <w:t>肆</w:t>
            </w: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拾</w:t>
            </w:r>
            <w:r>
              <w:rPr>
                <w:rFonts w:hint="eastAsia" w:ascii="Times New Roman" w:hAnsi="Times New Roman" w:eastAsia="宋体" w:cs="Times New Roman"/>
                <w:i w:val="0"/>
                <w:iCs w:val="0"/>
                <w:caps w:val="0"/>
                <w:color w:val="auto"/>
                <w:spacing w:val="0"/>
                <w:kern w:val="2"/>
                <w:sz w:val="21"/>
                <w:szCs w:val="21"/>
                <w:highlight w:val="none"/>
                <w:u w:val="none"/>
                <w:lang w:val="en-US" w:eastAsia="zh-CN" w:bidi="ar-SA"/>
              </w:rPr>
              <w:t>玖</w:t>
            </w: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万元整）。</w:t>
            </w:r>
          </w:p>
          <w:p>
            <w:pPr>
              <w:widowControl w:val="0"/>
              <w:spacing w:line="360" w:lineRule="auto"/>
              <w:ind w:firstLine="420" w:firstLineChars="20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aps w:val="0"/>
                <w:color w:val="auto"/>
                <w:spacing w:val="0"/>
                <w:sz w:val="21"/>
                <w:szCs w:val="21"/>
                <w:highlight w:val="none"/>
                <w:u w:val="none"/>
              </w:rPr>
              <w:t>投标单位自行报价，投标总报价不能超过招标总价控制价，否则按废标处理</w:t>
            </w:r>
            <w:r>
              <w:rPr>
                <w:rFonts w:hint="default" w:ascii="Times New Roman" w:hAnsi="Times New Roman" w:eastAsia="宋体" w:cs="Times New Roman"/>
                <w:i w:val="0"/>
                <w:iCs w:val="0"/>
                <w:caps w:val="0"/>
                <w:color w:val="auto"/>
                <w:spacing w:val="0"/>
                <w:sz w:val="21"/>
                <w:szCs w:val="21"/>
                <w:highlight w:val="none"/>
                <w:u w:val="none"/>
                <w:lang w:eastAsia="zh-CN"/>
              </w:rPr>
              <w:t>，投标总价低于招标控制价</w:t>
            </w:r>
            <w:r>
              <w:rPr>
                <w:rFonts w:hint="default" w:ascii="Times New Roman" w:hAnsi="Times New Roman" w:eastAsia="宋体" w:cs="Times New Roman"/>
                <w:i w:val="0"/>
                <w:iCs w:val="0"/>
                <w:caps w:val="0"/>
                <w:color w:val="auto"/>
                <w:spacing w:val="0"/>
                <w:sz w:val="21"/>
                <w:szCs w:val="21"/>
                <w:highlight w:val="none"/>
                <w:u w:val="none"/>
                <w:lang w:val="en-US" w:eastAsia="zh-CN"/>
              </w:rPr>
              <w:t>80%需书面说明</w:t>
            </w:r>
            <w:r>
              <w:rPr>
                <w:rFonts w:hint="default" w:ascii="Times New Roman" w:hAnsi="Times New Roman" w:eastAsia="宋体" w:cs="Times New Roman"/>
                <w:i w:val="0"/>
                <w:iCs w:val="0"/>
                <w:caps w:val="0"/>
                <w:color w:val="auto"/>
                <w:spacing w:val="0"/>
                <w:sz w:val="21"/>
                <w:szCs w:val="21"/>
                <w:highlight w:val="none"/>
                <w:u w:val="none"/>
              </w:rPr>
              <w:t>。</w:t>
            </w:r>
            <w:r>
              <w:rPr>
                <w:rFonts w:hint="default" w:ascii="Times New Roman" w:hAnsi="Times New Roman" w:eastAsia="宋体" w:cs="Times New Roman"/>
                <w:i w:val="0"/>
                <w:iCs w:val="0"/>
                <w:caps w:val="0"/>
                <w:color w:val="auto"/>
                <w:spacing w:val="0"/>
                <w:sz w:val="21"/>
                <w:szCs w:val="21"/>
                <w:highlight w:val="none"/>
                <w:u w:val="none"/>
                <w:lang w:eastAsia="zh-CN"/>
              </w:rPr>
              <w:t>报价数额</w:t>
            </w:r>
            <w:r>
              <w:rPr>
                <w:rFonts w:hint="default" w:ascii="Times New Roman" w:hAnsi="Times New Roman" w:eastAsia="宋体" w:cs="Times New Roman"/>
                <w:i w:val="0"/>
                <w:iCs w:val="0"/>
                <w:caps w:val="0"/>
                <w:color w:val="auto"/>
                <w:spacing w:val="0"/>
                <w:sz w:val="21"/>
                <w:szCs w:val="21"/>
                <w:highlight w:val="none"/>
                <w:u w:val="none"/>
              </w:rPr>
              <w:t>小数点后保留二位小数，第三位小数四舍五入。最终鉴定费用结算价以实际鉴定面积和中标单价计算得出。</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46" w:leftChars="-22" w:right="-59" w:rightChars="-28"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投标文件：1份正本（含电子文件），4份副本。</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46" w:leftChars="-22" w:right="-59" w:rightChars="-28"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2"/>
                <w:szCs w:val="22"/>
                <w:highlight w:val="none"/>
              </w:rPr>
              <w:t>投标文件签字或盖章要求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val="0"/>
              <w:spacing w:line="360" w:lineRule="auto"/>
              <w:ind w:firstLine="0" w:firstLineChars="0"/>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kern w:val="2"/>
                <w:sz w:val="21"/>
                <w:szCs w:val="21"/>
                <w:highlight w:val="none"/>
                <w:lang w:val="en-US" w:eastAsia="zh-CN" w:bidi="ar-SA"/>
              </w:rPr>
              <w:t>1、</w:t>
            </w:r>
            <w:r>
              <w:rPr>
                <w:rFonts w:hint="default" w:ascii="Times New Roman" w:hAnsi="Times New Roman" w:eastAsia="宋体" w:cs="Times New Roman"/>
                <w:color w:val="auto"/>
                <w:sz w:val="21"/>
                <w:szCs w:val="21"/>
                <w:highlight w:val="none"/>
                <w:u w:val="none"/>
              </w:rPr>
              <w:t>纸质版投标文件正本须按招标文件要求在相应位置签字盖章，副本可以为正本的复印件；</w:t>
            </w:r>
          </w:p>
          <w:p>
            <w:pPr>
              <w:pStyle w:val="9"/>
              <w:widowControl w:val="0"/>
              <w:spacing w:line="360" w:lineRule="auto"/>
              <w:ind w:firstLine="0" w:firstLineChars="0"/>
              <w:rPr>
                <w:rFonts w:hint="default" w:ascii="Times New Roman" w:hAnsi="Times New Roman" w:eastAsia="宋体" w:cs="Times New Roman"/>
                <w:color w:val="auto"/>
                <w:kern w:val="2"/>
                <w:sz w:val="22"/>
                <w:szCs w:val="22"/>
                <w:highlight w:val="none"/>
                <w:u w:val="single"/>
                <w:lang w:val="en-US" w:eastAsia="zh-CN" w:bidi="ar-SA"/>
              </w:rPr>
            </w:pPr>
            <w:r>
              <w:rPr>
                <w:rFonts w:hint="default" w:ascii="Times New Roman" w:hAnsi="Times New Roman" w:cs="Times New Roman"/>
                <w:color w:val="auto"/>
                <w:sz w:val="21"/>
                <w:szCs w:val="21"/>
                <w:highlight w:val="none"/>
                <w:u w:val="none"/>
                <w:lang w:val="en-US" w:eastAsia="zh-CN"/>
              </w:rPr>
              <w:t>2、</w:t>
            </w:r>
            <w:r>
              <w:rPr>
                <w:rFonts w:hint="default" w:ascii="Times New Roman" w:hAnsi="Times New Roman" w:cs="Times New Roman"/>
                <w:color w:val="auto"/>
                <w:sz w:val="21"/>
                <w:szCs w:val="21"/>
                <w:highlight w:val="none"/>
                <w:u w:val="none"/>
              </w:rPr>
              <w:t>若以联合体方式参与投标的，</w:t>
            </w:r>
            <w:r>
              <w:rPr>
                <w:rFonts w:hint="default" w:ascii="Times New Roman" w:hAnsi="Times New Roman" w:cs="Times New Roman"/>
                <w:color w:val="auto"/>
                <w:sz w:val="21"/>
                <w:szCs w:val="21"/>
                <w:highlight w:val="none"/>
                <w:u w:val="none"/>
                <w:lang w:val="en-US" w:eastAsia="zh-CN"/>
              </w:rPr>
              <w:t>除联合体协议需各方签字盖章外，其他可由联合体</w:t>
            </w:r>
            <w:r>
              <w:rPr>
                <w:rFonts w:hint="default" w:ascii="Times New Roman" w:hAnsi="Times New Roman" w:cs="Times New Roman"/>
                <w:color w:val="auto"/>
                <w:highlight w:val="none"/>
                <w:lang w:eastAsia="zh-CN"/>
              </w:rPr>
              <w:t>主办人</w:t>
            </w:r>
            <w:r>
              <w:rPr>
                <w:rFonts w:hint="default" w:ascii="Times New Roman" w:hAnsi="Times New Roman" w:cs="Times New Roman"/>
                <w:color w:val="auto"/>
                <w:highlight w:val="none"/>
                <w:lang w:val="en-US" w:eastAsia="zh-CN"/>
              </w:rPr>
              <w:t>签字盖章即可。</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19" w:leftChars="-9" w:right="-17" w:rightChars="-8"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投标文件</w:t>
            </w:r>
          </w:p>
          <w:p>
            <w:pPr>
              <w:pStyle w:val="15"/>
              <w:widowControl/>
              <w:spacing w:before="100" w:beforeAutospacing="0" w:after="0" w:line="360" w:lineRule="auto"/>
              <w:ind w:left="-19" w:leftChars="-9" w:right="-17" w:rightChars="-8"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提交地点及</w:t>
            </w:r>
          </w:p>
          <w:p>
            <w:pPr>
              <w:pStyle w:val="15"/>
              <w:widowControl/>
              <w:spacing w:before="100" w:beforeAutospacing="0" w:after="0" w:line="360" w:lineRule="auto"/>
              <w:ind w:left="-19" w:leftChars="-9" w:right="-17" w:rightChars="-8"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收件人：</w:t>
            </w:r>
            <w:r>
              <w:rPr>
                <w:rFonts w:hint="eastAsia" w:ascii="Times New Roman" w:hAnsi="Times New Roman" w:eastAsia="宋体" w:cs="Times New Roman"/>
                <w:color w:val="auto"/>
                <w:kern w:val="2"/>
                <w:sz w:val="21"/>
                <w:szCs w:val="21"/>
                <w:highlight w:val="none"/>
                <w:u w:val="none"/>
                <w:lang w:val="en-US" w:eastAsia="zh-CN" w:bidi="ar-SA"/>
              </w:rPr>
              <w:t>雷工</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提交地点：</w:t>
            </w:r>
            <w:r>
              <w:rPr>
                <w:rFonts w:hint="eastAsia" w:ascii="Times New Roman" w:hAnsi="Times New Roman" w:eastAsia="宋体" w:cs="Times New Roman"/>
                <w:color w:val="auto"/>
                <w:kern w:val="2"/>
                <w:sz w:val="21"/>
                <w:szCs w:val="21"/>
                <w:highlight w:val="none"/>
                <w:u w:val="none"/>
                <w:lang w:val="en-US" w:eastAsia="zh-CN" w:bidi="ar-SA"/>
              </w:rPr>
              <w:t>港前大道北2号二楼开标室</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投标时间：</w:t>
            </w:r>
            <w:r>
              <w:rPr>
                <w:rFonts w:hint="eastAsia" w:ascii="Times New Roman" w:hAnsi="Times New Roman" w:eastAsia="宋体" w:cs="Times New Roman"/>
                <w:color w:val="auto"/>
                <w:sz w:val="21"/>
                <w:szCs w:val="21"/>
                <w:highlight w:val="none"/>
                <w:u w:val="none"/>
                <w:lang w:eastAsia="zh-CN"/>
              </w:rPr>
              <w:t>2024年7月15日9：30-2024年7月15日</w:t>
            </w:r>
            <w:r>
              <w:rPr>
                <w:rFonts w:hint="eastAsia" w:ascii="Times New Roman" w:hAnsi="Times New Roman" w:eastAsia="宋体" w:cs="Times New Roman"/>
                <w:color w:val="auto"/>
                <w:sz w:val="21"/>
                <w:szCs w:val="21"/>
                <w:highlight w:val="none"/>
                <w:u w:val="none"/>
                <w:lang w:val="en-US" w:eastAsia="zh-CN"/>
              </w:rPr>
              <w:t>14</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3</w:t>
            </w:r>
            <w:r>
              <w:rPr>
                <w:rFonts w:hint="eastAsia" w:ascii="Times New Roman" w:hAnsi="Times New Roman" w:eastAsia="宋体" w:cs="Times New Roman"/>
                <w:color w:val="auto"/>
                <w:sz w:val="21"/>
                <w:szCs w:val="21"/>
                <w:highlight w:val="none"/>
                <w:u w:val="none"/>
                <w:lang w:eastAsia="zh-CN"/>
              </w:rPr>
              <w:t>0</w:t>
            </w:r>
            <w:r>
              <w:rPr>
                <w:rFonts w:hint="default" w:ascii="Times New Roman" w:hAnsi="Times New Roman" w:eastAsia="宋体" w:cs="Times New Roman"/>
                <w:color w:val="auto"/>
                <w:kern w:val="2"/>
                <w:sz w:val="21"/>
                <w:szCs w:val="21"/>
                <w:highlight w:val="none"/>
                <w:u w:val="none"/>
                <w:lang w:val="en-US" w:eastAsia="zh-CN" w:bidi="ar-SA"/>
              </w:rPr>
              <w:t>。</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开标时间：</w:t>
            </w:r>
            <w:r>
              <w:rPr>
                <w:rFonts w:hint="eastAsia" w:ascii="Times New Roman" w:hAnsi="Times New Roman" w:eastAsia="宋体" w:cs="Times New Roman"/>
                <w:color w:val="auto"/>
                <w:sz w:val="21"/>
                <w:szCs w:val="21"/>
                <w:highlight w:val="none"/>
                <w:u w:val="none"/>
                <w:lang w:eastAsia="zh-CN"/>
              </w:rPr>
              <w:t>2024年7月1</w:t>
            </w:r>
            <w:r>
              <w:rPr>
                <w:rFonts w:hint="eastAsia" w:ascii="Times New Roman" w:hAnsi="Times New Roman" w:eastAsia="宋体" w:cs="Times New Roman"/>
                <w:color w:val="auto"/>
                <w:sz w:val="21"/>
                <w:szCs w:val="21"/>
                <w:highlight w:val="none"/>
                <w:u w:val="none"/>
                <w:lang w:val="en-US" w:eastAsia="zh-CN"/>
              </w:rPr>
              <w:t>5</w:t>
            </w:r>
            <w:r>
              <w:rPr>
                <w:rFonts w:hint="eastAsia" w:ascii="Times New Roman" w:hAnsi="Times New Roman" w:eastAsia="宋体" w:cs="Times New Roman"/>
                <w:color w:val="auto"/>
                <w:sz w:val="21"/>
                <w:szCs w:val="21"/>
                <w:highlight w:val="none"/>
                <w:u w:val="none"/>
                <w:lang w:eastAsia="zh-CN"/>
              </w:rPr>
              <w:t>日</w:t>
            </w:r>
            <w:r>
              <w:rPr>
                <w:rFonts w:hint="eastAsia" w:ascii="Times New Roman" w:hAnsi="Times New Roman" w:eastAsia="宋体" w:cs="Times New Roman"/>
                <w:color w:val="auto"/>
                <w:sz w:val="21"/>
                <w:szCs w:val="21"/>
                <w:highlight w:val="none"/>
                <w:u w:val="none"/>
                <w:lang w:val="en-US" w:eastAsia="zh-CN"/>
              </w:rPr>
              <w:t>14</w:t>
            </w:r>
            <w:r>
              <w:rPr>
                <w:rFonts w:hint="default" w:ascii="Times New Roman" w:hAnsi="Times New Roman" w:eastAsia="宋体" w:cs="Times New Roman"/>
                <w:color w:val="auto"/>
                <w:sz w:val="21"/>
                <w:szCs w:val="21"/>
                <w:highlight w:val="none"/>
                <w:u w:val="none"/>
              </w:rPr>
              <w:t>时</w:t>
            </w:r>
            <w:r>
              <w:rPr>
                <w:rFonts w:hint="eastAsia" w:ascii="Times New Roman" w:hAnsi="Times New Roman" w:eastAsia="宋体" w:cs="Times New Roman"/>
                <w:color w:val="auto"/>
                <w:sz w:val="21"/>
                <w:szCs w:val="21"/>
                <w:highlight w:val="none"/>
                <w:u w:val="none"/>
                <w:lang w:val="en-US" w:eastAsia="zh-CN"/>
              </w:rPr>
              <w:t>3</w:t>
            </w:r>
            <w:r>
              <w:rPr>
                <w:rFonts w:hint="default" w:ascii="Times New Roman" w:hAnsi="Times New Roman" w:eastAsia="宋体" w:cs="Times New Roman"/>
                <w:color w:val="auto"/>
                <w:sz w:val="21"/>
                <w:szCs w:val="21"/>
                <w:highlight w:val="none"/>
                <w:u w:val="none"/>
                <w:lang w:val="en-US" w:eastAsia="zh-CN"/>
              </w:rPr>
              <w:t>0</w:t>
            </w:r>
            <w:r>
              <w:rPr>
                <w:rFonts w:hint="default" w:ascii="Times New Roman" w:hAnsi="Times New Roman" w:eastAsia="宋体" w:cs="Times New Roman"/>
                <w:color w:val="auto"/>
                <w:sz w:val="21"/>
                <w:szCs w:val="21"/>
                <w:highlight w:val="none"/>
                <w:u w:val="none"/>
              </w:rPr>
              <w:t>分</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地点：</w:t>
            </w:r>
            <w:r>
              <w:rPr>
                <w:rFonts w:hint="eastAsia" w:ascii="Times New Roman" w:hAnsi="Times New Roman" w:eastAsia="宋体" w:cs="Times New Roman"/>
                <w:color w:val="auto"/>
                <w:kern w:val="2"/>
                <w:sz w:val="21"/>
                <w:szCs w:val="21"/>
                <w:highlight w:val="none"/>
                <w:u w:val="none"/>
                <w:lang w:val="en-US" w:eastAsia="zh-CN" w:bidi="ar-SA"/>
              </w:rPr>
              <w:t>港前大道北2号二楼开标室</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综合评分法</w:t>
            </w:r>
          </w:p>
        </w:tc>
      </w:tr>
    </w:tbl>
    <w:p>
      <w:pPr>
        <w:spacing w:line="240" w:lineRule="auto"/>
        <w:jc w:val="center"/>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eastAsia" w:ascii="Helvetica" w:hAnsi="Helvetica" w:eastAsia="宋体" w:cs="Helvetica"/>
          <w:b/>
          <w:bCs/>
          <w:i w:val="0"/>
          <w:iCs w:val="0"/>
          <w:caps w:val="0"/>
          <w:color w:val="000000"/>
          <w:spacing w:val="0"/>
          <w:kern w:val="0"/>
          <w:sz w:val="44"/>
          <w:szCs w:val="44"/>
          <w:highlight w:val="none"/>
          <w:lang w:val="en-US" w:eastAsia="zh-CN" w:bidi="ar"/>
        </w:rPr>
      </w:pPr>
      <w:r>
        <w:rPr>
          <w:rFonts w:hint="default" w:ascii="Times New Roman" w:hAnsi="Times New Roman" w:eastAsia="宋体" w:cs="Times New Roman"/>
          <w:b/>
          <w:color w:val="auto"/>
          <w:sz w:val="36"/>
          <w:szCs w:val="36"/>
          <w:highlight w:val="none"/>
        </w:rPr>
        <w:br w:type="page"/>
      </w:r>
      <w:r>
        <w:rPr>
          <w:rFonts w:hint="eastAsia" w:ascii="Helvetica" w:hAnsi="Helvetica" w:eastAsia="宋体" w:cs="Helvetica"/>
          <w:b/>
          <w:bCs/>
          <w:i w:val="0"/>
          <w:iCs w:val="0"/>
          <w:caps w:val="0"/>
          <w:color w:val="000000"/>
          <w:spacing w:val="0"/>
          <w:kern w:val="0"/>
          <w:sz w:val="44"/>
          <w:szCs w:val="44"/>
          <w:highlight w:val="none"/>
          <w:lang w:val="en-US" w:eastAsia="zh-CN" w:bidi="ar"/>
        </w:rPr>
        <w:t>虎门渡口后方物业提升改造测量、测绘、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default" w:ascii="Helvetica" w:hAnsi="Helvetica" w:eastAsia="Helvetica" w:cs="Helvetica"/>
          <w:b/>
          <w:bCs/>
          <w:i w:val="0"/>
          <w:iCs w:val="0"/>
          <w:caps w:val="0"/>
          <w:color w:val="000000"/>
          <w:spacing w:val="0"/>
          <w:kern w:val="0"/>
          <w:sz w:val="44"/>
          <w:szCs w:val="44"/>
          <w:highlight w:val="none"/>
          <w:lang w:val="en-US" w:eastAsia="zh-CN" w:bidi="ar"/>
        </w:rPr>
      </w:pPr>
      <w:r>
        <w:rPr>
          <w:rFonts w:hint="eastAsia" w:ascii="Helvetica" w:hAnsi="Helvetica" w:eastAsia="宋体" w:cs="Helvetica"/>
          <w:b/>
          <w:bCs/>
          <w:i w:val="0"/>
          <w:iCs w:val="0"/>
          <w:caps w:val="0"/>
          <w:color w:val="000000"/>
          <w:spacing w:val="0"/>
          <w:kern w:val="0"/>
          <w:sz w:val="44"/>
          <w:szCs w:val="44"/>
          <w:highlight w:val="none"/>
          <w:lang w:val="en-US" w:eastAsia="zh-CN" w:bidi="ar"/>
        </w:rPr>
        <w:t>结构检测项目</w:t>
      </w:r>
      <w:r>
        <w:rPr>
          <w:rFonts w:hint="default" w:ascii="Helvetica" w:hAnsi="Helvetica" w:eastAsia="Helvetica" w:cs="Helvetica"/>
          <w:b/>
          <w:bCs/>
          <w:i w:val="0"/>
          <w:iCs w:val="0"/>
          <w:caps w:val="0"/>
          <w:color w:val="000000"/>
          <w:spacing w:val="0"/>
          <w:kern w:val="0"/>
          <w:sz w:val="44"/>
          <w:szCs w:val="44"/>
          <w:highlight w:val="none"/>
          <w:lang w:val="en-US" w:eastAsia="zh-CN" w:bidi="ar"/>
        </w:rPr>
        <w:t>招标公告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default" w:ascii="Helvetica" w:hAnsi="Helvetica" w:eastAsia="Helvetica" w:cs="Helvetica"/>
          <w:b/>
          <w:bCs/>
          <w:i w:val="0"/>
          <w:iCs w:val="0"/>
          <w:caps w:val="0"/>
          <w:color w:val="000000"/>
          <w:spacing w:val="0"/>
          <w:kern w:val="0"/>
          <w:sz w:val="22"/>
          <w:szCs w:val="22"/>
          <w:highlight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3" w:lineRule="atLeast"/>
        <w:ind w:left="0" w:right="0" w:firstLine="620" w:firstLineChars="200"/>
        <w:jc w:val="both"/>
        <w:textAlignment w:val="auto"/>
        <w:rPr>
          <w:rFonts w:hint="default" w:ascii="仿宋_GB2312" w:hAnsi="Helvetica" w:eastAsia="仿宋_GB2312" w:cs="仿宋_GB2312"/>
          <w:i w:val="0"/>
          <w:iCs w:val="0"/>
          <w:caps w:val="0"/>
          <w:color w:val="000000"/>
          <w:spacing w:val="0"/>
          <w:sz w:val="31"/>
          <w:szCs w:val="31"/>
          <w:highlight w:val="none"/>
        </w:rPr>
      </w:pPr>
      <w:r>
        <w:rPr>
          <w:rFonts w:hint="eastAsia" w:ascii="仿宋_GB2312" w:hAnsi="Helvetica" w:eastAsia="仿宋_GB2312" w:cs="仿宋_GB2312"/>
          <w:i w:val="0"/>
          <w:iCs w:val="0"/>
          <w:caps w:val="0"/>
          <w:color w:val="000000"/>
          <w:spacing w:val="0"/>
          <w:sz w:val="31"/>
          <w:szCs w:val="31"/>
          <w:highlight w:val="none"/>
          <w:u w:val="single"/>
          <w:lang w:val="en-US" w:eastAsia="zh-CN"/>
        </w:rPr>
        <w:t>广东南沙虎门汽车渡轮有限公司</w:t>
      </w:r>
      <w:r>
        <w:rPr>
          <w:rFonts w:hint="default" w:ascii="仿宋_GB2312" w:hAnsi="Helvetica" w:eastAsia="仿宋_GB2312" w:cs="仿宋_GB2312"/>
          <w:i w:val="0"/>
          <w:iCs w:val="0"/>
          <w:caps w:val="0"/>
          <w:color w:val="000000"/>
          <w:spacing w:val="0"/>
          <w:sz w:val="31"/>
          <w:szCs w:val="31"/>
          <w:highlight w:val="none"/>
        </w:rPr>
        <w:t>（以下简称“招标人”）就</w:t>
      </w:r>
      <w:r>
        <w:rPr>
          <w:rFonts w:hint="eastAsia" w:ascii="仿宋_GB2312" w:hAnsi="Helvetica" w:eastAsia="仿宋_GB2312" w:cs="仿宋_GB2312"/>
          <w:i w:val="0"/>
          <w:iCs w:val="0"/>
          <w:caps w:val="0"/>
          <w:color w:val="000000"/>
          <w:spacing w:val="0"/>
          <w:sz w:val="31"/>
          <w:szCs w:val="31"/>
          <w:highlight w:val="none"/>
          <w:u w:val="single"/>
          <w:lang w:val="en-US" w:eastAsia="zh-CN"/>
        </w:rPr>
        <w:t>虎门渡口后方物业提升改造测量、测绘、结构检测项目</w:t>
      </w:r>
      <w:r>
        <w:rPr>
          <w:rFonts w:hint="default" w:ascii="仿宋_GB2312" w:hAnsi="Helvetica" w:eastAsia="仿宋_GB2312" w:cs="仿宋_GB2312"/>
          <w:i w:val="0"/>
          <w:iCs w:val="0"/>
          <w:caps w:val="0"/>
          <w:color w:val="000000"/>
          <w:spacing w:val="0"/>
          <w:sz w:val="31"/>
          <w:szCs w:val="31"/>
          <w:highlight w:val="none"/>
          <w:lang w:val="en-US" w:eastAsia="zh-CN"/>
        </w:rPr>
        <w:t>招标公告</w:t>
      </w:r>
      <w:r>
        <w:rPr>
          <w:rFonts w:hint="default" w:ascii="仿宋_GB2312" w:hAnsi="Helvetica" w:eastAsia="仿宋_GB2312" w:cs="仿宋_GB2312"/>
          <w:i w:val="0"/>
          <w:iCs w:val="0"/>
          <w:caps w:val="0"/>
          <w:color w:val="000000"/>
          <w:spacing w:val="0"/>
          <w:sz w:val="31"/>
          <w:szCs w:val="31"/>
          <w:highlight w:val="none"/>
        </w:rPr>
        <w:t>进行招标，选定承包人。有关事项如下：</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rPr>
      </w:pPr>
      <w:r>
        <w:rPr>
          <w:rFonts w:hint="default" w:ascii="仿宋_GB2312" w:hAnsi="Helvetica" w:eastAsia="仿宋_GB2312" w:cs="仿宋_GB2312"/>
          <w:b/>
          <w:bCs/>
          <w:i w:val="0"/>
          <w:iCs w:val="0"/>
          <w:caps w:val="0"/>
          <w:color w:val="000000"/>
          <w:spacing w:val="0"/>
          <w:sz w:val="31"/>
          <w:szCs w:val="31"/>
          <w:highlight w:val="none"/>
        </w:rPr>
        <w:t>一、项目名称：</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b w:val="0"/>
          <w:bCs w:val="0"/>
          <w:color w:val="666666"/>
          <w:highlight w:val="none"/>
        </w:rPr>
      </w:pPr>
      <w:r>
        <w:rPr>
          <w:rFonts w:hint="eastAsia" w:ascii="仿宋_GB2312" w:hAnsi="Helvetica" w:eastAsia="仿宋_GB2312" w:cs="仿宋_GB2312"/>
          <w:b w:val="0"/>
          <w:bCs w:val="0"/>
          <w:i w:val="0"/>
          <w:iCs w:val="0"/>
          <w:caps w:val="0"/>
          <w:color w:val="000000"/>
          <w:spacing w:val="0"/>
          <w:sz w:val="31"/>
          <w:szCs w:val="31"/>
          <w:highlight w:val="none"/>
          <w:u w:val="single"/>
          <w:lang w:val="en-US" w:eastAsia="zh-CN"/>
        </w:rPr>
        <w:t>虎门渡口后方物业提升改造测量、测绘、结构检测项目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lang w:eastAsia="zh-CN"/>
        </w:rPr>
      </w:pPr>
      <w:r>
        <w:rPr>
          <w:rFonts w:hint="default" w:ascii="仿宋_GB2312" w:hAnsi="Helvetica" w:eastAsia="仿宋_GB2312" w:cs="仿宋_GB2312"/>
          <w:b/>
          <w:bCs/>
          <w:i w:val="0"/>
          <w:iCs w:val="0"/>
          <w:caps w:val="0"/>
          <w:color w:val="000000"/>
          <w:spacing w:val="0"/>
          <w:sz w:val="31"/>
          <w:szCs w:val="31"/>
          <w:highlight w:val="none"/>
          <w:lang w:eastAsia="zh-CN"/>
        </w:rPr>
        <w:t>二、项目概况：</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b w:val="0"/>
          <w:bCs w:val="0"/>
          <w:i w:val="0"/>
          <w:iCs w:val="0"/>
          <w:caps w:val="0"/>
          <w:color w:val="000000"/>
          <w:spacing w:val="0"/>
          <w:sz w:val="31"/>
          <w:szCs w:val="31"/>
          <w:highlight w:val="none"/>
          <w:lang w:eastAsia="zh-CN"/>
        </w:rPr>
      </w:pPr>
      <w:r>
        <w:rPr>
          <w:rFonts w:hint="eastAsia" w:ascii="仿宋_GB2312" w:hAnsi="Helvetica" w:eastAsia="仿宋_GB2312" w:cs="仿宋_GB2312"/>
          <w:b w:val="0"/>
          <w:bCs w:val="0"/>
          <w:i w:val="0"/>
          <w:iCs w:val="0"/>
          <w:caps w:val="0"/>
          <w:color w:val="000000"/>
          <w:spacing w:val="0"/>
          <w:sz w:val="31"/>
          <w:szCs w:val="31"/>
          <w:highlight w:val="none"/>
          <w:lang w:eastAsia="zh-CN"/>
        </w:rPr>
        <w:t>项目位于广州市南沙区港前大道</w:t>
      </w:r>
      <w:r>
        <w:rPr>
          <w:rFonts w:hint="eastAsia" w:ascii="仿宋_GB2312" w:hAnsi="Helvetica" w:eastAsia="仿宋_GB2312" w:cs="仿宋_GB2312"/>
          <w:b w:val="0"/>
          <w:bCs w:val="0"/>
          <w:i w:val="0"/>
          <w:iCs w:val="0"/>
          <w:caps w:val="0"/>
          <w:color w:val="000000"/>
          <w:spacing w:val="0"/>
          <w:sz w:val="31"/>
          <w:szCs w:val="31"/>
          <w:highlight w:val="none"/>
          <w:lang w:val="en-US" w:eastAsia="zh-CN"/>
        </w:rPr>
        <w:t>2号，</w:t>
      </w:r>
      <w:r>
        <w:rPr>
          <w:rFonts w:hint="eastAsia" w:ascii="仿宋_GB2312" w:hAnsi="Helvetica" w:eastAsia="仿宋_GB2312" w:cs="仿宋_GB2312"/>
          <w:b w:val="0"/>
          <w:bCs w:val="0"/>
          <w:i w:val="0"/>
          <w:iCs w:val="0"/>
          <w:caps w:val="0"/>
          <w:color w:val="000000"/>
          <w:spacing w:val="0"/>
          <w:sz w:val="31"/>
          <w:szCs w:val="31"/>
          <w:highlight w:val="none"/>
          <w:lang w:eastAsia="zh-CN"/>
        </w:rPr>
        <w:t>本项目拟对</w:t>
      </w:r>
      <w:r>
        <w:rPr>
          <w:rFonts w:hint="eastAsia" w:ascii="仿宋_GB2312" w:hAnsi="Helvetica" w:eastAsia="仿宋_GB2312" w:cs="仿宋_GB2312"/>
          <w:b w:val="0"/>
          <w:bCs w:val="0"/>
          <w:i w:val="0"/>
          <w:iCs w:val="0"/>
          <w:caps w:val="0"/>
          <w:color w:val="000000"/>
          <w:spacing w:val="0"/>
          <w:sz w:val="31"/>
          <w:szCs w:val="31"/>
          <w:highlight w:val="none"/>
          <w:lang w:val="en-US" w:eastAsia="zh-CN"/>
        </w:rPr>
        <w:t>虎门渡口后方场地及建筑物进行测量、测绘及结构检测，场地总面积暂定为61560平方米，房屋检测总鉴定面积暂定为9583</w:t>
      </w:r>
      <w:r>
        <w:rPr>
          <w:rFonts w:hint="default" w:ascii="仿宋_GB2312" w:hAnsi="Helvetica" w:eastAsia="仿宋_GB2312" w:cs="仿宋_GB2312"/>
          <w:b w:val="0"/>
          <w:bCs w:val="0"/>
          <w:i w:val="0"/>
          <w:iCs w:val="0"/>
          <w:caps w:val="0"/>
          <w:color w:val="000000"/>
          <w:spacing w:val="0"/>
          <w:sz w:val="31"/>
          <w:szCs w:val="31"/>
          <w:highlight w:val="none"/>
          <w:lang w:val="en-US" w:eastAsia="zh-CN"/>
        </w:rPr>
        <w:t>平方米</w:t>
      </w:r>
      <w:r>
        <w:rPr>
          <w:rFonts w:hint="eastAsia" w:ascii="仿宋_GB2312" w:hAnsi="Helvetica" w:eastAsia="仿宋_GB2312" w:cs="仿宋_GB2312"/>
          <w:b w:val="0"/>
          <w:bCs w:val="0"/>
          <w:i w:val="0"/>
          <w:iCs w:val="0"/>
          <w:caps w:val="0"/>
          <w:color w:val="000000"/>
          <w:spacing w:val="0"/>
          <w:sz w:val="31"/>
          <w:szCs w:val="31"/>
          <w:highlight w:val="none"/>
          <w:lang w:val="en-US" w:eastAsia="zh-CN"/>
        </w:rPr>
        <w:t>,桥梁1座</w:t>
      </w:r>
      <w:r>
        <w:rPr>
          <w:rFonts w:hint="default" w:ascii="仿宋_GB2312" w:hAnsi="Helvetica" w:eastAsia="仿宋_GB2312" w:cs="仿宋_GB2312"/>
          <w:b w:val="0"/>
          <w:bCs w:val="0"/>
          <w:i w:val="0"/>
          <w:iCs w:val="0"/>
          <w:caps w:val="0"/>
          <w:color w:val="000000"/>
          <w:spacing w:val="0"/>
          <w:sz w:val="31"/>
          <w:szCs w:val="31"/>
          <w:highlight w:val="none"/>
          <w:lang w:val="en-US"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color w:val="666666"/>
          <w:highlight w:val="none"/>
        </w:rPr>
      </w:pPr>
      <w:r>
        <w:rPr>
          <w:rFonts w:hint="default" w:ascii="仿宋_GB2312" w:hAnsi="Helvetica" w:eastAsia="仿宋_GB2312" w:cs="仿宋_GB2312"/>
          <w:b/>
          <w:bCs/>
          <w:i w:val="0"/>
          <w:iCs w:val="0"/>
          <w:caps w:val="0"/>
          <w:color w:val="000000"/>
          <w:spacing w:val="0"/>
          <w:sz w:val="31"/>
          <w:szCs w:val="31"/>
          <w:highlight w:val="none"/>
        </w:rPr>
        <w:t>三、招标内容：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为</w:t>
      </w:r>
      <w:r>
        <w:rPr>
          <w:rFonts w:hint="eastAsia" w:ascii="仿宋_GB2312" w:hAnsi="Helvetica" w:eastAsia="仿宋_GB2312" w:cs="仿宋_GB2312"/>
          <w:i w:val="0"/>
          <w:iCs w:val="0"/>
          <w:caps w:val="0"/>
          <w:color w:val="000000"/>
          <w:spacing w:val="0"/>
          <w:sz w:val="31"/>
          <w:szCs w:val="31"/>
          <w:highlight w:val="none"/>
          <w:lang w:eastAsia="zh-CN"/>
        </w:rPr>
        <w:t>后续物业提升改造，现需要对场地内地形及建筑物进行测量、测绘；对场内建筑物</w:t>
      </w:r>
      <w:r>
        <w:rPr>
          <w:rFonts w:hint="default" w:ascii="仿宋_GB2312" w:hAnsi="Helvetica" w:eastAsia="仿宋_GB2312" w:cs="仿宋_GB2312"/>
          <w:i w:val="0"/>
          <w:iCs w:val="0"/>
          <w:caps w:val="0"/>
          <w:color w:val="000000"/>
          <w:spacing w:val="0"/>
          <w:sz w:val="31"/>
          <w:szCs w:val="31"/>
          <w:highlight w:val="none"/>
        </w:rPr>
        <w:t>现状结构安全性状况，进行房屋结构安全性及抗震鉴定，具体工作包括但不限于：</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1、收集相关地质资料、设计图纸、施工资料及调查房屋的使用历史等。</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2、</w:t>
      </w:r>
      <w:r>
        <w:rPr>
          <w:rFonts w:hint="eastAsia" w:ascii="仿宋_GB2312" w:hAnsi="Helvetica" w:eastAsia="仿宋_GB2312" w:cs="仿宋_GB2312"/>
          <w:i w:val="0"/>
          <w:iCs w:val="0"/>
          <w:caps w:val="0"/>
          <w:color w:val="000000"/>
          <w:spacing w:val="0"/>
          <w:kern w:val="0"/>
          <w:sz w:val="31"/>
          <w:szCs w:val="31"/>
          <w:highlight w:val="none"/>
          <w:lang w:val="en-US" w:eastAsia="zh-CN" w:bidi="ar"/>
        </w:rPr>
        <w:t>地形图绘制、控制测量（1：500数字化地形测量），需要反映相各栋建筑之间的准确间距和相对关系。</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eastAsia" w:ascii="仿宋_GB2312" w:hAnsi="Helvetica" w:eastAsia="仿宋_GB2312" w:cs="仿宋_GB2312"/>
          <w:i w:val="0"/>
          <w:iCs w:val="0"/>
          <w:caps w:val="0"/>
          <w:color w:val="000000"/>
          <w:spacing w:val="0"/>
          <w:sz w:val="31"/>
          <w:szCs w:val="31"/>
          <w:highlight w:val="none"/>
          <w:lang w:val="en-US" w:eastAsia="zh-CN"/>
        </w:rPr>
        <w:t>3</w:t>
      </w:r>
      <w:r>
        <w:rPr>
          <w:rFonts w:hint="eastAsia" w:ascii="仿宋_GB2312" w:hAnsi="Helvetica" w:eastAsia="仿宋_GB2312" w:cs="仿宋_GB2312"/>
          <w:i w:val="0"/>
          <w:iCs w:val="0"/>
          <w:caps w:val="0"/>
          <w:color w:val="000000"/>
          <w:spacing w:val="0"/>
          <w:kern w:val="0"/>
          <w:sz w:val="31"/>
          <w:szCs w:val="31"/>
          <w:highlight w:val="none"/>
          <w:lang w:val="en-US" w:eastAsia="zh-CN" w:bidi="ar"/>
        </w:rPr>
        <w:t>、</w:t>
      </w:r>
      <w:r>
        <w:rPr>
          <w:rFonts w:hint="default" w:ascii="仿宋_GB2312" w:hAnsi="Helvetica" w:eastAsia="仿宋_GB2312" w:cs="仿宋_GB2312"/>
          <w:i w:val="0"/>
          <w:iCs w:val="0"/>
          <w:caps w:val="0"/>
          <w:color w:val="000000"/>
          <w:spacing w:val="0"/>
          <w:sz w:val="31"/>
          <w:szCs w:val="31"/>
          <w:highlight w:val="none"/>
        </w:rPr>
        <w:t>对房屋进行现场测量，</w:t>
      </w:r>
      <w:r>
        <w:rPr>
          <w:rFonts w:hint="eastAsia" w:ascii="仿宋_GB2312" w:hAnsi="Helvetica" w:eastAsia="仿宋_GB2312" w:cs="仿宋_GB2312"/>
          <w:i w:val="0"/>
          <w:iCs w:val="0"/>
          <w:caps w:val="0"/>
          <w:color w:val="000000"/>
          <w:spacing w:val="0"/>
          <w:sz w:val="31"/>
          <w:szCs w:val="31"/>
          <w:highlight w:val="none"/>
          <w:lang w:eastAsia="zh-CN"/>
        </w:rPr>
        <w:t>对房屋结构图纸复原，</w:t>
      </w:r>
      <w:r>
        <w:rPr>
          <w:rFonts w:hint="default" w:ascii="仿宋_GB2312" w:hAnsi="Helvetica" w:eastAsia="仿宋_GB2312" w:cs="仿宋_GB2312"/>
          <w:i w:val="0"/>
          <w:iCs w:val="0"/>
          <w:caps w:val="0"/>
          <w:color w:val="000000"/>
          <w:spacing w:val="0"/>
          <w:sz w:val="31"/>
          <w:szCs w:val="31"/>
          <w:highlight w:val="none"/>
        </w:rPr>
        <w:t>绘制结构平面图</w:t>
      </w:r>
      <w:r>
        <w:rPr>
          <w:rFonts w:hint="eastAsia" w:ascii="仿宋_GB2312" w:hAnsi="Helvetica" w:eastAsia="仿宋_GB2312" w:cs="仿宋_GB2312"/>
          <w:i w:val="0"/>
          <w:iCs w:val="0"/>
          <w:caps w:val="0"/>
          <w:color w:val="000000"/>
          <w:spacing w:val="0"/>
          <w:sz w:val="31"/>
          <w:szCs w:val="31"/>
          <w:highlight w:val="none"/>
          <w:lang w:eastAsia="zh-CN"/>
        </w:rPr>
        <w:t>、</w:t>
      </w:r>
      <w:r>
        <w:rPr>
          <w:rFonts w:hint="eastAsia" w:ascii="仿宋_GB2312" w:hAnsi="Helvetica" w:eastAsia="仿宋_GB2312" w:cs="仿宋_GB2312"/>
          <w:i w:val="0"/>
          <w:iCs w:val="0"/>
          <w:caps w:val="0"/>
          <w:color w:val="000000"/>
          <w:spacing w:val="0"/>
          <w:sz w:val="31"/>
          <w:szCs w:val="31"/>
          <w:highlight w:val="none"/>
        </w:rPr>
        <w:t>立面图</w:t>
      </w:r>
      <w:r>
        <w:rPr>
          <w:rFonts w:hint="eastAsia" w:ascii="仿宋_GB2312" w:hAnsi="Helvetica" w:eastAsia="仿宋_GB2312" w:cs="仿宋_GB2312"/>
          <w:i w:val="0"/>
          <w:iCs w:val="0"/>
          <w:caps w:val="0"/>
          <w:color w:val="000000"/>
          <w:spacing w:val="0"/>
          <w:sz w:val="31"/>
          <w:szCs w:val="31"/>
          <w:highlight w:val="none"/>
          <w:lang w:eastAsia="zh-CN"/>
        </w:rPr>
        <w:t>、</w:t>
      </w:r>
      <w:r>
        <w:rPr>
          <w:rFonts w:hint="eastAsia" w:ascii="仿宋_GB2312" w:hAnsi="Helvetica" w:eastAsia="仿宋_GB2312" w:cs="仿宋_GB2312"/>
          <w:i w:val="0"/>
          <w:iCs w:val="0"/>
          <w:caps w:val="0"/>
          <w:color w:val="000000"/>
          <w:spacing w:val="0"/>
          <w:sz w:val="31"/>
          <w:szCs w:val="31"/>
          <w:highlight w:val="none"/>
        </w:rPr>
        <w:t>剖面图</w:t>
      </w:r>
      <w:r>
        <w:rPr>
          <w:rFonts w:hint="default" w:ascii="仿宋_GB2312" w:hAnsi="Helvetica" w:eastAsia="仿宋_GB2312" w:cs="仿宋_GB2312"/>
          <w:i w:val="0"/>
          <w:iCs w:val="0"/>
          <w:caps w:val="0"/>
          <w:color w:val="000000"/>
          <w:spacing w:val="0"/>
          <w:sz w:val="31"/>
          <w:szCs w:val="31"/>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eastAsia" w:ascii="仿宋_GB2312" w:hAnsi="Helvetica" w:eastAsia="仿宋_GB2312" w:cs="仿宋_GB2312"/>
          <w:i w:val="0"/>
          <w:iCs w:val="0"/>
          <w:caps w:val="0"/>
          <w:color w:val="000000"/>
          <w:spacing w:val="0"/>
          <w:kern w:val="0"/>
          <w:sz w:val="31"/>
          <w:szCs w:val="31"/>
          <w:highlight w:val="none"/>
          <w:lang w:val="en-US" w:eastAsia="zh-CN" w:bidi="ar"/>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4、地下综合管线探测（市政管线走向，埋地位置，接口，排水方向，现有排水沟等）。</w:t>
      </w:r>
    </w:p>
    <w:p>
      <w:pPr>
        <w:keepNext w:val="0"/>
        <w:keepLines w:val="0"/>
        <w:pageBreakBefore w:val="0"/>
        <w:widowControl/>
        <w:kinsoku/>
        <w:wordWrap/>
        <w:overflowPunct w:val="0"/>
        <w:topLinePunct w:val="0"/>
        <w:autoSpaceDE w:val="0"/>
        <w:autoSpaceDN w:val="0"/>
        <w:bidi w:val="0"/>
        <w:adjustRightInd w:val="0"/>
        <w:snapToGrid w:val="0"/>
        <w:spacing w:line="360" w:lineRule="auto"/>
        <w:ind w:firstLine="620" w:firstLineChars="200"/>
        <w:jc w:val="both"/>
        <w:textAlignment w:val="baseline"/>
        <w:rPr>
          <w:rFonts w:hint="eastAsia" w:ascii="仿宋_GB2312" w:hAnsi="Helvetica" w:eastAsia="仿宋_GB2312" w:cs="仿宋_GB2312"/>
          <w:i w:val="0"/>
          <w:iCs w:val="0"/>
          <w:caps w:val="0"/>
          <w:color w:val="000000"/>
          <w:spacing w:val="0"/>
          <w:kern w:val="0"/>
          <w:sz w:val="31"/>
          <w:szCs w:val="31"/>
          <w:highlight w:val="none"/>
          <w:lang w:val="en-US" w:eastAsia="zh-CN" w:bidi="ar"/>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5、桥梁检测，桥梁技术状况评定、承载能力评定（静载试验），桥梁暂无图纸。</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i w:val="0"/>
          <w:iCs w:val="0"/>
          <w:caps w:val="0"/>
          <w:color w:val="000000"/>
          <w:spacing w:val="0"/>
          <w:sz w:val="31"/>
          <w:szCs w:val="31"/>
          <w:highlight w:val="none"/>
        </w:rPr>
      </w:pPr>
      <w:r>
        <w:rPr>
          <w:rFonts w:hint="eastAsia" w:ascii="仿宋_GB2312" w:hAnsi="Helvetica" w:eastAsia="仿宋_GB2312" w:cs="仿宋_GB2312"/>
          <w:i w:val="0"/>
          <w:iCs w:val="0"/>
          <w:caps w:val="0"/>
          <w:color w:val="000000"/>
          <w:spacing w:val="0"/>
          <w:sz w:val="31"/>
          <w:szCs w:val="31"/>
          <w:highlight w:val="none"/>
          <w:lang w:val="en-US" w:eastAsia="zh-CN"/>
        </w:rPr>
        <w:t>6、</w:t>
      </w:r>
      <w:r>
        <w:rPr>
          <w:rFonts w:hint="eastAsia" w:ascii="仿宋_GB2312" w:hAnsi="Helvetica" w:eastAsia="仿宋_GB2312" w:cs="仿宋_GB2312"/>
          <w:i w:val="0"/>
          <w:iCs w:val="0"/>
          <w:caps w:val="0"/>
          <w:color w:val="000000"/>
          <w:spacing w:val="0"/>
          <w:sz w:val="31"/>
          <w:szCs w:val="31"/>
          <w:highlight w:val="none"/>
        </w:rPr>
        <w:t>林木调查</w:t>
      </w:r>
      <w:r>
        <w:rPr>
          <w:rFonts w:hint="eastAsia" w:ascii="仿宋_GB2312" w:hAnsi="Helvetica" w:eastAsia="仿宋_GB2312" w:cs="仿宋_GB2312"/>
          <w:i w:val="0"/>
          <w:iCs w:val="0"/>
          <w:caps w:val="0"/>
          <w:color w:val="000000"/>
          <w:spacing w:val="0"/>
          <w:sz w:val="31"/>
          <w:szCs w:val="31"/>
          <w:highlight w:val="none"/>
          <w:lang w:eastAsia="zh-CN"/>
        </w:rPr>
        <w:t>（</w:t>
      </w:r>
      <w:r>
        <w:rPr>
          <w:rFonts w:hint="eastAsia" w:ascii="仿宋_GB2312" w:hAnsi="Helvetica" w:eastAsia="仿宋_GB2312" w:cs="仿宋_GB2312"/>
          <w:i w:val="0"/>
          <w:iCs w:val="0"/>
          <w:caps w:val="0"/>
          <w:color w:val="000000"/>
          <w:spacing w:val="0"/>
          <w:sz w:val="31"/>
          <w:szCs w:val="31"/>
          <w:highlight w:val="none"/>
        </w:rPr>
        <w:t>大树定位</w:t>
      </w:r>
      <w:r>
        <w:rPr>
          <w:rFonts w:hint="eastAsia" w:ascii="仿宋_GB2312" w:hAnsi="Helvetica" w:eastAsia="仿宋_GB2312" w:cs="仿宋_GB2312"/>
          <w:i w:val="0"/>
          <w:iCs w:val="0"/>
          <w:caps w:val="0"/>
          <w:color w:val="000000"/>
          <w:spacing w:val="0"/>
          <w:sz w:val="31"/>
          <w:szCs w:val="31"/>
          <w:highlight w:val="none"/>
          <w:lang w:eastAsia="zh-CN"/>
        </w:rPr>
        <w:t>、</w:t>
      </w:r>
      <w:r>
        <w:rPr>
          <w:rFonts w:hint="eastAsia" w:ascii="仿宋_GB2312" w:hAnsi="Helvetica" w:eastAsia="仿宋_GB2312" w:cs="仿宋_GB2312"/>
          <w:i w:val="0"/>
          <w:iCs w:val="0"/>
          <w:caps w:val="0"/>
          <w:color w:val="000000"/>
          <w:spacing w:val="0"/>
          <w:sz w:val="31"/>
          <w:szCs w:val="31"/>
          <w:highlight w:val="none"/>
        </w:rPr>
        <w:t>标示树种、胸径、冠幅、高度等参数</w:t>
      </w:r>
      <w:r>
        <w:rPr>
          <w:rFonts w:hint="eastAsia" w:ascii="仿宋_GB2312" w:hAnsi="Helvetica" w:eastAsia="仿宋_GB2312" w:cs="仿宋_GB2312"/>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eastAsia" w:ascii="仿宋_GB2312" w:hAnsi="Helvetica" w:eastAsia="仿宋_GB2312" w:cs="仿宋_GB2312"/>
          <w:i w:val="0"/>
          <w:iCs w:val="0"/>
          <w:caps w:val="0"/>
          <w:color w:val="000000"/>
          <w:spacing w:val="0"/>
          <w:sz w:val="31"/>
          <w:szCs w:val="31"/>
          <w:highlight w:val="none"/>
          <w:lang w:val="en-US" w:eastAsia="zh-CN"/>
        </w:rPr>
        <w:t>7</w:t>
      </w:r>
      <w:r>
        <w:rPr>
          <w:rFonts w:hint="default" w:ascii="仿宋_GB2312" w:hAnsi="Helvetica" w:eastAsia="仿宋_GB2312" w:cs="仿宋_GB2312"/>
          <w:i w:val="0"/>
          <w:iCs w:val="0"/>
          <w:caps w:val="0"/>
          <w:color w:val="000000"/>
          <w:spacing w:val="0"/>
          <w:sz w:val="31"/>
          <w:szCs w:val="31"/>
          <w:highlight w:val="none"/>
        </w:rPr>
        <w:t>、检测数据分析及鉴定报告编写</w:t>
      </w:r>
      <w:r>
        <w:rPr>
          <w:rFonts w:hint="eastAsia" w:ascii="仿宋_GB2312" w:hAnsi="Helvetica" w:eastAsia="仿宋_GB2312" w:cs="仿宋_GB2312"/>
          <w:i w:val="0"/>
          <w:iCs w:val="0"/>
          <w:caps w:val="0"/>
          <w:color w:val="000000"/>
          <w:spacing w:val="0"/>
          <w:sz w:val="31"/>
          <w:szCs w:val="31"/>
          <w:highlight w:val="none"/>
          <w:lang w:eastAsia="zh-CN"/>
        </w:rPr>
        <w:t>，对结构改造、变动提出针对性建议</w:t>
      </w:r>
      <w:r>
        <w:rPr>
          <w:rFonts w:hint="default" w:ascii="仿宋_GB2312" w:hAnsi="Helvetica" w:eastAsia="仿宋_GB2312" w:cs="仿宋_GB2312"/>
          <w:i w:val="0"/>
          <w:iCs w:val="0"/>
          <w:caps w:val="0"/>
          <w:color w:val="000000"/>
          <w:spacing w:val="0"/>
          <w:sz w:val="31"/>
          <w:szCs w:val="31"/>
          <w:highlight w:val="none"/>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eastAsia" w:eastAsia="仿宋_GB2312"/>
          <w:b/>
          <w:bCs/>
          <w:color w:val="666666"/>
          <w:highlight w:val="none"/>
          <w:lang w:eastAsia="zh-CN"/>
        </w:rPr>
      </w:pPr>
      <w:r>
        <w:rPr>
          <w:rFonts w:hint="default" w:ascii="仿宋_GB2312" w:hAnsi="Helvetica" w:eastAsia="仿宋_GB2312" w:cs="仿宋_GB2312"/>
          <w:b/>
          <w:bCs/>
          <w:i w:val="0"/>
          <w:iCs w:val="0"/>
          <w:caps w:val="0"/>
          <w:color w:val="000000"/>
          <w:spacing w:val="0"/>
          <w:sz w:val="31"/>
          <w:szCs w:val="31"/>
          <w:highlight w:val="none"/>
        </w:rPr>
        <w:t>四、招标控制价</w:t>
      </w:r>
      <w:r>
        <w:rPr>
          <w:rFonts w:hint="eastAsia" w:ascii="仿宋_GB2312" w:hAnsi="Helvetica" w:eastAsia="仿宋_GB2312" w:cs="仿宋_GB2312"/>
          <w:b/>
          <w:bCs/>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lang w:val="en-US" w:eastAsia="zh-CN"/>
        </w:rPr>
      </w:pPr>
      <w:r>
        <w:rPr>
          <w:rFonts w:hint="default" w:ascii="仿宋_GB2312" w:hAnsi="Helvetica" w:eastAsia="仿宋_GB2312" w:cs="仿宋_GB2312"/>
          <w:i w:val="0"/>
          <w:iCs w:val="0"/>
          <w:caps w:val="0"/>
          <w:color w:val="000000"/>
          <w:spacing w:val="0"/>
          <w:sz w:val="31"/>
          <w:szCs w:val="31"/>
          <w:highlight w:val="none"/>
        </w:rPr>
        <w:t>房屋结构安全性及抗震鉴定面积暂定为</w:t>
      </w:r>
      <w:r>
        <w:rPr>
          <w:rFonts w:hint="eastAsia" w:ascii="仿宋_GB2312" w:hAnsi="Helvetica" w:eastAsia="仿宋_GB2312" w:cs="仿宋_GB2312"/>
          <w:i w:val="0"/>
          <w:iCs w:val="0"/>
          <w:caps w:val="0"/>
          <w:color w:val="000000"/>
          <w:spacing w:val="0"/>
          <w:sz w:val="31"/>
          <w:szCs w:val="31"/>
          <w:highlight w:val="none"/>
          <w:lang w:eastAsia="zh-CN"/>
        </w:rPr>
        <w:t>9583</w:t>
      </w:r>
      <w:r>
        <w:rPr>
          <w:rFonts w:hint="default" w:ascii="仿宋_GB2312" w:hAnsi="Helvetica" w:eastAsia="仿宋_GB2312" w:cs="仿宋_GB2312"/>
          <w:i w:val="0"/>
          <w:iCs w:val="0"/>
          <w:caps w:val="0"/>
          <w:color w:val="000000"/>
          <w:spacing w:val="0"/>
          <w:sz w:val="31"/>
          <w:szCs w:val="31"/>
          <w:highlight w:val="none"/>
        </w:rPr>
        <w:t>.00㎡</w:t>
      </w:r>
      <w:r>
        <w:rPr>
          <w:rFonts w:hint="eastAsia" w:ascii="仿宋_GB2312" w:hAnsi="Helvetica" w:eastAsia="仿宋_GB2312" w:cs="仿宋_GB2312"/>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lang w:val="en-US" w:eastAsia="zh-CN"/>
        </w:rPr>
      </w:pPr>
      <w:r>
        <w:rPr>
          <w:rFonts w:hint="eastAsia" w:ascii="仿宋_GB2312" w:hAnsi="Helvetica" w:eastAsia="仿宋_GB2312" w:cs="仿宋_GB2312"/>
          <w:i w:val="0"/>
          <w:iCs w:val="0"/>
          <w:caps w:val="0"/>
          <w:color w:val="000000"/>
          <w:spacing w:val="0"/>
          <w:sz w:val="31"/>
          <w:szCs w:val="31"/>
          <w:highlight w:val="none"/>
          <w:lang w:eastAsia="zh-CN"/>
        </w:rPr>
        <w:t>房屋结构图纸复原</w:t>
      </w:r>
      <w:r>
        <w:rPr>
          <w:rFonts w:hint="default" w:ascii="仿宋_GB2312" w:hAnsi="Helvetica" w:eastAsia="仿宋_GB2312" w:cs="仿宋_GB2312"/>
          <w:i w:val="0"/>
          <w:iCs w:val="0"/>
          <w:caps w:val="0"/>
          <w:color w:val="000000"/>
          <w:spacing w:val="0"/>
          <w:sz w:val="31"/>
          <w:szCs w:val="31"/>
          <w:highlight w:val="none"/>
        </w:rPr>
        <w:t>面积暂定为</w:t>
      </w:r>
      <w:r>
        <w:rPr>
          <w:rFonts w:hint="eastAsia" w:ascii="仿宋_GB2312" w:hAnsi="Helvetica" w:eastAsia="仿宋_GB2312" w:cs="仿宋_GB2312"/>
          <w:i w:val="0"/>
          <w:iCs w:val="0"/>
          <w:caps w:val="0"/>
          <w:color w:val="000000"/>
          <w:spacing w:val="0"/>
          <w:sz w:val="31"/>
          <w:szCs w:val="31"/>
          <w:highlight w:val="none"/>
          <w:lang w:val="en-US" w:eastAsia="zh-CN"/>
        </w:rPr>
        <w:t>20627</w:t>
      </w:r>
      <w:r>
        <w:rPr>
          <w:rFonts w:hint="default" w:ascii="仿宋_GB2312" w:hAnsi="Helvetica" w:eastAsia="仿宋_GB2312" w:cs="仿宋_GB2312"/>
          <w:i w:val="0"/>
          <w:iCs w:val="0"/>
          <w:caps w:val="0"/>
          <w:color w:val="000000"/>
          <w:spacing w:val="0"/>
          <w:sz w:val="31"/>
          <w:szCs w:val="31"/>
          <w:highlight w:val="none"/>
        </w:rPr>
        <w:t>.00㎡</w:t>
      </w:r>
      <w:r>
        <w:rPr>
          <w:rFonts w:hint="eastAsia" w:ascii="仿宋_GB2312" w:hAnsi="Helvetica" w:eastAsia="仿宋_GB2312" w:cs="仿宋_GB2312"/>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i w:val="0"/>
          <w:iCs w:val="0"/>
          <w:caps w:val="0"/>
          <w:color w:val="000000"/>
          <w:spacing w:val="0"/>
          <w:sz w:val="31"/>
          <w:szCs w:val="31"/>
          <w:highlight w:val="none"/>
          <w:lang w:eastAsia="zh-CN"/>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管线探测、地形图绘制</w:t>
      </w:r>
      <w:r>
        <w:rPr>
          <w:rFonts w:hint="default" w:ascii="仿宋_GB2312" w:hAnsi="Helvetica" w:eastAsia="仿宋_GB2312" w:cs="仿宋_GB2312"/>
          <w:i w:val="0"/>
          <w:iCs w:val="0"/>
          <w:caps w:val="0"/>
          <w:color w:val="000000"/>
          <w:spacing w:val="0"/>
          <w:sz w:val="31"/>
          <w:szCs w:val="31"/>
          <w:highlight w:val="none"/>
        </w:rPr>
        <w:t>面积暂定为</w:t>
      </w:r>
      <w:r>
        <w:rPr>
          <w:rFonts w:hint="eastAsia" w:ascii="仿宋_GB2312" w:hAnsi="Helvetica" w:eastAsia="仿宋_GB2312" w:cs="仿宋_GB2312"/>
          <w:i w:val="0"/>
          <w:iCs w:val="0"/>
          <w:caps w:val="0"/>
          <w:color w:val="000000"/>
          <w:spacing w:val="0"/>
          <w:sz w:val="31"/>
          <w:szCs w:val="31"/>
          <w:highlight w:val="none"/>
          <w:lang w:val="en-US" w:eastAsia="zh-CN"/>
        </w:rPr>
        <w:t>61560</w:t>
      </w:r>
      <w:r>
        <w:rPr>
          <w:rFonts w:hint="default" w:ascii="仿宋_GB2312" w:hAnsi="Helvetica" w:eastAsia="仿宋_GB2312" w:cs="仿宋_GB2312"/>
          <w:i w:val="0"/>
          <w:iCs w:val="0"/>
          <w:caps w:val="0"/>
          <w:color w:val="000000"/>
          <w:spacing w:val="0"/>
          <w:sz w:val="31"/>
          <w:szCs w:val="31"/>
          <w:highlight w:val="none"/>
        </w:rPr>
        <w:t>.00㎡</w:t>
      </w:r>
      <w:r>
        <w:rPr>
          <w:rFonts w:hint="eastAsia" w:ascii="仿宋_GB2312" w:hAnsi="Helvetica" w:eastAsia="仿宋_GB2312" w:cs="仿宋_GB2312"/>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lang w:val="en-US" w:eastAsia="zh-CN"/>
        </w:rPr>
      </w:pPr>
      <w:r>
        <w:rPr>
          <w:rFonts w:hint="eastAsia" w:ascii="仿宋_GB2312" w:hAnsi="Helvetica" w:eastAsia="仿宋_GB2312" w:cs="仿宋_GB2312"/>
          <w:i w:val="0"/>
          <w:iCs w:val="0"/>
          <w:caps w:val="0"/>
          <w:color w:val="000000"/>
          <w:spacing w:val="0"/>
          <w:sz w:val="31"/>
          <w:szCs w:val="31"/>
          <w:highlight w:val="none"/>
          <w:lang w:eastAsia="zh-CN"/>
        </w:rPr>
        <w:t>桥梁承载能力评定（荷载试验）</w:t>
      </w:r>
      <w:r>
        <w:rPr>
          <w:rFonts w:hint="eastAsia" w:ascii="仿宋_GB2312" w:hAnsi="Helvetica" w:eastAsia="仿宋_GB2312" w:cs="仿宋_GB2312"/>
          <w:i w:val="0"/>
          <w:iCs w:val="0"/>
          <w:caps w:val="0"/>
          <w:color w:val="000000"/>
          <w:spacing w:val="0"/>
          <w:kern w:val="0"/>
          <w:sz w:val="31"/>
          <w:szCs w:val="31"/>
          <w:highlight w:val="none"/>
          <w:lang w:val="en-US" w:eastAsia="zh-CN" w:bidi="ar"/>
        </w:rPr>
        <w:t>，试验选孔为4孔。</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招标总价控制价为¥</w:t>
      </w:r>
      <w:r>
        <w:rPr>
          <w:rFonts w:hint="eastAsia" w:ascii="仿宋_GB2312" w:hAnsi="Helvetica" w:eastAsia="仿宋_GB2312" w:cs="仿宋_GB2312"/>
          <w:i w:val="0"/>
          <w:iCs w:val="0"/>
          <w:caps w:val="0"/>
          <w:color w:val="000000"/>
          <w:spacing w:val="0"/>
          <w:sz w:val="31"/>
          <w:szCs w:val="31"/>
          <w:highlight w:val="none"/>
          <w:lang w:val="en-US" w:eastAsia="zh-CN"/>
        </w:rPr>
        <w:t>490000</w:t>
      </w:r>
      <w:r>
        <w:rPr>
          <w:rFonts w:hint="default" w:ascii="仿宋_GB2312" w:hAnsi="Helvetica" w:eastAsia="仿宋_GB2312" w:cs="仿宋_GB2312"/>
          <w:i w:val="0"/>
          <w:iCs w:val="0"/>
          <w:caps w:val="0"/>
          <w:color w:val="000000"/>
          <w:spacing w:val="0"/>
          <w:sz w:val="31"/>
          <w:szCs w:val="31"/>
          <w:highlight w:val="none"/>
        </w:rPr>
        <w:t>.00元（大写：</w:t>
      </w:r>
      <w:r>
        <w:rPr>
          <w:rFonts w:hint="eastAsia" w:ascii="仿宋_GB2312" w:hAnsi="Helvetica" w:eastAsia="仿宋_GB2312" w:cs="仿宋_GB2312"/>
          <w:i w:val="0"/>
          <w:iCs w:val="0"/>
          <w:caps w:val="0"/>
          <w:color w:val="000000"/>
          <w:spacing w:val="0"/>
          <w:sz w:val="31"/>
          <w:szCs w:val="31"/>
          <w:highlight w:val="none"/>
          <w:lang w:val="en-US" w:eastAsia="zh-CN"/>
        </w:rPr>
        <w:t>肆拾玖万元</w:t>
      </w:r>
      <w:r>
        <w:rPr>
          <w:rFonts w:hint="default" w:ascii="仿宋_GB2312" w:hAnsi="Helvetica" w:eastAsia="仿宋_GB2312" w:cs="仿宋_GB2312"/>
          <w:i w:val="0"/>
          <w:iCs w:val="0"/>
          <w:caps w:val="0"/>
          <w:color w:val="000000"/>
          <w:spacing w:val="0"/>
          <w:sz w:val="31"/>
          <w:szCs w:val="31"/>
          <w:highlight w:val="none"/>
        </w:rPr>
        <w:t>整）。</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投标单位自行报价，投标总报价不能超过招标总价控制价，否则按废标处理</w:t>
      </w:r>
      <w:r>
        <w:rPr>
          <w:rFonts w:hint="eastAsia" w:ascii="仿宋_GB2312" w:hAnsi="Helvetica" w:eastAsia="仿宋_GB2312" w:cs="仿宋_GB2312"/>
          <w:i w:val="0"/>
          <w:iCs w:val="0"/>
          <w:caps w:val="0"/>
          <w:color w:val="000000"/>
          <w:spacing w:val="0"/>
          <w:sz w:val="31"/>
          <w:szCs w:val="31"/>
          <w:highlight w:val="none"/>
          <w:lang w:eastAsia="zh-CN"/>
        </w:rPr>
        <w:t>，投标总价低于招标控制价</w:t>
      </w:r>
      <w:r>
        <w:rPr>
          <w:rFonts w:hint="eastAsia" w:ascii="仿宋_GB2312" w:hAnsi="Helvetica" w:eastAsia="仿宋_GB2312" w:cs="仿宋_GB2312"/>
          <w:i w:val="0"/>
          <w:iCs w:val="0"/>
          <w:caps w:val="0"/>
          <w:color w:val="000000"/>
          <w:spacing w:val="0"/>
          <w:sz w:val="31"/>
          <w:szCs w:val="31"/>
          <w:highlight w:val="none"/>
          <w:lang w:val="en-US" w:eastAsia="zh-CN"/>
        </w:rPr>
        <w:t>80%需书面说明</w:t>
      </w:r>
      <w:r>
        <w:rPr>
          <w:rFonts w:hint="default" w:ascii="仿宋_GB2312" w:hAnsi="Helvetica" w:eastAsia="仿宋_GB2312" w:cs="仿宋_GB2312"/>
          <w:i w:val="0"/>
          <w:iCs w:val="0"/>
          <w:caps w:val="0"/>
          <w:color w:val="000000"/>
          <w:spacing w:val="0"/>
          <w:sz w:val="31"/>
          <w:szCs w:val="31"/>
          <w:highlight w:val="none"/>
        </w:rPr>
        <w:t>。</w:t>
      </w:r>
      <w:r>
        <w:rPr>
          <w:rFonts w:hint="eastAsia" w:ascii="仿宋_GB2312" w:hAnsi="Helvetica" w:eastAsia="仿宋_GB2312" w:cs="仿宋_GB2312"/>
          <w:i w:val="0"/>
          <w:iCs w:val="0"/>
          <w:caps w:val="0"/>
          <w:color w:val="000000"/>
          <w:spacing w:val="0"/>
          <w:sz w:val="31"/>
          <w:szCs w:val="31"/>
          <w:highlight w:val="none"/>
          <w:lang w:eastAsia="zh-CN"/>
        </w:rPr>
        <w:t>报价数额</w:t>
      </w:r>
      <w:r>
        <w:rPr>
          <w:rFonts w:hint="default" w:ascii="仿宋_GB2312" w:hAnsi="Helvetica" w:eastAsia="仿宋_GB2312" w:cs="仿宋_GB2312"/>
          <w:i w:val="0"/>
          <w:iCs w:val="0"/>
          <w:caps w:val="0"/>
          <w:color w:val="000000"/>
          <w:spacing w:val="0"/>
          <w:sz w:val="31"/>
          <w:szCs w:val="31"/>
          <w:highlight w:val="none"/>
        </w:rPr>
        <w:t>小数点后保留二位小数，第三位小数四舍五入。最终鉴定费用结算价以实际鉴定面积和中标单价计算得出。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b/>
          <w:bCs/>
          <w:color w:val="666666"/>
          <w:highlight w:val="none"/>
        </w:rPr>
      </w:pPr>
      <w:r>
        <w:rPr>
          <w:rFonts w:hint="default" w:ascii="仿宋_GB2312" w:hAnsi="Helvetica" w:eastAsia="仿宋_GB2312" w:cs="仿宋_GB2312"/>
          <w:b/>
          <w:bCs/>
          <w:i w:val="0"/>
          <w:iCs w:val="0"/>
          <w:caps w:val="0"/>
          <w:color w:val="000000"/>
          <w:spacing w:val="0"/>
          <w:sz w:val="31"/>
          <w:szCs w:val="31"/>
          <w:highlight w:val="none"/>
        </w:rPr>
        <w:t>五、工期：</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70"/>
        <w:rPr>
          <w:color w:val="666666"/>
          <w:highlight w:val="none"/>
        </w:rPr>
      </w:pPr>
      <w:r>
        <w:rPr>
          <w:rFonts w:hint="default" w:ascii="仿宋_GB2312" w:hAnsi="Helvetica" w:eastAsia="仿宋_GB2312" w:cs="仿宋_GB2312"/>
          <w:i w:val="0"/>
          <w:iCs w:val="0"/>
          <w:caps w:val="0"/>
          <w:color w:val="000000"/>
          <w:spacing w:val="0"/>
          <w:sz w:val="31"/>
          <w:szCs w:val="31"/>
          <w:highlight w:val="none"/>
        </w:rPr>
        <w:t>总工期暂定为</w:t>
      </w:r>
      <w:r>
        <w:rPr>
          <w:rFonts w:hint="eastAsia" w:ascii="仿宋_GB2312" w:hAnsi="Helvetica" w:eastAsia="仿宋_GB2312" w:cs="仿宋_GB2312"/>
          <w:i w:val="0"/>
          <w:iCs w:val="0"/>
          <w:caps w:val="0"/>
          <w:color w:val="000000"/>
          <w:spacing w:val="0"/>
          <w:sz w:val="31"/>
          <w:szCs w:val="31"/>
          <w:highlight w:val="none"/>
          <w:lang w:val="en-US" w:eastAsia="zh-CN"/>
        </w:rPr>
        <w:t>35</w:t>
      </w:r>
      <w:r>
        <w:rPr>
          <w:rFonts w:hint="default" w:ascii="仿宋_GB2312" w:hAnsi="Helvetica" w:eastAsia="仿宋_GB2312" w:cs="仿宋_GB2312"/>
          <w:i w:val="0"/>
          <w:iCs w:val="0"/>
          <w:caps w:val="0"/>
          <w:color w:val="000000"/>
          <w:spacing w:val="0"/>
          <w:sz w:val="31"/>
          <w:szCs w:val="31"/>
          <w:highlight w:val="none"/>
        </w:rPr>
        <w:t>个日历天，其中：</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70"/>
        <w:rPr>
          <w:color w:val="666666"/>
          <w:highlight w:val="none"/>
        </w:rPr>
      </w:pPr>
      <w:r>
        <w:rPr>
          <w:rFonts w:hint="default" w:ascii="仿宋_GB2312" w:hAnsi="Helvetica" w:eastAsia="仿宋_GB2312" w:cs="仿宋_GB2312"/>
          <w:i w:val="0"/>
          <w:iCs w:val="0"/>
          <w:caps w:val="0"/>
          <w:color w:val="000000"/>
          <w:spacing w:val="0"/>
          <w:sz w:val="31"/>
          <w:szCs w:val="31"/>
          <w:highlight w:val="none"/>
        </w:rPr>
        <w:t>1、现场查勘及现场取样检测工作：</w:t>
      </w:r>
      <w:r>
        <w:rPr>
          <w:rFonts w:hint="eastAsia" w:ascii="仿宋_GB2312" w:hAnsi="Helvetica" w:eastAsia="仿宋_GB2312" w:cs="仿宋_GB2312"/>
          <w:i w:val="0"/>
          <w:iCs w:val="0"/>
          <w:caps w:val="0"/>
          <w:color w:val="000000"/>
          <w:spacing w:val="0"/>
          <w:sz w:val="31"/>
          <w:szCs w:val="31"/>
          <w:highlight w:val="none"/>
          <w:lang w:val="en-US" w:eastAsia="zh-CN"/>
        </w:rPr>
        <w:t>15</w:t>
      </w:r>
      <w:r>
        <w:rPr>
          <w:rFonts w:hint="default" w:ascii="仿宋_GB2312" w:hAnsi="Helvetica" w:eastAsia="仿宋_GB2312" w:cs="仿宋_GB2312"/>
          <w:i w:val="0"/>
          <w:iCs w:val="0"/>
          <w:caps w:val="0"/>
          <w:color w:val="000000"/>
          <w:spacing w:val="0"/>
          <w:sz w:val="31"/>
          <w:szCs w:val="31"/>
          <w:highlight w:val="none"/>
        </w:rPr>
        <w:t>个日历天内完成（视现场情况由招标人、投标人共同协商而定）；</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70"/>
        <w:rPr>
          <w:color w:val="666666"/>
          <w:highlight w:val="none"/>
        </w:rPr>
      </w:pPr>
      <w:r>
        <w:rPr>
          <w:rFonts w:hint="default" w:ascii="仿宋_GB2312" w:hAnsi="Helvetica" w:eastAsia="仿宋_GB2312" w:cs="仿宋_GB2312"/>
          <w:i w:val="0"/>
          <w:iCs w:val="0"/>
          <w:caps w:val="0"/>
          <w:color w:val="000000"/>
          <w:spacing w:val="0"/>
          <w:sz w:val="31"/>
          <w:szCs w:val="31"/>
          <w:highlight w:val="none"/>
        </w:rPr>
        <w:t>2、检测数据分析及鉴定报告编写：</w:t>
      </w:r>
      <w:r>
        <w:rPr>
          <w:rFonts w:hint="eastAsia" w:ascii="仿宋_GB2312" w:hAnsi="Helvetica" w:eastAsia="仿宋_GB2312" w:cs="仿宋_GB2312"/>
          <w:i w:val="0"/>
          <w:iCs w:val="0"/>
          <w:caps w:val="0"/>
          <w:color w:val="000000"/>
          <w:spacing w:val="0"/>
          <w:sz w:val="31"/>
          <w:szCs w:val="31"/>
          <w:highlight w:val="none"/>
          <w:lang w:val="en-US" w:eastAsia="zh-CN"/>
        </w:rPr>
        <w:t>20</w:t>
      </w:r>
      <w:r>
        <w:rPr>
          <w:rFonts w:hint="default" w:ascii="仿宋_GB2312" w:hAnsi="Helvetica" w:eastAsia="仿宋_GB2312" w:cs="仿宋_GB2312"/>
          <w:i w:val="0"/>
          <w:iCs w:val="0"/>
          <w:caps w:val="0"/>
          <w:color w:val="000000"/>
          <w:spacing w:val="0"/>
          <w:sz w:val="31"/>
          <w:szCs w:val="31"/>
          <w:highlight w:val="none"/>
        </w:rPr>
        <w:t>个日历天内完成。</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工期的具体开始时间以招标人发出中标通知书之日起计。</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b/>
          <w:bCs/>
          <w:i w:val="0"/>
          <w:iCs w:val="0"/>
          <w:caps w:val="0"/>
          <w:color w:val="000000"/>
          <w:spacing w:val="0"/>
          <w:sz w:val="31"/>
          <w:szCs w:val="31"/>
          <w:highlight w:val="none"/>
        </w:rPr>
        <w:t>六、承包方式</w:t>
      </w:r>
      <w:r>
        <w:rPr>
          <w:rFonts w:hint="default" w:ascii="仿宋_GB2312" w:hAnsi="Helvetica" w:eastAsia="仿宋_GB2312" w:cs="仿宋_GB2312"/>
          <w:i w:val="0"/>
          <w:iCs w:val="0"/>
          <w:caps w:val="0"/>
          <w:color w:val="000000"/>
          <w:spacing w:val="0"/>
          <w:sz w:val="31"/>
          <w:szCs w:val="31"/>
          <w:highlight w:val="none"/>
        </w:rPr>
        <w:t>：</w:t>
      </w:r>
      <w:r>
        <w:rPr>
          <w:rFonts w:hint="eastAsia" w:ascii="仿宋_GB2312" w:hAnsi="Helvetica" w:eastAsia="仿宋_GB2312" w:cs="仿宋_GB2312"/>
          <w:i w:val="0"/>
          <w:iCs w:val="0"/>
          <w:caps w:val="0"/>
          <w:color w:val="000000"/>
          <w:spacing w:val="0"/>
          <w:sz w:val="31"/>
          <w:szCs w:val="31"/>
          <w:highlight w:val="none"/>
          <w:lang w:val="en-US" w:eastAsia="zh-CN"/>
        </w:rPr>
        <w:t>总价</w:t>
      </w:r>
      <w:r>
        <w:rPr>
          <w:rFonts w:hint="default" w:ascii="仿宋_GB2312" w:hAnsi="Helvetica" w:eastAsia="仿宋_GB2312" w:cs="仿宋_GB2312"/>
          <w:i w:val="0"/>
          <w:iCs w:val="0"/>
          <w:caps w:val="0"/>
          <w:color w:val="000000"/>
          <w:spacing w:val="0"/>
          <w:sz w:val="31"/>
          <w:szCs w:val="31"/>
          <w:highlight w:val="none"/>
        </w:rPr>
        <w:t>包干，工程量按实结算。</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b/>
          <w:bCs/>
          <w:color w:val="666666"/>
          <w:highlight w:val="none"/>
        </w:rPr>
      </w:pPr>
      <w:r>
        <w:rPr>
          <w:rFonts w:hint="eastAsia" w:ascii="仿宋_GB2312" w:hAnsi="Helvetica" w:eastAsia="仿宋_GB2312" w:cs="仿宋_GB2312"/>
          <w:b/>
          <w:bCs/>
          <w:i w:val="0"/>
          <w:iCs w:val="0"/>
          <w:caps w:val="0"/>
          <w:color w:val="000000"/>
          <w:spacing w:val="0"/>
          <w:sz w:val="31"/>
          <w:szCs w:val="31"/>
          <w:highlight w:val="none"/>
          <w:lang w:val="en-US" w:eastAsia="zh-CN"/>
        </w:rPr>
        <w:t>七</w:t>
      </w:r>
      <w:r>
        <w:rPr>
          <w:rFonts w:hint="default" w:ascii="仿宋_GB2312" w:hAnsi="Helvetica" w:eastAsia="仿宋_GB2312" w:cs="仿宋_GB2312"/>
          <w:b/>
          <w:bCs/>
          <w:i w:val="0"/>
          <w:iCs w:val="0"/>
          <w:caps w:val="0"/>
          <w:color w:val="000000"/>
          <w:spacing w:val="0"/>
          <w:sz w:val="31"/>
          <w:szCs w:val="31"/>
          <w:highlight w:val="none"/>
        </w:rPr>
        <w:t>、投标人要求</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spacing w:val="-20"/>
          <w:highlight w:val="none"/>
        </w:rPr>
      </w:pPr>
      <w:r>
        <w:rPr>
          <w:rFonts w:hint="default" w:ascii="仿宋_GB2312" w:hAnsi="Helvetica" w:eastAsia="仿宋_GB2312" w:cs="仿宋_GB2312"/>
          <w:i w:val="0"/>
          <w:iCs w:val="0"/>
          <w:caps w:val="0"/>
          <w:color w:val="000000"/>
          <w:spacing w:val="-20"/>
          <w:sz w:val="31"/>
          <w:szCs w:val="31"/>
          <w:highlight w:val="none"/>
        </w:rPr>
        <w:t>1、投标人均具有独立法人资格，持有工商行政管理部门核发的法人营业执照或各级登记管理机关颁发的事业单位法定代表人证，按国家法律经营。</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20"/>
          <w:sz w:val="31"/>
          <w:szCs w:val="31"/>
          <w:highlight w:val="none"/>
        </w:rPr>
      </w:pPr>
      <w:r>
        <w:rPr>
          <w:rFonts w:hint="default" w:ascii="仿宋_GB2312" w:hAnsi="Helvetica" w:eastAsia="仿宋_GB2312" w:cs="仿宋_GB2312"/>
          <w:i w:val="0"/>
          <w:iCs w:val="0"/>
          <w:caps w:val="0"/>
          <w:color w:val="000000"/>
          <w:spacing w:val="-20"/>
          <w:sz w:val="31"/>
          <w:szCs w:val="31"/>
          <w:highlight w:val="none"/>
        </w:rPr>
        <w:t>2、投标人已在市级或区级房屋行政主管部门办理房屋鉴定相关备案手续。</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i w:val="0"/>
          <w:iCs w:val="0"/>
          <w:caps w:val="0"/>
          <w:color w:val="000000"/>
          <w:spacing w:val="-20"/>
          <w:sz w:val="31"/>
          <w:szCs w:val="31"/>
          <w:highlight w:val="none"/>
          <w:lang w:val="en-US" w:eastAsia="zh-CN"/>
        </w:rPr>
      </w:pPr>
      <w:r>
        <w:rPr>
          <w:rFonts w:hint="eastAsia" w:ascii="仿宋_GB2312" w:hAnsi="Helvetica" w:eastAsia="仿宋_GB2312" w:cs="仿宋_GB2312"/>
          <w:i w:val="0"/>
          <w:iCs w:val="0"/>
          <w:caps w:val="0"/>
          <w:color w:val="000000"/>
          <w:spacing w:val="-20"/>
          <w:sz w:val="31"/>
          <w:szCs w:val="31"/>
          <w:highlight w:val="none"/>
          <w:lang w:val="en-US" w:eastAsia="zh-CN"/>
        </w:rPr>
        <w:t>3、投标人资质满足项目所有检测参数要求</w:t>
      </w:r>
      <w:r>
        <w:rPr>
          <w:rFonts w:hint="eastAsia" w:ascii="仿宋_GB2312" w:hAnsi="Helvetica" w:eastAsia="仿宋_GB2312" w:cs="仿宋_GB2312"/>
          <w:i w:val="0"/>
          <w:iCs w:val="0"/>
          <w:caps w:val="0"/>
          <w:color w:val="000000"/>
          <w:spacing w:val="-2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spacing w:val="-20"/>
          <w:highlight w:val="none"/>
        </w:rPr>
      </w:pPr>
      <w:r>
        <w:rPr>
          <w:rFonts w:hint="default" w:ascii="仿宋_GB2312" w:hAnsi="Helvetica" w:eastAsia="仿宋_GB2312" w:cs="仿宋_GB2312"/>
          <w:i w:val="0"/>
          <w:iCs w:val="0"/>
          <w:caps w:val="0"/>
          <w:color w:val="000000"/>
          <w:spacing w:val="-20"/>
          <w:sz w:val="31"/>
          <w:szCs w:val="31"/>
          <w:highlight w:val="none"/>
        </w:rPr>
        <w:t>3、投标人委派的项目负责人为二级（或以上）注册结构工程师，或具有结构相关专业中级（或以上）工程师职称。</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spacing w:val="-20"/>
          <w:highlight w:val="none"/>
        </w:rPr>
      </w:pPr>
      <w:r>
        <w:rPr>
          <w:rFonts w:hint="default" w:ascii="仿宋_GB2312" w:hAnsi="Helvetica" w:eastAsia="仿宋_GB2312" w:cs="仿宋_GB2312"/>
          <w:i w:val="0"/>
          <w:iCs w:val="0"/>
          <w:caps w:val="0"/>
          <w:color w:val="000000"/>
          <w:spacing w:val="-20"/>
          <w:sz w:val="31"/>
          <w:szCs w:val="31"/>
          <w:highlight w:val="none"/>
        </w:rPr>
        <w:t>4、投标人委派的技术负责人具有工程师中级或以上职称。项目负责人和技术负责人不能为同一人。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i w:val="0"/>
          <w:iCs w:val="0"/>
          <w:caps w:val="0"/>
          <w:color w:val="000000"/>
          <w:spacing w:val="-20"/>
          <w:sz w:val="31"/>
          <w:szCs w:val="31"/>
          <w:highlight w:val="none"/>
          <w:lang w:eastAsia="zh-CN"/>
        </w:rPr>
      </w:pPr>
      <w:r>
        <w:rPr>
          <w:rFonts w:hint="default" w:ascii="仿宋_GB2312" w:hAnsi="Helvetica" w:eastAsia="仿宋_GB2312" w:cs="仿宋_GB2312"/>
          <w:i w:val="0"/>
          <w:iCs w:val="0"/>
          <w:caps w:val="0"/>
          <w:color w:val="000000"/>
          <w:spacing w:val="-20"/>
          <w:sz w:val="31"/>
          <w:szCs w:val="31"/>
          <w:highlight w:val="none"/>
        </w:rPr>
        <w:t>5、本项目接受联合体投标</w:t>
      </w:r>
      <w:r>
        <w:rPr>
          <w:rFonts w:hint="eastAsia" w:ascii="仿宋_GB2312" w:hAnsi="Helvetica" w:eastAsia="仿宋_GB2312" w:cs="仿宋_GB2312"/>
          <w:i w:val="0"/>
          <w:iCs w:val="0"/>
          <w:caps w:val="0"/>
          <w:color w:val="000000"/>
          <w:spacing w:val="-20"/>
          <w:sz w:val="31"/>
          <w:szCs w:val="31"/>
          <w:highlight w:val="none"/>
          <w:lang w:eastAsia="zh-CN"/>
        </w:rPr>
        <w:t>，两个以上的自然人、法人或者其他组织可以组成一个联合体，以一个供应商的身份共同参加采购，并向采购人提交联合协议，</w:t>
      </w:r>
      <w:r>
        <w:rPr>
          <w:rFonts w:hint="eastAsia" w:ascii="仿宋_GB2312" w:hAnsi="Helvetica" w:eastAsia="仿宋_GB2312" w:cs="仿宋_GB2312"/>
          <w:i w:val="0"/>
          <w:iCs w:val="0"/>
          <w:caps w:val="0"/>
          <w:color w:val="000000"/>
          <w:spacing w:val="-20"/>
          <w:sz w:val="31"/>
          <w:szCs w:val="31"/>
          <w:highlight w:val="none"/>
          <w:lang w:val="en-US" w:eastAsia="zh-CN"/>
        </w:rPr>
        <w:t>需</w:t>
      </w:r>
      <w:r>
        <w:rPr>
          <w:rFonts w:hint="eastAsia" w:ascii="仿宋_GB2312" w:hAnsi="Helvetica" w:eastAsia="仿宋_GB2312" w:cs="仿宋_GB2312"/>
          <w:i w:val="0"/>
          <w:iCs w:val="0"/>
          <w:caps w:val="0"/>
          <w:color w:val="000000"/>
          <w:spacing w:val="-20"/>
          <w:sz w:val="31"/>
          <w:szCs w:val="31"/>
          <w:highlight w:val="none"/>
          <w:lang w:eastAsia="zh-CN"/>
        </w:rPr>
        <w:t>载明联合体各方承担的工作和义务。联合体各方应当共同与采购人签订采购合同，就采购合同约定的事项对采购人承担连带责任。</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20"/>
          <w:sz w:val="31"/>
          <w:szCs w:val="31"/>
          <w:highlight w:val="none"/>
        </w:rPr>
      </w:pPr>
      <w:r>
        <w:rPr>
          <w:rFonts w:hint="eastAsia" w:ascii="仿宋_GB2312" w:hAnsi="Helvetica" w:eastAsia="仿宋_GB2312" w:cs="仿宋_GB2312"/>
          <w:i w:val="0"/>
          <w:iCs w:val="0"/>
          <w:caps w:val="0"/>
          <w:color w:val="000000"/>
          <w:spacing w:val="-20"/>
          <w:sz w:val="31"/>
          <w:szCs w:val="31"/>
          <w:highlight w:val="none"/>
          <w:lang w:val="en-US" w:eastAsia="zh-CN"/>
        </w:rPr>
        <w:t>6、</w:t>
      </w:r>
      <w:r>
        <w:rPr>
          <w:rFonts w:hint="default" w:ascii="仿宋_GB2312" w:hAnsi="Helvetica" w:eastAsia="仿宋_GB2312" w:cs="仿宋_GB2312"/>
          <w:i w:val="0"/>
          <w:iCs w:val="0"/>
          <w:caps w:val="0"/>
          <w:color w:val="000000"/>
          <w:spacing w:val="-20"/>
          <w:sz w:val="31"/>
          <w:szCs w:val="31"/>
          <w:highlight w:val="none"/>
        </w:rPr>
        <w:t>联合体</w:t>
      </w:r>
      <w:r>
        <w:rPr>
          <w:rFonts w:hint="eastAsia" w:ascii="仿宋_GB2312" w:hAnsi="Helvetica" w:eastAsia="仿宋_GB2312" w:cs="仿宋_GB2312"/>
          <w:i w:val="0"/>
          <w:iCs w:val="0"/>
          <w:caps w:val="0"/>
          <w:color w:val="000000"/>
          <w:spacing w:val="-20"/>
          <w:sz w:val="31"/>
          <w:szCs w:val="31"/>
          <w:highlight w:val="none"/>
          <w:lang w:val="en-US" w:eastAsia="zh-CN"/>
        </w:rPr>
        <w:t>或投标人均未被列入“信用中国”网站(www.creditchina.gov.cn)“记录失信被执行人或重大税收违法案件当事人名单或政府采购严重违法失信行为”记录名单（以在“信用中国”网站（www.creditchina.gov.cn）及中国政府采购网查询结果为准（加盖公章），如相关失信记录已失效，供应商需提供相关证明资料。）。</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lang w:val="en-US" w:eastAsia="zh-CN"/>
        </w:rPr>
      </w:pPr>
      <w:r>
        <w:rPr>
          <w:rFonts w:hint="eastAsia" w:ascii="仿宋_GB2312" w:hAnsi="Helvetica" w:eastAsia="仿宋_GB2312" w:cs="仿宋_GB2312"/>
          <w:b/>
          <w:bCs/>
          <w:i w:val="0"/>
          <w:iCs w:val="0"/>
          <w:caps w:val="0"/>
          <w:color w:val="000000"/>
          <w:spacing w:val="0"/>
          <w:sz w:val="31"/>
          <w:szCs w:val="31"/>
          <w:highlight w:val="none"/>
          <w:lang w:val="en-US" w:eastAsia="zh-CN"/>
        </w:rPr>
        <w:t>八</w:t>
      </w:r>
      <w:r>
        <w:rPr>
          <w:rFonts w:hint="default" w:ascii="仿宋_GB2312" w:hAnsi="Helvetica" w:eastAsia="仿宋_GB2312" w:cs="仿宋_GB2312"/>
          <w:b/>
          <w:bCs/>
          <w:i w:val="0"/>
          <w:iCs w:val="0"/>
          <w:caps w:val="0"/>
          <w:color w:val="000000"/>
          <w:spacing w:val="0"/>
          <w:sz w:val="31"/>
          <w:szCs w:val="31"/>
          <w:highlight w:val="none"/>
          <w:lang w:val="en-US" w:eastAsia="zh-CN"/>
        </w:rPr>
        <w:t>、获取采购文件方式</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项目信息发布及结果公告网站：广州南沙资产经营集团有限公司网站（http://www.gnao.com.cn/），招标公告及招标文件的发布、修改、补充以广州南沙资产经营集团有限公司网站为准。相关公告在广州南沙资产经营集团有限公司网站公布之日即视为有效送达，不再另行通知。本项目不举行集中答疑会，如有任何疑问请以书面、传真或电邮形式至招标单位释疑。投标人应在招标公告公示之日起3个工作日内到虎门渡口进行现场勘查，并进行登记。未按时到现场勘查的投标人，招标人有权拒收其投标文件。</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lang w:val="en-US" w:eastAsia="zh-CN"/>
        </w:rPr>
      </w:pPr>
      <w:r>
        <w:rPr>
          <w:rFonts w:hint="eastAsia" w:ascii="仿宋_GB2312" w:hAnsi="Helvetica" w:eastAsia="仿宋_GB2312" w:cs="仿宋_GB2312"/>
          <w:b/>
          <w:bCs/>
          <w:i w:val="0"/>
          <w:iCs w:val="0"/>
          <w:caps w:val="0"/>
          <w:color w:val="000000"/>
          <w:spacing w:val="0"/>
          <w:sz w:val="31"/>
          <w:szCs w:val="31"/>
          <w:highlight w:val="none"/>
          <w:lang w:val="en-US" w:eastAsia="zh-CN"/>
        </w:rPr>
        <w:t>九</w:t>
      </w:r>
      <w:r>
        <w:rPr>
          <w:rFonts w:hint="default" w:ascii="仿宋_GB2312" w:hAnsi="Helvetica" w:eastAsia="仿宋_GB2312" w:cs="仿宋_GB2312"/>
          <w:b/>
          <w:bCs/>
          <w:i w:val="0"/>
          <w:iCs w:val="0"/>
          <w:caps w:val="0"/>
          <w:color w:val="000000"/>
          <w:spacing w:val="0"/>
          <w:sz w:val="31"/>
          <w:szCs w:val="31"/>
          <w:highlight w:val="none"/>
          <w:lang w:val="en-US" w:eastAsia="zh-CN"/>
        </w:rPr>
        <w:t>、递交招标文件时间、投标截止时间、开标时间及地点：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1、递交投标文件时间：2024年7月</w:t>
      </w:r>
      <w:r>
        <w:rPr>
          <w:rFonts w:hint="eastAsia" w:ascii="仿宋_GB2312" w:hAnsi="Helvetica" w:eastAsia="仿宋_GB2312" w:cs="仿宋_GB2312"/>
          <w:i w:val="0"/>
          <w:iCs w:val="0"/>
          <w:caps w:val="0"/>
          <w:color w:val="000000"/>
          <w:spacing w:val="0"/>
          <w:sz w:val="31"/>
          <w:szCs w:val="31"/>
          <w:highlight w:val="none"/>
          <w:lang w:val="en-US" w:eastAsia="zh-CN"/>
        </w:rPr>
        <w:t>15</w:t>
      </w:r>
      <w:r>
        <w:rPr>
          <w:rFonts w:hint="default" w:ascii="仿宋_GB2312" w:hAnsi="Helvetica" w:eastAsia="仿宋_GB2312" w:cs="仿宋_GB2312"/>
          <w:i w:val="0"/>
          <w:iCs w:val="0"/>
          <w:caps w:val="0"/>
          <w:color w:val="000000"/>
          <w:spacing w:val="0"/>
          <w:sz w:val="31"/>
          <w:szCs w:val="31"/>
          <w:highlight w:val="none"/>
        </w:rPr>
        <w:t>日9：30-2024年7月</w:t>
      </w:r>
      <w:r>
        <w:rPr>
          <w:rFonts w:hint="eastAsia" w:ascii="仿宋_GB2312" w:hAnsi="Helvetica" w:eastAsia="仿宋_GB2312" w:cs="仿宋_GB2312"/>
          <w:i w:val="0"/>
          <w:iCs w:val="0"/>
          <w:caps w:val="0"/>
          <w:color w:val="000000"/>
          <w:spacing w:val="0"/>
          <w:sz w:val="31"/>
          <w:szCs w:val="31"/>
          <w:highlight w:val="none"/>
          <w:lang w:val="en-US" w:eastAsia="zh-CN"/>
        </w:rPr>
        <w:t>15</w:t>
      </w:r>
      <w:r>
        <w:rPr>
          <w:rFonts w:hint="default" w:ascii="仿宋_GB2312" w:hAnsi="Helvetica" w:eastAsia="仿宋_GB2312" w:cs="仿宋_GB2312"/>
          <w:i w:val="0"/>
          <w:iCs w:val="0"/>
          <w:caps w:val="0"/>
          <w:color w:val="000000"/>
          <w:spacing w:val="0"/>
          <w:sz w:val="31"/>
          <w:szCs w:val="31"/>
          <w:highlight w:val="none"/>
        </w:rPr>
        <w:t>日</w:t>
      </w:r>
      <w:r>
        <w:rPr>
          <w:rFonts w:hint="eastAsia" w:ascii="仿宋_GB2312" w:hAnsi="Helvetica" w:eastAsia="仿宋_GB2312" w:cs="仿宋_GB2312"/>
          <w:i w:val="0"/>
          <w:iCs w:val="0"/>
          <w:caps w:val="0"/>
          <w:color w:val="000000"/>
          <w:spacing w:val="0"/>
          <w:sz w:val="31"/>
          <w:szCs w:val="31"/>
          <w:highlight w:val="none"/>
          <w:lang w:val="en-US" w:eastAsia="zh-CN"/>
        </w:rPr>
        <w:t>14</w:t>
      </w:r>
      <w:r>
        <w:rPr>
          <w:rFonts w:hint="default" w:ascii="仿宋_GB2312" w:hAnsi="Helvetica" w:eastAsia="仿宋_GB2312" w:cs="仿宋_GB2312"/>
          <w:i w:val="0"/>
          <w:iCs w:val="0"/>
          <w:caps w:val="0"/>
          <w:color w:val="000000"/>
          <w:spacing w:val="0"/>
          <w:sz w:val="31"/>
          <w:szCs w:val="31"/>
          <w:highlight w:val="none"/>
        </w:rPr>
        <w:t>:</w:t>
      </w:r>
      <w:r>
        <w:rPr>
          <w:rFonts w:hint="eastAsia" w:ascii="仿宋_GB2312" w:hAnsi="Helvetica" w:eastAsia="仿宋_GB2312" w:cs="仿宋_GB2312"/>
          <w:i w:val="0"/>
          <w:iCs w:val="0"/>
          <w:caps w:val="0"/>
          <w:color w:val="000000"/>
          <w:spacing w:val="0"/>
          <w:sz w:val="31"/>
          <w:szCs w:val="31"/>
          <w:highlight w:val="none"/>
          <w:lang w:val="en-US" w:eastAsia="zh-CN"/>
        </w:rPr>
        <w:t>3</w:t>
      </w:r>
      <w:r>
        <w:rPr>
          <w:rFonts w:hint="default" w:ascii="仿宋_GB2312" w:hAnsi="Helvetica" w:eastAsia="仿宋_GB2312" w:cs="仿宋_GB2312"/>
          <w:i w:val="0"/>
          <w:iCs w:val="0"/>
          <w:caps w:val="0"/>
          <w:color w:val="000000"/>
          <w:spacing w:val="0"/>
          <w:sz w:val="31"/>
          <w:szCs w:val="31"/>
          <w:highlight w:val="none"/>
        </w:rPr>
        <w:t>0（现场提交）；</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2、投标文件递交地点：广东南沙虎门汽车渡轮有限</w:t>
      </w:r>
      <w:bookmarkStart w:id="47" w:name="_GoBack"/>
      <w:bookmarkEnd w:id="47"/>
      <w:r>
        <w:rPr>
          <w:rFonts w:hint="default" w:ascii="仿宋_GB2312" w:hAnsi="Helvetica" w:eastAsia="仿宋_GB2312" w:cs="仿宋_GB2312"/>
          <w:i w:val="0"/>
          <w:iCs w:val="0"/>
          <w:caps w:val="0"/>
          <w:color w:val="000000"/>
          <w:spacing w:val="0"/>
          <w:sz w:val="31"/>
          <w:szCs w:val="31"/>
          <w:highlight w:val="none"/>
        </w:rPr>
        <w:t>公司办公楼二楼评标室；</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地址：广州市南沙区港前大道北2号虎门渡轮公司；</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3、开标评标时间：2024年7月1</w:t>
      </w:r>
      <w:r>
        <w:rPr>
          <w:rFonts w:hint="eastAsia" w:ascii="仿宋_GB2312" w:hAnsi="Helvetica" w:eastAsia="仿宋_GB2312" w:cs="仿宋_GB2312"/>
          <w:i w:val="0"/>
          <w:iCs w:val="0"/>
          <w:caps w:val="0"/>
          <w:color w:val="000000"/>
          <w:spacing w:val="0"/>
          <w:sz w:val="31"/>
          <w:szCs w:val="31"/>
          <w:highlight w:val="none"/>
          <w:lang w:val="en-US" w:eastAsia="zh-CN"/>
        </w:rPr>
        <w:t>5</w:t>
      </w:r>
      <w:r>
        <w:rPr>
          <w:rFonts w:hint="default" w:ascii="仿宋_GB2312" w:hAnsi="Helvetica" w:eastAsia="仿宋_GB2312" w:cs="仿宋_GB2312"/>
          <w:i w:val="0"/>
          <w:iCs w:val="0"/>
          <w:caps w:val="0"/>
          <w:color w:val="000000"/>
          <w:spacing w:val="0"/>
          <w:sz w:val="31"/>
          <w:szCs w:val="31"/>
          <w:highlight w:val="none"/>
        </w:rPr>
        <w:t>日</w:t>
      </w:r>
      <w:r>
        <w:rPr>
          <w:rFonts w:hint="eastAsia" w:ascii="仿宋_GB2312" w:hAnsi="Helvetica" w:eastAsia="仿宋_GB2312" w:cs="仿宋_GB2312"/>
          <w:i w:val="0"/>
          <w:iCs w:val="0"/>
          <w:caps w:val="0"/>
          <w:color w:val="000000"/>
          <w:spacing w:val="0"/>
          <w:sz w:val="31"/>
          <w:szCs w:val="31"/>
          <w:highlight w:val="none"/>
          <w:lang w:val="en-US" w:eastAsia="zh-CN"/>
        </w:rPr>
        <w:t>14</w:t>
      </w:r>
      <w:r>
        <w:rPr>
          <w:rFonts w:hint="default" w:ascii="仿宋_GB2312" w:hAnsi="Helvetica" w:eastAsia="仿宋_GB2312" w:cs="仿宋_GB2312"/>
          <w:i w:val="0"/>
          <w:iCs w:val="0"/>
          <w:caps w:val="0"/>
          <w:color w:val="000000"/>
          <w:spacing w:val="0"/>
          <w:sz w:val="31"/>
          <w:szCs w:val="31"/>
          <w:highlight w:val="none"/>
        </w:rPr>
        <w:t>:</w:t>
      </w:r>
      <w:r>
        <w:rPr>
          <w:rFonts w:hint="eastAsia" w:ascii="仿宋_GB2312" w:hAnsi="Helvetica" w:eastAsia="仿宋_GB2312" w:cs="仿宋_GB2312"/>
          <w:i w:val="0"/>
          <w:iCs w:val="0"/>
          <w:caps w:val="0"/>
          <w:color w:val="000000"/>
          <w:spacing w:val="0"/>
          <w:sz w:val="31"/>
          <w:szCs w:val="31"/>
          <w:highlight w:val="none"/>
          <w:lang w:val="en-US" w:eastAsia="zh-CN"/>
        </w:rPr>
        <w:t>30</w:t>
      </w:r>
      <w:r>
        <w:rPr>
          <w:rFonts w:hint="default" w:ascii="仿宋_GB2312" w:hAnsi="Helvetica" w:eastAsia="仿宋_GB2312" w:cs="仿宋_GB2312"/>
          <w:i w:val="0"/>
          <w:iCs w:val="0"/>
          <w:caps w:val="0"/>
          <w:color w:val="000000"/>
          <w:spacing w:val="0"/>
          <w:sz w:val="31"/>
          <w:szCs w:val="31"/>
          <w:highlight w:val="none"/>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4、开标评标地点：广东南沙虎门汽车渡轮有限公司二楼评标室</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地址：广州市南沙区港前大道北2号虎门渡轮公司</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rPr>
      </w:pPr>
      <w:r>
        <w:rPr>
          <w:rFonts w:hint="eastAsia" w:ascii="仿宋_GB2312" w:hAnsi="Helvetica" w:eastAsia="仿宋_GB2312" w:cs="仿宋_GB2312"/>
          <w:b/>
          <w:bCs/>
          <w:i w:val="0"/>
          <w:iCs w:val="0"/>
          <w:caps w:val="0"/>
          <w:color w:val="000000"/>
          <w:spacing w:val="0"/>
          <w:sz w:val="31"/>
          <w:szCs w:val="31"/>
          <w:highlight w:val="none"/>
          <w:lang w:eastAsia="zh-CN"/>
        </w:rPr>
        <w:t>九</w:t>
      </w:r>
      <w:r>
        <w:rPr>
          <w:rFonts w:hint="default" w:ascii="仿宋_GB2312" w:hAnsi="Helvetica" w:eastAsia="仿宋_GB2312" w:cs="仿宋_GB2312"/>
          <w:b/>
          <w:bCs/>
          <w:i w:val="0"/>
          <w:iCs w:val="0"/>
          <w:caps w:val="0"/>
          <w:color w:val="000000"/>
          <w:spacing w:val="0"/>
          <w:sz w:val="31"/>
          <w:szCs w:val="31"/>
          <w:highlight w:val="none"/>
        </w:rPr>
        <w:t>、评标定标原则：</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资格审查通过后，采用综合评分法，得分最高的单位为第一中标候选人，得分次高的为第二中标候选人，得分第三高的为第三中标候选人。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rPr>
      </w:pPr>
      <w:r>
        <w:rPr>
          <w:rFonts w:hint="eastAsia" w:ascii="仿宋_GB2312" w:hAnsi="Helvetica" w:eastAsia="仿宋_GB2312" w:cs="仿宋_GB2312"/>
          <w:b/>
          <w:bCs/>
          <w:i w:val="0"/>
          <w:iCs w:val="0"/>
          <w:caps w:val="0"/>
          <w:color w:val="000000"/>
          <w:spacing w:val="0"/>
          <w:sz w:val="31"/>
          <w:szCs w:val="31"/>
          <w:highlight w:val="none"/>
          <w:lang w:val="en-US" w:eastAsia="zh-CN"/>
        </w:rPr>
        <w:t>十</w:t>
      </w:r>
      <w:r>
        <w:rPr>
          <w:rFonts w:hint="default" w:ascii="仿宋_GB2312" w:hAnsi="Helvetica" w:eastAsia="仿宋_GB2312" w:cs="仿宋_GB2312"/>
          <w:b/>
          <w:bCs/>
          <w:i w:val="0"/>
          <w:iCs w:val="0"/>
          <w:caps w:val="0"/>
          <w:color w:val="000000"/>
          <w:spacing w:val="0"/>
          <w:sz w:val="31"/>
          <w:szCs w:val="31"/>
          <w:highlight w:val="none"/>
        </w:rPr>
        <w:t>、招标单位联系方式：</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联 系 人：雷工</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联系电话：18138777670</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 xml:space="preserve">地    址：广州市南沙区南沙街港前大道北2号虎门渡口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eastAsia" w:ascii="仿宋_GB2312" w:hAnsi="Helvetica" w:eastAsia="仿宋_GB2312" w:cs="仿宋_GB2312"/>
          <w:b/>
          <w:bCs/>
          <w:i w:val="0"/>
          <w:iCs w:val="0"/>
          <w:caps w:val="0"/>
          <w:color w:val="000000"/>
          <w:spacing w:val="0"/>
          <w:sz w:val="31"/>
          <w:szCs w:val="31"/>
          <w:highlight w:val="none"/>
          <w:lang w:eastAsia="zh-CN"/>
        </w:rPr>
      </w:pPr>
      <w:r>
        <w:rPr>
          <w:rFonts w:hint="default" w:ascii="仿宋_GB2312" w:hAnsi="Helvetica" w:eastAsia="仿宋_GB2312" w:cs="仿宋_GB2312"/>
          <w:b/>
          <w:bCs/>
          <w:i w:val="0"/>
          <w:iCs w:val="0"/>
          <w:caps w:val="0"/>
          <w:color w:val="000000"/>
          <w:spacing w:val="0"/>
          <w:sz w:val="31"/>
          <w:szCs w:val="31"/>
          <w:highlight w:val="none"/>
        </w:rPr>
        <w:t>十</w:t>
      </w:r>
      <w:r>
        <w:rPr>
          <w:rFonts w:hint="eastAsia" w:ascii="仿宋_GB2312" w:hAnsi="Helvetica" w:eastAsia="仿宋_GB2312" w:cs="仿宋_GB2312"/>
          <w:b/>
          <w:bCs/>
          <w:i w:val="0"/>
          <w:iCs w:val="0"/>
          <w:caps w:val="0"/>
          <w:color w:val="000000"/>
          <w:spacing w:val="0"/>
          <w:sz w:val="31"/>
          <w:szCs w:val="31"/>
          <w:highlight w:val="none"/>
          <w:lang w:val="en-US" w:eastAsia="zh-CN"/>
        </w:rPr>
        <w:t>一</w:t>
      </w:r>
      <w:r>
        <w:rPr>
          <w:rFonts w:hint="default" w:ascii="仿宋_GB2312" w:hAnsi="Helvetica" w:eastAsia="仿宋_GB2312" w:cs="仿宋_GB2312"/>
          <w:b/>
          <w:bCs/>
          <w:i w:val="0"/>
          <w:iCs w:val="0"/>
          <w:caps w:val="0"/>
          <w:color w:val="000000"/>
          <w:spacing w:val="0"/>
          <w:sz w:val="31"/>
          <w:szCs w:val="31"/>
          <w:highlight w:val="none"/>
        </w:rPr>
        <w:t>、</w:t>
      </w:r>
      <w:r>
        <w:rPr>
          <w:rFonts w:hint="eastAsia" w:ascii="仿宋_GB2312" w:hAnsi="Helvetica" w:eastAsia="仿宋_GB2312" w:cs="仿宋_GB2312"/>
          <w:b/>
          <w:bCs/>
          <w:i w:val="0"/>
          <w:iCs w:val="0"/>
          <w:caps w:val="0"/>
          <w:color w:val="000000"/>
          <w:spacing w:val="0"/>
          <w:sz w:val="31"/>
          <w:szCs w:val="31"/>
          <w:highlight w:val="none"/>
          <w:lang w:eastAsia="zh-CN"/>
        </w:rPr>
        <w:t>其他说明：</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招标人对本次招标活动及相关的文件资料拥有最终的解释权。</w:t>
      </w:r>
    </w:p>
    <w:p>
      <w:pPr>
        <w:pStyle w:val="42"/>
        <w:spacing w:line="360" w:lineRule="auto"/>
        <w:ind w:firstLine="480" w:firstLineChars="200"/>
        <w:jc w:val="right"/>
        <w:rPr>
          <w:rFonts w:hint="eastAsia" w:eastAsia="宋体"/>
          <w:color w:val="auto"/>
          <w:lang w:eastAsia="zh-CN"/>
        </w:rPr>
      </w:pPr>
    </w:p>
    <w:p>
      <w:pPr>
        <w:pStyle w:val="42"/>
        <w:spacing w:line="360" w:lineRule="auto"/>
        <w:ind w:firstLine="480" w:firstLineChars="200"/>
        <w:jc w:val="right"/>
        <w:rPr>
          <w:rFonts w:hint="eastAsia" w:eastAsia="宋体"/>
          <w:color w:val="auto"/>
          <w:lang w:eastAsia="zh-CN"/>
        </w:rPr>
      </w:pPr>
    </w:p>
    <w:p>
      <w:pPr>
        <w:pStyle w:val="42"/>
        <w:spacing w:line="360" w:lineRule="auto"/>
        <w:ind w:firstLine="620" w:firstLineChars="200"/>
        <w:jc w:val="right"/>
        <w:rPr>
          <w:rFonts w:hint="eastAsia" w:ascii="仿宋_GB2312" w:hAnsi="Helvetica" w:eastAsia="仿宋_GB2312" w:cs="仿宋_GB2312"/>
          <w:i w:val="0"/>
          <w:iCs w:val="0"/>
          <w:caps w:val="0"/>
          <w:color w:val="000000"/>
          <w:spacing w:val="0"/>
          <w:kern w:val="0"/>
          <w:sz w:val="31"/>
          <w:szCs w:val="31"/>
          <w:highlight w:val="none"/>
          <w:lang w:val="en-US" w:eastAsia="zh-CN" w:bidi="ar"/>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广东南沙虎门汽车渡轮有限公司</w:t>
      </w:r>
    </w:p>
    <w:p>
      <w:pPr>
        <w:pStyle w:val="42"/>
        <w:spacing w:line="360" w:lineRule="auto"/>
        <w:ind w:firstLine="620" w:firstLineChars="200"/>
        <w:jc w:val="center"/>
        <w:rPr>
          <w:rFonts w:hint="default" w:ascii="Times New Roman" w:hAnsi="Times New Roman" w:eastAsia="宋体" w:cs="Times New Roman"/>
          <w:b/>
          <w:color w:val="auto"/>
          <w:sz w:val="36"/>
          <w:szCs w:val="36"/>
          <w:highlight w:val="none"/>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 xml:space="preserve">                              2024年7月</w:t>
      </w:r>
    </w:p>
    <w:p>
      <w:pPr>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br w:type="page"/>
      </w:r>
    </w:p>
    <w:p>
      <w:pPr>
        <w:spacing w:line="240" w:lineRule="auto"/>
        <w:jc w:val="center"/>
        <w:outlineLvl w:val="9"/>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二、投标须知</w:t>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总则</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1．定义</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本招标文件使用的下列词语具有如下规定的意义：</w:t>
      </w:r>
    </w:p>
    <w:p>
      <w:pPr>
        <w:spacing w:line="360" w:lineRule="auto"/>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1.1 “招标人”（即委托人）指</w:t>
      </w:r>
      <w:r>
        <w:rPr>
          <w:rFonts w:hint="default" w:ascii="Times New Roman" w:hAnsi="Times New Roman" w:eastAsia="宋体" w:cs="Times New Roman"/>
          <w:color w:val="auto"/>
          <w:sz w:val="24"/>
          <w:highlight w:val="none"/>
          <w:u w:val="single"/>
          <w:lang w:eastAsia="zh-CN"/>
        </w:rPr>
        <w:t>广东南沙虎门汽车渡轮有限公司</w:t>
      </w:r>
      <w:r>
        <w:rPr>
          <w:rFonts w:hint="default" w:ascii="Times New Roman" w:hAnsi="Times New Roman" w:eastAsia="宋体" w:cs="Times New Roman"/>
          <w:color w:val="auto"/>
          <w:sz w:val="24"/>
          <w:highlight w:val="none"/>
          <w:u w:val="single"/>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 xml:space="preserve"> “投标人”指向招标人提交投标文件的当事人。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 xml:space="preserve"> “承包商”指被招标人接受并与其签订承包合同的当事人；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“招标代理”指</w:t>
      </w:r>
      <w:r>
        <w:rPr>
          <w:rFonts w:hint="default" w:ascii="Times New Roman" w:hAnsi="Times New Roman" w:eastAsia="宋体" w:cs="Times New Roman"/>
          <w:color w:val="auto"/>
          <w:sz w:val="24"/>
          <w:highlight w:val="none"/>
          <w:u w:val="single"/>
        </w:rPr>
        <w:t xml:space="preserve">   /  </w:t>
      </w:r>
      <w:r>
        <w:rPr>
          <w:rFonts w:hint="default" w:ascii="Times New Roman" w:hAnsi="Times New Roman" w:eastAsia="宋体"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 xml:space="preserve"> “设计人”指</w:t>
      </w:r>
      <w:r>
        <w:rPr>
          <w:rFonts w:hint="default" w:ascii="Times New Roman" w:hAnsi="Times New Roman" w:eastAsia="宋体" w:cs="Times New Roman"/>
          <w:color w:val="auto"/>
          <w:sz w:val="24"/>
          <w:highlight w:val="none"/>
          <w:u w:val="single"/>
        </w:rPr>
        <w:t xml:space="preserve">   /  </w:t>
      </w:r>
      <w:r>
        <w:rPr>
          <w:rFonts w:hint="default" w:ascii="Times New Roman" w:hAnsi="Times New Roman" w:eastAsia="宋体"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 xml:space="preserve"> “招标文件”指由招标代理发出的本文件（包括全部章节、附件）及澄清补充文件。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 xml:space="preserve"> “投标文件”指投标人根据本招标文件向招标人提交的全部文件。</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 xml:space="preserve"> “书面函件”指打字或印刷的函件，包括电传、电报和传真。</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招标说明</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2.2项目概况：</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2.2.1项目名称：见投标须知前附表第1项。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2.2.2建设地点：见投标须知前附表第2项。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2.2.3建设规模：见投标须知前附表第</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w:t>
      </w:r>
      <w:r>
        <w:rPr>
          <w:rFonts w:hint="default" w:ascii="Times New Roman" w:hAnsi="Times New Roman" w:eastAsia="宋体" w:cs="Times New Roman"/>
          <w:color w:val="auto"/>
          <w:sz w:val="24"/>
          <w:highlight w:val="none"/>
          <w:lang w:val="en-US" w:eastAsia="zh-CN"/>
        </w:rPr>
        <w:t>4承包方式：</w:t>
      </w:r>
      <w:r>
        <w:rPr>
          <w:rFonts w:hint="default" w:ascii="Times New Roman" w:hAnsi="Times New Roman" w:eastAsia="宋体" w:cs="Times New Roman"/>
          <w:color w:val="auto"/>
          <w:sz w:val="24"/>
          <w:highlight w:val="none"/>
        </w:rPr>
        <w:t>见投标须知前附表第</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项目总投资</w:t>
      </w:r>
      <w:r>
        <w:rPr>
          <w:rFonts w:hint="default" w:ascii="Times New Roman" w:hAnsi="Times New Roman" w:eastAsia="宋体" w:cs="Times New Roman"/>
          <w:color w:val="auto"/>
          <w:sz w:val="24"/>
          <w:highlight w:val="none"/>
        </w:rPr>
        <w:t>：见投标须知前附表第</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w:t>
      </w:r>
      <w:r>
        <w:rPr>
          <w:rFonts w:hint="default" w:ascii="Times New Roman" w:hAnsi="Times New Roman" w:eastAsia="宋体" w:cs="Times New Roman"/>
          <w:color w:val="auto"/>
          <w:sz w:val="24"/>
          <w:highlight w:val="none"/>
          <w:lang w:val="en-US" w:eastAsia="zh-CN"/>
        </w:rPr>
        <w:t>6质量</w:t>
      </w:r>
      <w:r>
        <w:rPr>
          <w:rFonts w:hint="default" w:ascii="Times New Roman" w:hAnsi="Times New Roman" w:eastAsia="宋体" w:cs="Times New Roman"/>
          <w:color w:val="auto"/>
          <w:sz w:val="24"/>
          <w:highlight w:val="none"/>
        </w:rPr>
        <w:t>目标：见投标须知前附表第</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2.3招标范围及服务期及专业配套要求</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2.3.1 本招标项目的招标范围：见投标须知前附表第</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2.3.2 本招标项目的服务期要求：见投标须知前附表第</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2.3.3</w:t>
      </w:r>
      <w:r>
        <w:rPr>
          <w:rFonts w:hint="default" w:ascii="Times New Roman" w:hAnsi="Times New Roman" w:eastAsia="宋体" w:cs="Times New Roman"/>
          <w:color w:val="auto"/>
          <w:sz w:val="24"/>
          <w:highlight w:val="none"/>
          <w:lang w:eastAsia="zh-CN"/>
        </w:rPr>
        <w:t>投标</w:t>
      </w:r>
      <w:r>
        <w:rPr>
          <w:rFonts w:hint="default" w:ascii="Times New Roman" w:hAnsi="Times New Roman" w:eastAsia="宋体" w:cs="Times New Roman"/>
          <w:color w:val="auto"/>
          <w:sz w:val="24"/>
          <w:highlight w:val="none"/>
        </w:rPr>
        <w:t>要求：见投标须知前附表第</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项。</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3．资金来源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本项目资金来源于自筹资金。</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4．合格投标人的条件</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4.1</w:t>
      </w:r>
      <w:r>
        <w:rPr>
          <w:rFonts w:hint="default" w:ascii="Times New Roman" w:hAnsi="Times New Roman" w:eastAsia="宋体" w:cs="Times New Roman"/>
          <w:color w:val="auto"/>
          <w:highlight w:val="none"/>
        </w:rPr>
        <w:t>投标人资质要求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highlight w:val="none"/>
        </w:rPr>
        <w:t>详见投标须知前附表第</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4.2</w:t>
      </w:r>
      <w:r>
        <w:rPr>
          <w:rFonts w:hint="default" w:ascii="Times New Roman" w:hAnsi="Times New Roman" w:eastAsia="宋体" w:cs="Times New Roman"/>
          <w:color w:val="auto"/>
          <w:highlight w:val="none"/>
          <w:lang w:eastAsia="zh-CN"/>
        </w:rPr>
        <w:t>项目</w:t>
      </w:r>
      <w:r>
        <w:rPr>
          <w:rFonts w:hint="default" w:ascii="Times New Roman" w:hAnsi="Times New Roman" w:eastAsia="宋体" w:cs="Times New Roman"/>
          <w:color w:val="auto"/>
          <w:highlight w:val="none"/>
        </w:rPr>
        <w:t>人员的专业配套要求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highlight w:val="none"/>
        </w:rPr>
        <w:t>详见投标须知前附表第</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项。</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4.3</w:t>
      </w:r>
      <w:r>
        <w:rPr>
          <w:rFonts w:hint="default" w:ascii="Times New Roman" w:hAnsi="Times New Roman" w:eastAsia="宋体" w:cs="Times New Roman"/>
          <w:color w:val="auto"/>
          <w:highlight w:val="none"/>
        </w:rPr>
        <w:t>资格审查方式</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highlight w:val="none"/>
        </w:rPr>
        <w:t>详见投标须知前附表第</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项</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5．踏勘现场</w:t>
      </w:r>
    </w:p>
    <w:p>
      <w:pPr>
        <w:spacing w:line="360" w:lineRule="auto"/>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6．投标费用</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6.2投标人应承担其参加本招标活动自身所发生的其他一切费用，招标人对上述费用均不负任何责任。</w:t>
      </w:r>
    </w:p>
    <w:p>
      <w:pP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br w:type="page"/>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二</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招标文件</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7.招标文件的组成</w:t>
      </w:r>
    </w:p>
    <w:p>
      <w:pPr>
        <w:pStyle w:val="15"/>
        <w:widowControl/>
        <w:spacing w:beforeAutospacing="0" w:after="0" w:line="360" w:lineRule="auto"/>
        <w:ind w:firstLine="480" w:firstLineChars="200"/>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（1）投标须知及前附表</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（2）项目需求书</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（3）投标文件格式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（4）服务合同</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（5）评标办法</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（6）附件</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7.2除7.1内容外，招标人在提交投标文件截止时间</w:t>
      </w:r>
      <w:r>
        <w:rPr>
          <w:rFonts w:hint="default" w:ascii="Times New Roman" w:hAnsi="Times New Roman" w:cs="Times New Roman"/>
          <w:b/>
          <w:color w:val="auto"/>
          <w:sz w:val="24"/>
          <w:szCs w:val="24"/>
          <w:highlight w:val="none"/>
          <w:u w:val="single"/>
          <w:lang w:val="en-US" w:eastAsia="zh-CN"/>
        </w:rPr>
        <w:t>1</w:t>
      </w:r>
      <w:r>
        <w:rPr>
          <w:rFonts w:hint="default" w:ascii="Times New Roman" w:hAnsi="Times New Roman" w:cs="Times New Roman"/>
          <w:color w:val="auto"/>
          <w:sz w:val="24"/>
          <w:szCs w:val="24"/>
          <w:highlight w:val="none"/>
        </w:rPr>
        <w:t>天前，以书面形式发出的对招标文件的澄清或修改内容，均为招标文件的组成部分，对招标人和投标人起约束作用。</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8．招标答疑</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8.1投标人若对招标文件中有疑问，可以书面形式提交或传真给招标人或招标代理人，提交或传真地点见投标须知前附表第1</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项要求。招标人或招标代理人将于投标须知前附表第1</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项指定的地点和时间对疑问进行答复。</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8.3答疑会会议纪要为招标文件的一部分。</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9.招标文件的澄清与修改</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9.1招标文件发出后,在提交投标文件截止时间</w:t>
      </w:r>
      <w:r>
        <w:rPr>
          <w:rFonts w:hint="default" w:ascii="Times New Roman" w:hAnsi="Times New Roman" w:cs="Times New Roman"/>
          <w:b/>
          <w:color w:val="auto"/>
          <w:sz w:val="24"/>
          <w:szCs w:val="24"/>
          <w:highlight w:val="none"/>
          <w:u w:val="single"/>
          <w:lang w:val="en-US" w:eastAsia="zh-CN"/>
        </w:rPr>
        <w:t>1</w:t>
      </w:r>
      <w:r>
        <w:rPr>
          <w:rFonts w:hint="default" w:ascii="Times New Roman" w:hAnsi="Times New Roman" w:cs="Times New Roman"/>
          <w:color w:val="auto"/>
          <w:sz w:val="24"/>
          <w:szCs w:val="24"/>
          <w:highlight w:val="none"/>
        </w:rPr>
        <w:t>日前，招标人可对招标文件进行必要的澄清或修改。</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5"/>
        <w:widowControl/>
        <w:spacing w:beforeAutospacing="0" w:after="0" w:line="360" w:lineRule="auto"/>
        <w:ind w:firstLine="482" w:firstLineChars="200"/>
        <w:outlineLvl w:val="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三</w:t>
      </w: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rPr>
        <w:t>投标文件的编制</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10．投标文件的语言及度量衡单位</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10.1 投标文件和与投标有关的所有文件均应使用</w:t>
      </w:r>
      <w:r>
        <w:rPr>
          <w:rFonts w:hint="default" w:ascii="Times New Roman" w:hAnsi="Times New Roman" w:cs="Times New Roman"/>
          <w:color w:val="auto"/>
          <w:sz w:val="24"/>
          <w:szCs w:val="24"/>
          <w:highlight w:val="none"/>
          <w:u w:val="single"/>
        </w:rPr>
        <w:t>中文</w:t>
      </w:r>
      <w:r>
        <w:rPr>
          <w:rFonts w:hint="default" w:ascii="Times New Roman" w:hAnsi="Times New Roman" w:cs="Times New Roman"/>
          <w:color w:val="auto"/>
          <w:sz w:val="24"/>
          <w:szCs w:val="24"/>
          <w:highlight w:val="none"/>
        </w:rPr>
        <w:t>。</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10.2 除项目规范另有规定外，投标文件使用的度量衡单位，均采用中华人民共和国法定计量单位。</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11．投标文件的组成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11.1投标文件目录。</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11.2投标函（按招标文件第3章格式填写）</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11.3服务承诺书（按招标文件第3章格式填写）。</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11.5公司法人营业执照及资质证书复印件。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11.6项目负责人</w:t>
      </w:r>
      <w:r>
        <w:rPr>
          <w:rFonts w:hint="default" w:ascii="Times New Roman" w:hAnsi="Times New Roman" w:eastAsia="宋体" w:cs="Times New Roman"/>
          <w:color w:val="auto"/>
          <w:sz w:val="24"/>
          <w:highlight w:val="none"/>
          <w:lang w:eastAsia="zh-CN"/>
        </w:rPr>
        <w:t>证书</w:t>
      </w:r>
      <w:r>
        <w:rPr>
          <w:rFonts w:hint="default" w:ascii="Times New Roman" w:hAnsi="Times New Roman" w:eastAsia="宋体" w:cs="Times New Roman"/>
          <w:color w:val="auto"/>
          <w:sz w:val="24"/>
          <w:highlight w:val="none"/>
        </w:rPr>
        <w:t>复印件。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11.7人员到位承诺书（按招标文件第3章格式填写）</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11.8投标人综合概况（按招标文件第3章格式填写）</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参与本项目的人员一览表及证明文件（按招标文件第3章格式填写）</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项目负责人相关经验及业绩（按招标文件第3章格式填写）</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报价表</w:t>
      </w:r>
      <w:r>
        <w:rPr>
          <w:rFonts w:hint="default" w:ascii="Times New Roman" w:hAnsi="Times New Roman" w:eastAsia="宋体" w:cs="Times New Roman"/>
          <w:color w:val="auto"/>
          <w:sz w:val="24"/>
          <w:highlight w:val="none"/>
          <w:lang w:eastAsia="zh-CN"/>
        </w:rPr>
        <w:t>（含报价清单）</w:t>
      </w:r>
      <w:r>
        <w:rPr>
          <w:rFonts w:hint="default" w:ascii="Times New Roman" w:hAnsi="Times New Roman" w:eastAsia="宋体" w:cs="Times New Roman"/>
          <w:color w:val="auto"/>
          <w:sz w:val="24"/>
          <w:highlight w:val="none"/>
        </w:rPr>
        <w:t>。</w:t>
      </w:r>
    </w:p>
    <w:p>
      <w:pPr>
        <w:pStyle w:val="9"/>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技术标文件</w:t>
      </w:r>
      <w:r>
        <w:rPr>
          <w:rFonts w:hint="default" w:ascii="Times New Roman" w:hAnsi="Times New Roman" w:cs="Times New Roman"/>
          <w:color w:val="auto"/>
          <w:sz w:val="24"/>
          <w:highlight w:val="none"/>
          <w:lang w:eastAsia="zh-CN"/>
        </w:rPr>
        <w:t>含施工组织方案及安全措施</w:t>
      </w:r>
      <w:r>
        <w:rPr>
          <w:rFonts w:hint="default" w:ascii="Times New Roman" w:hAnsi="Times New Roman" w:eastAsia="宋体" w:cs="Times New Roman"/>
          <w:color w:val="auto"/>
          <w:sz w:val="24"/>
          <w:highlight w:val="none"/>
        </w:rPr>
        <w:t>（独立成册）。</w:t>
      </w:r>
    </w:p>
    <w:p>
      <w:pPr>
        <w:pStyle w:val="9"/>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11.1</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 xml:space="preserve"> 投标文件电子版（刻录光盘</w:t>
      </w:r>
      <w:r>
        <w:rPr>
          <w:rFonts w:hint="default" w:ascii="Times New Roman" w:hAnsi="Times New Roman" w:cs="Times New Roman"/>
          <w:color w:val="auto"/>
          <w:sz w:val="24"/>
          <w:highlight w:val="none"/>
          <w:lang w:eastAsia="zh-CN"/>
        </w:rPr>
        <w:t>或提供</w:t>
      </w:r>
      <w:r>
        <w:rPr>
          <w:rFonts w:hint="default" w:ascii="Times New Roman" w:hAnsi="Times New Roman" w:cs="Times New Roman"/>
          <w:color w:val="auto"/>
          <w:sz w:val="24"/>
          <w:highlight w:val="none"/>
          <w:lang w:val="en-US" w:eastAsia="zh-CN"/>
        </w:rPr>
        <w:t>U盘，需为公司盖章版本</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p>
    <w:p>
      <w:pPr>
        <w:pStyle w:val="9"/>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11.14投标申请人声明。</w:t>
      </w:r>
    </w:p>
    <w:p>
      <w:pPr>
        <w:pStyle w:val="9"/>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11.15投标人认为需要提供的其他文件。</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12．投标文件格式</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13．投标报价</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13.1 本次投标报价采用投标须知前附表第1</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项所规定的方式。</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13.2 投标人的投标报价，应是完成本须知第2.3款和合同条款所列招标项目服务范围的全部内容为计算投标报价基础。</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13.3投标报价方式：投标单位自行报价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投标报价不</w:t>
      </w:r>
      <w:r>
        <w:rPr>
          <w:rFonts w:hint="default" w:ascii="Times New Roman" w:hAnsi="Times New Roman" w:cs="Times New Roman"/>
          <w:color w:val="auto"/>
          <w:sz w:val="24"/>
          <w:szCs w:val="24"/>
          <w:highlight w:val="none"/>
          <w:lang w:eastAsia="zh-CN"/>
        </w:rPr>
        <w:t>能</w:t>
      </w:r>
      <w:r>
        <w:rPr>
          <w:rFonts w:hint="default" w:ascii="Times New Roman" w:hAnsi="Times New Roman" w:cs="Times New Roman"/>
          <w:color w:val="auto"/>
          <w:sz w:val="24"/>
          <w:szCs w:val="24"/>
          <w:highlight w:val="none"/>
        </w:rPr>
        <w:t>超过</w:t>
      </w:r>
      <w:r>
        <w:rPr>
          <w:rFonts w:hint="default" w:ascii="Times New Roman" w:hAnsi="Times New Roman" w:cs="Times New Roman"/>
          <w:color w:val="auto"/>
          <w:sz w:val="24"/>
          <w:szCs w:val="24"/>
          <w:highlight w:val="none"/>
          <w:lang w:eastAsia="zh-CN"/>
        </w:rPr>
        <w:t>招标控制价，否则按废标处理</w:t>
      </w:r>
      <w:r>
        <w:rPr>
          <w:rFonts w:hint="default" w:ascii="Times New Roman" w:hAnsi="Times New Roman" w:cs="Times New Roman"/>
          <w:color w:val="auto"/>
          <w:sz w:val="24"/>
          <w:szCs w:val="24"/>
          <w:highlight w:val="none"/>
        </w:rPr>
        <w:t>。（小数点后保留二位小数，第三位小数四舍五入）</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14．投标货币</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14.1 本次投标报价采用的币种为</w:t>
      </w:r>
      <w:r>
        <w:rPr>
          <w:rFonts w:hint="default" w:ascii="Times New Roman" w:hAnsi="Times New Roman" w:cs="Times New Roman"/>
          <w:b/>
          <w:color w:val="auto"/>
          <w:sz w:val="24"/>
          <w:szCs w:val="24"/>
          <w:highlight w:val="none"/>
        </w:rPr>
        <w:t>人民币</w:t>
      </w:r>
      <w:r>
        <w:rPr>
          <w:rFonts w:hint="default" w:ascii="Times New Roman" w:hAnsi="Times New Roman" w:cs="Times New Roman"/>
          <w:color w:val="auto"/>
          <w:sz w:val="24"/>
          <w:szCs w:val="24"/>
          <w:highlight w:val="none"/>
        </w:rPr>
        <w:t>。</w:t>
      </w:r>
    </w:p>
    <w:p>
      <w:pPr>
        <w:widowControl/>
        <w:spacing w:beforeAutospacing="0" w:after="0" w:line="360" w:lineRule="auto"/>
        <w:ind w:firstLineChars="200"/>
        <w:outlineLvl w:val="3"/>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br w:type="page"/>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15．投标有效期</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15.1 投标有效期见投标须知前附表第1</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项所规定的期限，在此期限内，凡符合本招标文件要求的投标文件均保持有效。</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16．投标保证金</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eastAsia="zh-CN"/>
        </w:rPr>
        <w:t>不</w:t>
      </w:r>
      <w:r>
        <w:rPr>
          <w:rFonts w:hint="default" w:ascii="Times New Roman" w:hAnsi="Times New Roman" w:cs="Times New Roman"/>
          <w:color w:val="auto"/>
          <w:sz w:val="24"/>
          <w:szCs w:val="24"/>
          <w:highlight w:val="none"/>
        </w:rPr>
        <w:t>要求递交投标保证金。</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17．投标文件的份数和签署</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17.1 投标人应按投标须知前附表第1</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项规定的份数提交投标文件。</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r>
        <w:rPr>
          <w:rFonts w:hint="default" w:ascii="Times New Roman" w:hAnsi="Times New Roman" w:cs="Times New Roman"/>
          <w:color w:val="auto"/>
          <w:sz w:val="24"/>
          <w:szCs w:val="24"/>
          <w:highlight w:val="none"/>
          <w:u w:val="none"/>
        </w:rPr>
        <w:t>若以联合体方式参与投标的，</w:t>
      </w:r>
      <w:r>
        <w:rPr>
          <w:rFonts w:hint="default" w:ascii="Times New Roman" w:hAnsi="Times New Roman" w:cs="Times New Roman"/>
          <w:color w:val="auto"/>
          <w:sz w:val="24"/>
          <w:szCs w:val="24"/>
          <w:highlight w:val="none"/>
          <w:u w:val="none"/>
          <w:lang w:val="en-US" w:eastAsia="zh-CN"/>
        </w:rPr>
        <w:t>除联合体协议需各方签字盖章外，其他可由联合体</w:t>
      </w:r>
      <w:r>
        <w:rPr>
          <w:rFonts w:hint="default" w:ascii="Times New Roman" w:hAnsi="Times New Roman" w:cs="Times New Roman"/>
          <w:color w:val="auto"/>
          <w:sz w:val="24"/>
          <w:szCs w:val="24"/>
          <w:highlight w:val="none"/>
          <w:lang w:eastAsia="zh-CN"/>
        </w:rPr>
        <w:t>主办人</w:t>
      </w:r>
      <w:r>
        <w:rPr>
          <w:rFonts w:hint="default" w:ascii="Times New Roman" w:hAnsi="Times New Roman" w:cs="Times New Roman"/>
          <w:color w:val="auto"/>
          <w:sz w:val="24"/>
          <w:szCs w:val="24"/>
          <w:highlight w:val="none"/>
          <w:lang w:val="en-US" w:eastAsia="zh-CN"/>
        </w:rPr>
        <w:t>签字盖章即可。</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17.6投标文件的页码：每本逐页，按照流水号编号（包括附图、证件、图片等）。</w:t>
      </w:r>
    </w:p>
    <w:p>
      <w:pPr>
        <w:spacing w:line="240" w:lineRule="auto"/>
        <w:ind w:firstLine="0" w:firstLineChars="0"/>
        <w:outlineLvl w:val="9"/>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br w:type="page"/>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四</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投标文件的提交</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18．投标文件的包封、密封和标记</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18.1 投标文件的包封要求：商务标正本（1本）、副本（4本）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2"/>
          <w:sz w:val="21"/>
          <w:szCs w:val="21"/>
          <w:highlight w:val="none"/>
          <w:u w:val="none"/>
          <w:lang w:val="en-US" w:eastAsia="zh-CN" w:bidi="ar-SA"/>
        </w:rPr>
        <w:t>电子文件</w:t>
      </w:r>
      <w:r>
        <w:rPr>
          <w:rFonts w:hint="default" w:ascii="Times New Roman" w:hAnsi="Times New Roman" w:eastAsia="宋体" w:cs="Times New Roman"/>
          <w:color w:val="auto"/>
          <w:sz w:val="24"/>
          <w:highlight w:val="none"/>
        </w:rPr>
        <w:t>一起包封；技术标正本（1本）、副本（4本）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2"/>
          <w:sz w:val="21"/>
          <w:szCs w:val="21"/>
          <w:highlight w:val="none"/>
          <w:u w:val="none"/>
          <w:lang w:val="en-US" w:eastAsia="zh-CN" w:bidi="ar-SA"/>
        </w:rPr>
        <w:t>电子文件，</w:t>
      </w:r>
      <w:r>
        <w:rPr>
          <w:rFonts w:hint="default" w:ascii="Times New Roman" w:hAnsi="Times New Roman" w:eastAsia="宋体" w:cs="Times New Roman"/>
          <w:color w:val="auto"/>
          <w:sz w:val="24"/>
          <w:highlight w:val="none"/>
        </w:rPr>
        <w:t>一起包封。</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18.2投标文件的密封要求：投标人应确保密闭封装、并加盖骑缝公章。</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18.3投标文件的标记要求：每个包封上应具有以下标记：</w:t>
      </w:r>
    </w:p>
    <w:p>
      <w:pPr>
        <w:snapToGrid w:val="0"/>
        <w:spacing w:line="360" w:lineRule="auto"/>
        <w:ind w:left="1" w:hanging="1"/>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18.3.1招标人的名称和地址：</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p>
    <w:p>
      <w:pPr>
        <w:snapToGrid w:val="0"/>
        <w:spacing w:line="360" w:lineRule="auto"/>
        <w:ind w:left="1" w:hanging="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18.3.2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项目</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18.3.3</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前不得开封</w:t>
      </w:r>
    </w:p>
    <w:p>
      <w:pPr>
        <w:snapToGrid w:val="0"/>
        <w:spacing w:line="360" w:lineRule="auto"/>
        <w:ind w:left="1" w:hanging="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19．投标</w:t>
      </w:r>
      <w:r>
        <w:rPr>
          <w:rFonts w:hint="default" w:ascii="Times New Roman" w:hAnsi="Times New Roman" w:cs="Times New Roman"/>
          <w:b/>
          <w:color w:val="auto"/>
          <w:sz w:val="24"/>
          <w:szCs w:val="24"/>
          <w:highlight w:val="none"/>
        </w:rPr>
        <w:t>文件</w:t>
      </w:r>
      <w:r>
        <w:rPr>
          <w:rFonts w:hint="default" w:ascii="Times New Roman" w:hAnsi="Times New Roman" w:cs="Times New Roman"/>
          <w:b/>
          <w:color w:val="auto"/>
          <w:sz w:val="24"/>
          <w:highlight w:val="none"/>
        </w:rPr>
        <w:t>的提交</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19.1 投标人应按投标须知前附表第</w:t>
      </w:r>
      <w:r>
        <w:rPr>
          <w:rFonts w:hint="default" w:ascii="Times New Roman" w:hAnsi="Times New Roman" w:eastAsia="宋体" w:cs="Times New Roman"/>
          <w:color w:val="auto"/>
          <w:sz w:val="24"/>
          <w:highlight w:val="none"/>
          <w:lang w:val="en-US" w:eastAsia="zh-CN"/>
        </w:rPr>
        <w:t>19</w:t>
      </w:r>
      <w:r>
        <w:rPr>
          <w:rFonts w:hint="default" w:ascii="Times New Roman" w:hAnsi="Times New Roman" w:eastAsia="宋体" w:cs="Times New Roman"/>
          <w:color w:val="auto"/>
          <w:sz w:val="24"/>
          <w:highlight w:val="none"/>
        </w:rPr>
        <w:t>项所规定的地点，于截止时间前提交投标文件，并办理好送达签认手续。</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19.2投标文件提交人在提交投标文件时应出示法定代表人证明书（原件）、法定代表人授权委托证明书（原件）及本人身份证（原件）提交投标文件。</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20．投标文件提交的截止时间</w:t>
      </w:r>
    </w:p>
    <w:p>
      <w:pPr>
        <w:spacing w:line="360" w:lineRule="auto"/>
        <w:ind w:firstLine="480"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rPr>
        <w:t>20.1投标人应按前附表第</w:t>
      </w:r>
      <w:r>
        <w:rPr>
          <w:rFonts w:hint="default" w:ascii="Times New Roman" w:hAnsi="Times New Roman" w:eastAsia="宋体" w:cs="Times New Roman"/>
          <w:color w:val="auto"/>
          <w:sz w:val="24"/>
          <w:highlight w:val="none"/>
          <w:lang w:val="en-US" w:eastAsia="zh-CN"/>
        </w:rPr>
        <w:t>19</w:t>
      </w:r>
      <w:r>
        <w:rPr>
          <w:rFonts w:hint="default" w:ascii="Times New Roman" w:hAnsi="Times New Roman" w:eastAsia="宋体" w:cs="Times New Roman"/>
          <w:color w:val="auto"/>
          <w:sz w:val="24"/>
          <w:highlight w:val="none"/>
        </w:rPr>
        <w:t>项所述的地点、日期和时间将投标文件提交给招标人。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5"/>
        <w:widowControl/>
        <w:spacing w:beforeAutospacing="0" w:after="0" w:line="360" w:lineRule="auto"/>
        <w:ind w:firstLine="482" w:firstLineChars="200"/>
        <w:outlineLvl w:val="3"/>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21．迟交的投标文件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21.1 招标人在本须知第</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条规定的投标截止时间以后收到的投标文件，将被拒绝并退回给投标人。</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22．投标文件的补充、修改与撤回</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 在投标截止时间之后，投标人不得补充、修改投标文件。</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22.4在投标截止期与招标人在招标文件中规定的有效期终止日之间的这段时期内，投标人不能撤回投标文件。</w:t>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开标</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23</w:t>
      </w:r>
      <w:r>
        <w:rPr>
          <w:rFonts w:hint="default" w:ascii="Times New Roman" w:hAnsi="Times New Roman" w:cs="Times New Roman"/>
          <w:b/>
          <w:color w:val="auto"/>
          <w:sz w:val="24"/>
          <w:highlight w:val="none"/>
        </w:rPr>
        <w:t>．开标</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 招标人按投标须知前附表第</w:t>
      </w:r>
      <w:r>
        <w:rPr>
          <w:rFonts w:hint="default" w:ascii="Times New Roman" w:hAnsi="Times New Roman" w:eastAsia="宋体" w:cs="Times New Roman"/>
          <w:color w:val="auto"/>
          <w:sz w:val="24"/>
          <w:highlight w:val="none"/>
          <w:lang w:val="en-US" w:eastAsia="zh-CN"/>
        </w:rPr>
        <w:t>19</w:t>
      </w:r>
      <w:r>
        <w:rPr>
          <w:rFonts w:hint="default" w:ascii="Times New Roman" w:hAnsi="Times New Roman" w:eastAsia="宋体" w:cs="Times New Roman"/>
          <w:color w:val="auto"/>
          <w:sz w:val="24"/>
          <w:highlight w:val="none"/>
        </w:rPr>
        <w:t>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.2 按规定提交合格的撤回通知的投标文件不予开封，并退回给投标人；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.3 招标人在招标文件要求提交投标文件的截止时间前收到的投标文件，开标时都当众予以拆封、宣读。</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.4开标程序：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1）开标由招标人主持；</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3）经确认无误后，由有关工作人员公布下列内容：a.法定代表人证明及授权委托；b.</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 w:val="24"/>
          <w:highlight w:val="none"/>
        </w:rPr>
        <w:t>标书密封情况；c.投标报价；d.服务期；e. 质量目标；f.项目负责人等主要内容。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.5 招标人对开标过程进行记录，并存档备查，投标人在开标记录上签字，以确认对所宣读的内容没有任何异议。</w:t>
      </w:r>
    </w:p>
    <w:p>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.6 投标文件有下列情形之一的，招标人不予受理：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.6.1逾期送达的或者未送达指定地点的；</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.6.2未按招标文件要求密封的。</w:t>
      </w:r>
    </w:p>
    <w:p>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2</w:t>
      </w:r>
      <w:r>
        <w:rPr>
          <w:rFonts w:hint="default" w:ascii="Times New Roman" w:hAnsi="Times New Roman" w:eastAsia="宋体" w:cs="Times New Roman"/>
          <w:b w:val="0"/>
          <w:bCs/>
          <w:color w:val="auto"/>
          <w:sz w:val="24"/>
          <w:highlight w:val="none"/>
          <w:lang w:val="en-US" w:eastAsia="zh-CN"/>
        </w:rPr>
        <w:t>3</w:t>
      </w:r>
      <w:r>
        <w:rPr>
          <w:rFonts w:hint="default" w:ascii="Times New Roman" w:hAnsi="Times New Roman" w:eastAsia="宋体" w:cs="Times New Roman"/>
          <w:b w:val="0"/>
          <w:bCs/>
          <w:color w:val="auto"/>
          <w:sz w:val="24"/>
          <w:highlight w:val="none"/>
        </w:rPr>
        <w:t>.7招标人将符合要求的投标文件，送至</w:t>
      </w:r>
      <w:r>
        <w:rPr>
          <w:rFonts w:hint="default" w:ascii="Times New Roman" w:hAnsi="Times New Roman" w:eastAsia="宋体" w:cs="Times New Roman"/>
          <w:b w:val="0"/>
          <w:bCs/>
          <w:color w:val="auto"/>
          <w:sz w:val="24"/>
          <w:highlight w:val="none"/>
          <w:lang w:eastAsia="zh-CN"/>
        </w:rPr>
        <w:t>评标小组</w:t>
      </w:r>
      <w:r>
        <w:rPr>
          <w:rFonts w:hint="default" w:ascii="Times New Roman" w:hAnsi="Times New Roman" w:eastAsia="宋体" w:cs="Times New Roman"/>
          <w:b w:val="0"/>
          <w:bCs/>
          <w:color w:val="auto"/>
          <w:sz w:val="24"/>
          <w:highlight w:val="none"/>
        </w:rPr>
        <w:t>进行评审。</w:t>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六</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评标</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．评标过程的保密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.2 在投标文件的评审和比较、中标候选人推荐以及授予合同的过程中，投标人向招标人和</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施加影响的任何行为，都将会导致其投标被拒绝。</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.3 中标人确定后，招标人不对未中标人就评标过程以及未能中标原因作出任何解释。未中标人不得向</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组成人员或其他有关人员索问评标过程的情况和材料。</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5</w:t>
      </w:r>
      <w:r>
        <w:rPr>
          <w:rFonts w:hint="default" w:ascii="Times New Roman" w:hAnsi="Times New Roman" w:cs="Times New Roman"/>
          <w:b/>
          <w:color w:val="auto"/>
          <w:sz w:val="24"/>
          <w:highlight w:val="none"/>
        </w:rPr>
        <w:t>．投标文件的澄清</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.1 为有助于投标文件的审查、评价和比较，</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.2 如果投标文件实质上不响应招标文件的各项要求，</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将予以拒绝，并且不允许投标人通过修改或撤销其不符合要求的差异或保留，使之成为具有响应性的投标。</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6</w:t>
      </w:r>
      <w:r>
        <w:rPr>
          <w:rFonts w:hint="default" w:ascii="Times New Roman" w:hAnsi="Times New Roman" w:cs="Times New Roman"/>
          <w:b/>
          <w:color w:val="auto"/>
          <w:sz w:val="24"/>
          <w:highlight w:val="none"/>
        </w:rPr>
        <w:t>．投标文件的评审、比较和否决</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 xml:space="preserve">.1 </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将按照本须知第2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条规定，仅对在实质上响应招标文件要求的投标文件进行评审和比较。</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.2 在评审过程中，</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可以以书面形式要求投标人就投标文件中含义不明确的内容进行书面说明并提供相关材料。</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 xml:space="preserve">.3 </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依据投标须知前附表第2</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项规定的评标标准和方法，详见本招标文件《评标办法》，对投标文件进行评审和比较，向招标人提出书面评标报告，并推荐经评审</w:t>
      </w:r>
      <w:r>
        <w:rPr>
          <w:rFonts w:hint="default" w:ascii="Times New Roman" w:hAnsi="Times New Roman" w:eastAsia="宋体" w:cs="Times New Roman"/>
          <w:color w:val="auto"/>
          <w:sz w:val="24"/>
          <w:highlight w:val="none"/>
          <w:lang w:eastAsia="zh-CN"/>
        </w:rPr>
        <w:t>综合得分</w:t>
      </w:r>
      <w:r>
        <w:rPr>
          <w:rFonts w:hint="default" w:ascii="Times New Roman" w:hAnsi="Times New Roman" w:eastAsia="宋体" w:cs="Times New Roman"/>
          <w:color w:val="auto"/>
          <w:sz w:val="24"/>
          <w:highlight w:val="none"/>
        </w:rPr>
        <w:t>由</w:t>
      </w:r>
      <w:r>
        <w:rPr>
          <w:rFonts w:hint="default" w:ascii="Times New Roman" w:hAnsi="Times New Roman" w:eastAsia="宋体" w:cs="Times New Roman"/>
          <w:color w:val="auto"/>
          <w:sz w:val="24"/>
          <w:highlight w:val="none"/>
          <w:lang w:eastAsia="zh-CN"/>
        </w:rPr>
        <w:t>高</w:t>
      </w:r>
      <w:r>
        <w:rPr>
          <w:rFonts w:hint="default" w:ascii="Times New Roman" w:hAnsi="Times New Roman" w:eastAsia="宋体" w:cs="Times New Roman"/>
          <w:color w:val="auto"/>
          <w:sz w:val="24"/>
          <w:highlight w:val="none"/>
        </w:rPr>
        <w:t>至</w:t>
      </w:r>
      <w:r>
        <w:rPr>
          <w:rFonts w:hint="default" w:ascii="Times New Roman" w:hAnsi="Times New Roman" w:eastAsia="宋体" w:cs="Times New Roman"/>
          <w:color w:val="auto"/>
          <w:sz w:val="24"/>
          <w:highlight w:val="none"/>
          <w:lang w:eastAsia="zh-CN"/>
        </w:rPr>
        <w:t>低</w:t>
      </w:r>
      <w:r>
        <w:rPr>
          <w:rFonts w:hint="default" w:ascii="Times New Roman" w:hAnsi="Times New Roman" w:eastAsia="宋体" w:cs="Times New Roman"/>
          <w:color w:val="auto"/>
          <w:sz w:val="24"/>
          <w:highlight w:val="none"/>
        </w:rPr>
        <w:t>排序的前一～三名为第一、第二和第三中标候选人。招标人根据</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提出的书面评标报告和推荐的中标候选人中，按排序依法确定中标人。</w:t>
      </w:r>
    </w:p>
    <w:p>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w:t>
      </w:r>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eastAsia="zh-CN"/>
        </w:rPr>
        <w:t>评标小组</w:t>
      </w:r>
      <w:r>
        <w:rPr>
          <w:rFonts w:hint="default" w:ascii="Times New Roman" w:hAnsi="Times New Roman" w:eastAsia="宋体" w:cs="Times New Roman"/>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七</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合同的授予</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8</w:t>
      </w:r>
      <w:r>
        <w:rPr>
          <w:rFonts w:hint="default" w:ascii="Times New Roman" w:hAnsi="Times New Roman" w:cs="Times New Roman"/>
          <w:b/>
          <w:color w:val="auto"/>
          <w:sz w:val="24"/>
          <w:highlight w:val="none"/>
        </w:rPr>
        <w:t>．合同授予标准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.1 本招标(项目)的合同将授予按本须知第2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.3款所确定的中标人。</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29</w:t>
      </w:r>
      <w:r>
        <w:rPr>
          <w:rFonts w:hint="default" w:ascii="Times New Roman" w:hAnsi="Times New Roman" w:cs="Times New Roman"/>
          <w:b/>
          <w:color w:val="auto"/>
          <w:sz w:val="24"/>
          <w:highlight w:val="none"/>
        </w:rPr>
        <w:t>．招标人保留接受或拒绝任何某一投标或所有投标的权力</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29</w:t>
      </w:r>
      <w:r>
        <w:rPr>
          <w:rFonts w:hint="default" w:ascii="Times New Roman" w:hAnsi="Times New Roman" w:eastAsia="宋体" w:cs="Times New Roman"/>
          <w:color w:val="auto"/>
          <w:sz w:val="24"/>
          <w:highlight w:val="none"/>
        </w:rPr>
        <w:t>.1 招标人不承诺将合同授予报价最低的投标人。招标人在发出中标通知书前，有权依据</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的评标报告拒绝不合格的投标。</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29</w:t>
      </w:r>
      <w:r>
        <w:rPr>
          <w:rFonts w:hint="default" w:ascii="Times New Roman" w:hAnsi="Times New Roman" w:eastAsia="宋体" w:cs="Times New Roman"/>
          <w:color w:val="auto"/>
          <w:sz w:val="24"/>
          <w:highlight w:val="none"/>
        </w:rPr>
        <w:t>.2招标人保留接受或拒绝任何某一投标或所有投标的权力。尽管有本须知第2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w:t>
      </w:r>
      <w:r>
        <w:rPr>
          <w:rFonts w:hint="default" w:ascii="Times New Roman" w:hAnsi="Times New Roman" w:cs="Times New Roman"/>
          <w:b/>
          <w:color w:val="auto"/>
          <w:sz w:val="24"/>
          <w:highlight w:val="none"/>
          <w:lang w:val="en-US" w:eastAsia="zh-CN"/>
        </w:rPr>
        <w:t>0</w:t>
      </w:r>
      <w:r>
        <w:rPr>
          <w:rFonts w:hint="default" w:ascii="Times New Roman" w:hAnsi="Times New Roman" w:cs="Times New Roman"/>
          <w:b/>
          <w:color w:val="auto"/>
          <w:sz w:val="24"/>
          <w:highlight w:val="none"/>
        </w:rPr>
        <w:t>．中标通知书</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.1中标通知书经招标人确认，并由招标人颁发。</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.2中标人必须在收到中标通知书后24小时之内以书面形式回复招标人，确认收到。</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w:t>
      </w: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．合同协议书的签订</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.2中标人放弃中标资格的，无正当理由不按投标须知第3</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.1款的规定不与招标人签订合同的，在签订合同时向招标人提出附加条件或者更改合同实质性内容的，招标人可取消其中标资格，</w:t>
      </w:r>
      <w:r>
        <w:rPr>
          <w:rFonts w:hint="default" w:ascii="Times New Roman" w:hAnsi="Times New Roman" w:eastAsia="宋体" w:cs="Times New Roman"/>
          <w:color w:val="auto"/>
          <w:sz w:val="24"/>
          <w:highlight w:val="none"/>
          <w:lang w:val="en-US" w:eastAsia="zh-CN"/>
        </w:rPr>
        <w:t>一年内拒绝其对招标人其他招标项目的投标文件</w:t>
      </w:r>
      <w:r>
        <w:rPr>
          <w:rFonts w:hint="default" w:ascii="Times New Roman" w:hAnsi="Times New Roman" w:eastAsia="宋体" w:cs="Times New Roman"/>
          <w:color w:val="auto"/>
          <w:sz w:val="24"/>
          <w:highlight w:val="none"/>
        </w:rPr>
        <w:t>并对招标人的损失承担赔偿责任</w:t>
      </w:r>
      <w:r>
        <w:rPr>
          <w:rFonts w:hint="default" w:ascii="Times New Roman" w:hAnsi="Times New Roman" w:eastAsia="宋体" w:cs="Times New Roman"/>
          <w:color w:val="auto"/>
          <w:sz w:val="24"/>
          <w:highlight w:val="none"/>
          <w:lang w:eastAsia="zh-CN"/>
        </w:rPr>
        <w:t>（中标金额的</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.3中标人在投标过程使用的投标人名称、银行名称和账号至项目完成竣工结算不得变更，否则，招标人有权停止款项的拨付及至解除合同，由此造成的一切责任由中标人承担。</w:t>
      </w:r>
    </w:p>
    <w:p>
      <w:pPr>
        <w:pStyle w:val="15"/>
        <w:widowControl/>
        <w:numPr>
          <w:ilvl w:val="0"/>
          <w:numId w:val="0"/>
        </w:numPr>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eastAsia="宋体" w:cs="Times New Roman"/>
          <w:b/>
          <w:color w:val="auto"/>
          <w:kern w:val="2"/>
          <w:sz w:val="24"/>
          <w:szCs w:val="21"/>
          <w:highlight w:val="none"/>
          <w:lang w:val="en-US" w:eastAsia="zh-CN" w:bidi="ar-SA"/>
        </w:rPr>
        <w:t>3</w:t>
      </w:r>
      <w:r>
        <w:rPr>
          <w:rFonts w:hint="default" w:ascii="Times New Roman" w:hAnsi="Times New Roman" w:cs="Times New Roman"/>
          <w:b/>
          <w:color w:val="auto"/>
          <w:kern w:val="2"/>
          <w:sz w:val="24"/>
          <w:szCs w:val="21"/>
          <w:highlight w:val="none"/>
          <w:lang w:val="en-US" w:eastAsia="zh-CN" w:bidi="ar-SA"/>
        </w:rPr>
        <w:t>2</w:t>
      </w:r>
      <w:r>
        <w:rPr>
          <w:rFonts w:hint="default" w:ascii="Times New Roman" w:hAnsi="Times New Roman" w:eastAsia="宋体" w:cs="Times New Roman"/>
          <w:b/>
          <w:color w:val="auto"/>
          <w:kern w:val="2"/>
          <w:sz w:val="24"/>
          <w:szCs w:val="21"/>
          <w:highlight w:val="none"/>
          <w:lang w:val="en-US" w:eastAsia="zh-CN" w:bidi="ar-SA"/>
        </w:rPr>
        <w:t>．</w:t>
      </w:r>
      <w:r>
        <w:rPr>
          <w:rFonts w:hint="default" w:ascii="Times New Roman" w:hAnsi="Times New Roman" w:cs="Times New Roman"/>
          <w:b/>
          <w:color w:val="auto"/>
          <w:sz w:val="24"/>
          <w:highlight w:val="none"/>
        </w:rPr>
        <w:t>合同生效</w:t>
      </w:r>
    </w:p>
    <w:p>
      <w:pPr>
        <w:pStyle w:val="15"/>
        <w:widowControl/>
        <w:numPr>
          <w:ilvl w:val="0"/>
          <w:numId w:val="0"/>
        </w:numPr>
        <w:spacing w:beforeAutospacing="0" w:after="0" w:line="360" w:lineRule="auto"/>
        <w:ind w:firstLine="480" w:firstLineChars="200"/>
        <w:outlineLvl w:val="3"/>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rPr>
        <w:t>.1在合同双方全权代表在合同协议书上签字，并分别加盖双方单位的公章，合同正式生效。</w:t>
      </w:r>
    </w:p>
    <w:p>
      <w:pPr>
        <w:widowControl/>
        <w:spacing w:beforeAutospacing="0" w:after="0" w:line="360" w:lineRule="auto"/>
        <w:ind w:firstLineChars="200"/>
        <w:outlineLvl w:val="3"/>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br w:type="page"/>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4" w:name="_Toc4957"/>
      <w:r>
        <w:rPr>
          <w:rFonts w:hint="default" w:ascii="Times New Roman" w:hAnsi="Times New Roman" w:eastAsia="宋体" w:cs="Times New Roman"/>
          <w:b/>
          <w:color w:val="auto"/>
          <w:kern w:val="44"/>
          <w:sz w:val="44"/>
          <w:szCs w:val="44"/>
          <w:highlight w:val="none"/>
        </w:rPr>
        <w:t>第2章 项目需求书</w:t>
      </w:r>
      <w:bookmarkEnd w:id="4"/>
    </w:p>
    <w:p>
      <w:pPr>
        <w:rPr>
          <w:rFonts w:hint="default" w:ascii="Times New Roman" w:hAnsi="Times New Roman" w:eastAsia="宋体" w:cs="Times New Roman"/>
          <w:b/>
          <w:color w:val="auto"/>
          <w:sz w:val="30"/>
          <w:szCs w:val="30"/>
          <w:highlight w:val="none"/>
        </w:rPr>
      </w:pPr>
    </w:p>
    <w:p>
      <w:pPr>
        <w:numPr>
          <w:ilvl w:val="0"/>
          <w:numId w:val="1"/>
        </w:numPr>
        <w:jc w:val="left"/>
        <w:rPr>
          <w:rFonts w:hint="default" w:ascii="Times New Roman" w:hAnsi="Times New Roman" w:eastAsia="宋体" w:cs="Times New Roman"/>
          <w:b/>
          <w:color w:val="auto"/>
          <w:kern w:val="0"/>
          <w:sz w:val="32"/>
          <w:szCs w:val="32"/>
          <w:highlight w:val="none"/>
        </w:rPr>
      </w:pPr>
      <w:r>
        <w:rPr>
          <w:rFonts w:hint="default" w:ascii="Times New Roman" w:hAnsi="Times New Roman" w:eastAsia="宋体" w:cs="Times New Roman"/>
          <w:b/>
          <w:color w:val="auto"/>
          <w:kern w:val="0"/>
          <w:sz w:val="32"/>
          <w:szCs w:val="32"/>
          <w:highlight w:val="none"/>
          <w:lang w:eastAsia="zh-CN"/>
        </w:rPr>
        <w:t>项目概况</w:t>
      </w:r>
    </w:p>
    <w:p>
      <w:pPr>
        <w:ind w:firstLine="620" w:firstLineChars="200"/>
        <w:jc w:val="left"/>
        <w:rPr>
          <w:rFonts w:hint="default" w:ascii="Times New Roman" w:hAnsi="Times New Roman" w:eastAsia="宋体" w:cs="Times New Roman"/>
          <w:color w:val="auto"/>
          <w:sz w:val="32"/>
          <w:szCs w:val="32"/>
          <w:highlight w:val="none"/>
          <w:lang w:val="en-US"/>
        </w:rPr>
      </w:pPr>
      <w:r>
        <w:rPr>
          <w:rFonts w:hint="default" w:ascii="Times New Roman" w:hAnsi="Times New Roman" w:eastAsia="宋体" w:cs="Times New Roman"/>
          <w:i w:val="0"/>
          <w:iCs w:val="0"/>
          <w:caps w:val="0"/>
          <w:color w:val="auto"/>
          <w:spacing w:val="0"/>
          <w:sz w:val="31"/>
          <w:szCs w:val="31"/>
          <w:highlight w:val="none"/>
          <w:lang w:eastAsia="zh-CN"/>
        </w:rPr>
        <w:t>项目位于广州市南沙区港前大道</w:t>
      </w:r>
      <w:r>
        <w:rPr>
          <w:rFonts w:hint="default" w:ascii="Times New Roman" w:hAnsi="Times New Roman" w:eastAsia="宋体" w:cs="Times New Roman"/>
          <w:i w:val="0"/>
          <w:iCs w:val="0"/>
          <w:caps w:val="0"/>
          <w:color w:val="auto"/>
          <w:spacing w:val="0"/>
          <w:sz w:val="31"/>
          <w:szCs w:val="31"/>
          <w:highlight w:val="none"/>
          <w:lang w:val="en-US" w:eastAsia="zh-CN"/>
        </w:rPr>
        <w:t>2号，</w:t>
      </w:r>
      <w:r>
        <w:rPr>
          <w:rFonts w:hint="default" w:ascii="Times New Roman" w:hAnsi="Times New Roman" w:eastAsia="宋体" w:cs="Times New Roman"/>
          <w:i w:val="0"/>
          <w:iCs w:val="0"/>
          <w:caps w:val="0"/>
          <w:color w:val="auto"/>
          <w:spacing w:val="0"/>
          <w:sz w:val="31"/>
          <w:szCs w:val="31"/>
          <w:highlight w:val="none"/>
          <w:lang w:eastAsia="zh-CN"/>
        </w:rPr>
        <w:t>本项目拟对</w:t>
      </w:r>
      <w:r>
        <w:rPr>
          <w:rFonts w:hint="default" w:ascii="Times New Roman" w:hAnsi="Times New Roman" w:eastAsia="宋体" w:cs="Times New Roman"/>
          <w:i w:val="0"/>
          <w:iCs w:val="0"/>
          <w:caps w:val="0"/>
          <w:color w:val="auto"/>
          <w:spacing w:val="0"/>
          <w:sz w:val="31"/>
          <w:szCs w:val="31"/>
          <w:highlight w:val="none"/>
          <w:lang w:val="en-US" w:eastAsia="zh-CN"/>
        </w:rPr>
        <w:t>虎门渡口后方场地及建筑物进行测量、测绘及结构检测，场地总面积暂定为61560平方米，房屋检测总鉴定面积暂定为9583平方米，桥梁1座</w:t>
      </w:r>
      <w:r>
        <w:rPr>
          <w:rFonts w:hint="eastAsia" w:ascii="Times New Roman" w:hAnsi="Times New Roman" w:eastAsia="宋体" w:cs="Times New Roman"/>
          <w:i w:val="0"/>
          <w:iCs w:val="0"/>
          <w:caps w:val="0"/>
          <w:color w:val="auto"/>
          <w:spacing w:val="0"/>
          <w:sz w:val="31"/>
          <w:szCs w:val="31"/>
          <w:highlight w:val="none"/>
          <w:lang w:val="en-US" w:eastAsia="zh-CN"/>
        </w:rPr>
        <w:t>长约260m</w:t>
      </w:r>
      <w:r>
        <w:rPr>
          <w:rFonts w:hint="default" w:ascii="Times New Roman" w:hAnsi="Times New Roman" w:eastAsia="宋体" w:cs="Times New Roman"/>
          <w:i w:val="0"/>
          <w:iCs w:val="0"/>
          <w:caps w:val="0"/>
          <w:color w:val="auto"/>
          <w:spacing w:val="0"/>
          <w:sz w:val="31"/>
          <w:szCs w:val="31"/>
          <w:highlight w:val="none"/>
          <w:lang w:val="en-US" w:eastAsia="zh-CN"/>
        </w:rPr>
        <w:t>。</w:t>
      </w:r>
    </w:p>
    <w:p>
      <w:pPr>
        <w:numPr>
          <w:ilvl w:val="0"/>
          <w:numId w:val="0"/>
        </w:numPr>
        <w:ind w:firstLine="643" w:firstLineChars="200"/>
        <w:rPr>
          <w:rFonts w:hint="default" w:ascii="Times New Roman" w:hAnsi="Times New Roman" w:eastAsia="宋体" w:cs="Times New Roman"/>
          <w:b/>
          <w:color w:val="auto"/>
          <w:kern w:val="0"/>
          <w:sz w:val="32"/>
          <w:szCs w:val="32"/>
          <w:highlight w:val="none"/>
        </w:rPr>
      </w:pPr>
      <w:r>
        <w:rPr>
          <w:rFonts w:hint="default" w:ascii="Times New Roman" w:hAnsi="Times New Roman" w:eastAsia="宋体" w:cs="Times New Roman"/>
          <w:b/>
          <w:color w:val="auto"/>
          <w:kern w:val="0"/>
          <w:sz w:val="32"/>
          <w:szCs w:val="32"/>
          <w:highlight w:val="none"/>
          <w:lang w:eastAsia="zh-CN"/>
        </w:rPr>
        <w:t>二、招标范围</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aps w:val="0"/>
          <w:color w:val="auto"/>
          <w:spacing w:val="0"/>
          <w:sz w:val="31"/>
          <w:szCs w:val="31"/>
          <w:highlight w:val="none"/>
        </w:rPr>
        <w:t>为</w:t>
      </w:r>
      <w:r>
        <w:rPr>
          <w:rFonts w:hint="default" w:ascii="Times New Roman" w:hAnsi="Times New Roman" w:eastAsia="宋体" w:cs="Times New Roman"/>
          <w:i w:val="0"/>
          <w:iCs w:val="0"/>
          <w:caps w:val="0"/>
          <w:color w:val="auto"/>
          <w:spacing w:val="0"/>
          <w:sz w:val="31"/>
          <w:szCs w:val="31"/>
          <w:highlight w:val="none"/>
          <w:lang w:eastAsia="zh-CN"/>
        </w:rPr>
        <w:t>后续物业提升改造，现需要对场地内地形及建筑物进行测量、测绘；对场内建筑物</w:t>
      </w:r>
      <w:r>
        <w:rPr>
          <w:rFonts w:hint="default" w:ascii="Times New Roman" w:hAnsi="Times New Roman" w:eastAsia="宋体" w:cs="Times New Roman"/>
          <w:i w:val="0"/>
          <w:iCs w:val="0"/>
          <w:caps w:val="0"/>
          <w:color w:val="auto"/>
          <w:spacing w:val="0"/>
          <w:sz w:val="31"/>
          <w:szCs w:val="31"/>
          <w:highlight w:val="none"/>
        </w:rPr>
        <w:t>现状结构安全性状况，进行房屋结构安全性及抗震鉴定，具体工作包括但不限于：</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aps w:val="0"/>
          <w:color w:val="auto"/>
          <w:spacing w:val="0"/>
          <w:sz w:val="31"/>
          <w:szCs w:val="31"/>
          <w:highlight w:val="none"/>
        </w:rPr>
        <w:t>1、收集相关地质资料、设计图纸、施工资料及调查房屋的使用历史等。</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rPr>
      </w:pPr>
      <w:r>
        <w:rPr>
          <w:rFonts w:hint="default" w:ascii="Times New Roman" w:hAnsi="Times New Roman" w:eastAsia="宋体" w:cs="Times New Roman"/>
          <w:i w:val="0"/>
          <w:iCs w:val="0"/>
          <w:caps w:val="0"/>
          <w:color w:val="auto"/>
          <w:spacing w:val="0"/>
          <w:sz w:val="31"/>
          <w:szCs w:val="31"/>
          <w:highlight w:val="none"/>
        </w:rPr>
        <w:t>2、</w:t>
      </w:r>
      <w:r>
        <w:rPr>
          <w:rFonts w:hint="default" w:ascii="Times New Roman" w:hAnsi="Times New Roman" w:eastAsia="宋体" w:cs="Times New Roman"/>
          <w:i w:val="0"/>
          <w:iCs w:val="0"/>
          <w:caps w:val="0"/>
          <w:color w:val="auto"/>
          <w:spacing w:val="0"/>
          <w:kern w:val="0"/>
          <w:sz w:val="31"/>
          <w:szCs w:val="31"/>
          <w:highlight w:val="none"/>
          <w:lang w:val="en-US" w:eastAsia="zh-CN" w:bidi="ar"/>
        </w:rPr>
        <w:t>地形图绘制、控制测量（1：500数字化地形测量），需要反映相各栋建筑之间的准确间距和相对关系。</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rPr>
      </w:pPr>
      <w:r>
        <w:rPr>
          <w:rFonts w:hint="default" w:ascii="Times New Roman" w:hAnsi="Times New Roman" w:eastAsia="宋体" w:cs="Times New Roman"/>
          <w:i w:val="0"/>
          <w:iCs w:val="0"/>
          <w:caps w:val="0"/>
          <w:color w:val="auto"/>
          <w:spacing w:val="0"/>
          <w:sz w:val="31"/>
          <w:szCs w:val="31"/>
          <w:highlight w:val="none"/>
          <w:lang w:val="en-US" w:eastAsia="zh-CN"/>
        </w:rPr>
        <w:t>3</w:t>
      </w:r>
      <w:r>
        <w:rPr>
          <w:rFonts w:hint="default" w:ascii="Times New Roman" w:hAnsi="Times New Roman" w:eastAsia="宋体" w:cs="Times New Roman"/>
          <w:i w:val="0"/>
          <w:iCs w:val="0"/>
          <w:caps w:val="0"/>
          <w:color w:val="auto"/>
          <w:spacing w:val="0"/>
          <w:kern w:val="0"/>
          <w:sz w:val="31"/>
          <w:szCs w:val="31"/>
          <w:highlight w:val="none"/>
          <w:lang w:val="en-US" w:eastAsia="zh-CN" w:bidi="ar"/>
        </w:rPr>
        <w:t>、</w:t>
      </w:r>
      <w:r>
        <w:rPr>
          <w:rFonts w:hint="default" w:ascii="Times New Roman" w:hAnsi="Times New Roman" w:eastAsia="宋体" w:cs="Times New Roman"/>
          <w:i w:val="0"/>
          <w:iCs w:val="0"/>
          <w:caps w:val="0"/>
          <w:color w:val="auto"/>
          <w:spacing w:val="0"/>
          <w:sz w:val="31"/>
          <w:szCs w:val="31"/>
          <w:highlight w:val="none"/>
        </w:rPr>
        <w:t>对房屋进行现场测量，</w:t>
      </w:r>
      <w:r>
        <w:rPr>
          <w:rFonts w:hint="default" w:ascii="Times New Roman" w:hAnsi="Times New Roman" w:eastAsia="宋体" w:cs="Times New Roman"/>
          <w:i w:val="0"/>
          <w:iCs w:val="0"/>
          <w:caps w:val="0"/>
          <w:color w:val="auto"/>
          <w:spacing w:val="0"/>
          <w:sz w:val="31"/>
          <w:szCs w:val="31"/>
          <w:highlight w:val="none"/>
          <w:lang w:eastAsia="zh-CN"/>
        </w:rPr>
        <w:t>对房屋结构图纸复原，</w:t>
      </w:r>
      <w:r>
        <w:rPr>
          <w:rFonts w:hint="default" w:ascii="Times New Roman" w:hAnsi="Times New Roman" w:eastAsia="宋体" w:cs="Times New Roman"/>
          <w:i w:val="0"/>
          <w:iCs w:val="0"/>
          <w:caps w:val="0"/>
          <w:color w:val="auto"/>
          <w:spacing w:val="0"/>
          <w:sz w:val="31"/>
          <w:szCs w:val="31"/>
          <w:highlight w:val="none"/>
        </w:rPr>
        <w:t>绘制结构平面图</w:t>
      </w:r>
      <w:r>
        <w:rPr>
          <w:rFonts w:hint="default" w:ascii="Times New Roman" w:hAnsi="Times New Roman" w:eastAsia="宋体" w:cs="Times New Roman"/>
          <w:i w:val="0"/>
          <w:iCs w:val="0"/>
          <w:caps w:val="0"/>
          <w:color w:val="auto"/>
          <w:spacing w:val="0"/>
          <w:sz w:val="31"/>
          <w:szCs w:val="31"/>
          <w:highlight w:val="none"/>
          <w:lang w:eastAsia="zh-CN"/>
        </w:rPr>
        <w:t>、</w:t>
      </w:r>
      <w:r>
        <w:rPr>
          <w:rFonts w:hint="default" w:ascii="Times New Roman" w:hAnsi="Times New Roman" w:eastAsia="宋体" w:cs="Times New Roman"/>
          <w:i w:val="0"/>
          <w:iCs w:val="0"/>
          <w:caps w:val="0"/>
          <w:color w:val="auto"/>
          <w:spacing w:val="0"/>
          <w:sz w:val="31"/>
          <w:szCs w:val="31"/>
          <w:highlight w:val="none"/>
        </w:rPr>
        <w:t>立面图</w:t>
      </w:r>
      <w:r>
        <w:rPr>
          <w:rFonts w:hint="default" w:ascii="Times New Roman" w:hAnsi="Times New Roman" w:eastAsia="宋体" w:cs="Times New Roman"/>
          <w:i w:val="0"/>
          <w:iCs w:val="0"/>
          <w:caps w:val="0"/>
          <w:color w:val="auto"/>
          <w:spacing w:val="0"/>
          <w:sz w:val="31"/>
          <w:szCs w:val="31"/>
          <w:highlight w:val="none"/>
          <w:lang w:eastAsia="zh-CN"/>
        </w:rPr>
        <w:t>、</w:t>
      </w:r>
      <w:r>
        <w:rPr>
          <w:rFonts w:hint="default" w:ascii="Times New Roman" w:hAnsi="Times New Roman" w:eastAsia="宋体" w:cs="Times New Roman"/>
          <w:i w:val="0"/>
          <w:iCs w:val="0"/>
          <w:caps w:val="0"/>
          <w:color w:val="auto"/>
          <w:spacing w:val="0"/>
          <w:sz w:val="31"/>
          <w:szCs w:val="31"/>
          <w:highlight w:val="none"/>
        </w:rPr>
        <w:t>剖面图。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Times New Roman" w:hAnsi="Times New Roman" w:eastAsia="宋体" w:cs="Times New Roman"/>
          <w:i w:val="0"/>
          <w:iCs w:val="0"/>
          <w:caps w:val="0"/>
          <w:color w:val="auto"/>
          <w:spacing w:val="0"/>
          <w:kern w:val="0"/>
          <w:sz w:val="31"/>
          <w:szCs w:val="31"/>
          <w:highlight w:val="none"/>
          <w:lang w:val="en-US" w:eastAsia="zh-CN" w:bidi="ar"/>
        </w:rPr>
      </w:pPr>
      <w:r>
        <w:rPr>
          <w:rFonts w:hint="default" w:ascii="Times New Roman" w:hAnsi="Times New Roman" w:eastAsia="宋体" w:cs="Times New Roman"/>
          <w:i w:val="0"/>
          <w:iCs w:val="0"/>
          <w:caps w:val="0"/>
          <w:color w:val="auto"/>
          <w:spacing w:val="0"/>
          <w:kern w:val="0"/>
          <w:sz w:val="31"/>
          <w:szCs w:val="31"/>
          <w:highlight w:val="none"/>
          <w:lang w:val="en-US" w:eastAsia="zh-CN" w:bidi="ar"/>
        </w:rPr>
        <w:t>4、管线探测（市政管线走向，埋地位置，接口，排水方向，现有排水沟等）。</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lang w:eastAsia="zh-CN"/>
        </w:rPr>
      </w:pPr>
      <w:r>
        <w:rPr>
          <w:rFonts w:hint="default" w:ascii="Times New Roman" w:hAnsi="Times New Roman" w:eastAsia="宋体" w:cs="Times New Roman"/>
          <w:i w:val="0"/>
          <w:iCs w:val="0"/>
          <w:caps w:val="0"/>
          <w:color w:val="auto"/>
          <w:spacing w:val="0"/>
          <w:sz w:val="31"/>
          <w:szCs w:val="31"/>
          <w:highlight w:val="none"/>
          <w:lang w:val="en-US" w:eastAsia="zh-CN"/>
        </w:rPr>
        <w:t>5、</w:t>
      </w:r>
      <w:r>
        <w:rPr>
          <w:rFonts w:hint="default" w:ascii="Times New Roman" w:hAnsi="Times New Roman" w:eastAsia="宋体" w:cs="Times New Roman"/>
          <w:i w:val="0"/>
          <w:iCs w:val="0"/>
          <w:caps w:val="0"/>
          <w:color w:val="auto"/>
          <w:spacing w:val="0"/>
          <w:sz w:val="31"/>
          <w:szCs w:val="31"/>
          <w:highlight w:val="none"/>
        </w:rPr>
        <w:t>林木调查</w:t>
      </w:r>
      <w:r>
        <w:rPr>
          <w:rFonts w:hint="default" w:ascii="Times New Roman" w:hAnsi="Times New Roman" w:eastAsia="宋体" w:cs="Times New Roman"/>
          <w:i w:val="0"/>
          <w:iCs w:val="0"/>
          <w:caps w:val="0"/>
          <w:color w:val="auto"/>
          <w:spacing w:val="0"/>
          <w:sz w:val="31"/>
          <w:szCs w:val="31"/>
          <w:highlight w:val="none"/>
          <w:lang w:eastAsia="zh-CN"/>
        </w:rPr>
        <w:t>（</w:t>
      </w:r>
      <w:r>
        <w:rPr>
          <w:rFonts w:hint="default" w:ascii="Times New Roman" w:hAnsi="Times New Roman" w:eastAsia="宋体" w:cs="Times New Roman"/>
          <w:i w:val="0"/>
          <w:iCs w:val="0"/>
          <w:caps w:val="0"/>
          <w:color w:val="auto"/>
          <w:spacing w:val="0"/>
          <w:sz w:val="31"/>
          <w:szCs w:val="31"/>
          <w:highlight w:val="none"/>
        </w:rPr>
        <w:t>大树定位</w:t>
      </w:r>
      <w:r>
        <w:rPr>
          <w:rFonts w:hint="default" w:ascii="Times New Roman" w:hAnsi="Times New Roman" w:eastAsia="宋体" w:cs="Times New Roman"/>
          <w:i w:val="0"/>
          <w:iCs w:val="0"/>
          <w:caps w:val="0"/>
          <w:color w:val="auto"/>
          <w:spacing w:val="0"/>
          <w:sz w:val="31"/>
          <w:szCs w:val="31"/>
          <w:highlight w:val="none"/>
          <w:lang w:eastAsia="zh-CN"/>
        </w:rPr>
        <w:t>、</w:t>
      </w:r>
      <w:r>
        <w:rPr>
          <w:rFonts w:hint="default" w:ascii="Times New Roman" w:hAnsi="Times New Roman" w:eastAsia="宋体" w:cs="Times New Roman"/>
          <w:i w:val="0"/>
          <w:iCs w:val="0"/>
          <w:caps w:val="0"/>
          <w:color w:val="auto"/>
          <w:spacing w:val="0"/>
          <w:sz w:val="31"/>
          <w:szCs w:val="31"/>
          <w:highlight w:val="none"/>
        </w:rPr>
        <w:t>标示树种、胸径、冠幅、高度等参数</w:t>
      </w:r>
      <w:r>
        <w:rPr>
          <w:rFonts w:hint="default" w:ascii="Times New Roman" w:hAnsi="Times New Roman" w:eastAsia="宋体" w:cs="Times New Roman"/>
          <w:i w:val="0"/>
          <w:iCs w:val="0"/>
          <w:caps w:val="0"/>
          <w:color w:val="auto"/>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lang w:val="en-US" w:eastAsia="zh-CN"/>
        </w:rPr>
      </w:pPr>
      <w:r>
        <w:rPr>
          <w:rFonts w:hint="default" w:ascii="Times New Roman" w:hAnsi="Times New Roman" w:eastAsia="宋体" w:cs="Times New Roman"/>
          <w:i w:val="0"/>
          <w:iCs w:val="0"/>
          <w:caps w:val="0"/>
          <w:color w:val="auto"/>
          <w:spacing w:val="0"/>
          <w:sz w:val="31"/>
          <w:szCs w:val="31"/>
          <w:highlight w:val="none"/>
          <w:lang w:val="en-US" w:eastAsia="zh-CN"/>
        </w:rPr>
        <w:t>6、桥梁技术状况评定、承载能力评定(静载试验)，桥梁暂无图纸，需自行测量。</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rPr>
      </w:pPr>
      <w:r>
        <w:rPr>
          <w:rFonts w:hint="default" w:ascii="Times New Roman" w:hAnsi="Times New Roman" w:eastAsia="宋体" w:cs="Times New Roman"/>
          <w:i w:val="0"/>
          <w:iCs w:val="0"/>
          <w:caps w:val="0"/>
          <w:color w:val="auto"/>
          <w:spacing w:val="0"/>
          <w:sz w:val="31"/>
          <w:szCs w:val="31"/>
          <w:highlight w:val="none"/>
          <w:lang w:val="en-US" w:eastAsia="zh-CN"/>
        </w:rPr>
        <w:t>7</w:t>
      </w:r>
      <w:r>
        <w:rPr>
          <w:rFonts w:hint="default" w:ascii="Times New Roman" w:hAnsi="Times New Roman" w:eastAsia="宋体" w:cs="Times New Roman"/>
          <w:i w:val="0"/>
          <w:iCs w:val="0"/>
          <w:caps w:val="0"/>
          <w:color w:val="auto"/>
          <w:spacing w:val="0"/>
          <w:sz w:val="31"/>
          <w:szCs w:val="31"/>
          <w:highlight w:val="none"/>
        </w:rPr>
        <w:t>、检测数据分析及鉴定报告编写</w:t>
      </w:r>
      <w:r>
        <w:rPr>
          <w:rFonts w:hint="default" w:ascii="Times New Roman" w:hAnsi="Times New Roman" w:eastAsia="宋体" w:cs="Times New Roman"/>
          <w:i w:val="0"/>
          <w:iCs w:val="0"/>
          <w:caps w:val="0"/>
          <w:color w:val="auto"/>
          <w:spacing w:val="0"/>
          <w:sz w:val="31"/>
          <w:szCs w:val="31"/>
          <w:highlight w:val="none"/>
          <w:lang w:eastAsia="zh-CN"/>
        </w:rPr>
        <w:t>，对结构改造、变动提出针对性建议</w:t>
      </w:r>
      <w:r>
        <w:rPr>
          <w:rFonts w:hint="default" w:ascii="Times New Roman" w:hAnsi="Times New Roman" w:eastAsia="宋体" w:cs="Times New Roman"/>
          <w:i w:val="0"/>
          <w:iCs w:val="0"/>
          <w:caps w:val="0"/>
          <w:color w:val="auto"/>
          <w:spacing w:val="0"/>
          <w:sz w:val="31"/>
          <w:szCs w:val="31"/>
          <w:highlight w:val="none"/>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lang w:val="en-US" w:eastAsia="zh-CN"/>
        </w:rPr>
      </w:pPr>
      <w:r>
        <w:rPr>
          <w:rFonts w:hint="default" w:ascii="Times New Roman" w:hAnsi="Times New Roman" w:eastAsia="宋体" w:cs="Times New Roman"/>
          <w:i w:val="0"/>
          <w:iCs w:val="0"/>
          <w:caps w:val="0"/>
          <w:color w:val="auto"/>
          <w:spacing w:val="0"/>
          <w:sz w:val="31"/>
          <w:szCs w:val="31"/>
          <w:highlight w:val="none"/>
          <w:lang w:eastAsia="zh-CN"/>
        </w:rPr>
        <w:t>详细工程量见附表</w:t>
      </w:r>
      <w:r>
        <w:rPr>
          <w:rFonts w:hint="default" w:ascii="Times New Roman" w:hAnsi="Times New Roman" w:eastAsia="宋体" w:cs="Times New Roman"/>
          <w:i w:val="0"/>
          <w:iCs w:val="0"/>
          <w:caps w:val="0"/>
          <w:color w:val="auto"/>
          <w:spacing w:val="0"/>
          <w:sz w:val="31"/>
          <w:szCs w:val="31"/>
          <w:highlight w:val="none"/>
          <w:lang w:val="en-US" w:eastAsia="zh-CN"/>
        </w:rPr>
        <w:t>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imes New Roman" w:hAnsi="Times New Roman" w:eastAsia="宋体" w:cs="Times New Roman"/>
          <w:i w:val="0"/>
          <w:iCs w:val="0"/>
          <w:caps w:val="0"/>
          <w:color w:val="auto"/>
          <w:spacing w:val="0"/>
          <w:sz w:val="31"/>
          <w:szCs w:val="31"/>
          <w:highlight w:val="none"/>
        </w:rPr>
      </w:pPr>
      <w:r>
        <w:rPr>
          <w:rFonts w:hint="default" w:ascii="Times New Roman" w:hAnsi="Times New Roman" w:eastAsia="宋体" w:cs="Times New Roman"/>
          <w:i w:val="0"/>
          <w:iCs w:val="0"/>
          <w:caps w:val="0"/>
          <w:color w:val="auto"/>
          <w:spacing w:val="0"/>
          <w:sz w:val="31"/>
          <w:szCs w:val="31"/>
          <w:highlight w:val="none"/>
        </w:rPr>
        <w:br w:type="page"/>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5" w:name="_Toc19063"/>
      <w:r>
        <w:rPr>
          <w:rFonts w:hint="default" w:ascii="Times New Roman" w:hAnsi="Times New Roman" w:eastAsia="宋体" w:cs="Times New Roman"/>
          <w:b/>
          <w:color w:val="auto"/>
          <w:kern w:val="44"/>
          <w:sz w:val="44"/>
          <w:szCs w:val="44"/>
          <w:highlight w:val="none"/>
        </w:rPr>
        <w:t>第3章  投标格式文件</w:t>
      </w:r>
      <w:bookmarkEnd w:id="5"/>
    </w:p>
    <w:p>
      <w:pPr>
        <w:snapToGrid w:val="0"/>
        <w:outlineLvl w:val="9"/>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kern w:val="44"/>
          <w:sz w:val="44"/>
          <w:szCs w:val="44"/>
          <w:highlight w:val="none"/>
        </w:rPr>
        <w:t xml:space="preserve"> </w:t>
      </w:r>
      <w:r>
        <w:rPr>
          <w:rFonts w:hint="default" w:ascii="Times New Roman" w:hAnsi="Times New Roman" w:eastAsia="宋体" w:cs="Times New Roman"/>
          <w:b/>
          <w:color w:val="auto"/>
          <w:spacing w:val="20"/>
          <w:sz w:val="28"/>
          <w:szCs w:val="28"/>
          <w:highlight w:val="none"/>
        </w:rPr>
        <w:br w:type="page"/>
      </w:r>
    </w:p>
    <w:p>
      <w:pPr>
        <w:snapToGrid w:val="0"/>
        <w:outlineLvl w:val="9"/>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pacing w:val="20"/>
          <w:sz w:val="28"/>
          <w:szCs w:val="28"/>
          <w:highlight w:val="none"/>
        </w:rPr>
        <w:t>格式一：</w:t>
      </w:r>
    </w:p>
    <w:p>
      <w:pPr>
        <w:spacing w:line="360" w:lineRule="auto"/>
        <w:jc w:val="center"/>
        <w:outlineLvl w:val="2"/>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pacing w:val="34"/>
          <w:sz w:val="36"/>
          <w:szCs w:val="36"/>
          <w:highlight w:val="none"/>
        </w:rPr>
        <w:t>投标函</w:t>
      </w:r>
    </w:p>
    <w:p>
      <w:pPr>
        <w:rPr>
          <w:rFonts w:hint="default" w:ascii="Times New Roman" w:hAnsi="Times New Roman" w:eastAsia="宋体" w:cs="Times New Roman"/>
          <w:color w:val="auto"/>
          <w:sz w:val="24"/>
          <w:highlight w:val="none"/>
        </w:rPr>
      </w:pPr>
    </w:p>
    <w:p>
      <w:pPr>
        <w:snapToGrid w:val="0"/>
        <w:spacing w:line="360" w:lineRule="auto"/>
        <w:rPr>
          <w:rFonts w:hint="default" w:ascii="Times New Roman" w:hAnsi="Times New Roman" w:eastAsia="宋体" w:cs="Times New Roman"/>
          <w:color w:val="auto"/>
          <w:spacing w:val="20"/>
          <w:sz w:val="24"/>
          <w:highlight w:val="none"/>
          <w:u w:val="single"/>
        </w:rPr>
      </w:pPr>
      <w:r>
        <w:rPr>
          <w:rFonts w:hint="default" w:ascii="Times New Roman" w:hAnsi="Times New Roman" w:eastAsia="宋体" w:cs="Times New Roman"/>
          <w:i w:val="0"/>
          <w:iCs w:val="0"/>
          <w:caps w:val="0"/>
          <w:color w:val="auto"/>
          <w:spacing w:val="20"/>
          <w:sz w:val="24"/>
          <w:szCs w:val="24"/>
          <w:highlight w:val="none"/>
          <w:u w:val="single"/>
          <w:lang w:val="en-US" w:eastAsia="zh-CN"/>
        </w:rPr>
        <w:t>广东南沙虎门汽车渡轮有限公司</w:t>
      </w:r>
      <w:r>
        <w:rPr>
          <w:rFonts w:hint="default" w:ascii="Times New Roman" w:hAnsi="Times New Roman" w:eastAsia="宋体" w:cs="Times New Roman"/>
          <w:color w:val="auto"/>
          <w:spacing w:val="20"/>
          <w:sz w:val="24"/>
          <w:highlight w:val="none"/>
          <w:u w:val="single"/>
        </w:rPr>
        <w:t>：</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我方决定参加贵方的</w:t>
      </w:r>
      <w:r>
        <w:rPr>
          <w:rFonts w:hint="eastAsia" w:ascii="Times New Roman" w:hAnsi="Times New Roman" w:eastAsia="宋体" w:cs="Times New Roman"/>
          <w:i w:val="0"/>
          <w:iCs w:val="0"/>
          <w:caps w:val="0"/>
          <w:color w:val="auto"/>
          <w:spacing w:val="20"/>
          <w:sz w:val="24"/>
          <w:szCs w:val="24"/>
          <w:highlight w:val="none"/>
          <w:u w:val="single"/>
          <w:lang w:val="en-US" w:eastAsia="zh-CN"/>
        </w:rPr>
        <w:t>虎门渡口西岸物业提升改造项目开展测绘和结构检测工作</w:t>
      </w:r>
      <w:r>
        <w:rPr>
          <w:rFonts w:hint="default" w:ascii="Times New Roman" w:hAnsi="Times New Roman" w:eastAsia="宋体" w:cs="Times New Roman"/>
          <w:color w:val="auto"/>
          <w:spacing w:val="20"/>
          <w:sz w:val="24"/>
          <w:highlight w:val="none"/>
          <w:u w:val="none"/>
        </w:rPr>
        <w:t>单位</w:t>
      </w:r>
      <w:r>
        <w:rPr>
          <w:rFonts w:hint="default" w:ascii="Times New Roman" w:hAnsi="Times New Roman" w:eastAsia="宋体" w:cs="Times New Roman"/>
          <w:color w:val="auto"/>
          <w:spacing w:val="20"/>
          <w:sz w:val="24"/>
          <w:highlight w:val="none"/>
        </w:rPr>
        <w:t>选定的竞标，并完全接受贵方发出的招标文件及澄清文件中的所有内容。为此，我方作出如下承诺：</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Times New Roman" w:hAnsi="Times New Roman" w:eastAsia="宋体" w:cs="Times New Roman"/>
          <w:i w:val="0"/>
          <w:iCs w:val="0"/>
          <w:caps w:val="0"/>
          <w:color w:val="auto"/>
          <w:spacing w:val="20"/>
          <w:sz w:val="24"/>
          <w:szCs w:val="24"/>
          <w:highlight w:val="none"/>
          <w:u w:val="single"/>
          <w:lang w:val="en-US" w:eastAsia="zh-CN"/>
        </w:rPr>
        <w:t>虎门渡口西岸物业提升改造项目开展测绘和结构检测工作</w:t>
      </w:r>
      <w:r>
        <w:rPr>
          <w:rFonts w:hint="default" w:ascii="Times New Roman" w:hAnsi="Times New Roman" w:eastAsia="宋体" w:cs="Times New Roman"/>
          <w:color w:val="auto"/>
          <w:spacing w:val="20"/>
          <w:sz w:val="24"/>
          <w:highlight w:val="none"/>
        </w:rPr>
        <w:t>任务，并提供增值税专业发票税率为</w:t>
      </w:r>
      <w:r>
        <w:rPr>
          <w:rFonts w:hint="default" w:ascii="Times New Roman" w:hAnsi="Times New Roman" w:eastAsia="宋体" w:cs="Times New Roman"/>
          <w:color w:val="auto"/>
          <w:spacing w:val="23"/>
          <w:sz w:val="24"/>
          <w:highlight w:val="none"/>
          <w:u w:val="single"/>
        </w:rPr>
        <w:t xml:space="preserve">   </w:t>
      </w:r>
      <w:r>
        <w:rPr>
          <w:rFonts w:hint="default" w:ascii="Times New Roman" w:hAnsi="Times New Roman" w:eastAsia="宋体" w:cs="Times New Roman"/>
          <w:color w:val="auto"/>
          <w:spacing w:val="20"/>
          <w:sz w:val="24"/>
          <w:highlight w:val="none"/>
        </w:rPr>
        <w:t>%，并按合同条件的要求，承担并完成任务。</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3、我方同意在规定的投标截止之日起</w:t>
      </w:r>
      <w:r>
        <w:rPr>
          <w:rFonts w:hint="default" w:ascii="Times New Roman" w:hAnsi="Times New Roman" w:eastAsia="宋体" w:cs="Times New Roman"/>
          <w:color w:val="auto"/>
          <w:spacing w:val="23"/>
          <w:sz w:val="24"/>
          <w:highlight w:val="none"/>
          <w:u w:val="single"/>
        </w:rPr>
        <w:t xml:space="preserve"> </w:t>
      </w:r>
      <w:r>
        <w:rPr>
          <w:rFonts w:hint="default" w:ascii="Times New Roman" w:hAnsi="Times New Roman" w:eastAsia="宋体" w:cs="Times New Roman"/>
          <w:color w:val="auto"/>
          <w:spacing w:val="23"/>
          <w:sz w:val="24"/>
          <w:highlight w:val="none"/>
          <w:u w:val="single"/>
          <w:lang w:val="en-US" w:eastAsia="zh-CN"/>
        </w:rPr>
        <w:t>90</w:t>
      </w:r>
      <w:r>
        <w:rPr>
          <w:rFonts w:hint="default" w:ascii="Times New Roman" w:hAnsi="Times New Roman" w:eastAsia="宋体" w:cs="Times New Roman"/>
          <w:color w:val="auto"/>
          <w:spacing w:val="23"/>
          <w:sz w:val="24"/>
          <w:highlight w:val="none"/>
          <w:u w:val="single"/>
        </w:rPr>
        <w:t xml:space="preserve"> </w:t>
      </w:r>
      <w:r>
        <w:rPr>
          <w:rFonts w:hint="default" w:ascii="Times New Roman" w:hAnsi="Times New Roman"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 xml:space="preserve"> </w:t>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 xml:space="preserve"> </w:t>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投标人：（盖章）</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0"/>
          <w:sz w:val="24"/>
          <w:highlight w:val="none"/>
        </w:rPr>
        <w:tab/>
      </w:r>
      <w:r>
        <w:rPr>
          <w:rFonts w:hint="default" w:ascii="Times New Roman" w:hAnsi="Times New Roman" w:eastAsia="宋体" w:cs="Times New Roman"/>
          <w:color w:val="auto"/>
          <w:spacing w:val="20"/>
          <w:sz w:val="24"/>
          <w:highlight w:val="none"/>
        </w:rPr>
        <w:tab/>
      </w:r>
    </w:p>
    <w:p>
      <w:pPr>
        <w:snapToGrid w:val="0"/>
        <w:spacing w:line="360" w:lineRule="auto"/>
        <w:rPr>
          <w:rFonts w:hint="default" w:ascii="Times New Roman" w:hAnsi="Times New Roman" w:eastAsia="宋体" w:cs="Times New Roman"/>
          <w:color w:val="auto"/>
          <w:spacing w:val="23"/>
          <w:sz w:val="24"/>
          <w:highlight w:val="none"/>
          <w:u w:val="single"/>
        </w:rPr>
      </w:pPr>
      <w:r>
        <w:rPr>
          <w:rFonts w:hint="default" w:ascii="Times New Roman" w:hAnsi="Times New Roman" w:eastAsia="宋体" w:cs="Times New Roman"/>
          <w:color w:val="auto"/>
          <w:spacing w:val="20"/>
          <w:sz w:val="24"/>
          <w:highlight w:val="none"/>
        </w:rPr>
        <w:t>法定代表人或被授权人（代理人）(签字或签章):</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地    址：</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0"/>
          <w:sz w:val="24"/>
          <w:highlight w:val="none"/>
        </w:rPr>
        <w:tab/>
      </w:r>
      <w:r>
        <w:rPr>
          <w:rFonts w:hint="default" w:ascii="Times New Roman" w:hAnsi="Times New Roman" w:eastAsia="宋体" w:cs="Times New Roman"/>
          <w:color w:val="auto"/>
          <w:spacing w:val="20"/>
          <w:sz w:val="24"/>
          <w:highlight w:val="none"/>
        </w:rPr>
        <w:tab/>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电    话：</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0"/>
          <w:sz w:val="24"/>
          <w:highlight w:val="none"/>
        </w:rPr>
        <w:tab/>
      </w:r>
      <w:r>
        <w:rPr>
          <w:rFonts w:hint="default" w:ascii="Times New Roman" w:hAnsi="Times New Roman" w:eastAsia="宋体" w:cs="Times New Roman"/>
          <w:color w:val="auto"/>
          <w:spacing w:val="20"/>
          <w:sz w:val="24"/>
          <w:highlight w:val="none"/>
        </w:rPr>
        <w:tab/>
      </w:r>
    </w:p>
    <w:p>
      <w:pPr>
        <w:snapToGrid w:val="0"/>
        <w:spacing w:line="360" w:lineRule="auto"/>
        <w:rPr>
          <w:rFonts w:hint="default" w:ascii="Times New Roman" w:hAnsi="Times New Roman" w:eastAsia="宋体" w:cs="Times New Roman"/>
          <w:b/>
          <w:color w:val="auto"/>
          <w:spacing w:val="20"/>
          <w:sz w:val="24"/>
          <w:highlight w:val="none"/>
        </w:rPr>
      </w:pPr>
      <w:r>
        <w:rPr>
          <w:rFonts w:hint="default" w:ascii="Times New Roman" w:hAnsi="Times New Roman" w:eastAsia="宋体" w:cs="Times New Roman"/>
          <w:color w:val="auto"/>
          <w:spacing w:val="20"/>
          <w:sz w:val="24"/>
          <w:highlight w:val="none"/>
        </w:rPr>
        <w:t>日    期：</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b/>
          <w:color w:val="auto"/>
          <w:spacing w:val="20"/>
          <w:sz w:val="24"/>
          <w:highlight w:val="none"/>
        </w:rPr>
        <w:tab/>
      </w:r>
    </w:p>
    <w:p>
      <w:pPr>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br w:type="page"/>
      </w:r>
    </w:p>
    <w:p>
      <w:pPr>
        <w:snapToGrid w:val="0"/>
        <w:spacing w:line="360" w:lineRule="auto"/>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格式二：</w:t>
      </w:r>
    </w:p>
    <w:p>
      <w:pPr>
        <w:snapToGrid w:val="0"/>
        <w:spacing w:line="480" w:lineRule="auto"/>
        <w:jc w:val="center"/>
        <w:outlineLvl w:val="2"/>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36"/>
          <w:szCs w:val="36"/>
          <w:highlight w:val="none"/>
        </w:rPr>
        <w:t>服务承诺书（格式）</w:t>
      </w:r>
    </w:p>
    <w:p>
      <w:pPr>
        <w:snapToGrid w:val="0"/>
        <w:spacing w:line="480" w:lineRule="auto"/>
        <w:rPr>
          <w:rFonts w:hint="default" w:ascii="Times New Roman" w:hAnsi="Times New Roman" w:eastAsia="宋体" w:cs="Times New Roman"/>
          <w:color w:val="auto"/>
          <w:sz w:val="24"/>
          <w:highlight w:val="none"/>
          <w:u w:val="single"/>
          <w:lang w:eastAsia="zh-CN"/>
        </w:rPr>
      </w:pPr>
      <w:r>
        <w:rPr>
          <w:rFonts w:hint="default" w:ascii="Times New Roman" w:hAnsi="Times New Roman" w:eastAsia="宋体" w:cs="Times New Roman"/>
          <w:color w:val="auto"/>
          <w:sz w:val="24"/>
          <w:highlight w:val="none"/>
        </w:rPr>
        <w:t>致：</w:t>
      </w:r>
      <w:r>
        <w:rPr>
          <w:rFonts w:hint="default" w:ascii="Times New Roman" w:hAnsi="Times New Roman" w:eastAsia="宋体" w:cs="Times New Roman"/>
          <w:color w:val="auto"/>
          <w:sz w:val="24"/>
          <w:highlight w:val="none"/>
          <w:lang w:eastAsia="zh-CN"/>
        </w:rPr>
        <w:t>广东南沙虎门汽车渡轮有限公司</w:t>
      </w:r>
    </w:p>
    <w:p>
      <w:pPr>
        <w:snapToGrid w:val="0"/>
        <w:spacing w:line="48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一旦我方中标，我方愿意做出如下承诺：</w:t>
      </w:r>
    </w:p>
    <w:p>
      <w:pPr>
        <w:snapToGrid w:val="0"/>
        <w:spacing w:line="48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如果我方投标文件中存在计算或表达错误的，我方理解并接受</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按照招标文件规定的原则进行修正，这种修正对我方具有约束力，且不需要我方确认。</w:t>
      </w:r>
    </w:p>
    <w:p>
      <w:pPr>
        <w:snapToGrid w:val="0"/>
        <w:spacing w:line="480" w:lineRule="auto"/>
        <w:ind w:firstLine="48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如我方以</w:t>
      </w:r>
      <w:r>
        <w:rPr>
          <w:rFonts w:hint="default" w:ascii="Times New Roman" w:hAnsi="Times New Roman" w:eastAsia="宋体" w:cs="Times New Roman"/>
          <w:color w:val="auto"/>
          <w:sz w:val="24"/>
          <w:highlight w:val="none"/>
        </w:rPr>
        <w:t>联合体</w:t>
      </w:r>
      <w:r>
        <w:rPr>
          <w:rFonts w:hint="eastAsia" w:ascii="Times New Roman" w:hAnsi="Times New Roman" w:eastAsia="宋体" w:cs="Times New Roman"/>
          <w:color w:val="auto"/>
          <w:sz w:val="24"/>
          <w:highlight w:val="none"/>
          <w:lang w:val="en-US" w:eastAsia="zh-CN"/>
        </w:rPr>
        <w:t>中标，承诺</w:t>
      </w:r>
      <w:r>
        <w:rPr>
          <w:rFonts w:hint="default" w:ascii="Times New Roman" w:hAnsi="Times New Roman" w:eastAsia="宋体" w:cs="Times New Roman"/>
          <w:color w:val="auto"/>
          <w:sz w:val="24"/>
          <w:highlight w:val="none"/>
        </w:rPr>
        <w:t>向</w:t>
      </w:r>
      <w:r>
        <w:rPr>
          <w:rFonts w:hint="eastAsia" w:ascii="Times New Roman" w:hAnsi="Times New Roman" w:eastAsia="宋体" w:cs="Times New Roman"/>
          <w:color w:val="auto"/>
          <w:sz w:val="24"/>
          <w:highlight w:val="none"/>
          <w:lang w:val="en-US" w:eastAsia="zh-CN"/>
        </w:rPr>
        <w:t>中标</w:t>
      </w:r>
      <w:r>
        <w:rPr>
          <w:rFonts w:hint="default" w:ascii="Times New Roman" w:hAnsi="Times New Roman" w:eastAsia="宋体" w:cs="Times New Roman"/>
          <w:color w:val="auto"/>
          <w:sz w:val="24"/>
          <w:highlight w:val="none"/>
        </w:rPr>
        <w:t>人提交联合协议，载明联合体各方承担的工作和义务。采购合同约定的事项对采购人承担连带责</w:t>
      </w:r>
      <w:r>
        <w:rPr>
          <w:rFonts w:hint="eastAsia" w:ascii="Times New Roman" w:hAnsi="Times New Roman" w:eastAsia="宋体" w:cs="Times New Roman"/>
          <w:color w:val="auto"/>
          <w:sz w:val="24"/>
          <w:highlight w:val="none"/>
          <w:lang w:eastAsia="zh-CN"/>
        </w:rPr>
        <w:t>。</w:t>
      </w:r>
    </w:p>
    <w:p>
      <w:pPr>
        <w:snapToGrid w:val="0"/>
        <w:spacing w:line="48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在签署合同协议书之前，你方的中标通知书和本投标承诺书将构成约束我们双方的契约。</w:t>
      </w:r>
    </w:p>
    <w:p>
      <w:pPr>
        <w:snapToGrid w:val="0"/>
        <w:spacing w:line="48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napToGrid w:val="0"/>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napToGrid w:val="0"/>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napToGrid w:val="0"/>
        <w:spacing w:line="440" w:lineRule="exact"/>
        <w:ind w:firstLine="4900" w:firstLineChars="2042"/>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投 标 人： (盖公章)</w:t>
      </w:r>
      <w:r>
        <w:rPr>
          <w:rFonts w:hint="default" w:ascii="Times New Roman" w:hAnsi="Times New Roman" w:eastAsia="宋体" w:cs="Times New Roman"/>
          <w:color w:val="auto"/>
          <w:sz w:val="24"/>
          <w:highlight w:val="none"/>
          <w:u w:val="single"/>
        </w:rPr>
        <w:t xml:space="preserve">              </w:t>
      </w:r>
    </w:p>
    <w:p>
      <w:pPr>
        <w:snapToGrid w:val="0"/>
        <w:spacing w:line="440" w:lineRule="exact"/>
        <w:ind w:right="26" w:firstLine="4900" w:firstLineChars="2042"/>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授权代表： (签  字)</w:t>
      </w:r>
      <w:r>
        <w:rPr>
          <w:rFonts w:hint="default" w:ascii="Times New Roman" w:hAnsi="Times New Roman" w:eastAsia="宋体" w:cs="Times New Roman"/>
          <w:color w:val="auto"/>
          <w:sz w:val="24"/>
          <w:highlight w:val="none"/>
          <w:u w:val="single"/>
        </w:rPr>
        <w:t xml:space="preserve">              </w:t>
      </w:r>
    </w:p>
    <w:p>
      <w:pPr>
        <w:snapToGrid w:val="0"/>
        <w:spacing w:line="440" w:lineRule="exact"/>
        <w:ind w:right="26" w:firstLine="4900" w:firstLineChars="204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日    期：</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日</w:t>
      </w:r>
    </w:p>
    <w:p>
      <w:pPr>
        <w:snapToGrid w:val="0"/>
        <w:spacing w:line="440" w:lineRule="exact"/>
        <w:ind w:right="26" w:firstLine="4900" w:firstLineChars="2042"/>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电    话：</w:t>
      </w:r>
      <w:r>
        <w:rPr>
          <w:rFonts w:hint="default" w:ascii="Times New Roman" w:hAnsi="Times New Roman" w:eastAsia="宋体" w:cs="Times New Roman"/>
          <w:color w:val="auto"/>
          <w:sz w:val="24"/>
          <w:highlight w:val="none"/>
          <w:u w:val="singl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pStyle w:val="25"/>
        <w:widowControl/>
        <w:spacing w:before="142"/>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br w:type="page"/>
      </w:r>
      <w:bookmarkStart w:id="6" w:name="_Toc223342668"/>
      <w:bookmarkEnd w:id="6"/>
      <w:bookmarkStart w:id="7" w:name="_Toc216145749"/>
      <w:bookmarkEnd w:id="7"/>
      <w:r>
        <w:rPr>
          <w:rFonts w:hint="default" w:ascii="Times New Roman" w:hAnsi="Times New Roman" w:eastAsia="宋体" w:cs="Times New Roman"/>
          <w:color w:val="auto"/>
          <w:sz w:val="28"/>
          <w:szCs w:val="28"/>
          <w:highlight w:val="none"/>
        </w:rPr>
        <w:t>格式三：</w:t>
      </w:r>
    </w:p>
    <w:p>
      <w:pPr>
        <w:pStyle w:val="27"/>
        <w:widowControl/>
        <w:ind w:firstLine="0" w:firstLineChars="0"/>
        <w:jc w:val="center"/>
        <w:outlineLvl w:val="2"/>
        <w:rPr>
          <w:rFonts w:hint="default"/>
          <w:color w:val="auto"/>
          <w:kern w:val="44"/>
          <w:highlight w:val="none"/>
        </w:rPr>
      </w:pPr>
      <w:bookmarkStart w:id="8" w:name="_Toc172416501"/>
      <w:bookmarkEnd w:id="8"/>
      <w:r>
        <w:rPr>
          <w:rFonts w:hint="default" w:ascii="Times New Roman" w:hAnsi="Times New Roman" w:cs="Times New Roman"/>
          <w:b/>
          <w:color w:val="auto"/>
          <w:sz w:val="30"/>
          <w:szCs w:val="30"/>
          <w:highlight w:val="none"/>
        </w:rPr>
        <w:t>法定代表人证明书</w:t>
      </w:r>
    </w:p>
    <w:p>
      <w:pPr>
        <w:pStyle w:val="27"/>
        <w:widowControl/>
        <w:ind w:firstLine="496"/>
        <w:jc w:val="right"/>
        <w:rPr>
          <w:rFonts w:hint="default"/>
          <w:b/>
          <w:color w:val="auto"/>
          <w:highlight w:val="none"/>
        </w:rPr>
      </w:pPr>
      <w:r>
        <w:rPr>
          <w:rFonts w:hint="default"/>
          <w:color w:val="auto"/>
          <w:highlight w:val="none"/>
        </w:rPr>
        <w:t xml:space="preserve">                                      </w:t>
      </w:r>
      <w:r>
        <w:rPr>
          <w:rFonts w:hint="default" w:ascii="Times New Roman" w:hAnsi="Times New Roman" w:cs="Times New Roman"/>
          <w:color w:val="auto"/>
          <w:highlight w:val="none"/>
        </w:rPr>
        <w:t xml:space="preserve">（ </w:t>
      </w:r>
      <w:r>
        <w:rPr>
          <w:rFonts w:hint="default"/>
          <w:color w:val="auto"/>
          <w:highlight w:val="none"/>
        </w:rPr>
        <w:t xml:space="preserve"> </w:t>
      </w:r>
      <w:r>
        <w:rPr>
          <w:rFonts w:hint="default" w:ascii="Times New Roman" w:hAnsi="Times New Roman" w:cs="Times New Roman"/>
          <w:color w:val="auto"/>
          <w:highlight w:val="none"/>
        </w:rPr>
        <w:t>）第 号</w:t>
      </w:r>
    </w:p>
    <w:p>
      <w:pPr>
        <w:pStyle w:val="27"/>
        <w:widowControl/>
        <w:ind w:firstLine="0" w:firstLineChars="0"/>
        <w:rPr>
          <w:rFonts w:hint="default"/>
          <w:color w:val="auto"/>
          <w:sz w:val="30"/>
          <w:szCs w:val="30"/>
          <w:highlight w:val="none"/>
        </w:rPr>
      </w:pPr>
      <w:r>
        <w:rPr>
          <w:rFonts w:hint="default"/>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7"/>
        <w:widowControl/>
        <w:ind w:firstLine="618"/>
        <w:rPr>
          <w:rFonts w:hint="default"/>
          <w:b/>
          <w:color w:val="auto"/>
          <w:sz w:val="30"/>
          <w:szCs w:val="30"/>
          <w:highlight w:val="none"/>
        </w:rPr>
      </w:pPr>
      <w:r>
        <w:rPr>
          <w:rFonts w:hint="default"/>
          <w:b/>
          <w:color w:val="auto"/>
          <w:sz w:val="30"/>
          <w:szCs w:val="30"/>
          <w:highlight w:val="none"/>
        </w:rPr>
        <w:t xml:space="preserve"> </w:t>
      </w:r>
    </w:p>
    <w:p>
      <w:pPr>
        <w:pStyle w:val="27"/>
        <w:widowControl/>
        <w:ind w:firstLine="0" w:firstLineChars="0"/>
        <w:jc w:val="center"/>
        <w:outlineLvl w:val="2"/>
        <w:rPr>
          <w:rFonts w:hint="default"/>
          <w:b/>
          <w:color w:val="auto"/>
          <w:sz w:val="30"/>
          <w:szCs w:val="30"/>
          <w:highlight w:val="none"/>
        </w:rPr>
      </w:pPr>
      <w:r>
        <w:rPr>
          <w:rFonts w:hint="default" w:ascii="Times New Roman" w:hAnsi="Times New Roman" w:cs="Times New Roman"/>
          <w:b/>
          <w:color w:val="auto"/>
          <w:sz w:val="30"/>
          <w:szCs w:val="30"/>
          <w:highlight w:val="none"/>
        </w:rPr>
        <w:t>授权委托证明书</w:t>
      </w:r>
    </w:p>
    <w:p>
      <w:pPr>
        <w:pStyle w:val="27"/>
        <w:widowControl/>
        <w:ind w:firstLine="496"/>
        <w:jc w:val="right"/>
        <w:rPr>
          <w:rFonts w:hint="default"/>
          <w:color w:val="auto"/>
          <w:highlight w:val="none"/>
        </w:rPr>
      </w:pPr>
      <w:r>
        <w:rPr>
          <w:rFonts w:hint="default"/>
          <w:color w:val="auto"/>
          <w:highlight w:val="none"/>
        </w:rPr>
        <w:t xml:space="preserve">         </w:t>
      </w:r>
      <w:r>
        <w:rPr>
          <w:rFonts w:hint="default" w:ascii="Times New Roman" w:hAnsi="Times New Roman" w:cs="Times New Roman"/>
          <w:color w:val="auto"/>
          <w:highlight w:val="none"/>
        </w:rPr>
        <w:t xml:space="preserve">（ </w:t>
      </w:r>
      <w:r>
        <w:rPr>
          <w:rFonts w:hint="default"/>
          <w:color w:val="auto"/>
          <w:highlight w:val="none"/>
        </w:rPr>
        <w:t xml:space="preserve"> </w:t>
      </w:r>
      <w:r>
        <w:rPr>
          <w:rFonts w:hint="default" w:ascii="Times New Roman" w:hAnsi="Times New Roman" w:cs="Times New Roman"/>
          <w:color w:val="auto"/>
          <w:highlight w:val="none"/>
        </w:rPr>
        <w:t>）第 号</w:t>
      </w:r>
    </w:p>
    <w:p>
      <w:pPr>
        <w:pStyle w:val="27"/>
        <w:widowControl/>
        <w:ind w:firstLine="0" w:firstLineChars="0"/>
        <w:rPr>
          <w:rFonts w:hint="default"/>
          <w:b/>
          <w:color w:val="auto"/>
          <w:highlight w:val="none"/>
        </w:rPr>
      </w:pPr>
      <w:r>
        <w:rPr>
          <w:rFonts w:hint="default"/>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5"/>
        <w:widowControl/>
        <w:spacing w:before="142"/>
        <w:jc w:val="both"/>
        <w:outlineLvl w:val="9"/>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备注：也可使用从工商管理部门购买的格式填写</w:t>
      </w:r>
      <w:bookmarkStart w:id="9" w:name="_Toc216145759"/>
      <w:bookmarkEnd w:id="9"/>
      <w:bookmarkStart w:id="10" w:name="_Toc223342677"/>
    </w:p>
    <w:p>
      <w:pP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br w:type="page"/>
      </w:r>
    </w:p>
    <w:p>
      <w:pPr>
        <w:pStyle w:val="25"/>
        <w:widowControl/>
        <w:spacing w:before="142"/>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格式四：</w:t>
      </w:r>
      <w:bookmarkEnd w:id="10"/>
      <w:r>
        <w:rPr>
          <w:rFonts w:hint="default" w:ascii="Times New Roman" w:hAnsi="Times New Roman" w:eastAsia="宋体" w:cs="Times New Roman"/>
          <w:color w:val="auto"/>
          <w:sz w:val="28"/>
          <w:szCs w:val="28"/>
          <w:highlight w:val="none"/>
        </w:rPr>
        <w:t xml:space="preserve"> </w:t>
      </w:r>
    </w:p>
    <w:p>
      <w:pPr>
        <w:pStyle w:val="27"/>
        <w:widowControl/>
        <w:ind w:firstLine="0" w:firstLineChars="0"/>
        <w:jc w:val="center"/>
        <w:rPr>
          <w:rFonts w:hint="default"/>
          <w:b/>
          <w:color w:val="auto"/>
          <w:sz w:val="28"/>
          <w:szCs w:val="28"/>
          <w:highlight w:val="none"/>
        </w:rPr>
      </w:pPr>
      <w:r>
        <w:rPr>
          <w:rFonts w:hint="default"/>
          <w:b/>
          <w:color w:val="auto"/>
          <w:sz w:val="28"/>
          <w:szCs w:val="28"/>
          <w:highlight w:val="none"/>
        </w:rPr>
        <w:t xml:space="preserve"> </w:t>
      </w:r>
    </w:p>
    <w:p>
      <w:pPr>
        <w:snapToGrid w:val="0"/>
        <w:spacing w:after="120" w:line="440" w:lineRule="exact"/>
        <w:jc w:val="center"/>
        <w:outlineLvl w:val="2"/>
        <w:rPr>
          <w:rFonts w:hint="default" w:ascii="Times New Roman" w:hAnsi="Times New Roman" w:eastAsia="宋体" w:cs="Times New Roman"/>
          <w:b/>
          <w:color w:val="auto"/>
          <w:sz w:val="32"/>
          <w:szCs w:val="32"/>
          <w:highlight w:val="none"/>
        </w:rPr>
      </w:pPr>
      <w:r>
        <w:rPr>
          <w:rFonts w:hint="default" w:ascii="Times New Roman" w:hAnsi="Times New Roman" w:eastAsia="宋体" w:cs="Times New Roman"/>
          <w:b/>
          <w:color w:val="auto"/>
          <w:sz w:val="32"/>
          <w:szCs w:val="32"/>
          <w:highlight w:val="none"/>
        </w:rPr>
        <w:t>人员到位承诺书</w:t>
      </w:r>
    </w:p>
    <w:p>
      <w:pPr>
        <w:spacing w:line="56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560" w:lineRule="exact"/>
        <w:jc w:val="lef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招标人名称：</w:t>
      </w:r>
      <w:r>
        <w:rPr>
          <w:rFonts w:hint="default" w:ascii="Times New Roman" w:hAnsi="Times New Roman" w:eastAsia="宋体" w:cs="Times New Roman"/>
          <w:i w:val="0"/>
          <w:iCs w:val="0"/>
          <w:caps w:val="0"/>
          <w:color w:val="auto"/>
          <w:spacing w:val="20"/>
          <w:sz w:val="24"/>
          <w:szCs w:val="24"/>
          <w:highlight w:val="none"/>
          <w:u w:val="single"/>
          <w:lang w:val="en-US" w:eastAsia="zh-CN"/>
        </w:rPr>
        <w:t>广东南沙虎门汽车渡轮有限公司</w:t>
      </w:r>
    </w:p>
    <w:p>
      <w:pPr>
        <w:spacing w:line="560" w:lineRule="exact"/>
        <w:jc w:val="lef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投标项目名称：</w:t>
      </w:r>
      <w:r>
        <w:rPr>
          <w:rFonts w:hint="eastAsia" w:ascii="Times New Roman" w:hAnsi="Times New Roman" w:eastAsia="宋体" w:cs="Times New Roman"/>
          <w:i w:val="0"/>
          <w:iCs w:val="0"/>
          <w:caps w:val="0"/>
          <w:color w:val="auto"/>
          <w:spacing w:val="20"/>
          <w:sz w:val="24"/>
          <w:szCs w:val="24"/>
          <w:highlight w:val="none"/>
          <w:u w:val="single"/>
          <w:lang w:val="en-US" w:eastAsia="zh-CN"/>
        </w:rPr>
        <w:t>虎门渡口西岸物业提升改造项目开展测绘和结构检测工作</w:t>
      </w:r>
    </w:p>
    <w:p>
      <w:pPr>
        <w:snapToGrid w:val="0"/>
        <w:spacing w:after="120"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napToGrid w:val="0"/>
        <w:spacing w:after="120"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我方如果中标，承诺</w:t>
      </w:r>
      <w:r>
        <w:rPr>
          <w:rFonts w:hint="default" w:ascii="Times New Roman" w:hAnsi="Times New Roman" w:eastAsia="宋体" w:cs="Times New Roman"/>
          <w:color w:val="auto"/>
          <w:sz w:val="24"/>
          <w:highlight w:val="none"/>
          <w:lang w:eastAsia="zh-CN"/>
        </w:rPr>
        <w:t>实际</w:t>
      </w:r>
      <w:r>
        <w:rPr>
          <w:rFonts w:hint="default" w:ascii="Times New Roman" w:hAnsi="Times New Roman" w:eastAsia="宋体" w:cs="Times New Roman"/>
          <w:color w:val="auto"/>
          <w:sz w:val="24"/>
          <w:highlight w:val="none"/>
        </w:rPr>
        <w:t>人员</w:t>
      </w:r>
      <w:r>
        <w:rPr>
          <w:rFonts w:hint="default" w:ascii="Times New Roman" w:hAnsi="Times New Roman" w:eastAsia="宋体" w:cs="Times New Roman"/>
          <w:color w:val="auto"/>
          <w:sz w:val="24"/>
          <w:highlight w:val="none"/>
          <w:lang w:val="en-US" w:eastAsia="zh-CN"/>
        </w:rPr>
        <w:t>均按投标文件人员名单配备</w:t>
      </w:r>
      <w:r>
        <w:rPr>
          <w:rFonts w:hint="default" w:ascii="Times New Roman" w:hAnsi="Times New Roman" w:eastAsia="宋体" w:cs="Times New Roman"/>
          <w:color w:val="auto"/>
          <w:sz w:val="24"/>
          <w:highlight w:val="none"/>
        </w:rPr>
        <w:t>。</w:t>
      </w:r>
    </w:p>
    <w:p>
      <w:pPr>
        <w:snapToGrid w:val="0"/>
        <w:spacing w:after="120" w:line="440" w:lineRule="exac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 xml:space="preserve"> </w:t>
      </w:r>
    </w:p>
    <w:p>
      <w:pPr>
        <w:spacing w:line="560" w:lineRule="exac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投标单位名称（盖法人公章）：</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w:t>
      </w:r>
    </w:p>
    <w:p>
      <w:pPr>
        <w:spacing w:line="56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560" w:lineRule="exact"/>
        <w:ind w:firstLine="240" w:firstLineChars="1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法定代表人或受委托人（签字或盖章）：</w:t>
      </w:r>
      <w:r>
        <w:rPr>
          <w:rFonts w:hint="default" w:ascii="Times New Roman" w:hAnsi="Times New Roman" w:eastAsia="宋体" w:cs="Times New Roman"/>
          <w:color w:val="auto"/>
          <w:sz w:val="24"/>
          <w:highlight w:val="none"/>
          <w:u w:val="single"/>
        </w:rPr>
        <w:t xml:space="preserve">                      </w:t>
      </w:r>
    </w:p>
    <w:p>
      <w:pPr>
        <w:spacing w:line="560" w:lineRule="exac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w:t>
      </w:r>
    </w:p>
    <w:p>
      <w:pPr>
        <w:spacing w:line="56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日期：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月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日</w:t>
      </w:r>
    </w:p>
    <w:p>
      <w:pPr>
        <w:snapToGrid w:val="0"/>
        <w:spacing w:after="120"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color w:val="auto"/>
          <w:spacing w:val="18"/>
          <w:szCs w:val="21"/>
          <w:highlight w:val="none"/>
        </w:rPr>
        <w:br w:type="page"/>
      </w:r>
      <w:bookmarkStart w:id="11" w:name="_Toc199647675"/>
      <w:bookmarkEnd w:id="11"/>
      <w:bookmarkStart w:id="12" w:name="_Toc459403394"/>
      <w:bookmarkEnd w:id="12"/>
      <w:bookmarkStart w:id="13" w:name="_Toc196130013"/>
      <w:bookmarkEnd w:id="13"/>
      <w:bookmarkStart w:id="14" w:name="_Toc197235848"/>
      <w:bookmarkEnd w:id="14"/>
      <w:bookmarkStart w:id="15" w:name="_Toc326909213"/>
      <w:bookmarkEnd w:id="15"/>
      <w:bookmarkStart w:id="16" w:name="_Toc196036941"/>
      <w:bookmarkEnd w:id="16"/>
      <w:bookmarkStart w:id="17" w:name="_Toc415833503"/>
      <w:bookmarkEnd w:id="17"/>
      <w:bookmarkStart w:id="18" w:name="_Toc415728297"/>
      <w:bookmarkEnd w:id="18"/>
      <w:bookmarkStart w:id="19" w:name="_Toc41822703"/>
      <w:bookmarkEnd w:id="19"/>
      <w:bookmarkStart w:id="20" w:name="_Toc196130110"/>
      <w:bookmarkEnd w:id="20"/>
      <w:bookmarkStart w:id="21" w:name="_Toc196037097"/>
      <w:bookmarkEnd w:id="21"/>
      <w:bookmarkStart w:id="22" w:name="_Toc462911098"/>
      <w:r>
        <w:rPr>
          <w:rFonts w:hint="default" w:ascii="Times New Roman" w:hAnsi="Times New Roman" w:eastAsia="宋体" w:cs="Times New Roman"/>
          <w:b/>
          <w:color w:val="auto"/>
          <w:spacing w:val="4"/>
          <w:kern w:val="0"/>
          <w:sz w:val="28"/>
          <w:szCs w:val="28"/>
          <w:highlight w:val="none"/>
        </w:rPr>
        <w:t>格式五</w:t>
      </w:r>
      <w:bookmarkEnd w:id="22"/>
      <w:r>
        <w:rPr>
          <w:rFonts w:hint="default" w:ascii="Times New Roman" w:hAnsi="Times New Roman" w:eastAsia="宋体" w:cs="Times New Roman"/>
          <w:color w:val="auto"/>
          <w:sz w:val="28"/>
          <w:szCs w:val="28"/>
          <w:highlight w:val="none"/>
        </w:rPr>
        <w:t>：</w:t>
      </w:r>
    </w:p>
    <w:p>
      <w:pPr>
        <w:spacing w:line="360" w:lineRule="auto"/>
        <w:jc w:val="center"/>
        <w:outlineLvl w:val="2"/>
        <w:rPr>
          <w:rFonts w:hint="default" w:ascii="Times New Roman" w:hAnsi="Times New Roman" w:eastAsia="宋体" w:cs="Times New Roman"/>
          <w:b/>
          <w:bCs/>
          <w:color w:val="auto"/>
          <w:sz w:val="36"/>
          <w:szCs w:val="36"/>
          <w:highlight w:val="none"/>
        </w:rPr>
      </w:pPr>
      <w:bookmarkStart w:id="23" w:name="_Toc41822704"/>
      <w:bookmarkEnd w:id="23"/>
      <w:r>
        <w:rPr>
          <w:rFonts w:hint="default" w:ascii="Times New Roman" w:hAnsi="Times New Roman" w:eastAsia="宋体" w:cs="Times New Roman"/>
          <w:b/>
          <w:bCs/>
          <w:color w:val="auto"/>
          <w:sz w:val="36"/>
          <w:szCs w:val="36"/>
          <w:highlight w:val="none"/>
        </w:rPr>
        <w:t>投标人综合概况</w:t>
      </w:r>
    </w:p>
    <w:tbl>
      <w:tblPr>
        <w:tblStyle w:val="16"/>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pacing w:val="30"/>
                <w:sz w:val="24"/>
                <w:highlight w:val="none"/>
              </w:rPr>
            </w:pPr>
            <w:r>
              <w:rPr>
                <w:rFonts w:hint="default" w:ascii="Times New Roman" w:hAnsi="Times New Roman" w:eastAsia="宋体" w:cs="Times New Roman"/>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hint="default" w:ascii="Times New Roman" w:hAnsi="Times New Roman" w:eastAsia="宋体"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hint="default" w:ascii="Times New Roman" w:hAnsi="Times New Roman" w:eastAsia="宋体"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共</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人，其中，高级职称</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人，中级职称</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2312"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2312"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投标单位简介（请简要说明单位情况，包括成立时间、业务范围、专业构成、规模）：</w:t>
            </w:r>
          </w:p>
          <w:p>
            <w:pPr>
              <w:spacing w:line="360" w:lineRule="auto"/>
              <w:ind w:firstLine="6960" w:firstLineChars="29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投标单位完成本项目所独有的有利条件及相关的专业特长：</w:t>
            </w:r>
          </w:p>
        </w:tc>
      </w:tr>
    </w:tbl>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注：企业资质、营业执照需要附上复印件。</w:t>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 xml:space="preserve">  </w:t>
      </w:r>
    </w:p>
    <w:p>
      <w:pPr>
        <w:outlineLvl w:val="1"/>
        <w:rPr>
          <w:rFonts w:hint="default" w:ascii="Times New Roman" w:hAnsi="Times New Roman" w:eastAsia="宋体" w:cs="Times New Roman"/>
          <w:b/>
          <w:color w:val="auto"/>
          <w:spacing w:val="4"/>
          <w:kern w:val="0"/>
          <w:sz w:val="28"/>
          <w:szCs w:val="28"/>
          <w:highlight w:val="none"/>
        </w:rPr>
      </w:pPr>
      <w:bookmarkStart w:id="24" w:name="_Toc415833504"/>
      <w:bookmarkEnd w:id="24"/>
      <w:bookmarkStart w:id="25" w:name="_Toc197235849"/>
      <w:bookmarkEnd w:id="25"/>
      <w:bookmarkStart w:id="26" w:name="_Toc196130111"/>
      <w:bookmarkEnd w:id="26"/>
      <w:bookmarkStart w:id="27" w:name="_Toc196130014"/>
      <w:bookmarkEnd w:id="27"/>
      <w:bookmarkStart w:id="28" w:name="_Toc415728298"/>
      <w:bookmarkEnd w:id="28"/>
      <w:bookmarkStart w:id="29" w:name="_Toc326909214"/>
      <w:bookmarkEnd w:id="29"/>
      <w:bookmarkStart w:id="30" w:name="_Toc199647676"/>
      <w:bookmarkEnd w:id="30"/>
      <w:bookmarkStart w:id="31" w:name="_Toc459403395"/>
      <w:bookmarkEnd w:id="31"/>
      <w:bookmarkStart w:id="32" w:name="_Toc196037098"/>
      <w:bookmarkEnd w:id="32"/>
      <w:bookmarkStart w:id="33" w:name="_Toc196036942"/>
      <w:bookmarkEnd w:id="33"/>
      <w:bookmarkStart w:id="34" w:name="_Toc462911099"/>
    </w:p>
    <w:bookmarkEnd w:id="34"/>
    <w:p>
      <w:pPr>
        <w:widowControl/>
        <w:jc w:val="left"/>
        <w:rPr>
          <w:rFonts w:hint="default" w:ascii="Times New Roman" w:hAnsi="Times New Roman" w:eastAsia="宋体" w:cs="Times New Roman"/>
          <w:b/>
          <w:color w:val="auto"/>
          <w:spacing w:val="4"/>
          <w:kern w:val="0"/>
          <w:sz w:val="28"/>
          <w:szCs w:val="28"/>
          <w:highlight w:val="none"/>
        </w:rPr>
      </w:pPr>
      <w:r>
        <w:rPr>
          <w:rFonts w:hint="default" w:ascii="Times New Roman" w:hAnsi="Times New Roman" w:eastAsia="宋体" w:cs="Times New Roman"/>
          <w:b/>
          <w:color w:val="auto"/>
          <w:spacing w:val="4"/>
          <w:kern w:val="0"/>
          <w:sz w:val="28"/>
          <w:szCs w:val="28"/>
          <w:highlight w:val="none"/>
        </w:rPr>
        <w:br w:type="page"/>
      </w:r>
    </w:p>
    <w:p>
      <w:pPr>
        <w:outlineLvl w:val="1"/>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color w:val="auto"/>
          <w:spacing w:val="4"/>
          <w:kern w:val="0"/>
          <w:sz w:val="28"/>
          <w:szCs w:val="28"/>
          <w:highlight w:val="none"/>
        </w:rPr>
        <w:t>格式</w:t>
      </w:r>
      <w:r>
        <w:rPr>
          <w:rFonts w:hint="default" w:ascii="Times New Roman" w:hAnsi="Times New Roman" w:eastAsia="宋体" w:cs="Times New Roman"/>
          <w:b/>
          <w:color w:val="auto"/>
          <w:spacing w:val="4"/>
          <w:kern w:val="0"/>
          <w:sz w:val="28"/>
          <w:szCs w:val="28"/>
          <w:highlight w:val="none"/>
          <w:lang w:eastAsia="zh-CN"/>
        </w:rPr>
        <w:t>六</w:t>
      </w:r>
      <w:r>
        <w:rPr>
          <w:rFonts w:hint="default" w:ascii="Times New Roman" w:hAnsi="Times New Roman" w:eastAsia="宋体" w:cs="Times New Roman"/>
          <w:color w:val="auto"/>
          <w:sz w:val="28"/>
          <w:szCs w:val="28"/>
          <w:highlight w:val="none"/>
        </w:rPr>
        <w:t>：</w:t>
      </w:r>
    </w:p>
    <w:p>
      <w:pPr>
        <w:adjustRightInd w:val="0"/>
        <w:snapToGrid w:val="0"/>
        <w:spacing w:beforeLines="30" w:line="360" w:lineRule="auto"/>
        <w:ind w:firstLine="542" w:firstLineChars="150"/>
        <w:jc w:val="center"/>
        <w:outlineLvl w:val="2"/>
        <w:rPr>
          <w:rFonts w:hint="default" w:ascii="Times New Roman" w:hAnsi="Times New Roman" w:eastAsia="宋体" w:cs="Times New Roman"/>
          <w:color w:val="auto"/>
          <w:sz w:val="24"/>
          <w:highlight w:val="none"/>
        </w:rPr>
      </w:pPr>
      <w:r>
        <w:rPr>
          <w:rFonts w:hint="default" w:ascii="Times New Roman" w:hAnsi="Times New Roman" w:eastAsia="宋体" w:cs="Times New Roman"/>
          <w:b/>
          <w:color w:val="auto"/>
          <w:sz w:val="36"/>
          <w:szCs w:val="36"/>
          <w:highlight w:val="none"/>
        </w:rPr>
        <w:t>参与本项目的人员一览表</w:t>
      </w:r>
    </w:p>
    <w:p>
      <w:pPr>
        <w:adjustRightInd w:val="0"/>
        <w:snapToGrid w:val="0"/>
        <w:spacing w:beforeLines="30" w:line="360" w:lineRule="auto"/>
        <w:ind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w:t>
      </w:r>
    </w:p>
    <w:tbl>
      <w:tblPr>
        <w:tblStyle w:val="16"/>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相关注</w:t>
            </w:r>
          </w:p>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bl>
    <w:p>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、人员应附上个人注册执业资格证、职称证等文件（复印件，加盖单位公章）。</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投标人名称（盖章）：</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授权代表（签名）：</w:t>
      </w:r>
      <w:r>
        <w:rPr>
          <w:rFonts w:hint="default" w:ascii="Times New Roman" w:hAnsi="Times New Roman" w:eastAsia="宋体" w:cs="Times New Roman"/>
          <w:color w:val="auto"/>
          <w:sz w:val="24"/>
          <w:highlight w:val="none"/>
          <w:u w:val="single"/>
        </w:rPr>
        <w:t xml:space="preserve">       </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    务：</w:t>
      </w:r>
      <w:r>
        <w:rPr>
          <w:rFonts w:hint="default" w:ascii="Times New Roman" w:hAnsi="Times New Roman" w:eastAsia="宋体" w:cs="Times New Roman"/>
          <w:color w:val="auto"/>
          <w:sz w:val="24"/>
          <w:highlight w:val="none"/>
          <w:u w:val="single"/>
        </w:rPr>
        <w:t xml:space="preserve">       </w:t>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日    期：</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日</w:t>
      </w:r>
    </w:p>
    <w:p>
      <w:pPr>
        <w:widowControl/>
        <w:jc w:val="left"/>
        <w:rPr>
          <w:rFonts w:hint="default" w:ascii="Times New Roman" w:hAnsi="Times New Roman" w:eastAsia="宋体" w:cs="Times New Roman"/>
          <w:b/>
          <w:color w:val="auto"/>
          <w:spacing w:val="4"/>
          <w:kern w:val="0"/>
          <w:sz w:val="28"/>
          <w:szCs w:val="28"/>
          <w:highlight w:val="none"/>
        </w:rPr>
      </w:pPr>
      <w:r>
        <w:rPr>
          <w:rFonts w:hint="default" w:ascii="Times New Roman" w:hAnsi="Times New Roman" w:eastAsia="宋体" w:cs="Times New Roman"/>
          <w:b/>
          <w:color w:val="auto"/>
          <w:spacing w:val="4"/>
          <w:kern w:val="0"/>
          <w:sz w:val="28"/>
          <w:szCs w:val="28"/>
          <w:highlight w:val="none"/>
        </w:rPr>
        <w:br w:type="page"/>
      </w:r>
    </w:p>
    <w:p>
      <w:pPr>
        <w:outlineLvl w:val="1"/>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b/>
          <w:color w:val="auto"/>
          <w:spacing w:val="4"/>
          <w:kern w:val="0"/>
          <w:sz w:val="28"/>
          <w:szCs w:val="28"/>
          <w:highlight w:val="none"/>
        </w:rPr>
        <w:t>格式</w:t>
      </w:r>
      <w:r>
        <w:rPr>
          <w:rFonts w:hint="default" w:ascii="Times New Roman" w:hAnsi="Times New Roman" w:eastAsia="宋体" w:cs="Times New Roman"/>
          <w:b/>
          <w:color w:val="auto"/>
          <w:spacing w:val="4"/>
          <w:kern w:val="0"/>
          <w:sz w:val="28"/>
          <w:szCs w:val="28"/>
          <w:highlight w:val="none"/>
          <w:lang w:eastAsia="zh-CN"/>
        </w:rPr>
        <w:t>七</w:t>
      </w:r>
      <w:r>
        <w:rPr>
          <w:rFonts w:hint="default" w:ascii="Times New Roman" w:hAnsi="Times New Roman" w:eastAsia="宋体" w:cs="Times New Roman"/>
          <w:color w:val="auto"/>
          <w:sz w:val="28"/>
          <w:szCs w:val="28"/>
          <w:highlight w:val="none"/>
        </w:rPr>
        <w:t>：</w:t>
      </w:r>
    </w:p>
    <w:p>
      <w:pPr>
        <w:spacing w:line="360" w:lineRule="auto"/>
        <w:jc w:val="center"/>
        <w:outlineLvl w:val="2"/>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项目负责人相关经验及业绩</w:t>
      </w:r>
    </w:p>
    <w:p>
      <w:pPr>
        <w:adjustRightInd w:val="0"/>
        <w:snapToGrid w:val="0"/>
        <w:spacing w:beforeLines="30" w:line="360" w:lineRule="auto"/>
        <w:ind w:firstLine="120" w:firstLineChars="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姓  名</w:t>
            </w:r>
          </w:p>
        </w:tc>
        <w:tc>
          <w:tcPr>
            <w:tcW w:w="1079" w:type="dxa"/>
            <w:gridSpan w:val="2"/>
            <w:vAlign w:val="center"/>
          </w:tcPr>
          <w:p>
            <w:pPr>
              <w:spacing w:line="460" w:lineRule="exact"/>
              <w:jc w:val="left"/>
              <w:rPr>
                <w:rFonts w:hint="default" w:ascii="Times New Roman" w:hAnsi="Times New Roman" w:eastAsia="宋体" w:cs="Times New Roman"/>
                <w:color w:val="auto"/>
                <w:szCs w:val="21"/>
                <w:highlight w:val="none"/>
              </w:rPr>
            </w:pPr>
          </w:p>
        </w:tc>
        <w:tc>
          <w:tcPr>
            <w:tcW w:w="927"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 龄</w:t>
            </w:r>
          </w:p>
        </w:tc>
        <w:tc>
          <w:tcPr>
            <w:tcW w:w="1065" w:type="dxa"/>
            <w:vAlign w:val="center"/>
          </w:tcPr>
          <w:p>
            <w:pPr>
              <w:spacing w:line="460" w:lineRule="exact"/>
              <w:jc w:val="left"/>
              <w:rPr>
                <w:rFonts w:hint="default" w:ascii="Times New Roman" w:hAnsi="Times New Roman" w:eastAsia="宋体" w:cs="Times New Roman"/>
                <w:color w:val="auto"/>
                <w:szCs w:val="21"/>
                <w:highlight w:val="none"/>
              </w:rPr>
            </w:pPr>
          </w:p>
        </w:tc>
        <w:tc>
          <w:tcPr>
            <w:tcW w:w="2130" w:type="dxa"/>
            <w:gridSpan w:val="3"/>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学 历</w:t>
            </w:r>
          </w:p>
        </w:tc>
        <w:tc>
          <w:tcPr>
            <w:tcW w:w="2135" w:type="dxa"/>
            <w:vAlign w:val="center"/>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职  称</w:t>
            </w:r>
          </w:p>
        </w:tc>
        <w:tc>
          <w:tcPr>
            <w:tcW w:w="1079" w:type="dxa"/>
            <w:gridSpan w:val="2"/>
            <w:vAlign w:val="center"/>
          </w:tcPr>
          <w:p>
            <w:pPr>
              <w:spacing w:line="460" w:lineRule="exact"/>
              <w:jc w:val="left"/>
              <w:rPr>
                <w:rFonts w:hint="default" w:ascii="Times New Roman" w:hAnsi="Times New Roman" w:eastAsia="宋体" w:cs="Times New Roman"/>
                <w:color w:val="auto"/>
                <w:szCs w:val="21"/>
                <w:highlight w:val="none"/>
              </w:rPr>
            </w:pPr>
          </w:p>
        </w:tc>
        <w:tc>
          <w:tcPr>
            <w:tcW w:w="927"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职 务</w:t>
            </w:r>
          </w:p>
        </w:tc>
        <w:tc>
          <w:tcPr>
            <w:tcW w:w="1065" w:type="dxa"/>
            <w:vAlign w:val="center"/>
          </w:tcPr>
          <w:p>
            <w:pPr>
              <w:spacing w:line="460" w:lineRule="exact"/>
              <w:jc w:val="left"/>
              <w:rPr>
                <w:rFonts w:hint="default" w:ascii="Times New Roman" w:hAnsi="Times New Roman" w:eastAsia="宋体" w:cs="Times New Roman"/>
                <w:color w:val="auto"/>
                <w:szCs w:val="21"/>
                <w:highlight w:val="none"/>
              </w:rPr>
            </w:pPr>
          </w:p>
        </w:tc>
        <w:tc>
          <w:tcPr>
            <w:tcW w:w="2130" w:type="dxa"/>
            <w:gridSpan w:val="3"/>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拟在本</w:t>
            </w:r>
            <w:r>
              <w:rPr>
                <w:rFonts w:hint="default" w:ascii="Times New Roman" w:hAnsi="Times New Roman" w:eastAsia="宋体" w:cs="Times New Roman"/>
                <w:color w:val="auto"/>
                <w:szCs w:val="21"/>
                <w:highlight w:val="none"/>
                <w:lang w:eastAsia="zh-CN"/>
              </w:rPr>
              <w:t>项目</w:t>
            </w:r>
            <w:r>
              <w:rPr>
                <w:rFonts w:hint="default" w:ascii="Times New Roman" w:hAnsi="Times New Roman" w:eastAsia="宋体" w:cs="Times New Roman"/>
                <w:color w:val="auto"/>
                <w:szCs w:val="21"/>
                <w:highlight w:val="none"/>
              </w:rPr>
              <w:t>任职</w:t>
            </w:r>
          </w:p>
        </w:tc>
        <w:tc>
          <w:tcPr>
            <w:tcW w:w="2135" w:type="dxa"/>
            <w:vAlign w:val="center"/>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毕业学校</w:t>
            </w:r>
          </w:p>
        </w:tc>
        <w:tc>
          <w:tcPr>
            <w:tcW w:w="7336" w:type="dxa"/>
            <w:gridSpan w:val="8"/>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时  间</w:t>
            </w:r>
          </w:p>
        </w:tc>
        <w:tc>
          <w:tcPr>
            <w:tcW w:w="3420" w:type="dxa"/>
            <w:gridSpan w:val="4"/>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参加过的类似项目</w:t>
            </w:r>
          </w:p>
        </w:tc>
        <w:tc>
          <w:tcPr>
            <w:tcW w:w="1261"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担任职务</w:t>
            </w:r>
          </w:p>
        </w:tc>
        <w:tc>
          <w:tcPr>
            <w:tcW w:w="2296" w:type="dxa"/>
            <w:gridSpan w:val="2"/>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hint="default" w:ascii="Times New Roman" w:hAnsi="Times New Roman" w:eastAsia="宋体" w:cs="Times New Roman"/>
                <w:color w:val="auto"/>
                <w:szCs w:val="21"/>
                <w:highlight w:val="none"/>
              </w:rPr>
            </w:pPr>
          </w:p>
        </w:tc>
        <w:tc>
          <w:tcPr>
            <w:tcW w:w="3420" w:type="dxa"/>
            <w:gridSpan w:val="4"/>
          </w:tcPr>
          <w:p>
            <w:pPr>
              <w:spacing w:line="460" w:lineRule="exact"/>
              <w:jc w:val="left"/>
              <w:rPr>
                <w:rFonts w:hint="default" w:ascii="Times New Roman" w:hAnsi="Times New Roman" w:eastAsia="宋体" w:cs="Times New Roman"/>
                <w:color w:val="auto"/>
                <w:szCs w:val="21"/>
                <w:highlight w:val="none"/>
              </w:rPr>
            </w:pPr>
          </w:p>
        </w:tc>
        <w:tc>
          <w:tcPr>
            <w:tcW w:w="1261" w:type="dxa"/>
          </w:tcPr>
          <w:p>
            <w:pPr>
              <w:spacing w:line="460" w:lineRule="exact"/>
              <w:jc w:val="left"/>
              <w:rPr>
                <w:rFonts w:hint="default" w:ascii="Times New Roman" w:hAnsi="Times New Roman" w:eastAsia="宋体" w:cs="Times New Roman"/>
                <w:color w:val="auto"/>
                <w:szCs w:val="21"/>
                <w:highlight w:val="none"/>
              </w:rPr>
            </w:pPr>
          </w:p>
        </w:tc>
        <w:tc>
          <w:tcPr>
            <w:tcW w:w="2296" w:type="dxa"/>
            <w:gridSpan w:val="2"/>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hint="default" w:ascii="Times New Roman" w:hAnsi="Times New Roman" w:eastAsia="宋体" w:cs="Times New Roman"/>
                <w:color w:val="auto"/>
                <w:szCs w:val="21"/>
                <w:highlight w:val="none"/>
              </w:rPr>
            </w:pPr>
          </w:p>
        </w:tc>
        <w:tc>
          <w:tcPr>
            <w:tcW w:w="3420" w:type="dxa"/>
            <w:gridSpan w:val="4"/>
          </w:tcPr>
          <w:p>
            <w:pPr>
              <w:spacing w:line="460" w:lineRule="exact"/>
              <w:jc w:val="left"/>
              <w:rPr>
                <w:rFonts w:hint="default" w:ascii="Times New Roman" w:hAnsi="Times New Roman" w:eastAsia="宋体" w:cs="Times New Roman"/>
                <w:color w:val="auto"/>
                <w:szCs w:val="21"/>
                <w:highlight w:val="none"/>
              </w:rPr>
            </w:pPr>
          </w:p>
        </w:tc>
        <w:tc>
          <w:tcPr>
            <w:tcW w:w="1261" w:type="dxa"/>
          </w:tcPr>
          <w:p>
            <w:pPr>
              <w:spacing w:line="460" w:lineRule="exact"/>
              <w:jc w:val="left"/>
              <w:rPr>
                <w:rFonts w:hint="default" w:ascii="Times New Roman" w:hAnsi="Times New Roman" w:eastAsia="宋体" w:cs="Times New Roman"/>
                <w:color w:val="auto"/>
                <w:szCs w:val="21"/>
                <w:highlight w:val="none"/>
              </w:rPr>
            </w:pPr>
          </w:p>
        </w:tc>
        <w:tc>
          <w:tcPr>
            <w:tcW w:w="2296" w:type="dxa"/>
            <w:gridSpan w:val="2"/>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hint="default" w:ascii="Times New Roman" w:hAnsi="Times New Roman" w:eastAsia="宋体" w:cs="Times New Roman"/>
                <w:color w:val="auto"/>
                <w:szCs w:val="21"/>
                <w:highlight w:val="none"/>
              </w:rPr>
            </w:pPr>
          </w:p>
        </w:tc>
        <w:tc>
          <w:tcPr>
            <w:tcW w:w="3420" w:type="dxa"/>
            <w:gridSpan w:val="4"/>
          </w:tcPr>
          <w:p>
            <w:pPr>
              <w:spacing w:line="460" w:lineRule="exact"/>
              <w:jc w:val="left"/>
              <w:rPr>
                <w:rFonts w:hint="default" w:ascii="Times New Roman" w:hAnsi="Times New Roman" w:eastAsia="宋体" w:cs="Times New Roman"/>
                <w:color w:val="auto"/>
                <w:szCs w:val="21"/>
                <w:highlight w:val="none"/>
              </w:rPr>
            </w:pPr>
          </w:p>
        </w:tc>
        <w:tc>
          <w:tcPr>
            <w:tcW w:w="1261" w:type="dxa"/>
          </w:tcPr>
          <w:p>
            <w:pPr>
              <w:spacing w:line="460" w:lineRule="exact"/>
              <w:jc w:val="left"/>
              <w:rPr>
                <w:rFonts w:hint="default" w:ascii="Times New Roman" w:hAnsi="Times New Roman" w:eastAsia="宋体" w:cs="Times New Roman"/>
                <w:color w:val="auto"/>
                <w:szCs w:val="21"/>
                <w:highlight w:val="none"/>
              </w:rPr>
            </w:pPr>
          </w:p>
        </w:tc>
        <w:tc>
          <w:tcPr>
            <w:tcW w:w="2296" w:type="dxa"/>
            <w:gridSpan w:val="2"/>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hint="default" w:ascii="Times New Roman" w:hAnsi="Times New Roman" w:eastAsia="宋体" w:cs="Times New Roman"/>
                <w:color w:val="auto"/>
                <w:szCs w:val="21"/>
                <w:highlight w:val="none"/>
              </w:rPr>
            </w:pPr>
          </w:p>
        </w:tc>
        <w:tc>
          <w:tcPr>
            <w:tcW w:w="3420" w:type="dxa"/>
            <w:gridSpan w:val="4"/>
            <w:vAlign w:val="center"/>
          </w:tcPr>
          <w:p>
            <w:pPr>
              <w:spacing w:line="460" w:lineRule="exact"/>
              <w:jc w:val="left"/>
              <w:rPr>
                <w:rFonts w:hint="default" w:ascii="Times New Roman" w:hAnsi="Times New Roman" w:eastAsia="宋体" w:cs="Times New Roman"/>
                <w:color w:val="auto"/>
                <w:szCs w:val="21"/>
                <w:highlight w:val="none"/>
              </w:rPr>
            </w:pPr>
          </w:p>
        </w:tc>
        <w:tc>
          <w:tcPr>
            <w:tcW w:w="1261" w:type="dxa"/>
            <w:vAlign w:val="center"/>
          </w:tcPr>
          <w:p>
            <w:pPr>
              <w:spacing w:line="460" w:lineRule="exact"/>
              <w:jc w:val="left"/>
              <w:rPr>
                <w:rFonts w:hint="default" w:ascii="Times New Roman" w:hAnsi="Times New Roman" w:eastAsia="宋体" w:cs="Times New Roman"/>
                <w:color w:val="auto"/>
                <w:szCs w:val="21"/>
                <w:highlight w:val="none"/>
              </w:rPr>
            </w:pPr>
          </w:p>
        </w:tc>
        <w:tc>
          <w:tcPr>
            <w:tcW w:w="2296" w:type="dxa"/>
            <w:gridSpan w:val="2"/>
            <w:vAlign w:val="center"/>
          </w:tcPr>
          <w:p>
            <w:pPr>
              <w:spacing w:line="460" w:lineRule="exact"/>
              <w:jc w:val="left"/>
              <w:rPr>
                <w:rFonts w:hint="default" w:ascii="Times New Roman" w:hAnsi="Times New Roman" w:eastAsia="宋体" w:cs="Times New Roman"/>
                <w:color w:val="auto"/>
                <w:szCs w:val="21"/>
                <w:highlight w:val="none"/>
              </w:rPr>
            </w:pPr>
          </w:p>
        </w:tc>
      </w:tr>
    </w:tbl>
    <w:p>
      <w:pPr>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注：1、本格式仅供参考，投标人可根据实际情况自定。</w:t>
      </w:r>
    </w:p>
    <w:p>
      <w:pPr>
        <w:ind w:firstLine="424" w:firstLineChars="202"/>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2、项目负责人必须附执业证书及资格证书、身份证、职称证书及业绩等证明材料（复印件，加盖单位公章）。</w:t>
      </w:r>
    </w:p>
    <w:p>
      <w:pPr>
        <w:ind w:firstLine="424" w:firstLineChars="202"/>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3、业绩证明资料须提供：合同；相关证明资料中必须能反映出评标所需指标、人员姓名和岗位等，否则相应子项不予计分。</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投标人名称（盖章）：</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授权代表（签名）：</w:t>
      </w:r>
      <w:r>
        <w:rPr>
          <w:rFonts w:hint="default" w:ascii="Times New Roman" w:hAnsi="Times New Roman" w:eastAsia="宋体" w:cs="Times New Roman"/>
          <w:color w:val="auto"/>
          <w:sz w:val="24"/>
          <w:highlight w:val="none"/>
          <w:u w:val="single"/>
        </w:rPr>
        <w:t xml:space="preserve">       </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    务：</w:t>
      </w:r>
      <w:r>
        <w:rPr>
          <w:rFonts w:hint="default" w:ascii="Times New Roman" w:hAnsi="Times New Roman" w:eastAsia="宋体" w:cs="Times New Roman"/>
          <w:color w:val="auto"/>
          <w:sz w:val="24"/>
          <w:highlight w:val="none"/>
          <w:u w:val="single"/>
        </w:rPr>
        <w:t xml:space="preserve">       </w:t>
      </w:r>
    </w:p>
    <w:p>
      <w:pP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日    期：</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日</w:t>
      </w:r>
    </w:p>
    <w:p>
      <w:pPr>
        <w:pStyle w:val="27"/>
        <w:widowControl/>
        <w:ind w:firstLine="0" w:firstLineChars="0"/>
        <w:rPr>
          <w:rFonts w:hint="default"/>
          <w:color w:val="auto"/>
          <w:spacing w:val="18"/>
          <w:highlight w:val="none"/>
        </w:rPr>
      </w:pPr>
      <w:r>
        <w:rPr>
          <w:rFonts w:hint="default"/>
          <w:color w:val="auto"/>
          <w:spacing w:val="18"/>
          <w:highlight w:val="none"/>
        </w:rPr>
        <w:t xml:space="preserve"> </w:t>
      </w:r>
    </w:p>
    <w:p>
      <w:pPr>
        <w:widowControl/>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360" w:lineRule="auto"/>
        <w:rPr>
          <w:rFonts w:hint="default" w:ascii="Times New Roman" w:hAnsi="Times New Roman" w:eastAsia="宋体" w:cs="Times New Roman"/>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spacing w:line="360" w:lineRule="auto"/>
        <w:outlineLvl w:val="1"/>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color w:val="auto"/>
          <w:spacing w:val="4"/>
          <w:kern w:val="0"/>
          <w:sz w:val="28"/>
          <w:szCs w:val="28"/>
          <w:highlight w:val="none"/>
        </w:rPr>
        <w:t>格式</w:t>
      </w:r>
      <w:r>
        <w:rPr>
          <w:rFonts w:hint="default" w:ascii="Times New Roman" w:hAnsi="Times New Roman" w:eastAsia="宋体" w:cs="Times New Roman"/>
          <w:b/>
          <w:color w:val="auto"/>
          <w:spacing w:val="4"/>
          <w:kern w:val="0"/>
          <w:sz w:val="28"/>
          <w:szCs w:val="28"/>
          <w:highlight w:val="none"/>
          <w:lang w:eastAsia="zh-CN"/>
        </w:rPr>
        <w:t>八</w:t>
      </w:r>
      <w:r>
        <w:rPr>
          <w:rFonts w:hint="default" w:ascii="Times New Roman" w:hAnsi="Times New Roman" w:eastAsia="宋体" w:cs="Times New Roman"/>
          <w:b/>
          <w:color w:val="auto"/>
          <w:spacing w:val="4"/>
          <w:kern w:val="0"/>
          <w:sz w:val="28"/>
          <w:szCs w:val="28"/>
          <w:highlight w:val="none"/>
        </w:rPr>
        <w:t>：</w:t>
      </w:r>
    </w:p>
    <w:p>
      <w:pPr>
        <w:widowControl/>
        <w:autoSpaceDE/>
        <w:autoSpaceDN/>
        <w:adjustRightInd/>
        <w:spacing w:line="360" w:lineRule="auto"/>
        <w:jc w:val="center"/>
        <w:outlineLvl w:val="2"/>
        <w:rPr>
          <w:rFonts w:hint="default" w:ascii="Times New Roman" w:hAnsi="Times New Roman" w:eastAsia="宋体" w:cs="Times New Roman"/>
          <w:b/>
          <w:bCs w:val="0"/>
          <w:color w:val="auto"/>
          <w:sz w:val="36"/>
          <w:szCs w:val="36"/>
          <w:highlight w:val="none"/>
          <w:lang w:val="zh-CN"/>
        </w:rPr>
      </w:pPr>
      <w:r>
        <w:rPr>
          <w:rFonts w:hint="default" w:ascii="Times New Roman" w:hAnsi="Times New Roman" w:eastAsia="宋体" w:cs="Times New Roman"/>
          <w:b/>
          <w:bCs w:val="0"/>
          <w:color w:val="auto"/>
          <w:sz w:val="36"/>
          <w:szCs w:val="36"/>
          <w:highlight w:val="none"/>
          <w:lang w:val="en-US" w:eastAsia="zh-CN"/>
        </w:rPr>
        <w:t>投标</w:t>
      </w:r>
      <w:r>
        <w:rPr>
          <w:rFonts w:hint="default" w:ascii="Times New Roman" w:hAnsi="Times New Roman" w:eastAsia="宋体" w:cs="Times New Roman"/>
          <w:b/>
          <w:bCs w:val="0"/>
          <w:color w:val="auto"/>
          <w:sz w:val="36"/>
          <w:szCs w:val="36"/>
          <w:highlight w:val="none"/>
          <w:lang w:val="en-US"/>
        </w:rPr>
        <w:t>报</w:t>
      </w:r>
      <w:r>
        <w:rPr>
          <w:rFonts w:hint="default" w:ascii="Times New Roman" w:hAnsi="Times New Roman" w:eastAsia="宋体" w:cs="Times New Roman"/>
          <w:b/>
          <w:bCs w:val="0"/>
          <w:color w:val="auto"/>
          <w:sz w:val="36"/>
          <w:szCs w:val="36"/>
          <w:highlight w:val="none"/>
          <w:lang w:val="zh-CN"/>
        </w:rPr>
        <w:t>价表</w:t>
      </w:r>
    </w:p>
    <w:p>
      <w:pPr>
        <w:wordWrap w:val="0"/>
        <w:autoSpaceDE w:val="0"/>
        <w:autoSpaceDN w:val="0"/>
        <w:adjustRightInd w:val="0"/>
        <w:spacing w:line="360" w:lineRule="auto"/>
        <w:jc w:val="right"/>
        <w:rPr>
          <w:rFonts w:hint="default" w:ascii="Times New Roman" w:hAnsi="Times New Roman" w:eastAsia="宋体" w:cs="Times New Roman"/>
          <w:bCs/>
          <w:color w:val="auto"/>
          <w:szCs w:val="21"/>
          <w:highlight w:val="none"/>
          <w:lang w:val="zh-CN"/>
        </w:rPr>
      </w:pPr>
      <w:r>
        <w:rPr>
          <w:rFonts w:hint="default" w:ascii="Times New Roman" w:hAnsi="Times New Roman" w:eastAsia="宋体" w:cs="Times New Roman"/>
          <w:bCs/>
          <w:color w:val="auto"/>
          <w:szCs w:val="21"/>
          <w:highlight w:val="none"/>
          <w:lang w:val="zh-CN"/>
        </w:rPr>
        <w:t>投标日期：    年   月   日</w:t>
      </w:r>
    </w:p>
    <w:tbl>
      <w:tblPr>
        <w:tblStyle w:val="16"/>
        <w:tblW w:w="9192" w:type="dxa"/>
        <w:tblInd w:w="93" w:type="dxa"/>
        <w:tblLayout w:type="fixed"/>
        <w:tblCellMar>
          <w:top w:w="0" w:type="dxa"/>
          <w:left w:w="108" w:type="dxa"/>
          <w:bottom w:w="0" w:type="dxa"/>
          <w:right w:w="108" w:type="dxa"/>
        </w:tblCellMar>
      </w:tblPr>
      <w:tblGrid>
        <w:gridCol w:w="2209"/>
        <w:gridCol w:w="1514"/>
        <w:gridCol w:w="837"/>
        <w:gridCol w:w="1897"/>
        <w:gridCol w:w="524"/>
        <w:gridCol w:w="2211"/>
      </w:tblGrid>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项目名称</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工程量</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单价</w:t>
            </w:r>
          </w:p>
        </w:tc>
      </w:tr>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房屋安全鉴定服务</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9583</w:t>
            </w:r>
            <w:r>
              <w:rPr>
                <w:rFonts w:hint="default" w:ascii="Times New Roman" w:hAnsi="Times New Roman" w:eastAsia="宋体" w:cs="Times New Roman"/>
                <w:color w:val="auto"/>
                <w:highlight w:val="none"/>
                <w:lang w:val="en-US" w:eastAsia="zh-CN"/>
              </w:rPr>
              <w:t>㎡</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u w:val="single"/>
                <w:lang w:val="en-US" w:eastAsia="zh-CN"/>
              </w:rPr>
              <w:t xml:space="preserve">      /㎡</w:t>
            </w:r>
          </w:p>
        </w:tc>
      </w:tr>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房屋结构图复原</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20627</w:t>
            </w:r>
            <w:r>
              <w:rPr>
                <w:rFonts w:hint="default" w:ascii="Times New Roman" w:hAnsi="Times New Roman" w:eastAsia="宋体" w:cs="Times New Roman"/>
                <w:color w:val="auto"/>
                <w:highlight w:val="none"/>
                <w:lang w:val="en-US" w:eastAsia="zh-CN"/>
              </w:rPr>
              <w:t>㎡</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u w:val="single"/>
                <w:lang w:val="en-US" w:eastAsia="zh-CN"/>
              </w:rPr>
              <w:t xml:space="preserve">      /㎡</w:t>
            </w:r>
          </w:p>
        </w:tc>
      </w:tr>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场内管线检测、综合地形图、树木调查</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61560</w:t>
            </w:r>
            <w:r>
              <w:rPr>
                <w:rFonts w:hint="default" w:ascii="Times New Roman" w:hAnsi="Times New Roman" w:eastAsia="宋体" w:cs="Times New Roman"/>
                <w:color w:val="auto"/>
                <w:highlight w:val="none"/>
                <w:lang w:val="en-US" w:eastAsia="zh-CN"/>
              </w:rPr>
              <w:t>㎡</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lang w:val="en-US" w:eastAsia="zh-CN"/>
              </w:rPr>
              <w:t xml:space="preserve">      /㎡</w:t>
            </w:r>
          </w:p>
        </w:tc>
      </w:tr>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桥梁承载能力评定</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4孔</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lang w:val="en-US" w:eastAsia="zh-CN"/>
              </w:rPr>
              <w:t xml:space="preserve">      /孔</w:t>
            </w:r>
          </w:p>
        </w:tc>
      </w:tr>
      <w:tr>
        <w:tblPrEx>
          <w:tblCellMar>
            <w:top w:w="0" w:type="dxa"/>
            <w:left w:w="108" w:type="dxa"/>
            <w:bottom w:w="0" w:type="dxa"/>
            <w:right w:w="108" w:type="dxa"/>
          </w:tblCellMar>
        </w:tblPrEx>
        <w:trPr>
          <w:trHeight w:val="874"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投标总报价</w:t>
            </w:r>
          </w:p>
        </w:tc>
        <w:tc>
          <w:tcPr>
            <w:tcW w:w="5469" w:type="dxa"/>
            <w:gridSpan w:val="4"/>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大写：人民币</w:t>
            </w:r>
            <w:r>
              <w:rPr>
                <w:rFonts w:hint="default" w:ascii="Times New Roman" w:hAnsi="Times New Roman" w:eastAsia="宋体" w:cs="Times New Roman"/>
                <w:b/>
                <w:color w:val="auto"/>
                <w:highlight w:val="none"/>
                <w:u w:val="single"/>
              </w:rPr>
              <w:t xml:space="preserve">      </w:t>
            </w:r>
            <w:r>
              <w:rPr>
                <w:rFonts w:hint="default" w:ascii="Times New Roman" w:hAnsi="Times New Roman" w:eastAsia="宋体" w:cs="Times New Roman"/>
                <w:b/>
                <w:color w:val="auto"/>
                <w:highlight w:val="none"/>
                <w:u w:val="single"/>
                <w:lang w:val="en-US" w:eastAsia="zh-CN"/>
              </w:rPr>
              <w:t xml:space="preserve">                  </w:t>
            </w:r>
            <w:r>
              <w:rPr>
                <w:rFonts w:hint="default" w:ascii="Times New Roman" w:hAnsi="Times New Roman" w:eastAsia="宋体" w:cs="Times New Roman"/>
                <w:b/>
                <w:color w:val="auto"/>
                <w:highlight w:val="none"/>
                <w:u w:val="single"/>
              </w:rPr>
              <w:t xml:space="preserve">      </w:t>
            </w:r>
            <w:r>
              <w:rPr>
                <w:rFonts w:hint="default" w:ascii="Times New Roman" w:hAnsi="Times New Roman" w:eastAsia="宋体" w:cs="Times New Roman"/>
                <w:b/>
                <w:color w:val="auto"/>
                <w:highlight w:val="none"/>
              </w:rPr>
              <w:t>。</w:t>
            </w:r>
          </w:p>
        </w:tc>
      </w:tr>
      <w:tr>
        <w:tblPrEx>
          <w:tblCellMar>
            <w:top w:w="0" w:type="dxa"/>
            <w:left w:w="108" w:type="dxa"/>
            <w:bottom w:w="0" w:type="dxa"/>
            <w:right w:w="108" w:type="dxa"/>
          </w:tblCellMar>
        </w:tblPrEx>
        <w:trPr>
          <w:trHeight w:val="1973" w:hRule="atLeast"/>
        </w:trPr>
        <w:tc>
          <w:tcPr>
            <w:tcW w:w="22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71" w:leftChars="34"/>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 标 人</w:t>
            </w:r>
          </w:p>
          <w:p>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sz w:val="24"/>
                <w:highlight w:val="none"/>
              </w:rPr>
              <w:t>（盖章）</w:t>
            </w:r>
          </w:p>
        </w:tc>
        <w:tc>
          <w:tcPr>
            <w:tcW w:w="2351" w:type="dxa"/>
            <w:gridSpan w:val="2"/>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b/>
                <w:color w:val="auto"/>
                <w:highlight w:val="none"/>
              </w:rPr>
            </w:pPr>
          </w:p>
        </w:tc>
        <w:tc>
          <w:tcPr>
            <w:tcW w:w="2421" w:type="dxa"/>
            <w:gridSpan w:val="2"/>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法定代表人或委托代理人（签字或盖章）</w:t>
            </w:r>
          </w:p>
        </w:tc>
        <w:tc>
          <w:tcPr>
            <w:tcW w:w="22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p>
        </w:tc>
      </w:tr>
    </w:tbl>
    <w:p>
      <w:pPr>
        <w:pStyle w:val="4"/>
        <w:wordWrap/>
        <w:rPr>
          <w:rFonts w:hint="default" w:ascii="Times New Roman" w:hAnsi="Times New Roman" w:eastAsia="宋体" w:cs="Times New Roman"/>
          <w:bCs/>
          <w:color w:val="auto"/>
          <w:szCs w:val="21"/>
          <w:highlight w:val="none"/>
          <w:lang w:val="zh-CN"/>
        </w:rPr>
      </w:pPr>
    </w:p>
    <w:p>
      <w:pPr>
        <w:rPr>
          <w:rFonts w:hint="default" w:ascii="Times New Roman" w:hAnsi="Times New Roman" w:eastAsia="宋体" w:cs="Times New Roman"/>
          <w:color w:val="auto"/>
          <w:highlight w:val="none"/>
          <w:lang w:val="zh-CN"/>
        </w:rPr>
      </w:pPr>
    </w:p>
    <w:p>
      <w:pPr>
        <w:pStyle w:val="9"/>
        <w:spacing w:line="360" w:lineRule="auto"/>
        <w:ind w:firstLine="210" w:firstLineChars="1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注：（1）投标总报价的大写金额和小写金额不一致的，以大写金额为准，投标报价精确到小数点后两位。</w:t>
      </w:r>
    </w:p>
    <w:p>
      <w:pPr>
        <w:pStyle w:val="9"/>
        <w:widowControl w:val="0"/>
        <w:spacing w:line="360" w:lineRule="auto"/>
        <w:ind w:firstLine="420" w:firstLineChars="20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2</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kern w:val="2"/>
          <w:sz w:val="21"/>
          <w:szCs w:val="21"/>
          <w:highlight w:val="none"/>
          <w:lang w:val="en-US" w:eastAsia="zh-CN" w:bidi="ar-SA"/>
        </w:rPr>
        <w:t>投标单位自行报价，单价报价不能超过</w:t>
      </w:r>
      <w:r>
        <w:rPr>
          <w:rFonts w:hint="default" w:ascii="Times New Roman" w:hAnsi="Times New Roman" w:eastAsia="宋体" w:cs="Times New Roman"/>
          <w:b w:val="0"/>
          <w:bCs/>
          <w:color w:val="auto"/>
          <w:sz w:val="21"/>
          <w:szCs w:val="21"/>
          <w:highlight w:val="none"/>
          <w:lang w:val="en-US" w:eastAsia="zh-CN"/>
        </w:rPr>
        <w:t>收费单价限价，</w:t>
      </w:r>
      <w:r>
        <w:rPr>
          <w:rFonts w:hint="default" w:ascii="Times New Roman" w:hAnsi="Times New Roman" w:eastAsia="宋体" w:cs="Times New Roman"/>
          <w:bCs/>
          <w:color w:val="auto"/>
          <w:kern w:val="2"/>
          <w:sz w:val="21"/>
          <w:szCs w:val="21"/>
          <w:highlight w:val="none"/>
          <w:lang w:val="en-US" w:eastAsia="zh-CN" w:bidi="ar-SA"/>
        </w:rPr>
        <w:t>投标总报价不能超过招标</w:t>
      </w:r>
      <w:r>
        <w:rPr>
          <w:rFonts w:hint="default" w:ascii="Times New Roman" w:hAnsi="Times New Roman" w:cs="Times New Roman"/>
          <w:bCs/>
          <w:color w:val="auto"/>
          <w:kern w:val="2"/>
          <w:sz w:val="21"/>
          <w:szCs w:val="21"/>
          <w:highlight w:val="none"/>
          <w:lang w:val="en-US" w:eastAsia="zh-CN" w:bidi="ar-SA"/>
        </w:rPr>
        <w:t>总价</w:t>
      </w:r>
      <w:r>
        <w:rPr>
          <w:rFonts w:hint="default" w:ascii="Times New Roman" w:hAnsi="Times New Roman" w:eastAsia="宋体" w:cs="Times New Roman"/>
          <w:bCs/>
          <w:color w:val="auto"/>
          <w:kern w:val="2"/>
          <w:sz w:val="21"/>
          <w:szCs w:val="21"/>
          <w:highlight w:val="none"/>
          <w:lang w:val="en-US" w:eastAsia="zh-CN" w:bidi="ar-SA"/>
        </w:rPr>
        <w:t>控制价，否则按废标处理。小数点后保留二位小数，第三位小数四舍五入。</w:t>
      </w:r>
      <w:r>
        <w:rPr>
          <w:rFonts w:hint="default" w:ascii="Times New Roman" w:hAnsi="Times New Roman" w:eastAsia="宋体" w:cs="Times New Roman"/>
          <w:bCs/>
          <w:color w:val="auto"/>
          <w:sz w:val="21"/>
          <w:szCs w:val="21"/>
          <w:highlight w:val="none"/>
        </w:rPr>
        <w:t>最终鉴定费用结算价以实际鉴定面积和</w:t>
      </w:r>
      <w:r>
        <w:rPr>
          <w:rFonts w:hint="default" w:ascii="Times New Roman" w:hAnsi="Times New Roman" w:eastAsia="宋体" w:cs="Times New Roman"/>
          <w:bCs/>
          <w:color w:val="auto"/>
          <w:sz w:val="21"/>
          <w:szCs w:val="21"/>
          <w:highlight w:val="none"/>
          <w:lang w:eastAsia="zh-CN"/>
        </w:rPr>
        <w:t>中标</w:t>
      </w:r>
      <w:r>
        <w:rPr>
          <w:rFonts w:hint="default" w:ascii="Times New Roman" w:hAnsi="Times New Roman" w:eastAsia="宋体" w:cs="Times New Roman"/>
          <w:bCs/>
          <w:color w:val="auto"/>
          <w:sz w:val="21"/>
          <w:szCs w:val="21"/>
          <w:highlight w:val="none"/>
        </w:rPr>
        <w:t>单价计算得出</w:t>
      </w:r>
      <w:r>
        <w:rPr>
          <w:rFonts w:hint="default" w:ascii="Times New Roman" w:hAnsi="Times New Roman" w:eastAsia="宋体" w:cs="Times New Roman"/>
          <w:bCs/>
          <w:color w:val="auto"/>
          <w:sz w:val="21"/>
          <w:szCs w:val="21"/>
          <w:highlight w:val="none"/>
          <w:lang w:eastAsia="zh-CN"/>
        </w:rPr>
        <w:t>。</w:t>
      </w:r>
    </w:p>
    <w:p>
      <w:pPr>
        <w:pStyle w:val="9"/>
        <w:widowControl/>
        <w:spacing w:line="360" w:lineRule="auto"/>
        <w:ind w:firstLine="210" w:firstLineChars="100"/>
        <w:rPr>
          <w:rFonts w:hint="default" w:ascii="Times New Roman" w:hAnsi="Times New Roman" w:eastAsia="宋体" w:cs="Times New Roman"/>
          <w:bCs/>
          <w:color w:val="auto"/>
          <w:kern w:val="2"/>
          <w:sz w:val="21"/>
          <w:szCs w:val="21"/>
          <w:highlight w:val="none"/>
          <w:lang w:val="en-US" w:eastAsia="zh-CN" w:bidi="ar-SA"/>
        </w:rPr>
      </w:pPr>
    </w:p>
    <w:p>
      <w:pPr>
        <w:spacing w:line="360" w:lineRule="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br w:type="page"/>
      </w:r>
    </w:p>
    <w:p>
      <w:pPr>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封面格式1：</w:t>
      </w:r>
    </w:p>
    <w:p>
      <w:pPr>
        <w:spacing w:line="400" w:lineRule="exact"/>
        <w:ind w:right="-1359" w:rightChars="-647" w:firstLine="6726" w:firstLineChars="1861"/>
        <w:jc w:val="left"/>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正本或副本</w:t>
      </w: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44"/>
          <w:szCs w:val="44"/>
          <w:highlight w:val="none"/>
        </w:rPr>
      </w:pPr>
      <w:r>
        <w:rPr>
          <w:rFonts w:hint="default" w:ascii="Times New Roman" w:hAnsi="Times New Roman" w:eastAsia="宋体" w:cs="Times New Roman"/>
          <w:b/>
          <w:color w:val="auto"/>
          <w:sz w:val="44"/>
          <w:szCs w:val="44"/>
          <w:highlight w:val="none"/>
        </w:rPr>
        <w:t>项目名称</w:t>
      </w:r>
    </w:p>
    <w:p>
      <w:pPr>
        <w:jc w:val="center"/>
        <w:rPr>
          <w:rFonts w:hint="default" w:ascii="Times New Roman" w:hAnsi="Times New Roman" w:eastAsia="宋体" w:cs="Times New Roman"/>
          <w:b/>
          <w:color w:val="auto"/>
          <w:sz w:val="48"/>
          <w:szCs w:val="48"/>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52"/>
          <w:szCs w:val="52"/>
          <w:highlight w:val="none"/>
        </w:rPr>
        <w:t>商务文件</w:t>
      </w:r>
    </w:p>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pPr>
    </w:p>
    <w:p>
      <w:pPr>
        <w:spacing w:line="720" w:lineRule="auto"/>
        <w:rPr>
          <w:rFonts w:hint="default" w:ascii="Times New Roman" w:hAnsi="Times New Roman" w:eastAsia="宋体" w:cs="Times New Roman"/>
          <w:color w:val="auto"/>
          <w:sz w:val="28"/>
          <w:szCs w:val="28"/>
          <w:highlight w:val="none"/>
        </w:rPr>
      </w:pPr>
    </w:p>
    <w:p>
      <w:pPr>
        <w:spacing w:line="480" w:lineRule="auto"/>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投标人：（盖单位章）</w:t>
      </w:r>
    </w:p>
    <w:p>
      <w:pPr>
        <w:spacing w:line="480" w:lineRule="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年  月  日</w:t>
      </w:r>
    </w:p>
    <w:p>
      <w:pPr>
        <w:widowControl/>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br w:type="page"/>
      </w:r>
    </w:p>
    <w:p>
      <w:pPr>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封面格式2：</w:t>
      </w:r>
    </w:p>
    <w:p>
      <w:pPr>
        <w:spacing w:line="400" w:lineRule="exact"/>
        <w:ind w:right="-1359" w:rightChars="-647" w:firstLine="6726" w:firstLineChars="1861"/>
        <w:jc w:val="left"/>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正本或副本</w:t>
      </w: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44"/>
          <w:szCs w:val="44"/>
          <w:highlight w:val="none"/>
        </w:rPr>
      </w:pPr>
      <w:r>
        <w:rPr>
          <w:rFonts w:hint="default" w:ascii="Times New Roman" w:hAnsi="Times New Roman" w:eastAsia="宋体" w:cs="Times New Roman"/>
          <w:b/>
          <w:color w:val="auto"/>
          <w:sz w:val="44"/>
          <w:szCs w:val="44"/>
          <w:highlight w:val="none"/>
        </w:rPr>
        <w:t>项目名称</w:t>
      </w:r>
    </w:p>
    <w:p>
      <w:pPr>
        <w:jc w:val="center"/>
        <w:rPr>
          <w:rFonts w:hint="default" w:ascii="Times New Roman" w:hAnsi="Times New Roman" w:eastAsia="宋体" w:cs="Times New Roman"/>
          <w:b/>
          <w:color w:val="auto"/>
          <w:sz w:val="48"/>
          <w:szCs w:val="48"/>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jc w:val="center"/>
        <w:rPr>
          <w:rFonts w:hint="default" w:ascii="Times New Roman" w:hAnsi="Times New Roman" w:eastAsia="宋体" w:cs="Times New Roman"/>
          <w:color w:val="auto"/>
          <w:sz w:val="52"/>
          <w:szCs w:val="52"/>
          <w:highlight w:val="none"/>
        </w:rPr>
      </w:pPr>
      <w:r>
        <w:rPr>
          <w:rFonts w:hint="default" w:ascii="Times New Roman" w:hAnsi="Times New Roman" w:eastAsia="宋体" w:cs="Times New Roman"/>
          <w:color w:val="auto"/>
          <w:sz w:val="52"/>
          <w:szCs w:val="52"/>
          <w:highlight w:val="none"/>
        </w:rPr>
        <w:t>技术文件</w:t>
      </w:r>
    </w:p>
    <w:p>
      <w:pPr>
        <w:autoSpaceDE w:val="0"/>
        <w:autoSpaceDN w:val="0"/>
        <w:adjustRightInd w:val="0"/>
        <w:spacing w:line="480" w:lineRule="auto"/>
        <w:rPr>
          <w:rFonts w:hint="default" w:ascii="Times New Roman" w:hAnsi="Times New Roman" w:eastAsia="宋体" w:cs="Times New Roman"/>
          <w:color w:val="auto"/>
          <w:sz w:val="28"/>
          <w:szCs w:val="28"/>
          <w:highlight w:val="none"/>
        </w:rPr>
      </w:pPr>
    </w:p>
    <w:p>
      <w:pPr>
        <w:spacing w:line="480" w:lineRule="auto"/>
        <w:rPr>
          <w:rFonts w:hint="default" w:ascii="Times New Roman" w:hAnsi="Times New Roman" w:eastAsia="宋体" w:cs="Times New Roman"/>
          <w:color w:val="auto"/>
          <w:highlight w:val="none"/>
        </w:rPr>
      </w:pPr>
    </w:p>
    <w:p>
      <w:pPr>
        <w:spacing w:line="480" w:lineRule="auto"/>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投标人：（盖单位章）</w:t>
      </w:r>
    </w:p>
    <w:p>
      <w:pPr>
        <w:spacing w:line="480" w:lineRule="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年  月  日</w:t>
      </w:r>
    </w:p>
    <w:p>
      <w:pPr>
        <w:pStyle w:val="9"/>
        <w:rPr>
          <w:rFonts w:hint="default" w:ascii="Times New Roman" w:hAnsi="Times New Roman"/>
          <w:color w:val="auto"/>
          <w:highlight w:val="none"/>
        </w:rPr>
      </w:pP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35" w:name="_Toc374128477"/>
      <w:bookmarkEnd w:id="35"/>
      <w:r>
        <w:rPr>
          <w:rFonts w:hint="default" w:ascii="Times New Roman" w:hAnsi="Times New Roman" w:eastAsia="宋体" w:cs="Times New Roman"/>
          <w:b/>
          <w:color w:val="auto"/>
          <w:kern w:val="44"/>
          <w:sz w:val="44"/>
          <w:szCs w:val="44"/>
          <w:highlight w:val="none"/>
        </w:rPr>
        <w:br w:type="page"/>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36" w:name="_Toc19001"/>
      <w:r>
        <w:rPr>
          <w:rFonts w:hint="default" w:ascii="Times New Roman" w:hAnsi="Times New Roman" w:eastAsia="宋体" w:cs="Times New Roman"/>
          <w:b/>
          <w:color w:val="auto"/>
          <w:kern w:val="44"/>
          <w:sz w:val="44"/>
          <w:szCs w:val="44"/>
          <w:highlight w:val="none"/>
        </w:rPr>
        <w:t>第4章 评标办法</w:t>
      </w:r>
      <w:bookmarkEnd w:id="36"/>
    </w:p>
    <w:p>
      <w:pPr>
        <w:spacing w:afterLines="50" w:line="240" w:lineRule="auto"/>
        <w:jc w:val="center"/>
        <w:outlineLvl w:val="9"/>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color w:val="auto"/>
          <w:sz w:val="36"/>
          <w:szCs w:val="36"/>
          <w:highlight w:val="none"/>
        </w:rPr>
        <w:t xml:space="preserve"> </w:t>
      </w:r>
      <w:r>
        <w:rPr>
          <w:rFonts w:hint="default" w:ascii="Times New Roman" w:hAnsi="Times New Roman" w:eastAsia="宋体" w:cs="Times New Roman"/>
          <w:b/>
          <w:color w:val="auto"/>
          <w:sz w:val="28"/>
          <w:szCs w:val="28"/>
          <w:highlight w:val="none"/>
        </w:rPr>
        <w:t>一、前言</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1.1本项目采取</w:t>
      </w:r>
      <w:r>
        <w:rPr>
          <w:rFonts w:hint="eastAsia" w:ascii="Times New Roman" w:hAnsi="Times New Roman" w:eastAsia="宋体" w:cs="Times New Roman"/>
          <w:color w:val="auto"/>
          <w:sz w:val="28"/>
          <w:szCs w:val="28"/>
          <w:highlight w:val="none"/>
          <w:lang w:val="en-US" w:eastAsia="zh-CN"/>
        </w:rPr>
        <w:t>邀请</w:t>
      </w:r>
      <w:r>
        <w:rPr>
          <w:rFonts w:hint="default" w:ascii="Times New Roman" w:hAnsi="Times New Roman" w:eastAsia="宋体" w:cs="Times New Roman"/>
          <w:color w:val="auto"/>
          <w:sz w:val="28"/>
          <w:szCs w:val="28"/>
          <w:highlight w:val="none"/>
        </w:rPr>
        <w:t>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1.2  本评标办法仅适用本次招标。</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1.3  本评标办法的解释和修订权属招标人。</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二、评标依据</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2.1《中华人民共和国</w:t>
      </w:r>
      <w:r>
        <w:rPr>
          <w:rFonts w:hint="default" w:ascii="Times New Roman" w:hAnsi="Times New Roman" w:eastAsia="宋体" w:cs="Times New Roman"/>
          <w:color w:val="auto"/>
          <w:sz w:val="28"/>
          <w:szCs w:val="28"/>
          <w:highlight w:val="none"/>
          <w:lang w:eastAsia="zh-CN"/>
        </w:rPr>
        <w:t>民法典</w:t>
      </w:r>
      <w:r>
        <w:rPr>
          <w:rFonts w:hint="default" w:ascii="Times New Roman" w:hAnsi="Times New Roman" w:eastAsia="宋体" w:cs="Times New Roman"/>
          <w:color w:val="auto"/>
          <w:sz w:val="28"/>
          <w:szCs w:val="28"/>
          <w:highlight w:val="none"/>
        </w:rPr>
        <w:t>》；</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2.2《中华人民共和国招标投标法》；</w:t>
      </w:r>
    </w:p>
    <w:p>
      <w:pPr>
        <w:spacing w:line="360" w:lineRule="auto"/>
        <w:ind w:firstLine="560" w:firstLineChars="200"/>
        <w:jc w:val="left"/>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2.3《中华人民共和国招标投标法实施条例》</w:t>
      </w:r>
      <w:r>
        <w:rPr>
          <w:rFonts w:hint="default" w:ascii="Times New Roman" w:hAnsi="Times New Roman" w:eastAsia="宋体" w:cs="Times New Roman"/>
          <w:color w:val="auto"/>
          <w:sz w:val="28"/>
          <w:szCs w:val="28"/>
          <w:highlight w:val="none"/>
          <w:lang w:eastAsia="zh-CN"/>
        </w:rPr>
        <w:t>；</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2.4七部委第12号令《</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和评标方法暂行规定》；</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2.5《广东省实施〈中华人民共和国招标投标法〉办法》；</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2.6《广东省加强建设工程招标投标监督管理的若干规定》；</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2.7本招标项目的招标文件、评标办法及其补充通知；</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2.8投标文件及澄清问题书面资料；</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2.9国家、省、市各级行政主管部门颁发的其他有关招投标相关法律法规。</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三、评标人员守则</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default" w:ascii="Times New Roman" w:hAnsi="Times New Roman" w:eastAsia="宋体" w:cs="Times New Roman"/>
          <w:color w:val="auto"/>
          <w:sz w:val="28"/>
          <w:szCs w:val="28"/>
          <w:highlight w:val="none"/>
          <w:lang w:eastAsia="zh-CN"/>
        </w:rPr>
        <w:t>广州</w:t>
      </w:r>
      <w:r>
        <w:rPr>
          <w:rFonts w:hint="default" w:ascii="Times New Roman" w:hAnsi="Times New Roman" w:eastAsia="宋体" w:cs="Times New Roman"/>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全体参与评标人员：</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必须遵守评标纪律、不得泄密；</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必须公正、不得循私；</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必须科学、不得草率；</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必须客观、不得带有成见；</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必须平等、不得强加于人；</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必须严谨、不得随意马虎。</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四、评标机构</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招标人依法组建</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五、开标、评标、定标办法</w:t>
      </w:r>
    </w:p>
    <w:p>
      <w:pPr>
        <w:pStyle w:val="9"/>
        <w:widowControl/>
        <w:spacing w:line="360" w:lineRule="auto"/>
        <w:ind w:firstLine="562" w:firstLineChars="200"/>
        <w:rPr>
          <w:rFonts w:hint="default" w:ascii="Times New Roman" w:hAnsi="Times New Roman" w:eastAsia="宋体" w:cs="Times New Roman"/>
          <w:b/>
          <w:color w:val="auto"/>
          <w:sz w:val="28"/>
          <w:szCs w:val="28"/>
          <w:highlight w:val="none"/>
          <w:lang w:eastAsia="zh-CN"/>
        </w:rPr>
      </w:pPr>
      <w:r>
        <w:rPr>
          <w:rFonts w:hint="default" w:ascii="Times New Roman" w:hAnsi="Times New Roman" w:eastAsia="宋体" w:cs="Times New Roman"/>
          <w:b/>
          <w:color w:val="auto"/>
          <w:sz w:val="28"/>
          <w:szCs w:val="28"/>
          <w:highlight w:val="none"/>
        </w:rPr>
        <w:t>5.1</w:t>
      </w:r>
      <w:r>
        <w:rPr>
          <w:rFonts w:hint="default" w:ascii="Times New Roman" w:hAnsi="Times New Roman" w:eastAsia="宋体" w:cs="Times New Roman"/>
          <w:b/>
          <w:color w:val="auto"/>
          <w:sz w:val="28"/>
          <w:szCs w:val="28"/>
          <w:highlight w:val="none"/>
          <w:lang w:val="en-US" w:eastAsia="zh-CN"/>
        </w:rPr>
        <w:t xml:space="preserve">  </w:t>
      </w:r>
      <w:r>
        <w:rPr>
          <w:rFonts w:hint="default" w:ascii="Times New Roman" w:hAnsi="Times New Roman" w:eastAsia="宋体" w:cs="Times New Roman"/>
          <w:b/>
          <w:color w:val="auto"/>
          <w:sz w:val="28"/>
          <w:szCs w:val="28"/>
          <w:highlight w:val="none"/>
          <w:lang w:eastAsia="zh-CN"/>
        </w:rPr>
        <w:t>评标小组</w:t>
      </w:r>
    </w:p>
    <w:p>
      <w:pPr>
        <w:pStyle w:val="9"/>
        <w:widowControl/>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5.1.1  </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由招标人依法组建的5名专家组成。</w:t>
      </w:r>
    </w:p>
    <w:p>
      <w:pPr>
        <w:pStyle w:val="9"/>
        <w:widowControl/>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5.1.2  </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推举产生1名评标组长，主持评审工作，评标组长与其他成员有同等表决权。</w:t>
      </w:r>
    </w:p>
    <w:p>
      <w:pPr>
        <w:spacing w:line="360" w:lineRule="auto"/>
        <w:ind w:firstLine="562"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5.2  评标原则</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5.2.1  </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5.2.2  在符合招标文件规定的前提下，</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主要对投标文件进行评议。</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5.2.3  开标、评标过程发现的问题和产生的纠纷，由</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负责裁决。裁决前，</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5.2.4  评标讨论过程中，</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成员应当对投标文件发表专业、客观、公正的意见，意见不一致的应作进一步核实和讨论。</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5.2.5  如果少数投标人超越招标文件要求提交了模型、演示动画、特殊规格展示图纸或发生其他特殊情况，</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对超越招标文件要求的内容不进行评审，只评审该投标文件符合要求的内容。</w:t>
      </w:r>
    </w:p>
    <w:p>
      <w:pPr>
        <w:spacing w:line="360" w:lineRule="auto"/>
        <w:ind w:firstLine="562"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5.3    评标办法采用</w:t>
      </w:r>
      <w:r>
        <w:rPr>
          <w:rFonts w:hint="default" w:ascii="Times New Roman" w:hAnsi="Times New Roman" w:eastAsia="宋体" w:cs="Times New Roman"/>
          <w:b/>
          <w:color w:val="auto"/>
          <w:sz w:val="28"/>
          <w:szCs w:val="28"/>
          <w:highlight w:val="none"/>
          <w:u w:val="single"/>
        </w:rPr>
        <w:t>综合评分法评标</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5.3.1  开标评标程序</w:t>
      </w:r>
    </w:p>
    <w:p>
      <w:pPr>
        <w:snapToGrid w:val="0"/>
        <w:spacing w:line="360" w:lineRule="auto"/>
        <w:ind w:firstLine="610" w:firstLineChars="218"/>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（1）投标人递交投标文件。</w:t>
      </w:r>
    </w:p>
    <w:p>
      <w:pPr>
        <w:snapToGrid w:val="0"/>
        <w:spacing w:line="360" w:lineRule="auto"/>
        <w:ind w:firstLine="610" w:firstLineChars="218"/>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（2）对投标文件公开开标。</w:t>
      </w:r>
    </w:p>
    <w:p>
      <w:pPr>
        <w:snapToGrid w:val="0"/>
        <w:spacing w:line="360" w:lineRule="auto"/>
        <w:ind w:firstLine="610" w:firstLineChars="218"/>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（3）对投标文件进行符合性审查，并对通过符合性审查的投标文件进行综合评分。</w:t>
      </w:r>
    </w:p>
    <w:p>
      <w:pPr>
        <w:spacing w:line="360" w:lineRule="auto"/>
        <w:ind w:firstLine="560"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color w:val="auto"/>
          <w:sz w:val="28"/>
          <w:szCs w:val="28"/>
          <w:highlight w:val="none"/>
        </w:rPr>
        <w:t>（4）汇总投标人的综合得分，推荐中标候选人并编写评标报告。</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5.3.2  详细评审步骤</w:t>
      </w:r>
    </w:p>
    <w:p>
      <w:pPr>
        <w:snapToGrid w:val="0"/>
        <w:spacing w:line="360" w:lineRule="auto"/>
        <w:ind w:left="0" w:leftChars="0"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专家计算各投标人的综合得分</w:t>
      </w:r>
      <w:r>
        <w:rPr>
          <w:rFonts w:hint="default" w:ascii="Times New Roman" w:hAnsi="Times New Roman" w:eastAsia="宋体" w:cs="Times New Roman"/>
          <w:color w:val="auto"/>
          <w:sz w:val="28"/>
          <w:szCs w:val="28"/>
          <w:highlight w:val="none"/>
          <w:lang w:eastAsia="zh-CN"/>
        </w:rPr>
        <w:t>。</w:t>
      </w:r>
    </w:p>
    <w:p>
      <w:pPr>
        <w:spacing w:line="360" w:lineRule="auto"/>
        <w:ind w:left="0" w:leftChars="0"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编写、签署评标报告，向招标人推荐综合得分最高的前三名中标候选方案（中标候选人）并标明排列顺序，评标报告由</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全体成员签名，对评标结论持有异议的</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成员可以书面方式阐述其不同意见和理由。</w:t>
      </w:r>
    </w:p>
    <w:p>
      <w:pPr>
        <w:spacing w:line="360" w:lineRule="auto"/>
        <w:ind w:firstLine="562" w:firstLineChars="200"/>
        <w:jc w:val="left"/>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5.4   定标</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5.4.1  招标人在</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推荐的候选方案中确定中标方案。但是，招标人认为</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推荐的候选方案不能最大限度满足招标文件规定的要求的，依法重新招标。</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5.4.2  招标人采用下面方法确定中标人：</w:t>
      </w:r>
    </w:p>
    <w:p>
      <w:pPr>
        <w:spacing w:line="360" w:lineRule="auto"/>
        <w:ind w:left="956" w:leftChars="266" w:hanging="397" w:hangingChars="142"/>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招标人委托</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直接确定中标人；</w:t>
      </w:r>
    </w:p>
    <w:p>
      <w:pPr>
        <w:spacing w:line="360" w:lineRule="auto"/>
        <w:ind w:left="0" w:leftChars="0" w:firstLine="562" w:firstLineChars="200"/>
        <w:jc w:val="left"/>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b/>
          <w:color w:val="auto"/>
          <w:kern w:val="0"/>
          <w:sz w:val="28"/>
          <w:szCs w:val="28"/>
          <w:highlight w:val="none"/>
        </w:rPr>
        <w:t>√</w:t>
      </w:r>
      <w:r>
        <w:rPr>
          <w:rFonts w:hint="default" w:ascii="Times New Roman" w:hAnsi="Times New Roman" w:eastAsia="宋体" w:cs="Times New Roman"/>
          <w:b w:val="0"/>
          <w:bCs/>
          <w:color w:val="auto"/>
          <w:kern w:val="0"/>
          <w:sz w:val="28"/>
          <w:szCs w:val="28"/>
          <w:highlight w:val="none"/>
          <w:lang w:eastAsia="zh-CN"/>
        </w:rPr>
        <w:t>（</w:t>
      </w:r>
      <w:r>
        <w:rPr>
          <w:rFonts w:hint="default" w:ascii="Times New Roman" w:hAnsi="Times New Roman" w:eastAsia="宋体" w:cs="Times New Roman"/>
          <w:b w:val="0"/>
          <w:bCs/>
          <w:color w:val="auto"/>
          <w:kern w:val="0"/>
          <w:sz w:val="28"/>
          <w:szCs w:val="28"/>
          <w:highlight w:val="none"/>
          <w:lang w:val="en-US" w:eastAsia="zh-CN"/>
        </w:rPr>
        <w:t>2</w:t>
      </w:r>
      <w:r>
        <w:rPr>
          <w:rFonts w:hint="default" w:ascii="Times New Roman" w:hAnsi="Times New Roman" w:eastAsia="宋体" w:cs="Times New Roman"/>
          <w:b w:val="0"/>
          <w:bCs/>
          <w:color w:val="auto"/>
          <w:kern w:val="0"/>
          <w:sz w:val="28"/>
          <w:szCs w:val="28"/>
          <w:highlight w:val="none"/>
          <w:lang w:eastAsia="zh-CN"/>
        </w:rPr>
        <w:t>）</w:t>
      </w:r>
      <w:r>
        <w:rPr>
          <w:rFonts w:hint="default" w:ascii="Times New Roman" w:hAnsi="Times New Roman" w:eastAsia="宋体" w:cs="Times New Roman"/>
          <w:color w:val="auto"/>
          <w:sz w:val="28"/>
          <w:szCs w:val="28"/>
          <w:highlight w:val="none"/>
        </w:rPr>
        <w:t>确定</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default" w:ascii="Times New Roman" w:hAnsi="Times New Roman" w:eastAsia="宋体" w:cs="Times New Roman"/>
          <w:color w:val="auto"/>
          <w:sz w:val="28"/>
          <w:szCs w:val="28"/>
          <w:highlight w:val="none"/>
          <w:u w:val="none"/>
        </w:rPr>
        <w:t>，也可以重新招标</w:t>
      </w:r>
      <w:r>
        <w:rPr>
          <w:rFonts w:hint="default" w:ascii="Times New Roman" w:hAnsi="Times New Roman" w:eastAsia="宋体" w:cs="Times New Roman"/>
          <w:color w:val="auto"/>
          <w:sz w:val="28"/>
          <w:szCs w:val="28"/>
          <w:highlight w:val="none"/>
        </w:rPr>
        <w:t>。以此类推，如所有中标候选人均出现前款所列的情形，为招标失败，招标人依法重新招标。</w:t>
      </w:r>
    </w:p>
    <w:p>
      <w:pPr>
        <w:spacing w:line="360" w:lineRule="auto"/>
        <w:ind w:firstLine="562"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5.5  发生下列情形之一的，招标人将重新组织招标：</w:t>
      </w:r>
    </w:p>
    <w:p>
      <w:pPr>
        <w:pStyle w:val="9"/>
        <w:widowControl/>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若本项目经评审有效的投标人不足3名时，本次招标失败，招标人应当依法重新组织招标。</w:t>
      </w:r>
    </w:p>
    <w:p>
      <w:pPr>
        <w:spacing w:line="360" w:lineRule="auto"/>
        <w:ind w:firstLine="562"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5.6    授予合同</w:t>
      </w:r>
    </w:p>
    <w:p>
      <w:pPr>
        <w:pStyle w:val="9"/>
        <w:widowControl/>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5.6.1  招标人一般将合同授予中标人，合同在投标有效期或投标人接受的延长期内授出。</w:t>
      </w:r>
    </w:p>
    <w:p>
      <w:pPr>
        <w:pStyle w:val="9"/>
        <w:widowControl/>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5.6.2  中标人必须签署并执行招标文件规定的合同条件。</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六、开标细则</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6.1开标由招标人或招标代理机构主持；</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6.4 开标时，由招标人或招标代理机构在监督人员的见证下当众拆封，宣读</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评审。</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6.6  招标人将上述符合要求的投标文件，送至</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进行评审。</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七、评标</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7.1  评标过程</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 xml:space="preserve">7.1.1 </w:t>
      </w:r>
      <w:r>
        <w:rPr>
          <w:rFonts w:hint="default" w:ascii="Times New Roman" w:hAnsi="Times New Roman" w:eastAsia="宋体" w:cs="Times New Roman"/>
          <w:color w:val="auto"/>
          <w:sz w:val="28"/>
          <w:szCs w:val="28"/>
          <w:highlight w:val="none"/>
        </w:rPr>
        <w:t>第一步：进行投标文件符合性审查；</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7.1.</w:t>
      </w:r>
      <w:r>
        <w:rPr>
          <w:rFonts w:hint="default" w:ascii="Times New Roman" w:hAnsi="Times New Roman" w:eastAsia="宋体" w:cs="Times New Roman"/>
          <w:color w:val="auto"/>
          <w:sz w:val="28"/>
          <w:szCs w:val="28"/>
          <w:highlight w:val="none"/>
        </w:rPr>
        <w:t>2</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第二步：专家对综合评分表进行打分；</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7.1.</w:t>
      </w:r>
      <w:r>
        <w:rPr>
          <w:rFonts w:hint="default" w:ascii="Times New Roman" w:hAnsi="Times New Roman" w:eastAsia="宋体" w:cs="Times New Roman"/>
          <w:color w:val="auto"/>
          <w:sz w:val="28"/>
          <w:szCs w:val="28"/>
          <w:highlight w:val="none"/>
        </w:rPr>
        <w:t>3</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第三步：</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完成评标报告，向招标人推荐中标候选人。</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7.2  投标文件的符合性审查</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7.2.1</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根据附件1“符合性审查表”进行评审。投标文件全部列于附件1《符合性审查表》中情形的，为通过符合性审查。否则其投标文件将被否决。如</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成员的评审意见不一致时，以</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过半数成员的意见作为</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对该情形的认定结论。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7.2.2</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对所有投标作否决处理的，招标人应当重新招标。</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w:t>
      </w:r>
      <w:r>
        <w:rPr>
          <w:rFonts w:hint="default" w:ascii="Times New Roman" w:hAnsi="Times New Roman" w:eastAsia="宋体" w:cs="Times New Roman"/>
          <w:b/>
          <w:color w:val="auto"/>
          <w:sz w:val="28"/>
          <w:szCs w:val="28"/>
          <w:highlight w:val="none"/>
          <w:lang w:val="en-US" w:eastAsia="zh-CN"/>
        </w:rPr>
        <w:t>3</w:t>
      </w:r>
      <w:r>
        <w:rPr>
          <w:rFonts w:hint="default" w:ascii="Times New Roman" w:hAnsi="Times New Roman" w:eastAsia="宋体" w:cs="Times New Roman"/>
          <w:b/>
          <w:color w:val="auto"/>
          <w:sz w:val="28"/>
          <w:szCs w:val="28"/>
          <w:highlight w:val="none"/>
        </w:rPr>
        <w:t xml:space="preserve">  计算投标人总得分（满分为100分） </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w:t>
      </w:r>
      <w:r>
        <w:rPr>
          <w:rFonts w:hint="default" w:ascii="Times New Roman" w:hAnsi="Times New Roman" w:eastAsia="宋体" w:cs="Times New Roman"/>
          <w:b/>
          <w:color w:val="auto"/>
          <w:sz w:val="28"/>
          <w:szCs w:val="28"/>
          <w:highlight w:val="none"/>
          <w:lang w:val="en-US" w:eastAsia="zh-CN"/>
        </w:rPr>
        <w:t>4</w:t>
      </w:r>
      <w:r>
        <w:rPr>
          <w:rFonts w:hint="default" w:ascii="Times New Roman" w:hAnsi="Times New Roman" w:eastAsia="宋体" w:cs="Times New Roman"/>
          <w:b/>
          <w:color w:val="auto"/>
          <w:sz w:val="28"/>
          <w:szCs w:val="28"/>
          <w:highlight w:val="none"/>
        </w:rPr>
        <w:t xml:space="preserve">  推荐中标候选人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7.</w:t>
      </w:r>
      <w:r>
        <w:rPr>
          <w:rFonts w:hint="default"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rPr>
        <w:t>.1按投标人总得分高低进行先后排序，取评分最高者为第一中标候选人，次高者为第二中标候选人，依次类推。</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7.</w:t>
      </w:r>
      <w:r>
        <w:rPr>
          <w:rFonts w:hint="default"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rPr>
        <w:t>.2</w:t>
      </w:r>
      <w:r>
        <w:rPr>
          <w:rFonts w:hint="default" w:ascii="Times New Roman" w:hAnsi="Times New Roman" w:eastAsia="宋体" w:cs="Times New Roman"/>
          <w:color w:val="auto"/>
          <w:sz w:val="28"/>
          <w:szCs w:val="28"/>
          <w:highlight w:val="none"/>
          <w:u w:val="none"/>
        </w:rPr>
        <w:t>若出现得分相同的单位，按报价低者排前的原则，若报价亦一致的，由评标</w:t>
      </w:r>
      <w:r>
        <w:rPr>
          <w:rFonts w:hint="default" w:ascii="Times New Roman" w:hAnsi="Times New Roman" w:eastAsia="宋体" w:cs="Times New Roman"/>
          <w:color w:val="auto"/>
          <w:sz w:val="28"/>
          <w:szCs w:val="28"/>
          <w:highlight w:val="none"/>
          <w:u w:val="none"/>
          <w:lang w:eastAsia="zh-CN"/>
        </w:rPr>
        <w:t>小组</w:t>
      </w:r>
      <w:r>
        <w:rPr>
          <w:rFonts w:hint="default" w:ascii="Times New Roman" w:hAnsi="Times New Roman" w:eastAsia="宋体" w:cs="Times New Roman"/>
          <w:color w:val="auto"/>
          <w:sz w:val="28"/>
          <w:szCs w:val="28"/>
          <w:highlight w:val="none"/>
          <w:u w:val="none"/>
        </w:rPr>
        <w:t>采用记名投票方式，确定其排序</w:t>
      </w:r>
      <w:r>
        <w:rPr>
          <w:rFonts w:hint="default" w:ascii="Times New Roman" w:hAnsi="Times New Roman" w:eastAsia="宋体" w:cs="Times New Roman"/>
          <w:color w:val="auto"/>
          <w:sz w:val="28"/>
          <w:szCs w:val="28"/>
          <w:highlight w:val="none"/>
        </w:rPr>
        <w:t>。</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w:t>
      </w:r>
      <w:r>
        <w:rPr>
          <w:rFonts w:hint="default" w:ascii="Times New Roman" w:hAnsi="Times New Roman" w:eastAsia="宋体" w:cs="Times New Roman"/>
          <w:b/>
          <w:color w:val="auto"/>
          <w:sz w:val="28"/>
          <w:szCs w:val="28"/>
          <w:highlight w:val="none"/>
          <w:lang w:val="en-US" w:eastAsia="zh-CN"/>
        </w:rPr>
        <w:t>5</w:t>
      </w:r>
      <w:r>
        <w:rPr>
          <w:rFonts w:hint="default" w:ascii="Times New Roman" w:hAnsi="Times New Roman" w:eastAsia="宋体" w:cs="Times New Roman"/>
          <w:b/>
          <w:color w:val="auto"/>
          <w:sz w:val="28"/>
          <w:szCs w:val="28"/>
          <w:highlight w:val="none"/>
        </w:rPr>
        <w:t xml:space="preserve"> 确定中标人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7.5.</w:t>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 xml:space="preserve"> 招标人依据评标报告审定本项目的中标人。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7.5.</w:t>
      </w:r>
      <w:r>
        <w:rPr>
          <w:rFonts w:hint="default" w:ascii="Times New Roman" w:hAnsi="Times New Roman" w:eastAsia="宋体" w:cs="Times New Roman"/>
          <w:color w:val="auto"/>
          <w:sz w:val="28"/>
          <w:szCs w:val="28"/>
          <w:highlight w:val="none"/>
        </w:rPr>
        <w:t>2</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7.</w:t>
      </w:r>
      <w:r>
        <w:rPr>
          <w:rFonts w:hint="default"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rPr>
        <w:t>招标人将参照以下原则进行本项目中标人的替换：</w:t>
      </w:r>
    </w:p>
    <w:p>
      <w:pPr>
        <w:numPr>
          <w:ilvl w:val="-1"/>
          <w:numId w:val="0"/>
        </w:numPr>
        <w:snapToGrid w:val="0"/>
        <w:spacing w:line="360" w:lineRule="auto"/>
        <w:ind w:left="0"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 xml:space="preserve">7.6.1 </w:t>
      </w:r>
      <w:r>
        <w:rPr>
          <w:rFonts w:hint="default" w:ascii="Times New Roman" w:hAnsi="Times New Roman" w:eastAsia="宋体" w:cs="Times New Roman"/>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default" w:ascii="Times New Roman" w:hAnsi="Times New Roman" w:eastAsia="宋体" w:cs="Times New Roman"/>
          <w:color w:val="auto"/>
          <w:sz w:val="28"/>
          <w:szCs w:val="28"/>
          <w:highlight w:val="none"/>
          <w:lang w:eastAsia="zh-CN"/>
        </w:rPr>
        <w:t>，或重新招标</w:t>
      </w:r>
      <w:r>
        <w:rPr>
          <w:rFonts w:hint="default" w:ascii="Times New Roman" w:hAnsi="Times New Roman" w:eastAsia="宋体" w:cs="Times New Roman"/>
          <w:color w:val="auto"/>
          <w:sz w:val="28"/>
          <w:szCs w:val="28"/>
          <w:highlight w:val="none"/>
        </w:rPr>
        <w:t>。</w:t>
      </w:r>
    </w:p>
    <w:p>
      <w:pPr>
        <w:numPr>
          <w:ilvl w:val="-1"/>
          <w:numId w:val="0"/>
        </w:numPr>
        <w:snapToGrid w:val="0"/>
        <w:spacing w:line="360" w:lineRule="auto"/>
        <w:ind w:left="0" w:firstLine="560" w:firstLineChars="200"/>
        <w:rPr>
          <w:rFonts w:hint="default" w:ascii="Times New Roman" w:hAnsi="Times New Roman" w:eastAsia="宋体" w:cs="Times New Roman"/>
          <w:b/>
          <w:color w:val="auto"/>
          <w:kern w:val="44"/>
          <w:sz w:val="44"/>
          <w:szCs w:val="44"/>
          <w:highlight w:val="none"/>
        </w:rPr>
      </w:pPr>
      <w:r>
        <w:rPr>
          <w:rFonts w:hint="default" w:ascii="Times New Roman" w:hAnsi="Times New Roman" w:eastAsia="宋体" w:cs="Times New Roman"/>
          <w:color w:val="auto"/>
          <w:sz w:val="28"/>
          <w:szCs w:val="28"/>
          <w:highlight w:val="none"/>
          <w:lang w:val="en-US" w:eastAsia="zh-CN"/>
        </w:rPr>
        <w:t>7.6.2</w:t>
      </w:r>
      <w:r>
        <w:rPr>
          <w:rFonts w:hint="default" w:ascii="Times New Roman" w:hAnsi="Times New Roman" w:eastAsia="宋体" w:cs="Times New Roman"/>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default" w:ascii="Times New Roman" w:hAnsi="Times New Roman" w:eastAsia="宋体" w:cs="Times New Roman"/>
          <w:color w:val="auto"/>
          <w:sz w:val="28"/>
          <w:szCs w:val="28"/>
          <w:highlight w:val="none"/>
          <w:lang w:eastAsia="zh-CN"/>
        </w:rPr>
        <w:t>，或重新招标</w:t>
      </w:r>
      <w:r>
        <w:rPr>
          <w:rFonts w:hint="default" w:ascii="Times New Roman" w:hAnsi="Times New Roman" w:eastAsia="宋体" w:cs="Times New Roman"/>
          <w:color w:val="auto"/>
          <w:sz w:val="28"/>
          <w:szCs w:val="28"/>
          <w:highlight w:val="none"/>
        </w:rPr>
        <w:t>。</w:t>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37" w:name="_Toc25841"/>
      <w:r>
        <w:rPr>
          <w:rFonts w:hint="default" w:ascii="Times New Roman" w:hAnsi="Times New Roman" w:eastAsia="宋体" w:cs="Times New Roman"/>
          <w:b/>
          <w:color w:val="auto"/>
          <w:kern w:val="44"/>
          <w:sz w:val="44"/>
          <w:szCs w:val="44"/>
          <w:highlight w:val="none"/>
        </w:rPr>
        <w:t>第5章 附件</w:t>
      </w:r>
      <w:bookmarkEnd w:id="37"/>
    </w:p>
    <w:p>
      <w:pPr>
        <w:pStyle w:val="24"/>
        <w:widowControl/>
        <w:ind w:firstLine="562"/>
        <w:rPr>
          <w:rFonts w:hint="default" w:ascii="Times New Roman" w:hAnsi="Times New Roman" w:eastAsia="宋体" w:cs="Times New Roman"/>
          <w:b/>
          <w:color w:val="auto"/>
          <w:sz w:val="28"/>
          <w:szCs w:val="28"/>
          <w:highlight w:val="none"/>
          <w:u w:val="single"/>
        </w:rPr>
      </w:pPr>
      <w:r>
        <w:rPr>
          <w:rFonts w:hint="default" w:ascii="Times New Roman" w:hAnsi="Times New Roman" w:eastAsia="宋体" w:cs="Times New Roman"/>
          <w:b/>
          <w:color w:val="auto"/>
          <w:sz w:val="28"/>
          <w:szCs w:val="28"/>
          <w:highlight w:val="none"/>
          <w:u w:val="single"/>
        </w:rPr>
        <w:t>附件1 符合性审查表</w:t>
      </w:r>
    </w:p>
    <w:p>
      <w:pPr>
        <w:pStyle w:val="24"/>
        <w:widowControl/>
        <w:ind w:firstLine="562"/>
        <w:rPr>
          <w:rFonts w:hint="default" w:ascii="Times New Roman" w:hAnsi="Times New Roman" w:eastAsia="宋体" w:cs="Times New Roman"/>
          <w:b/>
          <w:color w:val="auto"/>
          <w:sz w:val="28"/>
          <w:szCs w:val="28"/>
          <w:highlight w:val="none"/>
          <w:u w:val="single"/>
        </w:rPr>
      </w:pPr>
      <w:bookmarkStart w:id="38" w:name="OLE_LINK3"/>
      <w:bookmarkEnd w:id="38"/>
      <w:r>
        <w:rPr>
          <w:rFonts w:hint="default" w:ascii="Times New Roman" w:hAnsi="Times New Roman" w:eastAsia="宋体" w:cs="Times New Roman"/>
          <w:b/>
          <w:color w:val="auto"/>
          <w:sz w:val="28"/>
          <w:szCs w:val="28"/>
          <w:highlight w:val="none"/>
          <w:u w:val="single"/>
        </w:rPr>
        <w:t>附件2 综合评分表</w:t>
      </w:r>
    </w:p>
    <w:p>
      <w:pPr>
        <w:pStyle w:val="24"/>
        <w:widowControl/>
        <w:ind w:firstLine="562"/>
        <w:rPr>
          <w:rFonts w:hint="default" w:ascii="Times New Roman" w:hAnsi="Times New Roman" w:eastAsia="宋体" w:cs="Times New Roman"/>
          <w:b/>
          <w:color w:val="auto"/>
          <w:sz w:val="28"/>
          <w:szCs w:val="28"/>
          <w:highlight w:val="none"/>
          <w:u w:val="single"/>
          <w:lang w:val="en-US" w:eastAsia="zh-CN"/>
        </w:rPr>
      </w:pPr>
      <w:r>
        <w:rPr>
          <w:rFonts w:hint="default" w:ascii="Times New Roman" w:hAnsi="Times New Roman" w:eastAsia="宋体" w:cs="Times New Roman"/>
          <w:b/>
          <w:color w:val="auto"/>
          <w:sz w:val="28"/>
          <w:szCs w:val="28"/>
          <w:highlight w:val="none"/>
          <w:u w:val="single"/>
          <w:lang w:eastAsia="zh-CN"/>
        </w:rPr>
        <w:t>附件</w:t>
      </w:r>
      <w:r>
        <w:rPr>
          <w:rFonts w:hint="default" w:ascii="Times New Roman" w:hAnsi="Times New Roman" w:eastAsia="宋体" w:cs="Times New Roman"/>
          <w:b/>
          <w:color w:val="auto"/>
          <w:sz w:val="28"/>
          <w:szCs w:val="28"/>
          <w:highlight w:val="none"/>
          <w:u w:val="single"/>
          <w:lang w:val="en-US" w:eastAsia="zh-CN"/>
        </w:rPr>
        <w:t>3 投标申请人声明</w:t>
      </w:r>
    </w:p>
    <w:p>
      <w:pPr>
        <w:pStyle w:val="24"/>
        <w:widowControl/>
        <w:ind w:firstLine="562"/>
        <w:rPr>
          <w:rFonts w:hint="default" w:ascii="Times New Roman" w:hAnsi="Times New Roman" w:eastAsia="宋体" w:cs="Times New Roman"/>
          <w:b/>
          <w:color w:val="auto"/>
          <w:sz w:val="28"/>
          <w:szCs w:val="28"/>
          <w:highlight w:val="none"/>
          <w:u w:val="single"/>
          <w:lang w:val="en-US" w:eastAsia="zh-CN"/>
        </w:rPr>
      </w:pPr>
      <w:r>
        <w:rPr>
          <w:rFonts w:hint="default" w:ascii="Times New Roman" w:hAnsi="Times New Roman" w:eastAsia="宋体" w:cs="Times New Roman"/>
          <w:b/>
          <w:color w:val="auto"/>
          <w:sz w:val="28"/>
          <w:szCs w:val="28"/>
          <w:highlight w:val="none"/>
          <w:u w:val="single"/>
          <w:lang w:val="en-US" w:eastAsia="zh-CN"/>
        </w:rPr>
        <w:t xml:space="preserve">附件4 </w:t>
      </w:r>
      <w:r>
        <w:rPr>
          <w:rFonts w:hint="default" w:ascii="Times New Roman" w:hAnsi="Times New Roman" w:eastAsia="宋体" w:cs="Times New Roman"/>
          <w:b/>
          <w:bCs w:val="0"/>
          <w:color w:val="auto"/>
          <w:kern w:val="0"/>
          <w:sz w:val="28"/>
          <w:szCs w:val="28"/>
          <w:highlight w:val="none"/>
          <w:u w:val="single"/>
        </w:rPr>
        <w:t>联合体协议书</w:t>
      </w:r>
    </w:p>
    <w:p>
      <w:pPr>
        <w:pStyle w:val="24"/>
        <w:widowControl/>
        <w:ind w:firstLine="562"/>
        <w:rPr>
          <w:rFonts w:hint="default" w:ascii="Times New Roman" w:hAnsi="Times New Roman" w:eastAsia="宋体" w:cs="Times New Roman"/>
          <w:b/>
          <w:color w:val="auto"/>
          <w:sz w:val="28"/>
          <w:szCs w:val="28"/>
          <w:highlight w:val="none"/>
          <w:u w:val="single"/>
          <w:lang w:val="en-US" w:eastAsia="zh-CN"/>
        </w:rPr>
      </w:pPr>
      <w:r>
        <w:rPr>
          <w:rFonts w:hint="default" w:ascii="Times New Roman" w:hAnsi="Times New Roman" w:eastAsia="宋体" w:cs="Times New Roman"/>
          <w:b/>
          <w:color w:val="auto"/>
          <w:sz w:val="28"/>
          <w:szCs w:val="28"/>
          <w:highlight w:val="none"/>
          <w:u w:val="single"/>
          <w:lang w:val="en-US" w:eastAsia="zh-CN"/>
        </w:rPr>
        <w:t>附件5 工程量清单</w:t>
      </w:r>
    </w:p>
    <w:p>
      <w:pPr>
        <w:pStyle w:val="24"/>
        <w:widowControl/>
        <w:snapToGrid w:val="0"/>
        <w:spacing w:line="300" w:lineRule="auto"/>
        <w:ind w:firstLine="562"/>
        <w:outlineLvl w:val="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br w:type="page"/>
      </w:r>
      <w:bookmarkStart w:id="39" w:name="_Toc27455"/>
      <w:bookmarkStart w:id="40" w:name="_Toc12170"/>
      <w:r>
        <w:rPr>
          <w:rFonts w:hint="default" w:ascii="Times New Roman" w:hAnsi="Times New Roman" w:eastAsia="宋体" w:cs="Times New Roman"/>
          <w:color w:val="auto"/>
          <w:sz w:val="28"/>
          <w:szCs w:val="28"/>
          <w:highlight w:val="none"/>
        </w:rPr>
        <w:t>附件1：符合性审查表</w:t>
      </w:r>
      <w:bookmarkEnd w:id="39"/>
      <w:bookmarkEnd w:id="40"/>
      <w:r>
        <w:rPr>
          <w:rFonts w:hint="default" w:ascii="Times New Roman" w:hAnsi="Times New Roman" w:eastAsia="宋体" w:cs="Times New Roman"/>
          <w:color w:val="auto"/>
          <w:sz w:val="28"/>
          <w:szCs w:val="28"/>
          <w:highlight w:val="none"/>
        </w:rPr>
        <w:t xml:space="preserve">  </w:t>
      </w:r>
    </w:p>
    <w:p>
      <w:pPr>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 xml:space="preserve"> 符合性审查表</w:t>
      </w:r>
    </w:p>
    <w:tbl>
      <w:tblPr>
        <w:tblStyle w:val="16"/>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 xml:space="preserve">   投标人</w:t>
            </w:r>
          </w:p>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p>
          <w:p>
            <w:pPr>
              <w:spacing w:beforeLines="50" w:afterLines="50" w:line="240" w:lineRule="exact"/>
              <w:ind w:left="105" w:leftChars="50" w:right="105" w:rightChars="5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napToGrid w:val="0"/>
              <w:ind w:left="74"/>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投标文件密封性</w:t>
            </w:r>
            <w:r>
              <w:rPr>
                <w:rFonts w:hint="eastAsia" w:ascii="Times New Roman" w:hAnsi="Times New Roman" w:eastAsia="宋体" w:cs="Times New Roman"/>
                <w:color w:val="auto"/>
                <w:sz w:val="24"/>
                <w:highlight w:val="none"/>
                <w:lang w:val="en-US" w:eastAsia="zh-CN"/>
              </w:rPr>
              <w:t>完</w:t>
            </w:r>
            <w:r>
              <w:rPr>
                <w:rFonts w:hint="eastAsia" w:ascii="Times New Roman" w:hAnsi="Times New Roman" w:eastAsia="宋体" w:cs="Times New Roman"/>
                <w:color w:val="auto"/>
                <w:sz w:val="24"/>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napToGrid w:val="0"/>
              <w:ind w:left="74"/>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投标文件中附有有效的法定代表人证明书原件，或由委托代理人签字的投标文件中有法定代表人授权书原件</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投标文件封面有法定代表人或其委托代理人签字</w:t>
            </w:r>
            <w:r>
              <w:rPr>
                <w:rFonts w:hint="eastAsia" w:ascii="Times New Roman" w:hAnsi="Times New Roman" w:eastAsia="宋体" w:cs="Times New Roman"/>
                <w:color w:val="auto"/>
                <w:sz w:val="24"/>
                <w:highlight w:val="none"/>
                <w:lang w:val="en-US" w:eastAsia="zh-CN"/>
              </w:rPr>
              <w:t>并加盖投标单位公章</w:t>
            </w:r>
            <w:r>
              <w:rPr>
                <w:rFonts w:hint="eastAsia" w:ascii="Times New Roman" w:hAnsi="Times New Roman" w:eastAsia="宋体" w:cs="Times New Roman"/>
                <w:color w:val="auto"/>
                <w:sz w:val="24"/>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snapToGrid w:val="0"/>
              <w:ind w:left="74"/>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符合本项目招标公告</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投标人要求</w:t>
            </w:r>
            <w:r>
              <w:rPr>
                <w:rFonts w:hint="eastAsia" w:ascii="Times New Roman" w:hAnsi="Times New Roman" w:eastAsia="宋体" w:cs="Times New Roman"/>
                <w:color w:val="auto"/>
                <w:sz w:val="24"/>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snapToGrid w:val="0"/>
              <w:ind w:left="74"/>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投标报价不超过</w:t>
            </w:r>
            <w:r>
              <w:rPr>
                <w:rFonts w:hint="eastAsia" w:ascii="Times New Roman" w:hAnsi="Times New Roman" w:eastAsia="宋体" w:cs="Times New Roman"/>
                <w:color w:val="auto"/>
                <w:sz w:val="24"/>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bl>
    <w:p>
      <w:pPr>
        <w:snapToGrid w:val="0"/>
        <w:spacing w:line="30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w:t>
      </w:r>
    </w:p>
    <w:p>
      <w:pPr>
        <w:snapToGrid w:val="0"/>
        <w:ind w:left="74"/>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1.符合以上情形打“〇”，不符合以上任一情形打“×”，全部为“〇”结论均为“通过”，否则就为“不通过”。</w:t>
      </w:r>
    </w:p>
    <w:p>
      <w:pPr>
        <w:snapToGrid w:val="0"/>
        <w:spacing w:line="300" w:lineRule="auto"/>
        <w:ind w:firstLine="120" w:firstLineChars="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4"/>
          <w:highlight w:val="none"/>
        </w:rPr>
        <w:t>2.如对本表中某种情形的评审意见不一致时，以专家组过半数成员的意见作为专家组对该情形的认定结论。</w:t>
      </w:r>
      <w:r>
        <w:rPr>
          <w:rFonts w:hint="default" w:ascii="Times New Roman" w:hAnsi="Times New Roman" w:eastAsia="宋体" w:cs="Times New Roman"/>
          <w:color w:val="auto"/>
          <w:sz w:val="28"/>
          <w:szCs w:val="28"/>
          <w:highlight w:val="none"/>
        </w:rPr>
        <w:t xml:space="preserve">     </w:t>
      </w:r>
    </w:p>
    <w:p>
      <w:pPr>
        <w:snapToGrid w:val="0"/>
        <w:ind w:left="74"/>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color w:val="auto"/>
          <w:sz w:val="28"/>
          <w:szCs w:val="28"/>
          <w:highlight w:val="none"/>
        </w:rPr>
        <w:t xml:space="preserve"> </w:t>
      </w:r>
      <w:r>
        <w:rPr>
          <w:rFonts w:hint="default" w:ascii="Times New Roman" w:hAnsi="Times New Roman" w:eastAsia="宋体" w:cs="Times New Roman"/>
          <w:color w:val="auto"/>
          <w:sz w:val="28"/>
          <w:szCs w:val="28"/>
          <w:highlight w:val="none"/>
        </w:rPr>
        <w:t>评标专家签名：                     日期：</w:t>
      </w:r>
    </w:p>
    <w:p>
      <w:pPr>
        <w:snapToGrid w:val="0"/>
        <w:ind w:left="74"/>
        <w:rPr>
          <w:rFonts w:hint="default" w:ascii="Times New Roman" w:hAnsi="Times New Roman" w:eastAsia="宋体" w:cs="Times New Roman"/>
          <w:color w:val="auto"/>
          <w:sz w:val="28"/>
          <w:szCs w:val="28"/>
          <w:highlight w:val="none"/>
        </w:rPr>
      </w:pPr>
    </w:p>
    <w:p>
      <w:pPr>
        <w:snapToGrid w:val="0"/>
        <w:ind w:left="74"/>
        <w:outlineLvl w:val="0"/>
        <w:rPr>
          <w:rFonts w:hint="default" w:ascii="Times New Roman" w:hAnsi="Times New Roman" w:eastAsia="宋体" w:cs="Times New Roman"/>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bookmarkStart w:id="41" w:name="_Toc18783"/>
    </w:p>
    <w:bookmarkEnd w:id="41"/>
    <w:p>
      <w:pPr>
        <w:snapToGrid w:val="0"/>
        <w:ind w:left="74"/>
        <w:jc w:val="left"/>
        <w:outlineLvl w:val="0"/>
        <w:rPr>
          <w:rFonts w:hint="default" w:ascii="Times New Roman" w:hAnsi="Times New Roman" w:eastAsia="宋体" w:cs="Times New Roman"/>
          <w:color w:val="auto"/>
          <w:sz w:val="24"/>
          <w:highlight w:val="none"/>
        </w:rPr>
      </w:pPr>
      <w:bookmarkStart w:id="42" w:name="_Toc10148"/>
      <w:r>
        <w:rPr>
          <w:rFonts w:hint="default" w:ascii="Times New Roman" w:hAnsi="Times New Roman" w:eastAsia="宋体" w:cs="Times New Roman"/>
          <w:b/>
          <w:color w:val="auto"/>
          <w:sz w:val="24"/>
          <w:highlight w:val="none"/>
        </w:rPr>
        <w:t>附件2</w:t>
      </w:r>
      <w:r>
        <w:rPr>
          <w:rFonts w:hint="eastAsia"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综合评分表</w:t>
      </w:r>
      <w:r>
        <w:rPr>
          <w:rFonts w:hint="default" w:ascii="Times New Roman" w:hAnsi="Times New Roman" w:eastAsia="宋体" w:cs="Times New Roman"/>
          <w:color w:val="auto"/>
          <w:sz w:val="24"/>
          <w:highlight w:val="none"/>
        </w:rPr>
        <w:t>（100分）</w:t>
      </w:r>
      <w:bookmarkEnd w:id="42"/>
    </w:p>
    <w:tbl>
      <w:tblPr>
        <w:tblStyle w:val="16"/>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083"/>
        <w:gridCol w:w="817"/>
        <w:gridCol w:w="8666"/>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073"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083"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类别</w:t>
            </w:r>
          </w:p>
        </w:tc>
        <w:tc>
          <w:tcPr>
            <w:tcW w:w="817"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分项</w:t>
            </w:r>
          </w:p>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分值</w:t>
            </w:r>
          </w:p>
        </w:tc>
        <w:tc>
          <w:tcPr>
            <w:tcW w:w="8666" w:type="dxa"/>
            <w:noWrap w:val="0"/>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 分 说 明</w:t>
            </w:r>
          </w:p>
        </w:tc>
        <w:tc>
          <w:tcPr>
            <w:tcW w:w="1156"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1073" w:type="dxa"/>
            <w:vMerge w:val="restart"/>
            <w:noWrap w:val="0"/>
            <w:vAlign w:val="center"/>
          </w:tcPr>
          <w:p>
            <w:pPr>
              <w:widowControl/>
              <w:snapToGrid w:val="0"/>
              <w:ind w:left="0" w:lef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bidi="ar"/>
              </w:rPr>
              <w:t>商务部分</w:t>
            </w:r>
            <w:r>
              <w:rPr>
                <w:rFonts w:hint="default" w:ascii="Times New Roman" w:hAnsi="Times New Roman" w:eastAsia="宋体" w:cs="Times New Roman"/>
                <w:b w:val="0"/>
                <w:bCs w:val="0"/>
                <w:color w:val="auto"/>
                <w:kern w:val="0"/>
                <w:szCs w:val="21"/>
                <w:highlight w:val="none"/>
                <w:lang w:eastAsia="zh-CN" w:bidi="ar"/>
              </w:rPr>
              <w:t>（</w:t>
            </w:r>
            <w:r>
              <w:rPr>
                <w:rFonts w:hint="default" w:ascii="Times New Roman" w:hAnsi="Times New Roman" w:eastAsia="宋体" w:cs="Times New Roman"/>
                <w:b w:val="0"/>
                <w:bCs w:val="0"/>
                <w:color w:val="auto"/>
                <w:kern w:val="0"/>
                <w:szCs w:val="21"/>
                <w:highlight w:val="none"/>
                <w:lang w:val="en-US" w:eastAsia="zh-CN" w:bidi="ar"/>
              </w:rPr>
              <w:t>60分</w:t>
            </w:r>
            <w:r>
              <w:rPr>
                <w:rFonts w:hint="default" w:ascii="Times New Roman" w:hAnsi="Times New Roman" w:eastAsia="宋体" w:cs="Times New Roman"/>
                <w:b w:val="0"/>
                <w:bCs w:val="0"/>
                <w:color w:val="auto"/>
                <w:kern w:val="0"/>
                <w:szCs w:val="21"/>
                <w:highlight w:val="none"/>
                <w:lang w:eastAsia="zh-CN" w:bidi="ar"/>
              </w:rPr>
              <w:t>）</w:t>
            </w:r>
          </w:p>
        </w:tc>
        <w:tc>
          <w:tcPr>
            <w:tcW w:w="1083" w:type="dxa"/>
            <w:noWrap w:val="0"/>
            <w:vAlign w:val="center"/>
          </w:tcPr>
          <w:p>
            <w:pPr>
              <w:widowControl/>
              <w:ind w:left="-42" w:leftChars="0" w:right="-61"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企业</w:t>
            </w:r>
            <w:r>
              <w:rPr>
                <w:rFonts w:hint="default" w:ascii="Times New Roman" w:hAnsi="Times New Roman" w:eastAsia="宋体" w:cs="Times New Roman"/>
                <w:color w:val="auto"/>
                <w:szCs w:val="21"/>
                <w:highlight w:val="none"/>
              </w:rPr>
              <w:t>业绩</w:t>
            </w:r>
          </w:p>
        </w:tc>
        <w:tc>
          <w:tcPr>
            <w:tcW w:w="817"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val="en-US" w:eastAsia="zh-CN"/>
              </w:rPr>
              <w:t>12</w:t>
            </w:r>
            <w:r>
              <w:rPr>
                <w:rFonts w:hint="default" w:ascii="Times New Roman" w:hAnsi="Times New Roman" w:eastAsia="宋体" w:cs="Times New Roman"/>
                <w:color w:val="auto"/>
                <w:kern w:val="0"/>
                <w:szCs w:val="21"/>
                <w:highlight w:val="none"/>
              </w:rPr>
              <w:t>分</w:t>
            </w:r>
          </w:p>
        </w:tc>
        <w:tc>
          <w:tcPr>
            <w:tcW w:w="8666" w:type="dxa"/>
            <w:noWrap w:val="0"/>
            <w:vAlign w:val="center"/>
          </w:tcPr>
          <w:p>
            <w:pPr>
              <w:snapToGri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投标人</w:t>
            </w:r>
            <w:r>
              <w:rPr>
                <w:rFonts w:hint="default" w:ascii="Times New Roman" w:hAnsi="Times New Roman" w:eastAsia="宋体" w:cs="Times New Roman"/>
                <w:color w:val="auto"/>
                <w:sz w:val="21"/>
                <w:szCs w:val="21"/>
                <w:highlight w:val="none"/>
              </w:rPr>
              <w:t>(如联合体投标，指联合体任意一方)</w:t>
            </w:r>
            <w:r>
              <w:rPr>
                <w:rFonts w:hint="default" w:ascii="Times New Roman" w:hAnsi="Times New Roman" w:eastAsia="宋体" w:cs="Times New Roman"/>
                <w:color w:val="auto"/>
                <w:szCs w:val="21"/>
                <w:highlight w:val="none"/>
                <w:lang w:val="en-US" w:eastAsia="zh-CN"/>
              </w:rPr>
              <w:t>2021年1月1日至今完成过100万或以上的房屋鉴定相关业绩的，每有一个项目业绩得2分，本项最高得6分。</w:t>
            </w:r>
          </w:p>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投标人</w:t>
            </w:r>
            <w:r>
              <w:rPr>
                <w:rFonts w:hint="default" w:ascii="Times New Roman" w:hAnsi="Times New Roman" w:eastAsia="宋体" w:cs="Times New Roman"/>
                <w:color w:val="auto"/>
                <w:sz w:val="21"/>
                <w:szCs w:val="21"/>
                <w:highlight w:val="none"/>
              </w:rPr>
              <w:t>(如联合体投标，指联合体任意一方)</w:t>
            </w:r>
            <w:r>
              <w:rPr>
                <w:rFonts w:hint="default" w:ascii="Times New Roman" w:hAnsi="Times New Roman" w:eastAsia="宋体" w:cs="Times New Roman"/>
                <w:color w:val="auto"/>
                <w:szCs w:val="21"/>
                <w:highlight w:val="none"/>
                <w:lang w:val="en-US" w:eastAsia="zh-CN"/>
              </w:rPr>
              <w:t>2021年1月1日至今完成过建筑</w:t>
            </w:r>
            <w:r>
              <w:rPr>
                <w:rFonts w:hint="default" w:ascii="Times New Roman" w:hAnsi="Times New Roman" w:eastAsia="宋体" w:cs="Times New Roman"/>
                <w:color w:val="auto"/>
                <w:sz w:val="21"/>
                <w:szCs w:val="21"/>
                <w:highlight w:val="none"/>
                <w:lang w:val="en-US" w:eastAsia="zh-CN"/>
              </w:rPr>
              <w:t>测绘或物探类项目业绩的，</w:t>
            </w:r>
            <w:r>
              <w:rPr>
                <w:rFonts w:hint="default" w:ascii="Times New Roman" w:hAnsi="Times New Roman" w:eastAsia="宋体" w:cs="Times New Roman"/>
                <w:color w:val="auto"/>
                <w:szCs w:val="21"/>
                <w:highlight w:val="none"/>
                <w:lang w:val="en-US" w:eastAsia="zh-CN"/>
              </w:rPr>
              <w:t>每有一个项目业绩得2分，</w:t>
            </w:r>
            <w:r>
              <w:rPr>
                <w:rFonts w:hint="default" w:ascii="Times New Roman" w:hAnsi="Times New Roman" w:eastAsia="宋体" w:cs="Times New Roman"/>
                <w:color w:val="auto"/>
                <w:sz w:val="21"/>
                <w:szCs w:val="21"/>
                <w:highlight w:val="none"/>
                <w:lang w:eastAsia="zh-CN"/>
              </w:rPr>
              <w:t>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分，</w:t>
            </w:r>
            <w:r>
              <w:rPr>
                <w:rFonts w:hint="default" w:ascii="Times New Roman" w:hAnsi="Times New Roman" w:eastAsia="宋体" w:cs="Times New Roman"/>
                <w:color w:val="auto"/>
                <w:sz w:val="21"/>
                <w:szCs w:val="21"/>
                <w:highlight w:val="none"/>
                <w:lang w:val="en-US" w:eastAsia="zh-CN"/>
              </w:rPr>
              <w:t>本项最多的6分。</w:t>
            </w:r>
          </w:p>
          <w:p>
            <w:pPr>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注：</w:t>
            </w:r>
            <w:r>
              <w:rPr>
                <w:rFonts w:hint="default" w:ascii="Times New Roman" w:hAnsi="Times New Roman" w:eastAsia="宋体" w:cs="Times New Roman"/>
                <w:color w:val="auto"/>
                <w:szCs w:val="21"/>
                <w:highlight w:val="none"/>
              </w:rPr>
              <w:t>需提供合同</w:t>
            </w:r>
            <w:r>
              <w:rPr>
                <w:rFonts w:hint="default" w:ascii="Times New Roman" w:hAnsi="Times New Roman" w:eastAsia="宋体" w:cs="Times New Roman"/>
                <w:color w:val="auto"/>
                <w:szCs w:val="21"/>
                <w:highlight w:val="none"/>
                <w:lang w:eastAsia="zh-CN"/>
              </w:rPr>
              <w:t>关键页</w:t>
            </w:r>
            <w:r>
              <w:rPr>
                <w:rFonts w:hint="default" w:ascii="Times New Roman" w:hAnsi="Times New Roman" w:eastAsia="宋体" w:cs="Times New Roman"/>
                <w:color w:val="auto"/>
                <w:szCs w:val="21"/>
                <w:highlight w:val="none"/>
              </w:rPr>
              <w:t>复印件</w:t>
            </w:r>
            <w:r>
              <w:rPr>
                <w:rFonts w:hint="default" w:ascii="Times New Roman" w:hAnsi="Times New Roman" w:eastAsia="宋体" w:cs="Times New Roman"/>
                <w:color w:val="auto"/>
                <w:szCs w:val="21"/>
                <w:highlight w:val="none"/>
                <w:lang w:eastAsia="zh-CN"/>
              </w:rPr>
              <w:t>（体现工作内容及费用的页面、盖章页等）</w:t>
            </w:r>
            <w:r>
              <w:rPr>
                <w:rFonts w:hint="default" w:ascii="Times New Roman" w:hAnsi="Times New Roman" w:eastAsia="宋体" w:cs="Times New Roman"/>
                <w:color w:val="auto"/>
                <w:szCs w:val="21"/>
                <w:highlight w:val="none"/>
              </w:rPr>
              <w:t>，不提供、提供不全或专家无法认定的不得分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业绩时间以合同签订时间为准。</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lang w:eastAsia="zh-CN"/>
              </w:rPr>
            </w:pPr>
          </w:p>
        </w:tc>
        <w:tc>
          <w:tcPr>
            <w:tcW w:w="1083" w:type="dxa"/>
            <w:noWrap w:val="0"/>
            <w:vAlign w:val="center"/>
          </w:tcPr>
          <w:p>
            <w:pPr>
              <w:widowControl/>
              <w:ind w:left="0" w:leftChars="0" w:right="0" w:righ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企业实力</w:t>
            </w:r>
          </w:p>
        </w:tc>
        <w:tc>
          <w:tcPr>
            <w:tcW w:w="817" w:type="dxa"/>
            <w:noWrap w:val="0"/>
            <w:vAlign w:val="center"/>
          </w:tcPr>
          <w:p>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15</w:t>
            </w:r>
            <w:r>
              <w:rPr>
                <w:rFonts w:hint="default" w:ascii="Times New Roman" w:hAnsi="Times New Roman" w:eastAsia="宋体" w:cs="Times New Roman"/>
                <w:color w:val="auto"/>
                <w:kern w:val="0"/>
                <w:szCs w:val="21"/>
                <w:highlight w:val="none"/>
              </w:rPr>
              <w:t>分</w:t>
            </w:r>
          </w:p>
        </w:tc>
        <w:tc>
          <w:tcPr>
            <w:tcW w:w="8666" w:type="dxa"/>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投标人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必须具备房屋鉴定资质及建设工程质量检测机构资质（主体结构、地基基础）</w:t>
            </w:r>
          </w:p>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1、投标人具备房屋鉴定资质及建设工程质量检测机构资质同时具有测绘资质甲级（工程测量）的得15分，</w:t>
            </w:r>
          </w:p>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2、投标人具备房屋鉴定资质及建设工程质量检测机构资质同时具有测绘资质乙级（工程测量）的得10分，无或其他不得分。</w:t>
            </w:r>
          </w:p>
          <w:p>
            <w:pPr>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注：需提供证书。</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6"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widowControl/>
              <w:ind w:left="-42" w:leftChars="0" w:right="-61"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认证</w:t>
            </w:r>
            <w:r>
              <w:rPr>
                <w:rFonts w:hint="default" w:ascii="Times New Roman" w:hAnsi="Times New Roman" w:eastAsia="宋体" w:cs="Times New Roman"/>
                <w:color w:val="auto"/>
                <w:kern w:val="0"/>
                <w:szCs w:val="21"/>
                <w:highlight w:val="none"/>
                <w:lang w:eastAsia="zh-CN"/>
              </w:rPr>
              <w:t>体系</w:t>
            </w:r>
          </w:p>
        </w:tc>
        <w:tc>
          <w:tcPr>
            <w:tcW w:w="817" w:type="dxa"/>
            <w:noWrap w:val="0"/>
            <w:vAlign w:val="center"/>
          </w:tcPr>
          <w:p>
            <w:pPr>
              <w:jc w:val="center"/>
              <w:rPr>
                <w:rFonts w:hint="default" w:ascii="Times New Roman" w:hAnsi="Times New Roman" w:eastAsia="宋体" w:cs="Times New Roman"/>
                <w:color w:val="auto"/>
                <w:kern w:val="2"/>
                <w:position w:val="8"/>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2</w:t>
            </w:r>
            <w:r>
              <w:rPr>
                <w:rFonts w:hint="default" w:ascii="Times New Roman" w:hAnsi="Times New Roman" w:eastAsia="宋体" w:cs="Times New Roman"/>
                <w:color w:val="auto"/>
                <w:kern w:val="0"/>
                <w:szCs w:val="21"/>
                <w:highlight w:val="none"/>
              </w:rPr>
              <w:t>分</w:t>
            </w:r>
          </w:p>
        </w:tc>
        <w:tc>
          <w:tcPr>
            <w:tcW w:w="8666" w:type="dxa"/>
            <w:noWrap w:val="0"/>
            <w:vAlign w:val="center"/>
          </w:tcPr>
          <w:p>
            <w:pPr>
              <w:snapToGrid w:val="0"/>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同时</w:t>
            </w:r>
            <w:r>
              <w:rPr>
                <w:rFonts w:hint="default" w:ascii="Times New Roman" w:hAnsi="Times New Roman" w:eastAsia="宋体" w:cs="Times New Roman"/>
                <w:color w:val="auto"/>
                <w:sz w:val="21"/>
                <w:szCs w:val="21"/>
                <w:highlight w:val="none"/>
                <w:lang w:eastAsia="zh-CN"/>
              </w:rPr>
              <w:t>具有</w:t>
            </w:r>
            <w:r>
              <w:rPr>
                <w:rFonts w:hint="default" w:ascii="Times New Roman" w:hAnsi="Times New Roman" w:eastAsia="宋体" w:cs="Times New Roman"/>
                <w:color w:val="auto"/>
                <w:sz w:val="21"/>
                <w:szCs w:val="21"/>
                <w:highlight w:val="none"/>
                <w:lang w:val="en-US" w:eastAsia="zh-CN"/>
              </w:rPr>
              <w:t>有效的</w:t>
            </w:r>
            <w:r>
              <w:rPr>
                <w:rFonts w:hint="default" w:ascii="Times New Roman" w:hAnsi="Times New Roman" w:eastAsia="宋体" w:cs="Times New Roman"/>
                <w:color w:val="auto"/>
                <w:kern w:val="0"/>
                <w:sz w:val="21"/>
                <w:szCs w:val="21"/>
                <w:highlight w:val="none"/>
                <w:lang w:val="en-US" w:eastAsia="zh-CN"/>
              </w:rPr>
              <w:t>知识产权管理体系认证证书</w:t>
            </w:r>
            <w:r>
              <w:rPr>
                <w:rFonts w:hint="default" w:ascii="Times New Roman" w:hAnsi="Times New Roman" w:eastAsia="宋体" w:cs="Times New Roman"/>
                <w:color w:val="auto"/>
                <w:kern w:val="0"/>
                <w:sz w:val="21"/>
                <w:szCs w:val="21"/>
                <w:highlight w:val="none"/>
              </w:rPr>
              <w:t>、环境管理体系、职业健康安全管理体系</w:t>
            </w:r>
            <w:r>
              <w:rPr>
                <w:rFonts w:hint="default" w:ascii="Times New Roman" w:hAnsi="Times New Roman" w:eastAsia="宋体" w:cs="Times New Roman"/>
                <w:color w:val="auto"/>
                <w:sz w:val="21"/>
                <w:szCs w:val="21"/>
                <w:highlight w:val="none"/>
                <w:lang w:eastAsia="zh-CN"/>
              </w:rPr>
              <w:t>的得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分；</w:t>
            </w:r>
            <w:r>
              <w:rPr>
                <w:rFonts w:hint="default" w:ascii="Times New Roman" w:hAnsi="Times New Roman" w:eastAsia="宋体" w:cs="Times New Roman"/>
                <w:color w:val="auto"/>
                <w:sz w:val="21"/>
                <w:szCs w:val="21"/>
                <w:highlight w:val="none"/>
                <w:lang w:val="en-US" w:eastAsia="zh-CN"/>
              </w:rPr>
              <w:t>具备其中1-2项的得1分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bCs/>
                <w:color w:val="auto"/>
                <w:sz w:val="21"/>
                <w:szCs w:val="21"/>
                <w:highlight w:val="none"/>
              </w:rPr>
              <w:t>或其他</w:t>
            </w:r>
            <w:r>
              <w:rPr>
                <w:rFonts w:hint="default" w:ascii="Times New Roman" w:hAnsi="Times New Roman" w:eastAsia="宋体" w:cs="Times New Roman"/>
                <w:color w:val="auto"/>
                <w:sz w:val="21"/>
                <w:szCs w:val="21"/>
                <w:highlight w:val="none"/>
                <w:lang w:val="en-US" w:eastAsia="zh-CN"/>
              </w:rPr>
              <w:t>不得分。</w:t>
            </w:r>
            <w:r>
              <w:rPr>
                <w:rFonts w:hint="default" w:ascii="Times New Roman" w:hAnsi="Times New Roman" w:eastAsia="宋体" w:cs="Times New Roman"/>
                <w:bCs/>
                <w:color w:val="auto"/>
                <w:sz w:val="21"/>
                <w:szCs w:val="21"/>
                <w:highlight w:val="none"/>
              </w:rPr>
              <w:t>本</w:t>
            </w:r>
            <w:r>
              <w:rPr>
                <w:rFonts w:hint="default" w:ascii="Times New Roman" w:hAnsi="Times New Roman" w:eastAsia="宋体" w:cs="Times New Roman"/>
                <w:color w:val="auto"/>
                <w:sz w:val="21"/>
                <w:szCs w:val="21"/>
                <w:highlight w:val="none"/>
                <w:lang w:eastAsia="zh-CN"/>
              </w:rPr>
              <w:t>项最多得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分。</w:t>
            </w:r>
          </w:p>
          <w:p>
            <w:pPr>
              <w:autoSpaceDE w:val="0"/>
              <w:autoSpaceDN w:val="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eastAsia="zh-CN"/>
              </w:rPr>
              <w:t>注：</w:t>
            </w:r>
            <w:r>
              <w:rPr>
                <w:rFonts w:hint="default" w:ascii="Times New Roman" w:hAnsi="Times New Roman" w:eastAsia="宋体" w:cs="Times New Roman"/>
                <w:bCs/>
                <w:color w:val="auto"/>
                <w:sz w:val="21"/>
                <w:szCs w:val="21"/>
                <w:highlight w:val="none"/>
              </w:rPr>
              <w:t>需同时提供①认证证书；②全国认证认可信息公共服务平台（http://cx.cnca.cn/）证书有效性的查询结果截图。无提供证书或无查询结果截图或查询无效的均不得分。</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9"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snapToGrid w:val="0"/>
              <w:spacing w:line="360" w:lineRule="auto"/>
              <w:ind w:left="-2" w:leftChars="-1"/>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纳税信用</w:t>
            </w:r>
          </w:p>
        </w:tc>
        <w:tc>
          <w:tcPr>
            <w:tcW w:w="817" w:type="dxa"/>
            <w:noWrap w:val="0"/>
            <w:vAlign w:val="center"/>
          </w:tcPr>
          <w:p>
            <w:pPr>
              <w:spacing w:line="360" w:lineRule="auto"/>
              <w:ind w:left="-2" w:leftChars="-1"/>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Cs w:val="21"/>
                <w:highlight w:val="none"/>
                <w:lang w:val="en-US" w:eastAsia="zh-CN"/>
              </w:rPr>
              <w:t>3分</w:t>
            </w:r>
          </w:p>
        </w:tc>
        <w:tc>
          <w:tcPr>
            <w:tcW w:w="8666" w:type="dxa"/>
            <w:noWrap w:val="0"/>
            <w:vAlign w:val="center"/>
          </w:tcPr>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投标人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201</w:t>
            </w:r>
            <w:r>
              <w:rPr>
                <w:rFonts w:hint="default"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年1月1日至今</w:t>
            </w:r>
            <w:r>
              <w:rPr>
                <w:rFonts w:hint="default" w:ascii="Times New Roman" w:hAnsi="Times New Roman" w:eastAsia="宋体" w:cs="Times New Roman"/>
                <w:bCs/>
                <w:color w:val="auto"/>
                <w:sz w:val="21"/>
                <w:szCs w:val="21"/>
                <w:highlight w:val="none"/>
              </w:rPr>
              <w:t>获得“纳税信用A级纳税人”称号的年限</w:t>
            </w:r>
          </w:p>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rPr>
              <w:t>年或以上的，得</w:t>
            </w:r>
            <w:r>
              <w:rPr>
                <w:rFonts w:hint="default" w:ascii="Times New Roman" w:hAnsi="Times New Roman"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分；</w:t>
            </w:r>
          </w:p>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2、2 ~ 4</w:t>
            </w:r>
            <w:r>
              <w:rPr>
                <w:rFonts w:hint="default" w:ascii="Times New Roman" w:hAnsi="Times New Roman" w:eastAsia="宋体" w:cs="Times New Roman"/>
                <w:bCs/>
                <w:color w:val="auto"/>
                <w:sz w:val="21"/>
                <w:szCs w:val="21"/>
                <w:highlight w:val="none"/>
              </w:rPr>
              <w:t>年的，得</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分；</w:t>
            </w:r>
          </w:p>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3、1</w:t>
            </w:r>
            <w:r>
              <w:rPr>
                <w:rFonts w:hint="default" w:ascii="Times New Roman" w:hAnsi="Times New Roman" w:eastAsia="宋体" w:cs="Times New Roman"/>
                <w:bCs/>
                <w:color w:val="auto"/>
                <w:sz w:val="21"/>
                <w:szCs w:val="21"/>
                <w:highlight w:val="none"/>
              </w:rPr>
              <w:t>年的，得1分；</w:t>
            </w:r>
          </w:p>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未获得过的或不满足上述要求的不得分。</w:t>
            </w:r>
          </w:p>
          <w:p>
            <w:pPr>
              <w:pStyle w:val="9"/>
              <w:spacing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Cs/>
                <w:color w:val="auto"/>
                <w:sz w:val="21"/>
                <w:szCs w:val="21"/>
                <w:highlight w:val="none"/>
              </w:rPr>
              <w:t>注：需提供省级或以上税务部门官网查询结果截图，纳税人等级只计算投标人自身（不计算投标人的分公司和子公司）</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时间以获奖年度（评价年度）为准。</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spacing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企业荣誉</w:t>
            </w:r>
          </w:p>
        </w:tc>
        <w:tc>
          <w:tcPr>
            <w:tcW w:w="817" w:type="dxa"/>
            <w:noWrap w:val="0"/>
            <w:vAlign w:val="center"/>
          </w:tcPr>
          <w:p>
            <w:pPr>
              <w:spacing w:line="360" w:lineRule="auto"/>
              <w:jc w:val="center"/>
              <w:rPr>
                <w:rFonts w:hint="default" w:ascii="Times New Roman" w:hAnsi="Times New Roman" w:eastAsia="宋体" w:cs="Times New Roman"/>
                <w:color w:val="auto"/>
                <w:kern w:val="2"/>
                <w:position w:val="8"/>
                <w:sz w:val="21"/>
                <w:szCs w:val="21"/>
                <w:highlight w:val="none"/>
                <w:lang w:val="en-US" w:eastAsia="zh-CN" w:bidi="ar-SA"/>
              </w:rPr>
            </w:pPr>
            <w:r>
              <w:rPr>
                <w:rFonts w:hint="default" w:ascii="Times New Roman" w:hAnsi="Times New Roman" w:eastAsia="宋体" w:cs="Times New Roman"/>
                <w:color w:val="auto"/>
                <w:position w:val="8"/>
                <w:szCs w:val="21"/>
                <w:highlight w:val="none"/>
                <w:lang w:val="en-US" w:eastAsia="zh-CN"/>
              </w:rPr>
              <w:t>8分</w:t>
            </w:r>
          </w:p>
        </w:tc>
        <w:tc>
          <w:tcPr>
            <w:tcW w:w="8666" w:type="dxa"/>
            <w:noWrap w:val="0"/>
            <w:vAlign w:val="center"/>
          </w:tcPr>
          <w:p>
            <w:pPr>
              <w:keepNext/>
              <w:keepLines/>
              <w:adjustRightInd w:val="0"/>
              <w:snapToGrid/>
              <w:spacing w:line="240" w:lineRule="auto"/>
              <w:ind w:left="0"/>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获得广东省专精特新企业，得1分。</w:t>
            </w:r>
          </w:p>
          <w:p>
            <w:pPr>
              <w:keepNext/>
              <w:keepLines/>
              <w:adjustRightInd w:val="0"/>
              <w:snapToGrid/>
              <w:spacing w:line="240" w:lineRule="auto"/>
              <w:ind w:left="0"/>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获得建筑工程质量检测机构信用等级AA级及以上单位，得1分。</w:t>
            </w:r>
          </w:p>
          <w:p>
            <w:pPr>
              <w:keepNext/>
              <w:keepLines/>
              <w:adjustRightInd w:val="0"/>
              <w:snapToGrid/>
              <w:spacing w:line="240" w:lineRule="auto"/>
              <w:ind w:left="0"/>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、投标人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主编（或参编）过省级或以上房屋安全鉴定类或工程监测类或检测类技术标准/规范的，得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主编（或参编）过省级或以上工程结构安全类技术标准/规范的，得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本</w:t>
            </w:r>
            <w:r>
              <w:rPr>
                <w:rFonts w:hint="default" w:ascii="Times New Roman" w:hAnsi="Times New Roman" w:eastAsia="宋体" w:cs="Times New Roman"/>
                <w:color w:val="auto"/>
                <w:sz w:val="21"/>
                <w:szCs w:val="21"/>
                <w:highlight w:val="none"/>
                <w:lang w:eastAsia="zh-CN"/>
              </w:rPr>
              <w:t>小</w:t>
            </w:r>
            <w:r>
              <w:rPr>
                <w:rFonts w:hint="default" w:ascii="Times New Roman" w:hAnsi="Times New Roman" w:eastAsia="宋体" w:cs="Times New Roman"/>
                <w:color w:val="auto"/>
                <w:szCs w:val="21"/>
                <w:highlight w:val="none"/>
              </w:rPr>
              <w:t>项最高得</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Cs w:val="21"/>
                <w:highlight w:val="none"/>
              </w:rPr>
              <w:t>分。</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vMerge w:val="restart"/>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Cs w:val="21"/>
                <w:highlight w:val="none"/>
              </w:rPr>
              <w:t>拟派本项目</w:t>
            </w:r>
            <w:r>
              <w:rPr>
                <w:rFonts w:hint="default" w:ascii="Times New Roman" w:hAnsi="Times New Roman" w:eastAsia="宋体" w:cs="Times New Roman"/>
                <w:color w:val="auto"/>
                <w:spacing w:val="-5"/>
                <w:szCs w:val="21"/>
                <w:highlight w:val="none"/>
                <w:lang w:val="en-US" w:eastAsia="zh-CN"/>
              </w:rPr>
              <w:t>团队</w:t>
            </w:r>
            <w:r>
              <w:rPr>
                <w:rFonts w:hint="default" w:ascii="Times New Roman" w:hAnsi="Times New Roman" w:eastAsia="宋体" w:cs="Times New Roman"/>
                <w:color w:val="auto"/>
                <w:spacing w:val="-5"/>
                <w:szCs w:val="21"/>
                <w:highlight w:val="none"/>
              </w:rPr>
              <w:t>情况</w:t>
            </w:r>
          </w:p>
        </w:tc>
        <w:tc>
          <w:tcPr>
            <w:tcW w:w="81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10分</w:t>
            </w:r>
          </w:p>
        </w:tc>
        <w:tc>
          <w:tcPr>
            <w:tcW w:w="8666" w:type="dxa"/>
            <w:noWrap w:val="0"/>
            <w:vAlign w:val="center"/>
          </w:tcPr>
          <w:p>
            <w:pPr>
              <w:autoSpaceDE w:val="0"/>
              <w:autoSpaceDN w:val="0"/>
              <w:adjustRightInd w:val="0"/>
              <w:snapToGrid/>
              <w:spacing w:line="240" w:lineRule="auto"/>
              <w:rPr>
                <w:rFonts w:hint="default" w:ascii="Times New Roman" w:hAnsi="Times New Roman" w:eastAsia="宋体" w:cs="Times New Roman"/>
                <w:color w:val="auto"/>
                <w:spacing w:val="-5"/>
                <w:szCs w:val="21"/>
                <w:highlight w:val="none"/>
              </w:rPr>
            </w:pPr>
            <w:r>
              <w:rPr>
                <w:rFonts w:hint="default" w:ascii="Times New Roman" w:hAnsi="Times New Roman" w:eastAsia="宋体" w:cs="Times New Roman"/>
                <w:color w:val="auto"/>
                <w:spacing w:val="-5"/>
                <w:szCs w:val="21"/>
                <w:highlight w:val="none"/>
                <w:lang w:val="en-US" w:eastAsia="zh-CN"/>
              </w:rPr>
              <w:t>项目</w:t>
            </w:r>
            <w:r>
              <w:rPr>
                <w:rFonts w:hint="default" w:ascii="Times New Roman" w:hAnsi="Times New Roman" w:eastAsia="宋体" w:cs="Times New Roman"/>
                <w:color w:val="auto"/>
                <w:spacing w:val="-5"/>
                <w:szCs w:val="21"/>
                <w:highlight w:val="none"/>
              </w:rPr>
              <w:t>负责人</w:t>
            </w:r>
            <w:r>
              <w:rPr>
                <w:rFonts w:hint="default" w:ascii="Times New Roman" w:hAnsi="Times New Roman" w:eastAsia="宋体" w:cs="Times New Roman"/>
                <w:color w:val="auto"/>
                <w:spacing w:val="-5"/>
                <w:szCs w:val="21"/>
                <w:highlight w:val="none"/>
                <w:lang w:eastAsia="zh-CN"/>
              </w:rPr>
              <w:t>（</w:t>
            </w:r>
            <w:r>
              <w:rPr>
                <w:rFonts w:hint="default" w:ascii="Times New Roman" w:hAnsi="Times New Roman" w:eastAsia="宋体" w:cs="Times New Roman"/>
                <w:b w:val="0"/>
                <w:bCs w:val="0"/>
                <w:color w:val="auto"/>
                <w:sz w:val="21"/>
                <w:szCs w:val="21"/>
                <w:highlight w:val="none"/>
              </w:rPr>
              <w:t>如联合体投标，项目负责人须为联合体</w:t>
            </w:r>
            <w:r>
              <w:rPr>
                <w:rFonts w:hint="default" w:ascii="Times New Roman" w:hAnsi="Times New Roman" w:eastAsia="宋体" w:cs="Times New Roman"/>
                <w:b w:val="0"/>
                <w:bCs w:val="0"/>
                <w:color w:val="auto"/>
                <w:sz w:val="21"/>
                <w:szCs w:val="21"/>
                <w:highlight w:val="none"/>
                <w:lang w:eastAsia="zh-CN"/>
              </w:rPr>
              <w:t>主办人</w:t>
            </w:r>
            <w:r>
              <w:rPr>
                <w:rFonts w:hint="default" w:ascii="Times New Roman" w:hAnsi="Times New Roman" w:eastAsia="宋体" w:cs="Times New Roman"/>
                <w:b w:val="0"/>
                <w:bCs w:val="0"/>
                <w:color w:val="auto"/>
                <w:sz w:val="21"/>
                <w:szCs w:val="21"/>
                <w:highlight w:val="none"/>
              </w:rPr>
              <w:t>提供。</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pacing w:val="-5"/>
                <w:szCs w:val="21"/>
                <w:highlight w:val="none"/>
              </w:rPr>
              <w:t>：</w:t>
            </w:r>
          </w:p>
          <w:p>
            <w:pPr>
              <w:numPr>
                <w:ilvl w:val="0"/>
                <w:numId w:val="0"/>
              </w:numPr>
              <w:spacing w:line="240" w:lineRule="auto"/>
              <w:ind w:left="0" w:leftChars="0" w:firstLin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具备高级</w:t>
            </w:r>
            <w:r>
              <w:rPr>
                <w:rFonts w:hint="default" w:ascii="Times New Roman" w:hAnsi="Times New Roman" w:eastAsia="宋体" w:cs="Times New Roman"/>
                <w:color w:val="auto"/>
                <w:sz w:val="21"/>
                <w:szCs w:val="21"/>
                <w:highlight w:val="none"/>
                <w:lang w:val="en-US" w:eastAsia="zh-CN"/>
              </w:rPr>
              <w:t>或以上技术</w:t>
            </w:r>
            <w:r>
              <w:rPr>
                <w:rFonts w:hint="default" w:ascii="Times New Roman" w:hAnsi="Times New Roman" w:eastAsia="宋体" w:cs="Times New Roman"/>
                <w:color w:val="auto"/>
                <w:sz w:val="21"/>
                <w:szCs w:val="21"/>
                <w:highlight w:val="none"/>
                <w:lang w:eastAsia="zh-CN"/>
              </w:rPr>
              <w:t>职称</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注册结构工程师的，得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分；</w:t>
            </w:r>
          </w:p>
          <w:p>
            <w:pPr>
              <w:numPr>
                <w:ilvl w:val="0"/>
                <w:numId w:val="0"/>
              </w:numPr>
              <w:spacing w:line="240" w:lineRule="auto"/>
              <w:ind w:left="0" w:leftChars="0" w:firstLin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中级</w:t>
            </w:r>
            <w:r>
              <w:rPr>
                <w:rFonts w:hint="default" w:ascii="Times New Roman" w:hAnsi="Times New Roman" w:eastAsia="宋体" w:cs="Times New Roman"/>
                <w:color w:val="auto"/>
                <w:sz w:val="21"/>
                <w:szCs w:val="21"/>
                <w:highlight w:val="none"/>
                <w:lang w:val="en-US" w:eastAsia="zh-CN"/>
              </w:rPr>
              <w:t>技术</w:t>
            </w:r>
            <w:r>
              <w:rPr>
                <w:rFonts w:hint="default" w:ascii="Times New Roman" w:hAnsi="Times New Roman" w:eastAsia="宋体" w:cs="Times New Roman"/>
                <w:color w:val="auto"/>
                <w:sz w:val="21"/>
                <w:szCs w:val="21"/>
                <w:highlight w:val="none"/>
                <w:lang w:eastAsia="zh-CN"/>
              </w:rPr>
              <w:t>职称</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注册结构工程师得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分；</w:t>
            </w:r>
          </w:p>
          <w:p>
            <w:pPr>
              <w:numPr>
                <w:ilvl w:val="0"/>
                <w:numId w:val="0"/>
              </w:numPr>
              <w:spacing w:line="240" w:lineRule="auto"/>
              <w:ind w:left="0" w:leftChars="0" w:firstLin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3、为入选广州市房屋安全鉴定报告质量检查专家库成员</w:t>
            </w:r>
            <w:r>
              <w:rPr>
                <w:rFonts w:hint="default" w:ascii="Times New Roman" w:hAnsi="Times New Roman" w:eastAsia="宋体" w:cs="Times New Roman"/>
                <w:color w:val="auto"/>
                <w:sz w:val="21"/>
                <w:szCs w:val="21"/>
                <w:highlight w:val="none"/>
                <w:lang w:eastAsia="zh-CN"/>
              </w:rPr>
              <w:t>得</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分</w:t>
            </w:r>
            <w:r>
              <w:rPr>
                <w:rFonts w:hint="default" w:ascii="Times New Roman" w:hAnsi="Times New Roman" w:eastAsia="宋体" w:cs="Times New Roman"/>
                <w:color w:val="auto"/>
                <w:sz w:val="21"/>
                <w:szCs w:val="21"/>
                <w:highlight w:val="none"/>
                <w:lang w:val="en-US" w:eastAsia="zh-CN"/>
              </w:rPr>
              <w:t>。</w:t>
            </w:r>
          </w:p>
          <w:p>
            <w:pPr>
              <w:autoSpaceDE w:val="0"/>
              <w:autoSpaceDN w:val="0"/>
              <w:adjustRightInd w:val="0"/>
              <w:snapToGrid/>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5"/>
                <w:szCs w:val="21"/>
                <w:highlight w:val="none"/>
                <w:lang w:eastAsia="zh-CN"/>
              </w:rPr>
              <w:t>（</w:t>
            </w:r>
            <w:r>
              <w:rPr>
                <w:rFonts w:hint="default" w:ascii="Times New Roman" w:hAnsi="Times New Roman" w:eastAsia="宋体" w:cs="Times New Roman"/>
                <w:color w:val="auto"/>
                <w:sz w:val="21"/>
                <w:szCs w:val="21"/>
                <w:highlight w:val="none"/>
                <w:lang w:val="en-US" w:eastAsia="zh-CN"/>
              </w:rPr>
              <w:t>需同时</w:t>
            </w:r>
            <w:r>
              <w:rPr>
                <w:rFonts w:hint="default" w:ascii="Times New Roman" w:hAnsi="Times New Roman" w:eastAsia="宋体" w:cs="Times New Roman"/>
                <w:color w:val="auto"/>
                <w:sz w:val="21"/>
                <w:szCs w:val="21"/>
                <w:highlight w:val="none"/>
                <w:lang w:eastAsia="zh-CN"/>
              </w:rPr>
              <w:t>提供上述人员</w:t>
            </w:r>
            <w:r>
              <w:rPr>
                <w:rFonts w:hint="default" w:ascii="Times New Roman" w:hAnsi="Times New Roman" w:eastAsia="宋体" w:cs="Times New Roman"/>
                <w:color w:val="auto"/>
                <w:sz w:val="21"/>
                <w:szCs w:val="21"/>
                <w:highlight w:val="none"/>
                <w:lang w:val="en-US" w:eastAsia="zh-CN"/>
              </w:rPr>
              <w:t>投标截止前近6个月</w:t>
            </w:r>
            <w:r>
              <w:rPr>
                <w:rFonts w:hint="default" w:ascii="Times New Roman" w:hAnsi="Times New Roman" w:eastAsia="宋体" w:cs="Times New Roman"/>
                <w:color w:val="auto"/>
                <w:sz w:val="21"/>
                <w:szCs w:val="21"/>
                <w:highlight w:val="none"/>
                <w:lang w:eastAsia="zh-CN"/>
              </w:rPr>
              <w:t>在</w:t>
            </w:r>
            <w:r>
              <w:rPr>
                <w:rFonts w:hint="default" w:ascii="Times New Roman" w:hAnsi="Times New Roman" w:eastAsia="宋体" w:cs="Times New Roman"/>
                <w:color w:val="auto"/>
                <w:sz w:val="21"/>
                <w:szCs w:val="21"/>
                <w:highlight w:val="none"/>
                <w:lang w:val="en-US" w:eastAsia="zh-CN"/>
              </w:rPr>
              <w:t>本公司缴纳</w:t>
            </w:r>
            <w:r>
              <w:rPr>
                <w:rFonts w:hint="default" w:ascii="Times New Roman" w:hAnsi="Times New Roman" w:eastAsia="宋体" w:cs="Times New Roman"/>
                <w:color w:val="auto"/>
                <w:sz w:val="21"/>
                <w:szCs w:val="21"/>
                <w:highlight w:val="none"/>
                <w:lang w:eastAsia="zh-CN"/>
              </w:rPr>
              <w:t>的社保证明、身份证、注册证书、职称证</w:t>
            </w:r>
            <w:r>
              <w:rPr>
                <w:rFonts w:hint="default" w:ascii="Times New Roman" w:hAnsi="Times New Roman" w:eastAsia="宋体" w:cs="Times New Roman"/>
                <w:color w:val="auto"/>
                <w:sz w:val="21"/>
                <w:szCs w:val="21"/>
                <w:highlight w:val="none"/>
                <w:lang w:val="en-US" w:eastAsia="zh-CN"/>
              </w:rPr>
              <w:t>书</w:t>
            </w:r>
            <w:r>
              <w:rPr>
                <w:rFonts w:hint="default" w:ascii="Times New Roman" w:hAnsi="Times New Roman" w:eastAsia="宋体" w:cs="Times New Roman"/>
                <w:color w:val="auto"/>
                <w:sz w:val="21"/>
                <w:szCs w:val="21"/>
                <w:highlight w:val="none"/>
                <w:lang w:eastAsia="zh-CN"/>
              </w:rPr>
              <w:t>或资格证复印件并加盖公章。</w:t>
            </w:r>
            <w:r>
              <w:rPr>
                <w:rFonts w:hint="default" w:ascii="Times New Roman" w:hAnsi="Times New Roman" w:eastAsia="宋体" w:cs="Times New Roman"/>
                <w:color w:val="auto"/>
                <w:spacing w:val="-5"/>
                <w:szCs w:val="21"/>
                <w:highlight w:val="none"/>
                <w:lang w:eastAsia="zh-CN"/>
              </w:rPr>
              <w:t>）</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vMerge w:val="continue"/>
            <w:noWrap w:val="0"/>
            <w:vAlign w:val="center"/>
          </w:tcPr>
          <w:p>
            <w:pPr>
              <w:jc w:val="center"/>
              <w:rPr>
                <w:rFonts w:hint="default" w:ascii="Times New Roman" w:hAnsi="Times New Roman" w:eastAsia="宋体" w:cs="Times New Roman"/>
                <w:color w:val="auto"/>
                <w:spacing w:val="-5"/>
                <w:szCs w:val="21"/>
                <w:highlight w:val="none"/>
              </w:rPr>
            </w:pPr>
          </w:p>
        </w:tc>
        <w:tc>
          <w:tcPr>
            <w:tcW w:w="81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10分</w:t>
            </w:r>
          </w:p>
        </w:tc>
        <w:tc>
          <w:tcPr>
            <w:tcW w:w="8666" w:type="dxa"/>
            <w:noWrap w:val="0"/>
            <w:vAlign w:val="center"/>
          </w:tcPr>
          <w:p>
            <w:pPr>
              <w:spacing w:line="240" w:lineRule="auto"/>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房屋安全鉴定组技术</w:t>
            </w:r>
            <w:r>
              <w:rPr>
                <w:rFonts w:hint="default" w:ascii="Times New Roman" w:hAnsi="Times New Roman" w:eastAsia="宋体" w:cs="Times New Roman"/>
                <w:color w:val="auto"/>
                <w:sz w:val="21"/>
                <w:szCs w:val="21"/>
                <w:highlight w:val="none"/>
                <w:lang w:eastAsia="zh-CN"/>
              </w:rPr>
              <w:t>负责人</w:t>
            </w:r>
            <w:r>
              <w:rPr>
                <w:rFonts w:hint="default" w:ascii="Times New Roman" w:hAnsi="Times New Roman" w:eastAsia="宋体" w:cs="Times New Roman"/>
                <w:color w:val="auto"/>
                <w:spacing w:val="-5"/>
                <w:szCs w:val="21"/>
                <w:highlight w:val="none"/>
                <w:lang w:eastAsia="zh-CN"/>
              </w:rPr>
              <w:t>（</w:t>
            </w:r>
            <w:r>
              <w:rPr>
                <w:rFonts w:hint="default" w:ascii="Times New Roman" w:hAnsi="Times New Roman" w:eastAsia="宋体" w:cs="Times New Roman"/>
                <w:b w:val="0"/>
                <w:bCs w:val="0"/>
                <w:color w:val="auto"/>
                <w:sz w:val="21"/>
                <w:szCs w:val="21"/>
                <w:highlight w:val="none"/>
              </w:rPr>
              <w:t>如联合体投标，</w:t>
            </w:r>
            <w:r>
              <w:rPr>
                <w:rFonts w:hint="default" w:ascii="Times New Roman" w:hAnsi="Times New Roman" w:eastAsia="宋体" w:cs="Times New Roman"/>
                <w:color w:val="auto"/>
                <w:sz w:val="21"/>
                <w:szCs w:val="21"/>
                <w:highlight w:val="none"/>
                <w:lang w:val="en-US" w:eastAsia="zh-CN"/>
              </w:rPr>
              <w:t>房屋安全鉴定组技术</w:t>
            </w:r>
            <w:r>
              <w:rPr>
                <w:rFonts w:hint="default" w:ascii="Times New Roman" w:hAnsi="Times New Roman" w:eastAsia="宋体" w:cs="Times New Roman"/>
                <w:color w:val="auto"/>
                <w:sz w:val="21"/>
                <w:szCs w:val="21"/>
                <w:highlight w:val="none"/>
                <w:lang w:eastAsia="zh-CN"/>
              </w:rPr>
              <w:t>负责人</w:t>
            </w:r>
            <w:r>
              <w:rPr>
                <w:rFonts w:hint="default" w:ascii="Times New Roman" w:hAnsi="Times New Roman" w:eastAsia="宋体" w:cs="Times New Roman"/>
                <w:b w:val="0"/>
                <w:bCs w:val="0"/>
                <w:color w:val="auto"/>
                <w:sz w:val="21"/>
                <w:szCs w:val="21"/>
                <w:highlight w:val="none"/>
              </w:rPr>
              <w:t>须为联合体</w:t>
            </w:r>
            <w:r>
              <w:rPr>
                <w:rFonts w:hint="default" w:ascii="Times New Roman" w:hAnsi="Times New Roman" w:eastAsia="宋体" w:cs="Times New Roman"/>
                <w:b w:val="0"/>
                <w:bCs w:val="0"/>
                <w:color w:val="auto"/>
                <w:sz w:val="21"/>
                <w:szCs w:val="21"/>
                <w:highlight w:val="none"/>
                <w:lang w:eastAsia="zh-CN"/>
              </w:rPr>
              <w:t>主办人</w:t>
            </w:r>
            <w:r>
              <w:rPr>
                <w:rFonts w:hint="default" w:ascii="Times New Roman" w:hAnsi="Times New Roman" w:eastAsia="宋体" w:cs="Times New Roman"/>
                <w:b w:val="0"/>
                <w:bCs w:val="0"/>
                <w:color w:val="auto"/>
                <w:sz w:val="21"/>
                <w:szCs w:val="21"/>
                <w:highlight w:val="none"/>
              </w:rPr>
              <w:t>提供。</w:t>
            </w:r>
            <w:r>
              <w:rPr>
                <w:rFonts w:hint="default" w:ascii="Times New Roman" w:hAnsi="Times New Roman" w:eastAsia="宋体" w:cs="Times New Roman"/>
                <w:b w:val="0"/>
                <w:bCs w:val="0"/>
                <w:color w:val="auto"/>
                <w:sz w:val="21"/>
                <w:szCs w:val="21"/>
                <w:highlight w:val="none"/>
                <w:lang w:eastAsia="zh-CN"/>
              </w:rPr>
              <w:t>）</w:t>
            </w:r>
          </w:p>
          <w:p>
            <w:pPr>
              <w:spacing w:line="240" w:lineRule="auto"/>
              <w:jc w:val="left"/>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1、具有国家一级注册结构工程师资格，得</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lang w:eastAsia="zh-CN"/>
              </w:rPr>
              <w:t>。</w:t>
            </w:r>
          </w:p>
          <w:p>
            <w:pPr>
              <w:spacing w:line="24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2、具有建筑工程类高级（或以上）职称的，得</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分。</w:t>
            </w:r>
          </w:p>
          <w:p>
            <w:pPr>
              <w:widowControl/>
              <w:spacing w:line="240" w:lineRule="auto"/>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、参与</w:t>
            </w:r>
            <w:r>
              <w:rPr>
                <w:rFonts w:hint="default" w:ascii="Times New Roman" w:hAnsi="Times New Roman" w:eastAsia="宋体" w:cs="Times New Roman"/>
                <w:b w:val="0"/>
                <w:bCs w:val="0"/>
                <w:color w:val="auto"/>
                <w:kern w:val="2"/>
                <w:sz w:val="21"/>
                <w:szCs w:val="21"/>
                <w:highlight w:val="none"/>
                <w:lang w:val="en-US" w:eastAsia="zh-CN" w:bidi="ar"/>
              </w:rPr>
              <w:t>起草过国家级工程类技术标准/规范成果文件，得3分</w:t>
            </w:r>
            <w:r>
              <w:rPr>
                <w:rFonts w:hint="default" w:ascii="Times New Roman" w:hAnsi="Times New Roman" w:eastAsia="宋体" w:cs="Times New Roman"/>
                <w:color w:val="auto"/>
                <w:szCs w:val="21"/>
                <w:highlight w:val="none"/>
                <w:lang w:eastAsia="zh-CN"/>
              </w:rPr>
              <w:t>。</w:t>
            </w:r>
          </w:p>
          <w:p>
            <w:pPr>
              <w:spacing w:line="24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测绘组</w:t>
            </w:r>
            <w:r>
              <w:rPr>
                <w:rFonts w:hint="default" w:ascii="Times New Roman" w:hAnsi="Times New Roman" w:eastAsia="宋体" w:cs="Times New Roman"/>
                <w:color w:val="auto"/>
                <w:szCs w:val="21"/>
                <w:highlight w:val="none"/>
              </w:rPr>
              <w:t>技术负责人：</w:t>
            </w:r>
          </w:p>
          <w:p>
            <w:pPr>
              <w:numPr>
                <w:ilvl w:val="0"/>
                <w:numId w:val="0"/>
              </w:numPr>
              <w:spacing w:line="240" w:lineRule="auto"/>
              <w:ind w:left="0" w:leftChars="0" w:firstLine="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具有测绘</w:t>
            </w:r>
            <w:r>
              <w:rPr>
                <w:rFonts w:hint="default" w:ascii="Times New Roman" w:hAnsi="Times New Roman" w:eastAsia="宋体" w:cs="Times New Roman"/>
                <w:color w:val="auto"/>
                <w:szCs w:val="21"/>
                <w:highlight w:val="none"/>
                <w:lang w:val="en-US" w:eastAsia="zh-CN"/>
              </w:rPr>
              <w:t>或物探</w:t>
            </w:r>
            <w:r>
              <w:rPr>
                <w:rFonts w:hint="default" w:ascii="Times New Roman" w:hAnsi="Times New Roman" w:eastAsia="宋体" w:cs="Times New Roman"/>
                <w:color w:val="auto"/>
                <w:szCs w:val="21"/>
                <w:highlight w:val="none"/>
              </w:rPr>
              <w:t>工程</w:t>
            </w:r>
            <w:r>
              <w:rPr>
                <w:rFonts w:hint="default" w:ascii="Times New Roman" w:hAnsi="Times New Roman" w:eastAsia="宋体" w:cs="Times New Roman"/>
                <w:color w:val="auto"/>
                <w:szCs w:val="21"/>
                <w:highlight w:val="none"/>
                <w:lang w:val="en-US" w:eastAsia="zh-CN"/>
              </w:rPr>
              <w:t>类</w:t>
            </w:r>
            <w:r>
              <w:rPr>
                <w:rFonts w:hint="default" w:ascii="Times New Roman" w:hAnsi="Times New Roman" w:eastAsia="宋体" w:cs="Times New Roman"/>
                <w:color w:val="auto"/>
                <w:szCs w:val="21"/>
                <w:highlight w:val="none"/>
              </w:rPr>
              <w:t>高级工程师</w:t>
            </w:r>
            <w:r>
              <w:rPr>
                <w:rFonts w:hint="default" w:ascii="Times New Roman" w:hAnsi="Times New Roman" w:eastAsia="宋体" w:cs="Times New Roman"/>
                <w:color w:val="auto"/>
                <w:szCs w:val="21"/>
                <w:highlight w:val="none"/>
                <w:lang w:val="en-US" w:eastAsia="zh-CN"/>
              </w:rPr>
              <w:t>的</w:t>
            </w:r>
            <w:r>
              <w:rPr>
                <w:rFonts w:hint="default" w:ascii="Times New Roman" w:hAnsi="Times New Roman" w:eastAsia="宋体" w:cs="Times New Roman"/>
                <w:color w:val="auto"/>
                <w:szCs w:val="21"/>
                <w:highlight w:val="none"/>
              </w:rPr>
              <w:t>，得</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分；</w:t>
            </w:r>
          </w:p>
          <w:p>
            <w:pPr>
              <w:numPr>
                <w:ilvl w:val="0"/>
                <w:numId w:val="0"/>
              </w:numPr>
              <w:spacing w:line="240" w:lineRule="auto"/>
              <w:ind w:left="0" w:leftChars="0" w:firstLin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具有测绘</w:t>
            </w:r>
            <w:r>
              <w:rPr>
                <w:rFonts w:hint="default" w:ascii="Times New Roman" w:hAnsi="Times New Roman" w:eastAsia="宋体" w:cs="Times New Roman"/>
                <w:color w:val="auto"/>
                <w:szCs w:val="21"/>
                <w:highlight w:val="none"/>
                <w:lang w:val="en-US" w:eastAsia="zh-CN"/>
              </w:rPr>
              <w:t>或物探</w:t>
            </w:r>
            <w:r>
              <w:rPr>
                <w:rFonts w:hint="default" w:ascii="Times New Roman" w:hAnsi="Times New Roman" w:eastAsia="宋体" w:cs="Times New Roman"/>
                <w:color w:val="auto"/>
                <w:szCs w:val="21"/>
                <w:highlight w:val="none"/>
              </w:rPr>
              <w:t>工程</w:t>
            </w:r>
            <w:r>
              <w:rPr>
                <w:rFonts w:hint="default" w:ascii="Times New Roman" w:hAnsi="Times New Roman" w:eastAsia="宋体" w:cs="Times New Roman"/>
                <w:color w:val="auto"/>
                <w:szCs w:val="21"/>
                <w:highlight w:val="none"/>
                <w:lang w:val="en-US" w:eastAsia="zh-CN"/>
              </w:rPr>
              <w:t>类中级</w:t>
            </w:r>
            <w:r>
              <w:rPr>
                <w:rFonts w:hint="default" w:ascii="Times New Roman" w:hAnsi="Times New Roman" w:eastAsia="宋体" w:cs="Times New Roman"/>
                <w:color w:val="auto"/>
                <w:szCs w:val="21"/>
                <w:highlight w:val="none"/>
              </w:rPr>
              <w:t>工程师</w:t>
            </w:r>
            <w:r>
              <w:rPr>
                <w:rFonts w:hint="default" w:ascii="Times New Roman" w:hAnsi="Times New Roman" w:eastAsia="宋体" w:cs="Times New Roman"/>
                <w:color w:val="auto"/>
                <w:szCs w:val="21"/>
                <w:highlight w:val="none"/>
                <w:lang w:val="en-US" w:eastAsia="zh-CN"/>
              </w:rPr>
              <w:t>的</w:t>
            </w:r>
            <w:r>
              <w:rPr>
                <w:rFonts w:hint="default" w:ascii="Times New Roman" w:hAnsi="Times New Roman" w:eastAsia="宋体" w:cs="Times New Roman"/>
                <w:color w:val="auto"/>
                <w:szCs w:val="21"/>
                <w:highlight w:val="none"/>
              </w:rPr>
              <w:t>，得</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lang w:eastAsia="zh-CN"/>
              </w:rPr>
              <w:t>。</w:t>
            </w:r>
          </w:p>
          <w:p>
            <w:pPr>
              <w:autoSpaceDE w:val="0"/>
              <w:autoSpaceDN w:val="0"/>
              <w:adjustRightInd w:val="0"/>
              <w:snapToGrid/>
              <w:spacing w:line="240" w:lineRule="auto"/>
              <w:rPr>
                <w:rFonts w:hint="default" w:ascii="Times New Roman" w:hAnsi="Times New Roman" w:eastAsia="宋体" w:cs="Times New Roman"/>
                <w:color w:val="auto"/>
                <w:spacing w:val="-5"/>
                <w:szCs w:val="21"/>
                <w:highlight w:val="none"/>
                <w:lang w:eastAsia="zh-CN"/>
              </w:rPr>
            </w:pPr>
            <w:r>
              <w:rPr>
                <w:rFonts w:hint="default" w:ascii="Times New Roman" w:hAnsi="Times New Roman" w:eastAsia="宋体" w:cs="Times New Roman"/>
                <w:color w:val="auto"/>
                <w:sz w:val="21"/>
                <w:szCs w:val="21"/>
                <w:highlight w:val="none"/>
                <w:lang w:eastAsia="zh-CN"/>
              </w:rPr>
              <w:t>注：</w:t>
            </w:r>
            <w:r>
              <w:rPr>
                <w:rFonts w:hint="default" w:ascii="Times New Roman" w:hAnsi="Times New Roman" w:eastAsia="宋体" w:cs="Times New Roman"/>
                <w:color w:val="auto"/>
                <w:sz w:val="21"/>
                <w:szCs w:val="21"/>
                <w:highlight w:val="none"/>
                <w:lang w:val="en-US" w:eastAsia="zh-CN"/>
              </w:rPr>
              <w:t>需同时</w:t>
            </w:r>
            <w:r>
              <w:rPr>
                <w:rFonts w:hint="default" w:ascii="Times New Roman" w:hAnsi="Times New Roman" w:eastAsia="宋体" w:cs="Times New Roman"/>
                <w:color w:val="auto"/>
                <w:sz w:val="21"/>
                <w:szCs w:val="21"/>
                <w:highlight w:val="none"/>
                <w:lang w:eastAsia="zh-CN"/>
              </w:rPr>
              <w:t>提供上述人员</w:t>
            </w:r>
            <w:r>
              <w:rPr>
                <w:rFonts w:hint="default" w:ascii="Times New Roman" w:hAnsi="Times New Roman" w:eastAsia="宋体" w:cs="Times New Roman"/>
                <w:color w:val="auto"/>
                <w:sz w:val="21"/>
                <w:szCs w:val="21"/>
                <w:highlight w:val="none"/>
                <w:lang w:val="en-US" w:eastAsia="zh-CN"/>
              </w:rPr>
              <w:t>投标截止前近6个月</w:t>
            </w:r>
            <w:r>
              <w:rPr>
                <w:rFonts w:hint="default" w:ascii="Times New Roman" w:hAnsi="Times New Roman" w:eastAsia="宋体" w:cs="Times New Roman"/>
                <w:color w:val="auto"/>
                <w:sz w:val="21"/>
                <w:szCs w:val="21"/>
                <w:highlight w:val="none"/>
                <w:lang w:eastAsia="zh-CN"/>
              </w:rPr>
              <w:t>在</w:t>
            </w:r>
            <w:r>
              <w:rPr>
                <w:rFonts w:hint="default" w:ascii="Times New Roman" w:hAnsi="Times New Roman" w:eastAsia="宋体" w:cs="Times New Roman"/>
                <w:color w:val="auto"/>
                <w:sz w:val="21"/>
                <w:szCs w:val="21"/>
                <w:highlight w:val="none"/>
                <w:lang w:val="en-US" w:eastAsia="zh-CN"/>
              </w:rPr>
              <w:t>本公司缴纳</w:t>
            </w:r>
            <w:r>
              <w:rPr>
                <w:rFonts w:hint="default" w:ascii="Times New Roman" w:hAnsi="Times New Roman" w:eastAsia="宋体" w:cs="Times New Roman"/>
                <w:color w:val="auto"/>
                <w:sz w:val="21"/>
                <w:szCs w:val="21"/>
                <w:highlight w:val="none"/>
                <w:lang w:eastAsia="zh-CN"/>
              </w:rPr>
              <w:t>的社保证明、身份证、注册证书、职称证</w:t>
            </w:r>
            <w:r>
              <w:rPr>
                <w:rFonts w:hint="default" w:ascii="Times New Roman" w:hAnsi="Times New Roman" w:eastAsia="宋体" w:cs="Times New Roman"/>
                <w:color w:val="auto"/>
                <w:sz w:val="21"/>
                <w:szCs w:val="21"/>
                <w:highlight w:val="none"/>
                <w:lang w:val="en-US" w:eastAsia="zh-CN"/>
              </w:rPr>
              <w:t>书</w:t>
            </w:r>
            <w:r>
              <w:rPr>
                <w:rFonts w:hint="default" w:ascii="Times New Roman" w:hAnsi="Times New Roman" w:eastAsia="宋体" w:cs="Times New Roman"/>
                <w:color w:val="auto"/>
                <w:sz w:val="21"/>
                <w:szCs w:val="21"/>
                <w:highlight w:val="none"/>
                <w:lang w:eastAsia="zh-CN"/>
              </w:rPr>
              <w:t>或资格证复印件并加盖公章。</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1073" w:type="dxa"/>
            <w:vMerge w:val="restart"/>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5"/>
                <w:szCs w:val="21"/>
                <w:highlight w:val="none"/>
                <w:lang w:eastAsia="zh-CN"/>
              </w:rPr>
              <w:t>技术</w:t>
            </w:r>
            <w:r>
              <w:rPr>
                <w:rFonts w:hint="default" w:ascii="Times New Roman" w:hAnsi="Times New Roman" w:eastAsia="宋体" w:cs="Times New Roman"/>
                <w:color w:val="auto"/>
                <w:spacing w:val="-5"/>
                <w:szCs w:val="21"/>
                <w:highlight w:val="none"/>
              </w:rPr>
              <w:t>部分</w:t>
            </w:r>
            <w:r>
              <w:rPr>
                <w:rFonts w:hint="default" w:ascii="Times New Roman" w:hAnsi="Times New Roman" w:eastAsia="宋体" w:cs="Times New Roman"/>
                <w:b w:val="0"/>
                <w:bCs w:val="0"/>
                <w:color w:val="auto"/>
                <w:spacing w:val="-5"/>
                <w:szCs w:val="21"/>
                <w:highlight w:val="none"/>
                <w:lang w:eastAsia="zh-CN"/>
              </w:rPr>
              <w:t>（</w:t>
            </w:r>
            <w:r>
              <w:rPr>
                <w:rFonts w:hint="default" w:ascii="Times New Roman" w:hAnsi="Times New Roman" w:eastAsia="宋体" w:cs="Times New Roman"/>
                <w:b w:val="0"/>
                <w:bCs w:val="0"/>
                <w:color w:val="auto"/>
                <w:spacing w:val="-5"/>
                <w:szCs w:val="21"/>
                <w:highlight w:val="none"/>
                <w:lang w:val="en-US" w:eastAsia="zh-CN"/>
              </w:rPr>
              <w:t>30分</w:t>
            </w:r>
            <w:r>
              <w:rPr>
                <w:rFonts w:hint="default" w:ascii="Times New Roman" w:hAnsi="Times New Roman" w:eastAsia="宋体" w:cs="Times New Roman"/>
                <w:b w:val="0"/>
                <w:bCs w:val="0"/>
                <w:color w:val="auto"/>
                <w:spacing w:val="-5"/>
                <w:szCs w:val="21"/>
                <w:highlight w:val="none"/>
                <w:lang w:eastAsia="zh-CN"/>
              </w:rPr>
              <w:t>）</w:t>
            </w:r>
          </w:p>
        </w:tc>
        <w:tc>
          <w:tcPr>
            <w:tcW w:w="1083" w:type="dxa"/>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Cs w:val="21"/>
                <w:highlight w:val="none"/>
                <w:lang w:val="en-US" w:eastAsia="zh-CN"/>
              </w:rPr>
              <w:t>项目实施方案</w:t>
            </w:r>
          </w:p>
        </w:tc>
        <w:tc>
          <w:tcPr>
            <w:tcW w:w="817" w:type="dxa"/>
            <w:noWrap w:val="0"/>
            <w:vAlign w:val="center"/>
          </w:tcPr>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kern w:val="2"/>
                <w:position w:val="8"/>
                <w:sz w:val="21"/>
                <w:szCs w:val="21"/>
                <w:highlight w:val="none"/>
                <w:lang w:val="en-US" w:eastAsia="zh-CN" w:bidi="ar-SA"/>
              </w:rPr>
            </w:pPr>
            <w:r>
              <w:rPr>
                <w:rFonts w:hint="default" w:ascii="Times New Roman" w:hAnsi="Times New Roman" w:eastAsia="宋体" w:cs="Times New Roman"/>
                <w:color w:val="auto"/>
                <w:spacing w:val="-5"/>
                <w:szCs w:val="21"/>
                <w:highlight w:val="none"/>
                <w:lang w:val="en-US" w:eastAsia="zh-CN"/>
              </w:rPr>
              <w:t>10</w:t>
            </w:r>
            <w:r>
              <w:rPr>
                <w:rFonts w:hint="default" w:ascii="Times New Roman" w:hAnsi="Times New Roman" w:eastAsia="宋体" w:cs="Times New Roman"/>
                <w:color w:val="auto"/>
                <w:spacing w:val="-5"/>
                <w:szCs w:val="21"/>
                <w:highlight w:val="none"/>
              </w:rPr>
              <w:t>分</w:t>
            </w:r>
          </w:p>
        </w:tc>
        <w:tc>
          <w:tcPr>
            <w:tcW w:w="8666" w:type="dxa"/>
            <w:noWrap w:val="0"/>
            <w:vAlign w:val="center"/>
          </w:tcPr>
          <w:p>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综合</w:t>
            </w:r>
            <w:r>
              <w:rPr>
                <w:rFonts w:hint="default" w:ascii="Times New Roman" w:hAnsi="Times New Roman" w:eastAsia="宋体" w:cs="Times New Roman"/>
                <w:color w:val="auto"/>
                <w:sz w:val="21"/>
                <w:szCs w:val="21"/>
                <w:highlight w:val="none"/>
                <w:lang w:eastAsia="zh-CN"/>
              </w:rPr>
              <w:t>评价</w:t>
            </w:r>
            <w:r>
              <w:rPr>
                <w:rFonts w:hint="default" w:ascii="Times New Roman" w:hAnsi="Times New Roman" w:eastAsia="宋体" w:cs="Times New Roman"/>
                <w:color w:val="auto"/>
                <w:sz w:val="21"/>
                <w:szCs w:val="21"/>
                <w:highlight w:val="none"/>
              </w:rPr>
              <w:t>投标人实施方案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包括但不限于</w:t>
            </w:r>
            <w:r>
              <w:rPr>
                <w:rFonts w:hint="default" w:ascii="Times New Roman" w:hAnsi="Times New Roman" w:eastAsia="宋体" w:cs="Times New Roman"/>
                <w:color w:val="auto"/>
                <w:spacing w:val="-5"/>
                <w:szCs w:val="21"/>
                <w:highlight w:val="none"/>
                <w:lang w:val="en-US" w:eastAsia="zh-CN"/>
              </w:rPr>
              <w:t>对项目的理解程度、重点难点分析情况，</w:t>
            </w:r>
            <w:r>
              <w:rPr>
                <w:rFonts w:hint="default" w:ascii="Times New Roman" w:hAnsi="Times New Roman" w:eastAsia="宋体" w:cs="Times New Roman"/>
                <w:color w:val="auto"/>
                <w:sz w:val="21"/>
                <w:szCs w:val="21"/>
                <w:highlight w:val="none"/>
              </w:rPr>
              <w:t>现场作业管理方案及措施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现场工作人员操作规范实施方案等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投入本项目机械设备情况：</w:t>
            </w:r>
          </w:p>
          <w:p>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优：</w:t>
            </w:r>
            <w:r>
              <w:rPr>
                <w:rFonts w:hint="default" w:ascii="Times New Roman" w:hAnsi="Times New Roman" w:eastAsia="宋体" w:cs="Times New Roman"/>
                <w:color w:val="auto"/>
                <w:sz w:val="21"/>
                <w:szCs w:val="21"/>
                <w:highlight w:val="none"/>
              </w:rPr>
              <w:t>方案内容齐全，措施有效可行、具有针对性，承诺详细具体，能满足本项目需求，得</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分；</w:t>
            </w:r>
          </w:p>
          <w:p>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良：</w:t>
            </w:r>
            <w:r>
              <w:rPr>
                <w:rFonts w:hint="default" w:ascii="Times New Roman" w:hAnsi="Times New Roman" w:eastAsia="宋体" w:cs="Times New Roman"/>
                <w:color w:val="auto"/>
                <w:sz w:val="21"/>
                <w:szCs w:val="21"/>
                <w:highlight w:val="none"/>
              </w:rPr>
              <w:t>方案内容较齐全，措施较有效可行、具有针对性，承诺较详细具体，基本满足本项目需求，得</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分；</w:t>
            </w:r>
          </w:p>
          <w:p>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eastAsia="zh-CN"/>
              </w:rPr>
              <w:t>差：</w:t>
            </w:r>
            <w:r>
              <w:rPr>
                <w:rFonts w:hint="default" w:ascii="Times New Roman" w:hAnsi="Times New Roman" w:eastAsia="宋体" w:cs="Times New Roman"/>
                <w:color w:val="auto"/>
                <w:sz w:val="21"/>
                <w:szCs w:val="21"/>
                <w:highlight w:val="none"/>
              </w:rPr>
              <w:t>方案内容有缺漏，措施较有效可行、针对性一般，承诺较详细，较能满足本项目需求，得</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分；</w:t>
            </w:r>
          </w:p>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不提供方案不得分。</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pacing w:val="-5"/>
                <w:szCs w:val="21"/>
                <w:highlight w:val="none"/>
                <w:lang w:val="en-US" w:eastAsia="zh-CN"/>
              </w:rPr>
              <w:t>安全生产管理</w:t>
            </w:r>
          </w:p>
        </w:tc>
        <w:tc>
          <w:tcPr>
            <w:tcW w:w="817" w:type="dxa"/>
            <w:noWrap w:val="0"/>
            <w:vAlign w:val="center"/>
          </w:tcPr>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10分</w:t>
            </w:r>
          </w:p>
        </w:tc>
        <w:tc>
          <w:tcPr>
            <w:tcW w:w="8666" w:type="dxa"/>
            <w:noWrap w:val="0"/>
            <w:vAlign w:val="center"/>
          </w:tcPr>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1、优：对本服务项目安全生产工作提出具体管理方案，安全防护制度健全，可行性高，能有效保障本服务项目的安全实施，得10分。</w:t>
            </w:r>
          </w:p>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 xml:space="preserve">2、中：对本服务项目安全生产工作提出具体管理方案，安全防护制度可行性较高，基本保障本服务项目的安全实施，得5分。 </w:t>
            </w:r>
          </w:p>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3、差：对本服务项目安全生产工作提出具体管理方案，安全防护制度可行性较低，得1分。</w:t>
            </w:r>
          </w:p>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 xml:space="preserve">无提供方案则不得分。 </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pacing w:val="-5"/>
                <w:szCs w:val="21"/>
                <w:highlight w:val="none"/>
                <w:lang w:val="en-US" w:eastAsia="zh-CN"/>
              </w:rPr>
              <w:t>质量保障措施</w:t>
            </w:r>
          </w:p>
        </w:tc>
        <w:tc>
          <w:tcPr>
            <w:tcW w:w="817" w:type="dxa"/>
            <w:noWrap w:val="0"/>
            <w:vAlign w:val="center"/>
          </w:tcPr>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5</w:t>
            </w:r>
            <w:r>
              <w:rPr>
                <w:rFonts w:hint="default" w:ascii="Times New Roman" w:hAnsi="Times New Roman" w:eastAsia="宋体" w:cs="Times New Roman"/>
                <w:color w:val="auto"/>
                <w:spacing w:val="-5"/>
                <w:szCs w:val="21"/>
                <w:highlight w:val="none"/>
              </w:rPr>
              <w:t>分</w:t>
            </w:r>
          </w:p>
        </w:tc>
        <w:tc>
          <w:tcPr>
            <w:tcW w:w="8666" w:type="dxa"/>
            <w:noWrap w:val="0"/>
            <w:vAlign w:val="center"/>
          </w:tcPr>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1、优：项目质量措施保证目标明确、方案详细，可行性强，有明确的质量承诺，表述清晰、完整、合理，得5分；</w:t>
            </w:r>
          </w:p>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2、中：项目质量措施保证目标较明确、方案较详细、可行较强，有较明确的质量承诺，表述较清晰、较完整、较合理，得3分；</w:t>
            </w:r>
          </w:p>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 xml:space="preserve">3、差：项目质量措施保证目标不明确、方案简单、可行性较低，质量承诺表述不够清晰、不够合理，得1分。 </w:t>
            </w:r>
          </w:p>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无提供方案则不得分。</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numPr>
                <w:ilvl w:val="-1"/>
                <w:numId w:val="0"/>
              </w:numPr>
              <w:autoSpaceDE/>
              <w:autoSpaceDN/>
              <w:adjustRightInd/>
              <w:snapToGrid/>
              <w:spacing w:line="240" w:lineRule="auto"/>
              <w:ind w:left="0" w:leftChars="0" w:firstLine="0" w:firstLine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 w:val="21"/>
                <w:szCs w:val="21"/>
                <w:highlight w:val="none"/>
              </w:rPr>
              <w:t>工作进度安排</w:t>
            </w:r>
          </w:p>
        </w:tc>
        <w:tc>
          <w:tcPr>
            <w:tcW w:w="817" w:type="dxa"/>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zCs w:val="21"/>
                <w:highlight w:val="none"/>
                <w:lang w:val="en-US" w:eastAsia="zh-CN"/>
              </w:rPr>
              <w:t>5分</w:t>
            </w:r>
          </w:p>
        </w:tc>
        <w:tc>
          <w:tcPr>
            <w:tcW w:w="8666" w:type="dxa"/>
            <w:noWrap w:val="0"/>
            <w:vAlign w:val="center"/>
          </w:tcPr>
          <w:p>
            <w:pPr>
              <w:widowControl/>
              <w:numPr>
                <w:ilvl w:val="-1"/>
                <w:numId w:val="0"/>
              </w:numPr>
              <w:autoSpaceDE/>
              <w:autoSpaceDN/>
              <w:adjustRightInd/>
              <w:snapToGrid w:val="0"/>
              <w:spacing w:line="240" w:lineRule="atLeast"/>
              <w:ind w:left="0" w:leftChars="0" w:firstLine="0" w:firstLineChar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val="0"/>
                <w:color w:val="auto"/>
                <w:sz w:val="21"/>
                <w:szCs w:val="21"/>
                <w:highlight w:val="none"/>
                <w:lang w:eastAsia="zh-CN"/>
              </w:rPr>
              <w:t>根据</w:t>
            </w:r>
            <w:r>
              <w:rPr>
                <w:rFonts w:hint="default" w:ascii="Times New Roman" w:hAnsi="Times New Roman" w:eastAsia="宋体" w:cs="Times New Roman"/>
                <w:bCs w:val="0"/>
                <w:color w:val="auto"/>
                <w:sz w:val="21"/>
                <w:szCs w:val="21"/>
                <w:highlight w:val="none"/>
                <w:lang w:val="en-US" w:eastAsia="zh-CN"/>
              </w:rPr>
              <w:t>各</w:t>
            </w:r>
            <w:r>
              <w:rPr>
                <w:rFonts w:hint="default" w:ascii="Times New Roman" w:hAnsi="Times New Roman" w:eastAsia="宋体" w:cs="Times New Roman"/>
                <w:bCs w:val="0"/>
                <w:color w:val="auto"/>
                <w:sz w:val="21"/>
                <w:szCs w:val="21"/>
                <w:highlight w:val="none"/>
                <w:lang w:eastAsia="zh-CN"/>
              </w:rPr>
              <w:t>投标人对本项目的工作安排合理性、可行性，进度计划是否满足项目进度的要求等方面进行评审：</w:t>
            </w:r>
            <w:r>
              <w:rPr>
                <w:rFonts w:hint="default" w:ascii="Times New Roman" w:hAnsi="Times New Roman" w:eastAsia="宋体" w:cs="Times New Roman"/>
                <w:color w:val="auto"/>
                <w:sz w:val="21"/>
                <w:szCs w:val="21"/>
                <w:highlight w:val="none"/>
                <w:lang w:eastAsia="zh-CN"/>
              </w:rPr>
              <w:t>优得5分；中得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分；差得1分。</w:t>
            </w:r>
          </w:p>
          <w:p>
            <w:pPr>
              <w:widowControl/>
              <w:spacing w:line="240" w:lineRule="atLeast"/>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pacing w:val="0"/>
                <w:szCs w:val="21"/>
                <w:highlight w:val="none"/>
                <w:lang w:val="en-US" w:eastAsia="zh-CN"/>
              </w:rPr>
              <w:t>无提供方案则不得分。</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1073"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经济部分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10分</w:t>
            </w:r>
            <w:r>
              <w:rPr>
                <w:rFonts w:hint="default" w:ascii="Times New Roman" w:hAnsi="Times New Roman" w:eastAsia="宋体" w:cs="Times New Roman"/>
                <w:color w:val="auto"/>
                <w:szCs w:val="21"/>
                <w:highlight w:val="none"/>
                <w:lang w:eastAsia="zh-CN"/>
              </w:rPr>
              <w:t>）</w:t>
            </w:r>
          </w:p>
        </w:tc>
        <w:tc>
          <w:tcPr>
            <w:tcW w:w="1083"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报价</w:t>
            </w:r>
          </w:p>
        </w:tc>
        <w:tc>
          <w:tcPr>
            <w:tcW w:w="817" w:type="dxa"/>
            <w:noWrap w:val="0"/>
            <w:vAlign w:val="center"/>
          </w:tcPr>
          <w:p>
            <w:pPr>
              <w:spacing w:line="220" w:lineRule="exact"/>
              <w:ind w:left="-2" w:leftChars="-1"/>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10分</w:t>
            </w:r>
          </w:p>
        </w:tc>
        <w:tc>
          <w:tcPr>
            <w:tcW w:w="8666" w:type="dxa"/>
            <w:noWrap w:val="0"/>
            <w:vAlign w:val="top"/>
          </w:tcPr>
          <w:p>
            <w:pPr>
              <w:pStyle w:val="9"/>
              <w:numPr>
                <w:ilvl w:val="0"/>
                <w:numId w:val="0"/>
              </w:numPr>
              <w:ind w:firstLine="0" w:firstLineChars="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若经过符合性审查，（</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eastAsia="zh-CN"/>
              </w:rPr>
              <w:t>）入围投标单位为</w:t>
            </w:r>
            <w:r>
              <w:rPr>
                <w:rFonts w:hint="default" w:ascii="Times New Roman" w:hAnsi="Times New Roman" w:eastAsia="宋体" w:cs="Times New Roman"/>
                <w:color w:val="auto"/>
                <w:szCs w:val="21"/>
                <w:highlight w:val="none"/>
                <w:lang w:val="en-US" w:eastAsia="zh-CN"/>
              </w:rPr>
              <w:t>3至5家的，则</w:t>
            </w:r>
            <w:r>
              <w:rPr>
                <w:rFonts w:hint="default" w:ascii="Times New Roman" w:hAnsi="Times New Roman" w:eastAsia="宋体" w:cs="Times New Roman"/>
                <w:color w:val="auto"/>
                <w:szCs w:val="21"/>
                <w:highlight w:val="none"/>
              </w:rPr>
              <w:t>经济标报价部分以</w:t>
            </w:r>
            <w:r>
              <w:rPr>
                <w:rFonts w:hint="default" w:ascii="Times New Roman" w:hAnsi="Times New Roman" w:eastAsia="宋体" w:cs="Times New Roman"/>
                <w:color w:val="auto"/>
                <w:szCs w:val="21"/>
                <w:highlight w:val="none"/>
                <w:lang w:eastAsia="zh-CN"/>
              </w:rPr>
              <w:t>入围投标</w:t>
            </w:r>
            <w:r>
              <w:rPr>
                <w:rFonts w:hint="default" w:ascii="Times New Roman" w:hAnsi="Times New Roman" w:eastAsia="宋体" w:cs="Times New Roman"/>
                <w:color w:val="auto"/>
                <w:szCs w:val="21"/>
                <w:highlight w:val="none"/>
              </w:rPr>
              <w:t>单位的有效</w:t>
            </w:r>
            <w:r>
              <w:rPr>
                <w:rFonts w:hint="default" w:ascii="Times New Roman" w:hAnsi="Times New Roman" w:eastAsia="宋体" w:cs="Times New Roman"/>
                <w:color w:val="auto"/>
                <w:szCs w:val="21"/>
                <w:highlight w:val="none"/>
                <w:lang w:eastAsia="zh-CN"/>
              </w:rPr>
              <w:t>总</w:t>
            </w:r>
            <w:r>
              <w:rPr>
                <w:rFonts w:hint="default" w:ascii="Times New Roman" w:hAnsi="Times New Roman" w:eastAsia="宋体" w:cs="Times New Roman"/>
                <w:color w:val="auto"/>
                <w:szCs w:val="21"/>
                <w:highlight w:val="none"/>
              </w:rPr>
              <w:t>报价的</w:t>
            </w:r>
            <w:r>
              <w:rPr>
                <w:rFonts w:hint="default" w:ascii="Times New Roman" w:hAnsi="Times New Roman" w:eastAsia="宋体" w:cs="Times New Roman"/>
                <w:color w:val="auto"/>
                <w:szCs w:val="21"/>
                <w:highlight w:val="none"/>
                <w:lang w:eastAsia="zh-CN"/>
              </w:rPr>
              <w:t>算术</w:t>
            </w:r>
            <w:r>
              <w:rPr>
                <w:rFonts w:hint="default" w:ascii="Times New Roman" w:hAnsi="Times New Roman" w:eastAsia="宋体" w:cs="Times New Roman"/>
                <w:color w:val="auto"/>
                <w:szCs w:val="21"/>
                <w:highlight w:val="none"/>
              </w:rPr>
              <w:t>平均</w:t>
            </w:r>
            <w:r>
              <w:rPr>
                <w:rFonts w:hint="default" w:ascii="Times New Roman" w:hAnsi="Times New Roman" w:eastAsia="宋体" w:cs="Times New Roman"/>
                <w:color w:val="auto"/>
                <w:szCs w:val="21"/>
                <w:highlight w:val="none"/>
                <w:lang w:eastAsia="zh-CN"/>
              </w:rPr>
              <w:t>值</w:t>
            </w:r>
            <w:r>
              <w:rPr>
                <w:rFonts w:hint="default" w:ascii="Times New Roman" w:hAnsi="Times New Roman" w:eastAsia="宋体" w:cs="Times New Roman"/>
                <w:color w:val="auto"/>
                <w:szCs w:val="21"/>
                <w:highlight w:val="none"/>
              </w:rPr>
              <w:t>作为基准价</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eastAsia="zh-CN"/>
              </w:rPr>
              <w:t>）入围投标单位为</w:t>
            </w:r>
            <w:r>
              <w:rPr>
                <w:rFonts w:hint="default" w:ascii="Times New Roman" w:hAnsi="Times New Roman" w:eastAsia="宋体" w:cs="Times New Roman"/>
                <w:color w:val="auto"/>
                <w:szCs w:val="21"/>
                <w:highlight w:val="none"/>
                <w:lang w:val="en-US" w:eastAsia="zh-CN"/>
              </w:rPr>
              <w:t>6家或以上的，则去掉一家最高报价、一家最低报价后，</w:t>
            </w:r>
            <w:r>
              <w:rPr>
                <w:rFonts w:hint="default" w:ascii="Times New Roman" w:hAnsi="Times New Roman" w:eastAsia="宋体" w:cs="Times New Roman"/>
                <w:color w:val="auto"/>
                <w:szCs w:val="21"/>
                <w:highlight w:val="none"/>
              </w:rPr>
              <w:t>经济标报价部分以</w:t>
            </w:r>
            <w:r>
              <w:rPr>
                <w:rFonts w:hint="default" w:ascii="Times New Roman" w:hAnsi="Times New Roman" w:eastAsia="宋体" w:cs="Times New Roman"/>
                <w:color w:val="auto"/>
                <w:szCs w:val="21"/>
                <w:highlight w:val="none"/>
                <w:lang w:val="en-US" w:eastAsia="zh-CN"/>
              </w:rPr>
              <w:t>剩余</w:t>
            </w:r>
            <w:r>
              <w:rPr>
                <w:rFonts w:hint="default" w:ascii="Times New Roman" w:hAnsi="Times New Roman" w:eastAsia="宋体" w:cs="Times New Roman"/>
                <w:color w:val="auto"/>
                <w:szCs w:val="21"/>
                <w:highlight w:val="none"/>
                <w:lang w:eastAsia="zh-CN"/>
              </w:rPr>
              <w:t>入围投标</w:t>
            </w:r>
            <w:r>
              <w:rPr>
                <w:rFonts w:hint="default" w:ascii="Times New Roman" w:hAnsi="Times New Roman" w:eastAsia="宋体" w:cs="Times New Roman"/>
                <w:color w:val="auto"/>
                <w:szCs w:val="21"/>
                <w:highlight w:val="none"/>
              </w:rPr>
              <w:t>单位</w:t>
            </w:r>
            <w:r>
              <w:rPr>
                <w:rFonts w:hint="default" w:ascii="Times New Roman" w:hAnsi="Times New Roman" w:eastAsia="宋体" w:cs="Times New Roman"/>
                <w:color w:val="auto"/>
                <w:szCs w:val="21"/>
                <w:highlight w:val="none"/>
                <w:lang w:eastAsia="zh-CN"/>
              </w:rPr>
              <w:t>有效报价的算术</w:t>
            </w:r>
            <w:r>
              <w:rPr>
                <w:rFonts w:hint="default" w:ascii="Times New Roman" w:hAnsi="Times New Roman" w:eastAsia="宋体" w:cs="Times New Roman"/>
                <w:color w:val="auto"/>
                <w:szCs w:val="21"/>
                <w:highlight w:val="none"/>
              </w:rPr>
              <w:t>平均</w:t>
            </w:r>
            <w:r>
              <w:rPr>
                <w:rFonts w:hint="default" w:ascii="Times New Roman" w:hAnsi="Times New Roman" w:eastAsia="宋体" w:cs="Times New Roman"/>
                <w:color w:val="auto"/>
                <w:szCs w:val="21"/>
                <w:highlight w:val="none"/>
                <w:lang w:eastAsia="zh-CN"/>
              </w:rPr>
              <w:t>值</w:t>
            </w:r>
            <w:r>
              <w:rPr>
                <w:rFonts w:hint="default" w:ascii="Times New Roman" w:hAnsi="Times New Roman" w:eastAsia="宋体" w:cs="Times New Roman"/>
                <w:color w:val="auto"/>
                <w:szCs w:val="21"/>
                <w:highlight w:val="none"/>
              </w:rPr>
              <w:t>作为基准价</w:t>
            </w:r>
            <w:r>
              <w:rPr>
                <w:rFonts w:hint="default" w:ascii="Times New Roman" w:hAnsi="Times New Roman" w:eastAsia="宋体" w:cs="Times New Roman"/>
                <w:color w:val="auto"/>
                <w:szCs w:val="21"/>
                <w:highlight w:val="none"/>
                <w:lang w:eastAsia="zh-CN"/>
              </w:rPr>
              <w:t>。</w:t>
            </w:r>
          </w:p>
          <w:p>
            <w:pPr>
              <w:pStyle w:val="9"/>
              <w:numPr>
                <w:ilvl w:val="0"/>
                <w:numId w:val="0"/>
              </w:numPr>
              <w:ind w:firstLine="0" w:firstLineChars="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eastAsia="zh-CN"/>
              </w:rPr>
              <w:t>投标报价</w:t>
            </w:r>
            <w:r>
              <w:rPr>
                <w:rFonts w:hint="default" w:ascii="Times New Roman" w:hAnsi="Times New Roman" w:eastAsia="宋体" w:cs="Times New Roman"/>
                <w:color w:val="auto"/>
                <w:szCs w:val="21"/>
                <w:highlight w:val="none"/>
              </w:rPr>
              <w:t>等于基准价为满分</w:t>
            </w:r>
            <w:r>
              <w:rPr>
                <w:rFonts w:hint="default" w:ascii="Times New Roman" w:hAnsi="Times New Roman"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分，高于基准价的1%扣</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分，低于基准价的1%扣</w:t>
            </w:r>
            <w:r>
              <w:rPr>
                <w:rFonts w:hint="default" w:ascii="Times New Roman" w:hAnsi="Times New Roman" w:eastAsia="宋体" w:cs="Times New Roman"/>
                <w:color w:val="auto"/>
                <w:szCs w:val="21"/>
                <w:highlight w:val="none"/>
                <w:lang w:val="en-US" w:eastAsia="zh-CN"/>
              </w:rPr>
              <w:t>0.5</w:t>
            </w:r>
            <w:r>
              <w:rPr>
                <w:rFonts w:hint="default" w:ascii="Times New Roman" w:hAnsi="Times New Roman" w:eastAsia="宋体" w:cs="Times New Roman"/>
                <w:color w:val="auto"/>
                <w:szCs w:val="21"/>
                <w:highlight w:val="none"/>
              </w:rPr>
              <w:t>分，以此类推。最低得分0分。得分保留两位小数。</w:t>
            </w:r>
            <w:r>
              <w:rPr>
                <w:rFonts w:hint="default" w:ascii="Times New Roman" w:hAnsi="Times New Roman" w:eastAsia="宋体" w:cs="Times New Roman"/>
                <w:color w:val="auto"/>
                <w:szCs w:val="21"/>
                <w:highlight w:val="none"/>
                <w:lang w:eastAsia="zh-CN"/>
              </w:rPr>
              <w:t>计算公式如下：</w:t>
            </w:r>
          </w:p>
          <w:p>
            <w:pPr>
              <w:pStyle w:val="9"/>
              <w:numPr>
                <w:ilvl w:val="0"/>
                <w:numId w:val="0"/>
              </w:num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2、报价等于基准价的，得分=</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0。</w:t>
            </w:r>
          </w:p>
          <w:p>
            <w:pPr>
              <w:pStyle w:val="9"/>
              <w:numPr>
                <w:ilvl w:val="0"/>
                <w:numId w:val="0"/>
              </w:num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3、报价高于基准价的，得分=</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0-[（报价-基准价）/基准价]×100×1</w:t>
            </w:r>
          </w:p>
          <w:p>
            <w:pPr>
              <w:pStyle w:val="9"/>
              <w:numPr>
                <w:ilvl w:val="0"/>
                <w:numId w:val="0"/>
              </w:num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3、报价低于基准价的，得分=</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0-[（基准价-报价）/基准价]×100×0.5</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156" w:type="dxa"/>
            <w:gridSpan w:val="2"/>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817" w:type="dxa"/>
            <w:noWrap w:val="0"/>
            <w:vAlign w:val="center"/>
          </w:tcPr>
          <w:p>
            <w:pPr>
              <w:spacing w:line="220" w:lineRule="exact"/>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w:t>
            </w:r>
          </w:p>
        </w:tc>
        <w:tc>
          <w:tcPr>
            <w:tcW w:w="866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c>
          <w:tcPr>
            <w:tcW w:w="1156" w:type="dxa"/>
            <w:noWrap w:val="0"/>
            <w:vAlign w:val="center"/>
          </w:tcPr>
          <w:p>
            <w:pPr>
              <w:spacing w:line="360" w:lineRule="exact"/>
              <w:ind w:left="-2" w:leftChars="-1"/>
              <w:rPr>
                <w:rFonts w:hint="default" w:ascii="Times New Roman" w:hAnsi="Times New Roman" w:eastAsia="宋体" w:cs="Times New Roman"/>
                <w:color w:val="auto"/>
                <w:sz w:val="21"/>
                <w:szCs w:val="21"/>
                <w:highlight w:val="none"/>
              </w:rPr>
            </w:pPr>
          </w:p>
        </w:tc>
      </w:tr>
    </w:tbl>
    <w:p>
      <w:pPr>
        <w:snapToGrid w:val="0"/>
        <w:ind w:left="74"/>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320" w:lineRule="exact"/>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说明：</w:t>
      </w:r>
    </w:p>
    <w:p>
      <w:pPr>
        <w:snapToGrid w:val="0"/>
        <w:ind w:firstLine="0" w:firstLineChars="0"/>
        <w:rPr>
          <w:rFonts w:hint="default" w:ascii="Times New Roman" w:hAnsi="Times New Roman" w:eastAsia="宋体" w:cs="Times New Roman"/>
          <w:color w:val="auto"/>
          <w:szCs w:val="18"/>
          <w:highlight w:val="none"/>
          <w:lang w:eastAsia="zh-CN"/>
        </w:rPr>
      </w:pPr>
      <w:r>
        <w:rPr>
          <w:rFonts w:hint="default" w:ascii="Times New Roman" w:hAnsi="Times New Roman" w:eastAsia="宋体" w:cs="Times New Roman"/>
          <w:color w:val="auto"/>
          <w:szCs w:val="18"/>
          <w:highlight w:val="none"/>
          <w:lang w:val="en-US" w:eastAsia="zh-CN"/>
        </w:rPr>
        <w:t xml:space="preserve">    </w:t>
      </w:r>
      <w:r>
        <w:rPr>
          <w:rFonts w:hint="default" w:ascii="Times New Roman" w:hAnsi="Times New Roman" w:eastAsia="宋体" w:cs="Times New Roman"/>
          <w:color w:val="auto"/>
          <w:szCs w:val="18"/>
          <w:highlight w:val="none"/>
        </w:rPr>
        <w:t>本表中所有要求提供的证明资料复印件均需加盖投标人公章。未提供证明资料或提供的证明材料不齐全、不符合要求的，不得分</w:t>
      </w:r>
      <w:r>
        <w:rPr>
          <w:rFonts w:hint="default" w:ascii="Times New Roman" w:hAnsi="Times New Roman" w:eastAsia="宋体" w:cs="Times New Roman"/>
          <w:color w:val="auto"/>
          <w:szCs w:val="18"/>
          <w:highlight w:val="none"/>
          <w:lang w:eastAsia="zh-CN"/>
        </w:rPr>
        <w:t>。</w:t>
      </w:r>
    </w:p>
    <w:p>
      <w:pPr>
        <w:pStyle w:val="23"/>
        <w:ind w:firstLine="0" w:firstLineChars="0"/>
        <w:rPr>
          <w:rFonts w:hint="default" w:ascii="Times New Roman" w:hAnsi="Times New Roman" w:eastAsia="宋体" w:cs="Times New Roman"/>
          <w:color w:val="auto"/>
          <w:szCs w:val="21"/>
          <w:highlight w:val="none"/>
          <w:lang w:val="en-US" w:eastAsia="zh-CN"/>
        </w:rPr>
        <w:sectPr>
          <w:pgSz w:w="15840" w:h="12240" w:orient="landscape"/>
          <w:pgMar w:top="1797" w:right="1440" w:bottom="1797" w:left="1440" w:header="720" w:footer="720" w:gutter="0"/>
          <w:pgBorders>
            <w:top w:val="none" w:sz="0" w:space="0"/>
            <w:left w:val="none" w:sz="0" w:space="0"/>
            <w:bottom w:val="none" w:sz="0" w:space="0"/>
            <w:right w:val="none" w:sz="0" w:space="0"/>
          </w:pgBorders>
          <w:cols w:space="425" w:num="1"/>
          <w:docGrid w:linePitch="312" w:charSpace="0"/>
        </w:sectPr>
      </w:pPr>
      <w:r>
        <w:rPr>
          <w:rFonts w:hint="default" w:ascii="Times New Roman" w:hAnsi="Times New Roman" w:cs="Times New Roman"/>
          <w:color w:val="auto"/>
          <w:szCs w:val="21"/>
          <w:highlight w:val="none"/>
          <w:lang w:val="en-US" w:eastAsia="zh-CN"/>
        </w:rPr>
        <w:t xml:space="preserve">   </w:t>
      </w:r>
    </w:p>
    <w:p>
      <w:pPr>
        <w:snapToGrid w:val="0"/>
        <w:spacing w:line="240" w:lineRule="auto"/>
        <w:ind w:left="74"/>
        <w:jc w:val="left"/>
        <w:outlineLvl w:val="0"/>
        <w:rPr>
          <w:rFonts w:hint="default" w:ascii="Times New Roman" w:hAnsi="Times New Roman" w:eastAsia="宋体" w:cs="Times New Roman"/>
          <w:b/>
          <w:color w:val="auto"/>
          <w:sz w:val="24"/>
          <w:highlight w:val="none"/>
        </w:rPr>
      </w:pPr>
      <w:bookmarkStart w:id="43" w:name="_Toc19570"/>
      <w:r>
        <w:rPr>
          <w:rFonts w:hint="default" w:ascii="Times New Roman" w:hAnsi="Times New Roman" w:eastAsia="宋体" w:cs="Times New Roman"/>
          <w:b/>
          <w:color w:val="auto"/>
          <w:sz w:val="24"/>
          <w:highlight w:val="none"/>
        </w:rPr>
        <w:t>附件</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w:t>
      </w:r>
      <w:bookmarkEnd w:id="43"/>
    </w:p>
    <w:p>
      <w:pPr>
        <w:adjustRightInd w:val="0"/>
        <w:snapToGrid w:val="0"/>
        <w:spacing w:line="360" w:lineRule="auto"/>
        <w:jc w:val="center"/>
        <w:outlineLvl w:val="0"/>
        <w:rPr>
          <w:rFonts w:hint="default" w:ascii="Times New Roman" w:hAnsi="Times New Roman" w:eastAsia="宋体" w:cs="Times New Roman"/>
          <w:b/>
          <w:color w:val="auto"/>
          <w:sz w:val="28"/>
          <w:szCs w:val="28"/>
          <w:highlight w:val="none"/>
        </w:rPr>
      </w:pPr>
      <w:bookmarkStart w:id="44" w:name="_Toc14404"/>
      <w:r>
        <w:rPr>
          <w:rFonts w:hint="default" w:ascii="Times New Roman" w:hAnsi="Times New Roman" w:eastAsia="宋体" w:cs="Times New Roman"/>
          <w:b/>
          <w:color w:val="auto"/>
          <w:kern w:val="0"/>
          <w:sz w:val="28"/>
          <w:szCs w:val="28"/>
          <w:highlight w:val="none"/>
        </w:rPr>
        <w:t>投标申请人</w:t>
      </w:r>
      <w:r>
        <w:rPr>
          <w:rFonts w:hint="default" w:ascii="Times New Roman" w:hAnsi="Times New Roman" w:eastAsia="宋体" w:cs="Times New Roman"/>
          <w:b/>
          <w:color w:val="auto"/>
          <w:sz w:val="28"/>
          <w:szCs w:val="28"/>
          <w:highlight w:val="none"/>
        </w:rPr>
        <w:t>声明</w:t>
      </w:r>
      <w:bookmarkEnd w:id="44"/>
    </w:p>
    <w:p>
      <w:pPr>
        <w:pStyle w:val="38"/>
        <w:snapToGrid w:val="0"/>
        <w:spacing w:line="336" w:lineRule="auto"/>
        <w:ind w:firstLine="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致：</w:t>
      </w:r>
      <w:r>
        <w:rPr>
          <w:rFonts w:hint="default" w:ascii="Times New Roman" w:hAnsi="Times New Roman" w:eastAsia="宋体" w:cs="Times New Roman"/>
          <w:i w:val="0"/>
          <w:iCs w:val="0"/>
          <w:caps w:val="0"/>
          <w:color w:val="auto"/>
          <w:spacing w:val="20"/>
          <w:sz w:val="24"/>
          <w:szCs w:val="24"/>
          <w:highlight w:val="none"/>
          <w:u w:val="single"/>
          <w:lang w:val="en-US" w:eastAsia="zh-CN"/>
        </w:rPr>
        <w:t xml:space="preserve">广东南沙虎门汽车渡轮有限公司 </w:t>
      </w:r>
    </w:p>
    <w:p>
      <w:pPr>
        <w:pStyle w:val="38"/>
        <w:snapToGrid w:val="0"/>
        <w:spacing w:line="336" w:lineRule="auto"/>
        <w:ind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本公司就参加</w:t>
      </w:r>
      <w:r>
        <w:rPr>
          <w:rFonts w:hint="default" w:ascii="Times New Roman" w:hAnsi="Times New Roman" w:eastAsia="宋体"/>
          <w:color w:val="auto"/>
          <w:sz w:val="24"/>
          <w:szCs w:val="24"/>
          <w:highlight w:val="none"/>
          <w:u w:val="single"/>
          <w:lang w:val="en-US" w:eastAsia="zh-CN"/>
        </w:rPr>
        <w:t xml:space="preserve"> </w:t>
      </w:r>
      <w:r>
        <w:rPr>
          <w:rFonts w:hint="eastAsia" w:ascii="Times New Roman" w:hAnsi="Times New Roman" w:eastAsia="宋体" w:cs="Times New Roman"/>
          <w:i w:val="0"/>
          <w:iCs w:val="0"/>
          <w:caps w:val="0"/>
          <w:color w:val="auto"/>
          <w:spacing w:val="20"/>
          <w:sz w:val="24"/>
          <w:szCs w:val="24"/>
          <w:highlight w:val="none"/>
          <w:u w:val="single"/>
          <w:lang w:val="en-US" w:eastAsia="zh-CN"/>
        </w:rPr>
        <w:t>虎门渡口西岸物业提升改造项目开展测绘和结构检测工作</w:t>
      </w:r>
      <w:r>
        <w:rPr>
          <w:rFonts w:hint="default" w:ascii="Times New Roman" w:hAnsi="Times New Roman" w:eastAsia="宋体"/>
          <w:color w:val="auto"/>
          <w:sz w:val="24"/>
          <w:szCs w:val="24"/>
          <w:highlight w:val="none"/>
          <w:u w:val="single"/>
        </w:rPr>
        <w:t xml:space="preserve"> </w:t>
      </w:r>
      <w:r>
        <w:rPr>
          <w:rFonts w:hint="default" w:ascii="Times New Roman" w:hAnsi="Times New Roman" w:eastAsia="宋体"/>
          <w:color w:val="auto"/>
          <w:sz w:val="24"/>
          <w:szCs w:val="24"/>
          <w:highlight w:val="none"/>
        </w:rPr>
        <w:t>投标工作，做出郑重声明：</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一、本公司保证投标报名材料及其后提供的一切材料都是真实的。</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二、本公司保证在本项目投标中不与其他单位围标、串标，不出让投标资格，不向招标人或评标委员会成员行贿。</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8"/>
        <w:adjustRightInd w:val="0"/>
        <w:snapToGrid w:val="0"/>
        <w:spacing w:line="336"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五、与本公司单位负责人为同一人或者与本公司存在控股、管理关系的其他单位包括：</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none"/>
          <w:lang w:eastAsia="zh-CN"/>
        </w:rPr>
        <w:t>，本公司保证上述单位不参与本次投标</w:t>
      </w:r>
      <w:r>
        <w:rPr>
          <w:rFonts w:hint="default" w:ascii="Times New Roman" w:hAnsi="Times New Roman" w:eastAsia="宋体" w:cs="Times New Roman"/>
          <w:color w:val="auto"/>
          <w:sz w:val="24"/>
          <w:szCs w:val="24"/>
          <w:highlight w:val="none"/>
        </w:rPr>
        <w:t>。（注：本条由投标人如实填写，如有，应列出全部满足招标公告资质要求的相关单位的名称；如无，则填写“无”。）</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特此声明！</w:t>
      </w:r>
    </w:p>
    <w:p>
      <w:pPr>
        <w:pStyle w:val="39"/>
        <w:snapToGrid w:val="0"/>
        <w:spacing w:line="336" w:lineRule="auto"/>
        <w:ind w:left="2940" w:right="1449" w:firstLine="420" w:firstLineChars="0"/>
        <w:jc w:val="both"/>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声明企业：          (企业公章)</w:t>
      </w:r>
    </w:p>
    <w:p>
      <w:pPr>
        <w:pStyle w:val="39"/>
        <w:snapToGrid w:val="0"/>
        <w:spacing w:line="336" w:lineRule="auto"/>
        <w:ind w:left="2940" w:right="1449" w:firstLine="420" w:firstLineChars="0"/>
        <w:jc w:val="both"/>
        <w:rPr>
          <w:rFonts w:hint="default" w:ascii="Times New Roman" w:hAnsi="Times New Roman" w:eastAsia="宋体"/>
          <w:color w:val="auto"/>
          <w:sz w:val="24"/>
          <w:szCs w:val="24"/>
          <w:highlight w:val="none"/>
        </w:rPr>
      </w:pPr>
    </w:p>
    <w:p>
      <w:pPr>
        <w:pStyle w:val="38"/>
        <w:snapToGrid w:val="0"/>
        <w:spacing w:line="336" w:lineRule="auto"/>
        <w:ind w:left="2940" w:right="1449" w:firstLine="420"/>
        <w:jc w:val="both"/>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 xml:space="preserve">法定代表人签字：                  </w:t>
      </w:r>
    </w:p>
    <w:p>
      <w:pPr>
        <w:pStyle w:val="38"/>
        <w:snapToGrid w:val="0"/>
        <w:spacing w:line="336" w:lineRule="auto"/>
        <w:ind w:left="2940" w:right="1449" w:firstLine="420"/>
        <w:jc w:val="both"/>
        <w:rPr>
          <w:rFonts w:hint="default" w:ascii="Times New Roman" w:hAnsi="Times New Roman" w:eastAsia="宋体"/>
          <w:color w:val="auto"/>
          <w:sz w:val="24"/>
          <w:szCs w:val="24"/>
          <w:highlight w:val="none"/>
        </w:rPr>
      </w:pPr>
    </w:p>
    <w:p>
      <w:pPr>
        <w:pStyle w:val="38"/>
        <w:snapToGrid w:val="0"/>
        <w:spacing w:line="336" w:lineRule="auto"/>
        <w:ind w:right="172" w:firstLine="4080" w:firstLineChars="1700"/>
        <w:jc w:val="right"/>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年   月   日</w:t>
      </w:r>
    </w:p>
    <w:p>
      <w:pPr>
        <w:snapToGrid w:val="0"/>
        <w:spacing w:line="336" w:lineRule="auto"/>
        <w:ind w:right="172" w:firstLineChars="170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br w:type="page"/>
      </w:r>
    </w:p>
    <w:p>
      <w:pPr>
        <w:keepNext w:val="0"/>
        <w:keepLines w:val="0"/>
        <w:snapToGrid w:val="0"/>
        <w:spacing w:line="240" w:lineRule="auto"/>
        <w:ind w:left="74"/>
        <w:jc w:val="left"/>
        <w:outlineLvl w:val="0"/>
        <w:rPr>
          <w:rFonts w:hint="default" w:ascii="Times New Roman" w:hAnsi="Times New Roman" w:eastAsia="宋体" w:cs="Times New Roman"/>
          <w:b/>
          <w:bCs w:val="0"/>
          <w:color w:val="auto"/>
          <w:kern w:val="2"/>
          <w:sz w:val="24"/>
          <w:szCs w:val="24"/>
          <w:highlight w:val="none"/>
          <w:lang w:val="en-US" w:eastAsia="zh-CN"/>
        </w:rPr>
      </w:pPr>
      <w:bookmarkStart w:id="45" w:name="_Toc28045"/>
      <w:r>
        <w:rPr>
          <w:rFonts w:hint="default" w:ascii="Times New Roman" w:hAnsi="Times New Roman" w:eastAsia="宋体" w:cs="Times New Roman"/>
          <w:b/>
          <w:bCs w:val="0"/>
          <w:color w:val="auto"/>
          <w:kern w:val="2"/>
          <w:sz w:val="24"/>
          <w:szCs w:val="24"/>
          <w:highlight w:val="none"/>
          <w:lang w:eastAsia="zh-CN"/>
        </w:rPr>
        <w:t>附件</w:t>
      </w:r>
      <w:r>
        <w:rPr>
          <w:rFonts w:hint="default" w:ascii="Times New Roman" w:hAnsi="Times New Roman" w:eastAsia="宋体" w:cs="Times New Roman"/>
          <w:b/>
          <w:bCs w:val="0"/>
          <w:color w:val="auto"/>
          <w:kern w:val="2"/>
          <w:sz w:val="24"/>
          <w:szCs w:val="24"/>
          <w:highlight w:val="none"/>
          <w:lang w:val="en-US" w:eastAsia="zh-CN"/>
        </w:rPr>
        <w:t>4：</w:t>
      </w:r>
      <w:bookmarkEnd w:id="45"/>
    </w:p>
    <w:p>
      <w:pPr>
        <w:keepNext w:val="0"/>
        <w:keepLines w:val="0"/>
        <w:adjustRightInd w:val="0"/>
        <w:snapToGrid w:val="0"/>
        <w:spacing w:line="360" w:lineRule="auto"/>
        <w:jc w:val="center"/>
        <w:outlineLvl w:val="0"/>
        <w:rPr>
          <w:rFonts w:hint="default" w:ascii="Times New Roman" w:hAnsi="Times New Roman" w:eastAsia="宋体" w:cs="Times New Roman"/>
          <w:b/>
          <w:bCs w:val="0"/>
          <w:color w:val="auto"/>
          <w:kern w:val="0"/>
          <w:sz w:val="28"/>
          <w:szCs w:val="28"/>
          <w:highlight w:val="none"/>
        </w:rPr>
      </w:pPr>
      <w:bookmarkStart w:id="46" w:name="_Toc3366"/>
      <w:r>
        <w:rPr>
          <w:rFonts w:hint="default" w:ascii="Times New Roman" w:hAnsi="Times New Roman" w:eastAsia="宋体" w:cs="Times New Roman"/>
          <w:b/>
          <w:bCs w:val="0"/>
          <w:color w:val="auto"/>
          <w:kern w:val="0"/>
          <w:sz w:val="28"/>
          <w:szCs w:val="28"/>
          <w:highlight w:val="none"/>
        </w:rPr>
        <w:t>联合体协议书（如有）</w:t>
      </w:r>
      <w:bookmarkEnd w:id="46"/>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（所有成员单位名称）自愿组成</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（联合体名称）联合体，共同参加</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（项目名称）招标项目投标。现就联合体投标事宜订立如下协议。</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1.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（某成员单位名称）为</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（联合体名称）牵头人。</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 联合体各成员授权牵头人代表联合体参加投标活动，签署文件，提交和接收相关的资料、信息及指示，进行合同谈判活动，负责合同实施阶段的组织和协调工作，以及处理与本招标项目有关的一切事宜。</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 联合体牵头人在本项目中签署的一切文件和处理的一切事宜，联合体各成员均予以承认。联合体各成员将严格按照招标文件、投标文件和合同的要求全面履行义务，并向招标人承担连带责任。</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rPr>
        <w:t>4. 联合体各成员单位内部的职责分工如下：</w:t>
      </w:r>
    </w:p>
    <w:p>
      <w:pPr>
        <w:topLinePunct/>
        <w:spacing w:line="336" w:lineRule="auto"/>
        <w:ind w:firstLine="480" w:firstLineChars="200"/>
        <w:jc w:val="left"/>
        <w:rPr>
          <w:rFonts w:hint="default" w:ascii="Times New Roman" w:hAnsi="Times New Roman" w:eastAsia="宋体" w:cs="Times New Roman"/>
          <w:b w:val="0"/>
          <w:bCs w:val="0"/>
          <w:color w:val="auto"/>
          <w:sz w:val="24"/>
          <w:szCs w:val="24"/>
          <w:highlight w:val="none"/>
          <w:u w:val="single"/>
        </w:rPr>
      </w:pPr>
      <w:r>
        <w:rPr>
          <w:rFonts w:hint="default" w:ascii="Times New Roman" w:hAnsi="Times New Roman" w:eastAsia="宋体" w:cs="Times New Roman"/>
          <w:b w:val="0"/>
          <w:bCs w:val="0"/>
          <w:color w:val="auto"/>
          <w:sz w:val="24"/>
          <w:szCs w:val="24"/>
          <w:highlight w:val="none"/>
          <w:u w:val="single"/>
        </w:rPr>
        <w:t xml:space="preserve">①             </w:t>
      </w:r>
      <w:r>
        <w:rPr>
          <w:rFonts w:hint="default" w:ascii="Times New Roman" w:hAnsi="Times New Roman" w:eastAsia="宋体" w:cs="Times New Roman"/>
          <w:b w:val="0"/>
          <w:bCs w:val="0"/>
          <w:color w:val="auto"/>
          <w:sz w:val="24"/>
          <w:szCs w:val="24"/>
          <w:highlight w:val="none"/>
        </w:rPr>
        <w:t>：为整个项目的牵头人（</w:t>
      </w:r>
      <w:r>
        <w:rPr>
          <w:rFonts w:hint="default" w:ascii="Times New Roman" w:hAnsi="Times New Roman" w:eastAsia="宋体" w:cs="Times New Roman"/>
          <w:b w:val="0"/>
          <w:bCs w:val="0"/>
          <w:color w:val="auto"/>
          <w:sz w:val="24"/>
          <w:szCs w:val="24"/>
          <w:highlight w:val="none"/>
          <w:lang w:eastAsia="zh-CN"/>
        </w:rPr>
        <w:t>主办人</w:t>
      </w:r>
      <w:r>
        <w:rPr>
          <w:rFonts w:hint="default" w:ascii="Times New Roman" w:hAnsi="Times New Roman" w:eastAsia="宋体" w:cs="Times New Roman"/>
          <w:b w:val="0"/>
          <w:bCs w:val="0"/>
          <w:color w:val="auto"/>
          <w:sz w:val="24"/>
          <w:szCs w:val="24"/>
          <w:highlight w:val="none"/>
        </w:rPr>
        <w:t>），具体负责</w:t>
      </w:r>
      <w:r>
        <w:rPr>
          <w:rFonts w:hint="default" w:ascii="Times New Roman" w:hAnsi="Times New Roman" w:eastAsia="宋体" w:cs="Times New Roman"/>
          <w:b w:val="0"/>
          <w:bCs w:val="0"/>
          <w:color w:val="auto"/>
          <w:sz w:val="24"/>
          <w:szCs w:val="24"/>
          <w:highlight w:val="none"/>
          <w:u w:val="single"/>
        </w:rPr>
        <w:t xml:space="preserve">   </w:t>
      </w:r>
      <w:r>
        <w:rPr>
          <w:rFonts w:hint="default" w:ascii="Times New Roman" w:hAnsi="Times New Roman" w:eastAsia="宋体" w:cs="Times New Roman"/>
          <w:b w:val="0"/>
          <w:bCs w:val="0"/>
          <w:i w:val="0"/>
          <w:iCs w:val="0"/>
          <w:color w:val="auto"/>
          <w:kern w:val="0"/>
          <w:sz w:val="24"/>
          <w:szCs w:val="24"/>
          <w:highlight w:val="none"/>
          <w:u w:val="single"/>
          <w:lang w:val="en-US" w:eastAsia="zh-CN" w:bidi="ar"/>
        </w:rPr>
        <w:t>场内房屋</w:t>
      </w:r>
      <w:r>
        <w:rPr>
          <w:rFonts w:hint="default" w:ascii="Times New Roman" w:hAnsi="Times New Roman" w:eastAsia="宋体" w:cs="Times New Roman"/>
          <w:b w:val="0"/>
          <w:bCs w:val="0"/>
          <w:color w:val="auto"/>
          <w:sz w:val="24"/>
          <w:szCs w:val="24"/>
          <w:highlight w:val="none"/>
          <w:u w:val="single"/>
          <w:lang w:val="en-US" w:eastAsia="zh-CN"/>
        </w:rPr>
        <w:t xml:space="preserve">   </w:t>
      </w:r>
      <w:r>
        <w:rPr>
          <w:rFonts w:hint="default" w:ascii="Times New Roman" w:hAnsi="Times New Roman" w:eastAsia="宋体" w:cs="Times New Roman"/>
          <w:b w:val="0"/>
          <w:bCs w:val="0"/>
          <w:color w:val="auto"/>
          <w:sz w:val="24"/>
          <w:szCs w:val="24"/>
          <w:highlight w:val="none"/>
        </w:rPr>
        <w:t>的</w:t>
      </w:r>
      <w:r>
        <w:rPr>
          <w:rFonts w:hint="default" w:ascii="Times New Roman" w:hAnsi="Times New Roman" w:eastAsia="宋体" w:cs="Times New Roman"/>
          <w:b w:val="0"/>
          <w:bCs w:val="0"/>
          <w:color w:val="auto"/>
          <w:sz w:val="24"/>
          <w:szCs w:val="24"/>
          <w:highlight w:val="none"/>
          <w:u w:val="single"/>
        </w:rPr>
        <w:t>检测</w:t>
      </w:r>
      <w:r>
        <w:rPr>
          <w:rFonts w:hint="default" w:ascii="Times New Roman" w:hAnsi="Times New Roman" w:eastAsia="宋体" w:cs="Times New Roman"/>
          <w:b w:val="0"/>
          <w:bCs w:val="0"/>
          <w:color w:val="auto"/>
          <w:sz w:val="24"/>
          <w:szCs w:val="24"/>
          <w:highlight w:val="none"/>
          <w:u w:val="single"/>
          <w:lang w:eastAsia="zh-CN"/>
        </w:rPr>
        <w:t>、鉴定、测绘；</w:t>
      </w:r>
      <w:r>
        <w:rPr>
          <w:rFonts w:hint="default" w:ascii="Times New Roman" w:hAnsi="Times New Roman" w:eastAsia="宋体" w:cs="Times New Roman"/>
          <w:b w:val="0"/>
          <w:bCs w:val="0"/>
          <w:i w:val="0"/>
          <w:iCs w:val="0"/>
          <w:color w:val="auto"/>
          <w:kern w:val="0"/>
          <w:sz w:val="24"/>
          <w:szCs w:val="24"/>
          <w:highlight w:val="none"/>
          <w:u w:val="single"/>
          <w:lang w:val="en-US" w:eastAsia="zh-CN" w:bidi="ar"/>
        </w:rPr>
        <w:t>场内树木、管线、地形图</w:t>
      </w:r>
      <w:r>
        <w:rPr>
          <w:rFonts w:hint="default" w:ascii="Times New Roman" w:hAnsi="Times New Roman" w:eastAsia="宋体" w:cs="Times New Roman"/>
          <w:b w:val="0"/>
          <w:bCs w:val="0"/>
          <w:color w:val="auto"/>
          <w:sz w:val="24"/>
          <w:szCs w:val="24"/>
          <w:highlight w:val="none"/>
          <w:u w:val="single"/>
          <w:lang w:val="en-US" w:eastAsia="zh-CN"/>
        </w:rPr>
        <w:t xml:space="preserve">  </w:t>
      </w:r>
      <w:r>
        <w:rPr>
          <w:rFonts w:hint="default" w:ascii="Times New Roman" w:hAnsi="Times New Roman" w:eastAsia="宋体" w:cs="Times New Roman"/>
          <w:b w:val="0"/>
          <w:bCs w:val="0"/>
          <w:color w:val="auto"/>
          <w:sz w:val="24"/>
          <w:szCs w:val="24"/>
          <w:highlight w:val="none"/>
        </w:rPr>
        <w:t>的</w:t>
      </w:r>
      <w:r>
        <w:rPr>
          <w:rFonts w:hint="default" w:ascii="Times New Roman" w:hAnsi="Times New Roman" w:eastAsia="宋体" w:cs="Times New Roman"/>
          <w:b w:val="0"/>
          <w:bCs w:val="0"/>
          <w:color w:val="auto"/>
          <w:sz w:val="24"/>
          <w:szCs w:val="24"/>
          <w:highlight w:val="none"/>
          <w:lang w:eastAsia="zh-CN"/>
        </w:rPr>
        <w:t>测量、测绘</w:t>
      </w:r>
      <w:r>
        <w:rPr>
          <w:rFonts w:hint="default" w:ascii="Times New Roman" w:hAnsi="Times New Roman" w:eastAsia="宋体" w:cs="Times New Roman"/>
          <w:b w:val="0"/>
          <w:bCs w:val="0"/>
          <w:color w:val="auto"/>
          <w:sz w:val="24"/>
          <w:szCs w:val="24"/>
          <w:highlight w:val="none"/>
        </w:rPr>
        <w:t>，还负责管理的职责。若联合体成员方违约时，牵头人（</w:t>
      </w:r>
      <w:r>
        <w:rPr>
          <w:rFonts w:hint="default" w:ascii="Times New Roman" w:hAnsi="Times New Roman" w:eastAsia="宋体" w:cs="Times New Roman"/>
          <w:b w:val="0"/>
          <w:bCs w:val="0"/>
          <w:color w:val="auto"/>
          <w:sz w:val="24"/>
          <w:szCs w:val="24"/>
          <w:highlight w:val="none"/>
          <w:lang w:eastAsia="zh-CN"/>
        </w:rPr>
        <w:t>主办人</w:t>
      </w:r>
      <w:r>
        <w:rPr>
          <w:rFonts w:hint="default" w:ascii="Times New Roman" w:hAnsi="Times New Roman" w:eastAsia="宋体" w:cs="Times New Roman"/>
          <w:b w:val="0"/>
          <w:bCs w:val="0"/>
          <w:color w:val="auto"/>
          <w:sz w:val="24"/>
          <w:szCs w:val="24"/>
          <w:highlight w:val="none"/>
        </w:rPr>
        <w:t>）应承担连带责任，具体按合同要求。</w:t>
      </w:r>
    </w:p>
    <w:p>
      <w:pPr>
        <w:topLinePunct/>
        <w:spacing w:line="336" w:lineRule="auto"/>
        <w:ind w:left="239" w:leftChars="114" w:firstLine="240" w:firstLineChars="100"/>
        <w:jc w:val="left"/>
        <w:rPr>
          <w:rFonts w:hint="default" w:ascii="Times New Roman" w:hAnsi="Times New Roman" w:eastAsia="宋体" w:cs="Times New Roman"/>
          <w:b w:val="0"/>
          <w:bCs w:val="0"/>
          <w:color w:val="auto"/>
          <w:sz w:val="24"/>
          <w:szCs w:val="24"/>
          <w:highlight w:val="none"/>
          <w:u w:val="single"/>
        </w:rPr>
      </w:pPr>
      <w:r>
        <w:rPr>
          <w:rFonts w:hint="default" w:ascii="Times New Roman" w:hAnsi="Times New Roman" w:eastAsia="宋体" w:cs="Times New Roman"/>
          <w:b w:val="0"/>
          <w:bCs w:val="0"/>
          <w:color w:val="auto"/>
          <w:sz w:val="24"/>
          <w:szCs w:val="24"/>
          <w:highlight w:val="none"/>
          <w:u w:val="single"/>
        </w:rPr>
        <w:t xml:space="preserve">②             </w:t>
      </w:r>
      <w:r>
        <w:rPr>
          <w:rFonts w:hint="default" w:ascii="Times New Roman" w:hAnsi="Times New Roman" w:eastAsia="宋体" w:cs="Times New Roman"/>
          <w:b w:val="0"/>
          <w:bCs w:val="0"/>
          <w:color w:val="auto"/>
          <w:sz w:val="24"/>
          <w:szCs w:val="24"/>
          <w:highlight w:val="none"/>
        </w:rPr>
        <w:t>：为整个项目的成员方，具体负责</w:t>
      </w:r>
      <w:r>
        <w:rPr>
          <w:rFonts w:hint="default" w:ascii="Times New Roman" w:hAnsi="Times New Roman" w:eastAsia="宋体" w:cs="Times New Roman"/>
          <w:b w:val="0"/>
          <w:bCs w:val="0"/>
          <w:color w:val="auto"/>
          <w:sz w:val="24"/>
          <w:szCs w:val="24"/>
          <w:highlight w:val="none"/>
          <w:u w:val="single"/>
        </w:rPr>
        <w:t xml:space="preserve">   </w:t>
      </w:r>
      <w:r>
        <w:rPr>
          <w:rFonts w:hint="default" w:ascii="Times New Roman" w:hAnsi="Times New Roman" w:eastAsia="宋体" w:cs="Times New Roman"/>
          <w:b w:val="0"/>
          <w:bCs w:val="0"/>
          <w:color w:val="auto"/>
          <w:sz w:val="24"/>
          <w:szCs w:val="24"/>
          <w:highlight w:val="none"/>
          <w:u w:val="single"/>
          <w:lang w:eastAsia="zh-CN"/>
        </w:rPr>
        <w:t>场内桥梁</w:t>
      </w:r>
      <w:r>
        <w:rPr>
          <w:rFonts w:hint="default" w:ascii="Times New Roman" w:hAnsi="Times New Roman" w:eastAsia="宋体" w:cs="Times New Roman"/>
          <w:b w:val="0"/>
          <w:bCs w:val="0"/>
          <w:color w:val="auto"/>
          <w:sz w:val="24"/>
          <w:szCs w:val="24"/>
          <w:highlight w:val="none"/>
          <w:u w:val="single"/>
        </w:rPr>
        <w:t xml:space="preserve">  </w:t>
      </w:r>
      <w:r>
        <w:rPr>
          <w:rFonts w:hint="default" w:ascii="Times New Roman" w:hAnsi="Times New Roman" w:eastAsia="宋体" w:cs="Times New Roman"/>
          <w:b w:val="0"/>
          <w:bCs w:val="0"/>
          <w:color w:val="auto"/>
          <w:sz w:val="24"/>
          <w:szCs w:val="24"/>
          <w:highlight w:val="none"/>
        </w:rPr>
        <w:t>的</w:t>
      </w:r>
      <w:r>
        <w:rPr>
          <w:rFonts w:hint="default" w:ascii="Times New Roman" w:hAnsi="Times New Roman" w:eastAsia="宋体" w:cs="Times New Roman"/>
          <w:b w:val="0"/>
          <w:bCs w:val="0"/>
          <w:color w:val="auto"/>
          <w:sz w:val="24"/>
          <w:szCs w:val="24"/>
          <w:highlight w:val="none"/>
          <w:u w:val="single"/>
          <w:lang w:eastAsia="zh-CN"/>
        </w:rPr>
        <w:t>检测</w:t>
      </w:r>
      <w:r>
        <w:rPr>
          <w:rFonts w:hint="default" w:ascii="Times New Roman" w:hAnsi="Times New Roman" w:eastAsia="宋体" w:cs="Times New Roman"/>
          <w:b w:val="0"/>
          <w:bCs w:val="0"/>
          <w:color w:val="auto"/>
          <w:sz w:val="24"/>
          <w:szCs w:val="24"/>
          <w:highlight w:val="none"/>
        </w:rPr>
        <w:t>，具体按合同要求。</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 本协议书自所有成员单位法定代表人签字或盖单位章之日起生效，合同履行完毕后自动失效。</w:t>
      </w:r>
    </w:p>
    <w:p>
      <w:pPr>
        <w:snapToGrid w:val="0"/>
        <w:spacing w:line="480" w:lineRule="auto"/>
        <w:ind w:left="168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联合体牵头人名称：</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（盖单位章）</w:t>
      </w:r>
    </w:p>
    <w:p>
      <w:pPr>
        <w:snapToGrid w:val="0"/>
        <w:spacing w:line="480" w:lineRule="auto"/>
        <w:ind w:left="1680" w:firstLine="420" w:firstLineChars="0"/>
        <w:jc w:val="left"/>
        <w:rPr>
          <w:rFonts w:hint="default" w:ascii="Times New Roman" w:hAnsi="Times New Roman" w:eastAsia="宋体" w:cs="Times New Roman"/>
          <w:color w:val="auto"/>
          <w:sz w:val="11"/>
          <w:szCs w:val="11"/>
          <w:highlight w:val="none"/>
        </w:rPr>
      </w:pPr>
    </w:p>
    <w:p>
      <w:pPr>
        <w:snapToGrid w:val="0"/>
        <w:spacing w:line="480" w:lineRule="auto"/>
        <w:ind w:left="168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法定代表人：</w:t>
      </w:r>
      <w:r>
        <w:rPr>
          <w:rFonts w:hint="default" w:ascii="Times New Roman" w:hAnsi="Times New Roman" w:eastAsia="宋体" w:cs="Times New Roman"/>
          <w:color w:val="auto"/>
          <w:sz w:val="24"/>
          <w:szCs w:val="24"/>
          <w:highlight w:val="none"/>
          <w:u w:val="single"/>
        </w:rPr>
        <w:t xml:space="preserve">     </w:t>
      </w:r>
      <w:r>
        <w:rPr>
          <w:rFonts w:hint="eastAsia"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rPr>
        <w:t>（签字或盖章）</w:t>
      </w:r>
    </w:p>
    <w:p>
      <w:pPr>
        <w:snapToGrid w:val="0"/>
        <w:spacing w:line="480" w:lineRule="auto"/>
        <w:ind w:firstLine="5236" w:firstLineChars="2182"/>
        <w:jc w:val="left"/>
        <w:rPr>
          <w:rFonts w:hint="default" w:ascii="Times New Roman" w:hAnsi="Times New Roman" w:eastAsia="宋体" w:cs="Times New Roman"/>
          <w:color w:val="auto"/>
          <w:sz w:val="24"/>
          <w:szCs w:val="24"/>
          <w:highlight w:val="none"/>
        </w:rPr>
      </w:pPr>
    </w:p>
    <w:p>
      <w:pPr>
        <w:snapToGrid w:val="0"/>
        <w:spacing w:line="480" w:lineRule="auto"/>
        <w:ind w:left="168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联合体成员名称：</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（盖单位章）</w:t>
      </w:r>
    </w:p>
    <w:p>
      <w:pPr>
        <w:snapToGrid w:val="0"/>
        <w:spacing w:line="480" w:lineRule="auto"/>
        <w:ind w:left="1680" w:firstLine="420" w:firstLineChars="0"/>
        <w:jc w:val="left"/>
        <w:rPr>
          <w:rFonts w:hint="default" w:ascii="Times New Roman" w:hAnsi="Times New Roman" w:eastAsia="宋体" w:cs="Times New Roman"/>
          <w:color w:val="auto"/>
          <w:sz w:val="13"/>
          <w:szCs w:val="13"/>
          <w:highlight w:val="none"/>
        </w:rPr>
      </w:pPr>
    </w:p>
    <w:p>
      <w:pPr>
        <w:snapToGrid w:val="0"/>
        <w:spacing w:line="480" w:lineRule="auto"/>
        <w:ind w:left="168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法定代表人：</w:t>
      </w:r>
      <w:r>
        <w:rPr>
          <w:rFonts w:hint="default" w:ascii="Times New Roman" w:hAnsi="Times New Roman" w:eastAsia="宋体" w:cs="Times New Roman"/>
          <w:color w:val="auto"/>
          <w:sz w:val="24"/>
          <w:szCs w:val="24"/>
          <w:highlight w:val="none"/>
          <w:u w:val="single"/>
        </w:rPr>
        <w:t xml:space="preserve">       </w:t>
      </w:r>
      <w:r>
        <w:rPr>
          <w:rFonts w:hint="eastAsia"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rPr>
        <w:t>（签字或盖章）</w:t>
      </w:r>
    </w:p>
    <w:p>
      <w:pPr>
        <w:snapToGrid w:val="0"/>
        <w:spacing w:line="360" w:lineRule="auto"/>
        <w:ind w:left="252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日     期：</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日</w:t>
      </w:r>
    </w:p>
    <w:p>
      <w:pPr>
        <w:snapToGrid w:val="0"/>
        <w:jc w:val="left"/>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注：非联合体投标的，无需提交本协议书</w:t>
      </w:r>
    </w:p>
    <w:p>
      <w:pP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br w:type="page"/>
      </w:r>
    </w:p>
    <w:p>
      <w:pPr>
        <w:keepNext w:val="0"/>
        <w:keepLines w:val="0"/>
        <w:snapToGrid w:val="0"/>
        <w:spacing w:line="240" w:lineRule="auto"/>
        <w:ind w:left="74"/>
        <w:jc w:val="left"/>
        <w:outlineLvl w:val="0"/>
        <w:rPr>
          <w:rFonts w:hint="default" w:ascii="Times New Roman" w:hAnsi="Times New Roman" w:eastAsia="宋体" w:cs="Times New Roman"/>
          <w:b/>
          <w:bCs w:val="0"/>
          <w:color w:val="auto"/>
          <w:kern w:val="2"/>
          <w:sz w:val="24"/>
          <w:szCs w:val="24"/>
          <w:highlight w:val="none"/>
          <w:lang w:val="en-US" w:eastAsia="zh-CN"/>
        </w:rPr>
      </w:pPr>
      <w:r>
        <w:rPr>
          <w:rFonts w:hint="default" w:ascii="Times New Roman" w:hAnsi="Times New Roman" w:eastAsia="宋体" w:cs="Times New Roman"/>
          <w:b/>
          <w:bCs w:val="0"/>
          <w:color w:val="auto"/>
          <w:kern w:val="2"/>
          <w:sz w:val="24"/>
          <w:szCs w:val="24"/>
          <w:highlight w:val="none"/>
          <w:lang w:eastAsia="zh-CN"/>
        </w:rPr>
        <w:t>附件</w:t>
      </w:r>
      <w:r>
        <w:rPr>
          <w:rFonts w:hint="eastAsia" w:ascii="Times New Roman" w:hAnsi="Times New Roman" w:eastAsia="宋体" w:cs="Times New Roman"/>
          <w:b/>
          <w:bCs w:val="0"/>
          <w:color w:val="auto"/>
          <w:kern w:val="2"/>
          <w:sz w:val="24"/>
          <w:szCs w:val="24"/>
          <w:highlight w:val="none"/>
          <w:lang w:val="en-US" w:eastAsia="zh-CN"/>
        </w:rPr>
        <w:t>5</w:t>
      </w:r>
      <w:r>
        <w:rPr>
          <w:rFonts w:hint="default" w:ascii="Times New Roman" w:hAnsi="Times New Roman" w:eastAsia="宋体" w:cs="Times New Roman"/>
          <w:b/>
          <w:bCs w:val="0"/>
          <w:color w:val="auto"/>
          <w:kern w:val="2"/>
          <w:sz w:val="24"/>
          <w:szCs w:val="24"/>
          <w:highlight w:val="none"/>
          <w:lang w:val="en-US" w:eastAsia="zh-CN"/>
        </w:rPr>
        <w:t>：</w:t>
      </w:r>
    </w:p>
    <w:p>
      <w:pPr>
        <w:keepNext w:val="0"/>
        <w:keepLines w:val="0"/>
        <w:snapToGrid w:val="0"/>
        <w:spacing w:line="240" w:lineRule="auto"/>
        <w:ind w:left="74"/>
        <w:jc w:val="center"/>
        <w:outlineLvl w:val="0"/>
        <w:rPr>
          <w:rFonts w:hint="default" w:ascii="Times New Roman" w:hAnsi="Times New Roman" w:eastAsia="宋体" w:cs="Times New Roman"/>
          <w:b/>
          <w:bCs/>
          <w:color w:val="auto"/>
          <w:szCs w:val="21"/>
          <w:highlight w:val="none"/>
          <w:lang w:val="zh-CN"/>
        </w:rPr>
      </w:pPr>
      <w:r>
        <w:rPr>
          <w:rFonts w:hint="eastAsia" w:ascii="Times New Roman" w:hAnsi="Times New Roman" w:eastAsia="宋体" w:cs="Times New Roman"/>
          <w:b/>
          <w:bCs w:val="0"/>
          <w:color w:val="auto"/>
          <w:kern w:val="2"/>
          <w:sz w:val="24"/>
          <w:szCs w:val="24"/>
          <w:highlight w:val="none"/>
          <w:lang w:val="en-US" w:eastAsia="zh-CN"/>
        </w:rPr>
        <w:t>项目总工程量</w:t>
      </w:r>
    </w:p>
    <w:tbl>
      <w:tblPr>
        <w:tblStyle w:val="16"/>
        <w:tblW w:w="7919" w:type="dxa"/>
        <w:tblInd w:w="93" w:type="dxa"/>
        <w:tblLayout w:type="fixed"/>
        <w:tblCellMar>
          <w:top w:w="0" w:type="dxa"/>
          <w:left w:w="108" w:type="dxa"/>
          <w:bottom w:w="0" w:type="dxa"/>
          <w:right w:w="108" w:type="dxa"/>
        </w:tblCellMar>
      </w:tblPr>
      <w:tblGrid>
        <w:gridCol w:w="4566"/>
        <w:gridCol w:w="3353"/>
      </w:tblGrid>
      <w:tr>
        <w:tblPrEx>
          <w:tblCellMar>
            <w:top w:w="0" w:type="dxa"/>
            <w:left w:w="108" w:type="dxa"/>
            <w:bottom w:w="0" w:type="dxa"/>
            <w:right w:w="108" w:type="dxa"/>
          </w:tblCellMar>
        </w:tblPrEx>
        <w:trPr>
          <w:trHeight w:val="986"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项目名称</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工程量</w:t>
            </w:r>
          </w:p>
        </w:tc>
      </w:tr>
      <w:tr>
        <w:tblPrEx>
          <w:tblCellMar>
            <w:top w:w="0" w:type="dxa"/>
            <w:left w:w="108" w:type="dxa"/>
            <w:bottom w:w="0" w:type="dxa"/>
            <w:right w:w="108" w:type="dxa"/>
          </w:tblCellMar>
        </w:tblPrEx>
        <w:trPr>
          <w:trHeight w:val="986"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房屋安全鉴定服务</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9583</w:t>
            </w:r>
            <w:r>
              <w:rPr>
                <w:rFonts w:hint="default" w:ascii="Times New Roman" w:hAnsi="Times New Roman" w:eastAsia="宋体" w:cs="Times New Roman"/>
                <w:color w:val="auto"/>
                <w:highlight w:val="none"/>
                <w:lang w:val="en-US" w:eastAsia="zh-CN"/>
              </w:rPr>
              <w:t>㎡</w:t>
            </w:r>
          </w:p>
        </w:tc>
      </w:tr>
      <w:tr>
        <w:tblPrEx>
          <w:tblCellMar>
            <w:top w:w="0" w:type="dxa"/>
            <w:left w:w="108" w:type="dxa"/>
            <w:bottom w:w="0" w:type="dxa"/>
            <w:right w:w="108" w:type="dxa"/>
          </w:tblCellMar>
        </w:tblPrEx>
        <w:trPr>
          <w:trHeight w:val="986"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房屋结构图复原</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20627</w:t>
            </w:r>
            <w:r>
              <w:rPr>
                <w:rFonts w:hint="default" w:ascii="Times New Roman" w:hAnsi="Times New Roman" w:eastAsia="宋体" w:cs="Times New Roman"/>
                <w:color w:val="auto"/>
                <w:highlight w:val="none"/>
                <w:lang w:val="en-US" w:eastAsia="zh-CN"/>
              </w:rPr>
              <w:t>㎡</w:t>
            </w:r>
          </w:p>
        </w:tc>
      </w:tr>
      <w:tr>
        <w:tblPrEx>
          <w:tblCellMar>
            <w:top w:w="0" w:type="dxa"/>
            <w:left w:w="108" w:type="dxa"/>
            <w:bottom w:w="0" w:type="dxa"/>
            <w:right w:w="108" w:type="dxa"/>
          </w:tblCellMar>
        </w:tblPrEx>
        <w:trPr>
          <w:trHeight w:val="986"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场内管线检测、综合地形图、树木调查</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61560</w:t>
            </w:r>
            <w:r>
              <w:rPr>
                <w:rFonts w:hint="default" w:ascii="Times New Roman" w:hAnsi="Times New Roman" w:eastAsia="宋体" w:cs="Times New Roman"/>
                <w:color w:val="auto"/>
                <w:highlight w:val="none"/>
                <w:lang w:val="en-US" w:eastAsia="zh-CN"/>
              </w:rPr>
              <w:t>㎡</w:t>
            </w:r>
          </w:p>
        </w:tc>
      </w:tr>
      <w:tr>
        <w:tblPrEx>
          <w:tblCellMar>
            <w:top w:w="0" w:type="dxa"/>
            <w:left w:w="108" w:type="dxa"/>
            <w:bottom w:w="0" w:type="dxa"/>
            <w:right w:w="108" w:type="dxa"/>
          </w:tblCellMar>
        </w:tblPrEx>
        <w:trPr>
          <w:trHeight w:val="998"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桥梁承载能力评定</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4孔</w:t>
            </w:r>
          </w:p>
        </w:tc>
      </w:tr>
    </w:tbl>
    <w:p>
      <w:pPr>
        <w:snapToGrid w:val="0"/>
        <w:jc w:val="left"/>
        <w:rPr>
          <w:rFonts w:hint="default" w:ascii="Times New Roman" w:hAnsi="Times New Roman" w:eastAsia="宋体" w:cs="Times New Roman"/>
          <w:b/>
          <w:bCs/>
          <w:color w:val="auto"/>
          <w:szCs w:val="21"/>
          <w:highlight w:val="none"/>
          <w:lang w:val="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Helvetica">
    <w:altName w:val="Arial"/>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71BD1A65"/>
    <w:multiLevelType w:val="singleLevel"/>
    <w:tmpl w:val="71BD1A6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zMDRhZjY5NjRhNzMxZGIwYzJhNjNmZTUyNTE0OTcifQ=="/>
    <w:docVar w:name="KSO_WPS_MARK_KEY" w:val="91f0e6fc-c749-408a-83e4-7e9e13176eda"/>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16FE2"/>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355837"/>
    <w:rsid w:val="025A13E2"/>
    <w:rsid w:val="02E9680F"/>
    <w:rsid w:val="02F7533D"/>
    <w:rsid w:val="030457ED"/>
    <w:rsid w:val="03562994"/>
    <w:rsid w:val="03CB6D70"/>
    <w:rsid w:val="04364A4F"/>
    <w:rsid w:val="04376975"/>
    <w:rsid w:val="04435BE0"/>
    <w:rsid w:val="044C08C6"/>
    <w:rsid w:val="04602D10"/>
    <w:rsid w:val="04E40895"/>
    <w:rsid w:val="050E411D"/>
    <w:rsid w:val="051B7598"/>
    <w:rsid w:val="052E78DA"/>
    <w:rsid w:val="059A4101"/>
    <w:rsid w:val="05A7208B"/>
    <w:rsid w:val="06020BA3"/>
    <w:rsid w:val="06FD0DD2"/>
    <w:rsid w:val="07016B86"/>
    <w:rsid w:val="079A3CDA"/>
    <w:rsid w:val="07F66A4C"/>
    <w:rsid w:val="082C70E8"/>
    <w:rsid w:val="083B43B1"/>
    <w:rsid w:val="08757A2C"/>
    <w:rsid w:val="08A9464F"/>
    <w:rsid w:val="08D505E6"/>
    <w:rsid w:val="08E03A6C"/>
    <w:rsid w:val="09062DA7"/>
    <w:rsid w:val="09577D3C"/>
    <w:rsid w:val="0967478B"/>
    <w:rsid w:val="09A667E8"/>
    <w:rsid w:val="0A31358E"/>
    <w:rsid w:val="0A621C44"/>
    <w:rsid w:val="0AAC0660"/>
    <w:rsid w:val="0B372B92"/>
    <w:rsid w:val="0BE1433A"/>
    <w:rsid w:val="0BFF40FB"/>
    <w:rsid w:val="0C855B7E"/>
    <w:rsid w:val="0C87037B"/>
    <w:rsid w:val="0CF74903"/>
    <w:rsid w:val="0D8D4779"/>
    <w:rsid w:val="0E1B10A8"/>
    <w:rsid w:val="0E80564C"/>
    <w:rsid w:val="0E8C2C83"/>
    <w:rsid w:val="0EA03B8A"/>
    <w:rsid w:val="0EAC0C18"/>
    <w:rsid w:val="0EB25F9A"/>
    <w:rsid w:val="0EC0292C"/>
    <w:rsid w:val="0ED8481A"/>
    <w:rsid w:val="0F263AB3"/>
    <w:rsid w:val="0F4672D5"/>
    <w:rsid w:val="0F8D0176"/>
    <w:rsid w:val="0FD73768"/>
    <w:rsid w:val="1089678D"/>
    <w:rsid w:val="10A4638E"/>
    <w:rsid w:val="10AB649B"/>
    <w:rsid w:val="10D83B3D"/>
    <w:rsid w:val="11135DC8"/>
    <w:rsid w:val="116958E7"/>
    <w:rsid w:val="11964C36"/>
    <w:rsid w:val="11D31BC3"/>
    <w:rsid w:val="11F528ED"/>
    <w:rsid w:val="1265210E"/>
    <w:rsid w:val="12D70506"/>
    <w:rsid w:val="12E86716"/>
    <w:rsid w:val="12ED5CBA"/>
    <w:rsid w:val="13082AF4"/>
    <w:rsid w:val="130F5872"/>
    <w:rsid w:val="134A310C"/>
    <w:rsid w:val="13E640E2"/>
    <w:rsid w:val="13E744B7"/>
    <w:rsid w:val="14082F52"/>
    <w:rsid w:val="14085DAD"/>
    <w:rsid w:val="14233C6D"/>
    <w:rsid w:val="14452035"/>
    <w:rsid w:val="1448567A"/>
    <w:rsid w:val="145B3800"/>
    <w:rsid w:val="14725C9B"/>
    <w:rsid w:val="147B3389"/>
    <w:rsid w:val="1568193C"/>
    <w:rsid w:val="15B036FB"/>
    <w:rsid w:val="15E228F6"/>
    <w:rsid w:val="16007AF5"/>
    <w:rsid w:val="16B0772A"/>
    <w:rsid w:val="17463991"/>
    <w:rsid w:val="174B2FAF"/>
    <w:rsid w:val="17884203"/>
    <w:rsid w:val="179E3273"/>
    <w:rsid w:val="17E977C8"/>
    <w:rsid w:val="182C4B8E"/>
    <w:rsid w:val="1873680D"/>
    <w:rsid w:val="18E67433"/>
    <w:rsid w:val="18F12637"/>
    <w:rsid w:val="19095239"/>
    <w:rsid w:val="19886DAA"/>
    <w:rsid w:val="19A846E9"/>
    <w:rsid w:val="19BE3F0C"/>
    <w:rsid w:val="1A09226A"/>
    <w:rsid w:val="1A5A1E87"/>
    <w:rsid w:val="1A5A3C35"/>
    <w:rsid w:val="1A6525DA"/>
    <w:rsid w:val="1AB46DAB"/>
    <w:rsid w:val="1B612DA1"/>
    <w:rsid w:val="1B6C2995"/>
    <w:rsid w:val="1BB630ED"/>
    <w:rsid w:val="1BC44893"/>
    <w:rsid w:val="1BE120FC"/>
    <w:rsid w:val="1BE136FF"/>
    <w:rsid w:val="1C011DDF"/>
    <w:rsid w:val="1C05708F"/>
    <w:rsid w:val="1C307374"/>
    <w:rsid w:val="1C9203A6"/>
    <w:rsid w:val="1CC57753"/>
    <w:rsid w:val="1D5D503F"/>
    <w:rsid w:val="1D767B09"/>
    <w:rsid w:val="1E032835"/>
    <w:rsid w:val="1E560BB7"/>
    <w:rsid w:val="1E562810"/>
    <w:rsid w:val="1E652BA8"/>
    <w:rsid w:val="1EB63404"/>
    <w:rsid w:val="1EBD45C4"/>
    <w:rsid w:val="1F1C5732"/>
    <w:rsid w:val="1F584BD1"/>
    <w:rsid w:val="1F7A6193"/>
    <w:rsid w:val="1FFB7C68"/>
    <w:rsid w:val="205D447F"/>
    <w:rsid w:val="206E043A"/>
    <w:rsid w:val="20AD4C4C"/>
    <w:rsid w:val="210877F3"/>
    <w:rsid w:val="21424D60"/>
    <w:rsid w:val="214A06AB"/>
    <w:rsid w:val="215321ED"/>
    <w:rsid w:val="224A02E7"/>
    <w:rsid w:val="226F0499"/>
    <w:rsid w:val="227411DF"/>
    <w:rsid w:val="22743D02"/>
    <w:rsid w:val="22934188"/>
    <w:rsid w:val="22A5210D"/>
    <w:rsid w:val="23EE6B47"/>
    <w:rsid w:val="24856237"/>
    <w:rsid w:val="24D82326"/>
    <w:rsid w:val="25053D8A"/>
    <w:rsid w:val="25687B33"/>
    <w:rsid w:val="25791876"/>
    <w:rsid w:val="26236584"/>
    <w:rsid w:val="26826F29"/>
    <w:rsid w:val="26B94C66"/>
    <w:rsid w:val="26EC20B9"/>
    <w:rsid w:val="26FF6942"/>
    <w:rsid w:val="272101A5"/>
    <w:rsid w:val="272B74FA"/>
    <w:rsid w:val="2751149E"/>
    <w:rsid w:val="27BA3F65"/>
    <w:rsid w:val="27FB7071"/>
    <w:rsid w:val="2837076A"/>
    <w:rsid w:val="28441A80"/>
    <w:rsid w:val="284F6DA3"/>
    <w:rsid w:val="2865301D"/>
    <w:rsid w:val="288A6ABA"/>
    <w:rsid w:val="28C86C87"/>
    <w:rsid w:val="29051210"/>
    <w:rsid w:val="29361D11"/>
    <w:rsid w:val="296119D7"/>
    <w:rsid w:val="2A32409D"/>
    <w:rsid w:val="2A446D64"/>
    <w:rsid w:val="2A97100B"/>
    <w:rsid w:val="2AA9402E"/>
    <w:rsid w:val="2AED206C"/>
    <w:rsid w:val="2AF4778E"/>
    <w:rsid w:val="2AFF2542"/>
    <w:rsid w:val="2B401296"/>
    <w:rsid w:val="2B5D2502"/>
    <w:rsid w:val="2B7B3A0B"/>
    <w:rsid w:val="2BAE6875"/>
    <w:rsid w:val="2BC730F4"/>
    <w:rsid w:val="2BEC17AE"/>
    <w:rsid w:val="2C0B6D4E"/>
    <w:rsid w:val="2C1B0D4A"/>
    <w:rsid w:val="2C5357E2"/>
    <w:rsid w:val="2C842E83"/>
    <w:rsid w:val="2CD5279B"/>
    <w:rsid w:val="2D0635AD"/>
    <w:rsid w:val="2D691CC1"/>
    <w:rsid w:val="2D750431"/>
    <w:rsid w:val="2D8D438A"/>
    <w:rsid w:val="2D907150"/>
    <w:rsid w:val="2DDB1EBF"/>
    <w:rsid w:val="2DE71DA9"/>
    <w:rsid w:val="2DF963B5"/>
    <w:rsid w:val="2E6C5CB5"/>
    <w:rsid w:val="2E782484"/>
    <w:rsid w:val="2EC40C57"/>
    <w:rsid w:val="2EE433BF"/>
    <w:rsid w:val="2EED69CE"/>
    <w:rsid w:val="2F740E9D"/>
    <w:rsid w:val="2F777046"/>
    <w:rsid w:val="2F9B6BBA"/>
    <w:rsid w:val="2FE96F27"/>
    <w:rsid w:val="2FEA73B1"/>
    <w:rsid w:val="30136E93"/>
    <w:rsid w:val="30334755"/>
    <w:rsid w:val="30EC6390"/>
    <w:rsid w:val="311233CC"/>
    <w:rsid w:val="31B57180"/>
    <w:rsid w:val="31E513C0"/>
    <w:rsid w:val="31FE0EF2"/>
    <w:rsid w:val="324059AE"/>
    <w:rsid w:val="33113670"/>
    <w:rsid w:val="336D27D3"/>
    <w:rsid w:val="3411535B"/>
    <w:rsid w:val="34507F62"/>
    <w:rsid w:val="34935BA4"/>
    <w:rsid w:val="34A264CA"/>
    <w:rsid w:val="34B14942"/>
    <w:rsid w:val="352073D1"/>
    <w:rsid w:val="35830B03"/>
    <w:rsid w:val="35B946A0"/>
    <w:rsid w:val="36E0506A"/>
    <w:rsid w:val="3700775A"/>
    <w:rsid w:val="37A26BD4"/>
    <w:rsid w:val="37A33759"/>
    <w:rsid w:val="37AB1B1C"/>
    <w:rsid w:val="37AE7FE3"/>
    <w:rsid w:val="37B20151"/>
    <w:rsid w:val="37CB3193"/>
    <w:rsid w:val="38080D1C"/>
    <w:rsid w:val="383813C8"/>
    <w:rsid w:val="38417D8A"/>
    <w:rsid w:val="390B4D39"/>
    <w:rsid w:val="39131727"/>
    <w:rsid w:val="392A6A70"/>
    <w:rsid w:val="39731517"/>
    <w:rsid w:val="39F52602"/>
    <w:rsid w:val="39FC703A"/>
    <w:rsid w:val="3A6F6110"/>
    <w:rsid w:val="3AC802EF"/>
    <w:rsid w:val="3ACF5B21"/>
    <w:rsid w:val="3B183024"/>
    <w:rsid w:val="3B6D4312"/>
    <w:rsid w:val="3BB52F69"/>
    <w:rsid w:val="3BB718A6"/>
    <w:rsid w:val="3BBA1D8E"/>
    <w:rsid w:val="3BC04127"/>
    <w:rsid w:val="3C472EAC"/>
    <w:rsid w:val="3C88543E"/>
    <w:rsid w:val="3CB7521C"/>
    <w:rsid w:val="3CE76215"/>
    <w:rsid w:val="3CF13E59"/>
    <w:rsid w:val="3CFF0303"/>
    <w:rsid w:val="3D2A703F"/>
    <w:rsid w:val="3D7619F9"/>
    <w:rsid w:val="3D957982"/>
    <w:rsid w:val="3D96007A"/>
    <w:rsid w:val="3D965718"/>
    <w:rsid w:val="3E817133"/>
    <w:rsid w:val="3EDC25BB"/>
    <w:rsid w:val="3F4915A0"/>
    <w:rsid w:val="3F5F332B"/>
    <w:rsid w:val="3F641BC2"/>
    <w:rsid w:val="3F8502F8"/>
    <w:rsid w:val="3FBE56FE"/>
    <w:rsid w:val="3FD704B2"/>
    <w:rsid w:val="4001677D"/>
    <w:rsid w:val="403B7AF1"/>
    <w:rsid w:val="40485667"/>
    <w:rsid w:val="405854B3"/>
    <w:rsid w:val="408D1DBF"/>
    <w:rsid w:val="409313F9"/>
    <w:rsid w:val="40A67324"/>
    <w:rsid w:val="40B7508E"/>
    <w:rsid w:val="40CA2819"/>
    <w:rsid w:val="41EC3A6C"/>
    <w:rsid w:val="42A2655E"/>
    <w:rsid w:val="42B06238"/>
    <w:rsid w:val="43420D2F"/>
    <w:rsid w:val="436C5E0D"/>
    <w:rsid w:val="438D269E"/>
    <w:rsid w:val="43952229"/>
    <w:rsid w:val="43EA1933"/>
    <w:rsid w:val="43F36E83"/>
    <w:rsid w:val="44631084"/>
    <w:rsid w:val="446A549B"/>
    <w:rsid w:val="44755126"/>
    <w:rsid w:val="44800368"/>
    <w:rsid w:val="44E811C0"/>
    <w:rsid w:val="44FC7513"/>
    <w:rsid w:val="455C29D7"/>
    <w:rsid w:val="457C2402"/>
    <w:rsid w:val="457C68A6"/>
    <w:rsid w:val="45910283"/>
    <w:rsid w:val="45E74C1B"/>
    <w:rsid w:val="46537607"/>
    <w:rsid w:val="46871AD6"/>
    <w:rsid w:val="46880032"/>
    <w:rsid w:val="468F50FC"/>
    <w:rsid w:val="47025D0E"/>
    <w:rsid w:val="47143C5E"/>
    <w:rsid w:val="4735560E"/>
    <w:rsid w:val="47413F22"/>
    <w:rsid w:val="4792678F"/>
    <w:rsid w:val="47E03B89"/>
    <w:rsid w:val="481D5A38"/>
    <w:rsid w:val="482B34F2"/>
    <w:rsid w:val="487975A7"/>
    <w:rsid w:val="48E17BF2"/>
    <w:rsid w:val="48E72086"/>
    <w:rsid w:val="491237A9"/>
    <w:rsid w:val="49732ED5"/>
    <w:rsid w:val="499C01CA"/>
    <w:rsid w:val="49A43316"/>
    <w:rsid w:val="49C22915"/>
    <w:rsid w:val="49EF5898"/>
    <w:rsid w:val="4A1079FD"/>
    <w:rsid w:val="4A1D620C"/>
    <w:rsid w:val="4A2D4613"/>
    <w:rsid w:val="4A7B4F12"/>
    <w:rsid w:val="4A910D9D"/>
    <w:rsid w:val="4AAD305D"/>
    <w:rsid w:val="4AED722D"/>
    <w:rsid w:val="4B3D40BA"/>
    <w:rsid w:val="4BC136D0"/>
    <w:rsid w:val="4BF328A0"/>
    <w:rsid w:val="4C2E17B4"/>
    <w:rsid w:val="4C372CAF"/>
    <w:rsid w:val="4C6579E4"/>
    <w:rsid w:val="4C81677F"/>
    <w:rsid w:val="4D195C1E"/>
    <w:rsid w:val="4D904DD7"/>
    <w:rsid w:val="4D9C287D"/>
    <w:rsid w:val="4DAF4F48"/>
    <w:rsid w:val="4DC04FA6"/>
    <w:rsid w:val="4DC53F66"/>
    <w:rsid w:val="4E2A0E48"/>
    <w:rsid w:val="4EDD6607"/>
    <w:rsid w:val="4F7A5320"/>
    <w:rsid w:val="4F835B54"/>
    <w:rsid w:val="4FB56C3C"/>
    <w:rsid w:val="4FC9093A"/>
    <w:rsid w:val="4FC91A1A"/>
    <w:rsid w:val="5049448C"/>
    <w:rsid w:val="508B6D2F"/>
    <w:rsid w:val="50D9042C"/>
    <w:rsid w:val="50DB6247"/>
    <w:rsid w:val="51531E87"/>
    <w:rsid w:val="51552F81"/>
    <w:rsid w:val="516C5A20"/>
    <w:rsid w:val="519805C3"/>
    <w:rsid w:val="51AB2104"/>
    <w:rsid w:val="51CE66DB"/>
    <w:rsid w:val="52201F33"/>
    <w:rsid w:val="525A7F6F"/>
    <w:rsid w:val="52760C06"/>
    <w:rsid w:val="52A35200"/>
    <w:rsid w:val="52C2143B"/>
    <w:rsid w:val="530E35F9"/>
    <w:rsid w:val="531A11E6"/>
    <w:rsid w:val="53427976"/>
    <w:rsid w:val="535B5D4C"/>
    <w:rsid w:val="53A07C03"/>
    <w:rsid w:val="53A63423"/>
    <w:rsid w:val="53B638D1"/>
    <w:rsid w:val="54222ABC"/>
    <w:rsid w:val="54386D63"/>
    <w:rsid w:val="54A36172"/>
    <w:rsid w:val="54BC0EE8"/>
    <w:rsid w:val="554B6D60"/>
    <w:rsid w:val="55592415"/>
    <w:rsid w:val="55D122F6"/>
    <w:rsid w:val="55D41C4B"/>
    <w:rsid w:val="56C1680E"/>
    <w:rsid w:val="5702252D"/>
    <w:rsid w:val="572444C0"/>
    <w:rsid w:val="576D49E8"/>
    <w:rsid w:val="57B957CF"/>
    <w:rsid w:val="57DA583E"/>
    <w:rsid w:val="581806B0"/>
    <w:rsid w:val="58C63C68"/>
    <w:rsid w:val="594F1692"/>
    <w:rsid w:val="59566C52"/>
    <w:rsid w:val="597674DD"/>
    <w:rsid w:val="59835FFD"/>
    <w:rsid w:val="5A416E84"/>
    <w:rsid w:val="5A44753A"/>
    <w:rsid w:val="5AAF5CCA"/>
    <w:rsid w:val="5ABA3CA0"/>
    <w:rsid w:val="5B6E68B8"/>
    <w:rsid w:val="5B6F6839"/>
    <w:rsid w:val="5B791466"/>
    <w:rsid w:val="5B8D6C19"/>
    <w:rsid w:val="5BAA698D"/>
    <w:rsid w:val="5BC65072"/>
    <w:rsid w:val="5BCE61FA"/>
    <w:rsid w:val="5BFC593F"/>
    <w:rsid w:val="5C9B134E"/>
    <w:rsid w:val="5CF77B24"/>
    <w:rsid w:val="5D387062"/>
    <w:rsid w:val="5D5A0E23"/>
    <w:rsid w:val="5D5E6B65"/>
    <w:rsid w:val="5DAA1580"/>
    <w:rsid w:val="5DD706C5"/>
    <w:rsid w:val="5DF14932"/>
    <w:rsid w:val="5DFF04E8"/>
    <w:rsid w:val="5E1A6FB5"/>
    <w:rsid w:val="5E7A3CE2"/>
    <w:rsid w:val="5E960581"/>
    <w:rsid w:val="5F1C6CD8"/>
    <w:rsid w:val="5F355496"/>
    <w:rsid w:val="5F8349F8"/>
    <w:rsid w:val="5F865CD7"/>
    <w:rsid w:val="5F925D77"/>
    <w:rsid w:val="5FDC4484"/>
    <w:rsid w:val="60107EBF"/>
    <w:rsid w:val="60BA0556"/>
    <w:rsid w:val="60F61E20"/>
    <w:rsid w:val="611F2AAF"/>
    <w:rsid w:val="618B1EF3"/>
    <w:rsid w:val="61A7533B"/>
    <w:rsid w:val="61EA01A2"/>
    <w:rsid w:val="621244D5"/>
    <w:rsid w:val="62B2296D"/>
    <w:rsid w:val="62B247EF"/>
    <w:rsid w:val="636147EE"/>
    <w:rsid w:val="63D95197"/>
    <w:rsid w:val="63DB6B9E"/>
    <w:rsid w:val="652C7549"/>
    <w:rsid w:val="65B25CA0"/>
    <w:rsid w:val="65B441A4"/>
    <w:rsid w:val="65D53F00"/>
    <w:rsid w:val="65D8147F"/>
    <w:rsid w:val="66373494"/>
    <w:rsid w:val="663E17E3"/>
    <w:rsid w:val="66591B82"/>
    <w:rsid w:val="66593A91"/>
    <w:rsid w:val="66770C98"/>
    <w:rsid w:val="66ED10AC"/>
    <w:rsid w:val="673B3A73"/>
    <w:rsid w:val="67B101D9"/>
    <w:rsid w:val="67D46774"/>
    <w:rsid w:val="67FD6F7B"/>
    <w:rsid w:val="68550B65"/>
    <w:rsid w:val="6898637C"/>
    <w:rsid w:val="689A2A1B"/>
    <w:rsid w:val="68B16D7B"/>
    <w:rsid w:val="68BA7003"/>
    <w:rsid w:val="691C25EA"/>
    <w:rsid w:val="698555C7"/>
    <w:rsid w:val="6ADF6E0B"/>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70727FF1"/>
    <w:rsid w:val="70836CF8"/>
    <w:rsid w:val="70CF07C8"/>
    <w:rsid w:val="70F954E2"/>
    <w:rsid w:val="710F157A"/>
    <w:rsid w:val="71840FD7"/>
    <w:rsid w:val="718C3480"/>
    <w:rsid w:val="71CF1988"/>
    <w:rsid w:val="721D56A4"/>
    <w:rsid w:val="728C7879"/>
    <w:rsid w:val="72987FCC"/>
    <w:rsid w:val="72BB1F0C"/>
    <w:rsid w:val="72BF7C4E"/>
    <w:rsid w:val="72F3401B"/>
    <w:rsid w:val="731416B4"/>
    <w:rsid w:val="73563775"/>
    <w:rsid w:val="736C262E"/>
    <w:rsid w:val="73712518"/>
    <w:rsid w:val="738A0204"/>
    <w:rsid w:val="738E7AB2"/>
    <w:rsid w:val="73AA787E"/>
    <w:rsid w:val="73EF0074"/>
    <w:rsid w:val="74035919"/>
    <w:rsid w:val="74624F7D"/>
    <w:rsid w:val="74B72A06"/>
    <w:rsid w:val="7546516B"/>
    <w:rsid w:val="754740CE"/>
    <w:rsid w:val="75AF555B"/>
    <w:rsid w:val="763204BA"/>
    <w:rsid w:val="767D2F83"/>
    <w:rsid w:val="76F3488A"/>
    <w:rsid w:val="77281C38"/>
    <w:rsid w:val="7741229E"/>
    <w:rsid w:val="776E0790"/>
    <w:rsid w:val="77D829B9"/>
    <w:rsid w:val="77F626F4"/>
    <w:rsid w:val="781828A1"/>
    <w:rsid w:val="781C3DC0"/>
    <w:rsid w:val="784A356A"/>
    <w:rsid w:val="78780B98"/>
    <w:rsid w:val="788E06C1"/>
    <w:rsid w:val="78D76423"/>
    <w:rsid w:val="78D86E43"/>
    <w:rsid w:val="79566D81"/>
    <w:rsid w:val="796A1EC3"/>
    <w:rsid w:val="79B10E72"/>
    <w:rsid w:val="79E02BD8"/>
    <w:rsid w:val="7A1C14E2"/>
    <w:rsid w:val="7A2B55F9"/>
    <w:rsid w:val="7A3458D0"/>
    <w:rsid w:val="7A4B048B"/>
    <w:rsid w:val="7A7C35B8"/>
    <w:rsid w:val="7A96669D"/>
    <w:rsid w:val="7AC70013"/>
    <w:rsid w:val="7B2368A0"/>
    <w:rsid w:val="7B672810"/>
    <w:rsid w:val="7B681B66"/>
    <w:rsid w:val="7C561F60"/>
    <w:rsid w:val="7C6B2EC5"/>
    <w:rsid w:val="7C831CEC"/>
    <w:rsid w:val="7D2F06A1"/>
    <w:rsid w:val="7D420907"/>
    <w:rsid w:val="7DDF7DDD"/>
    <w:rsid w:val="7E300909"/>
    <w:rsid w:val="7E3A59BF"/>
    <w:rsid w:val="7E8B30DA"/>
    <w:rsid w:val="7EC84C80"/>
    <w:rsid w:val="7EF2121B"/>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3">
    <w:name w:val="heading 2"/>
    <w:basedOn w:val="1"/>
    <w:next w:val="1"/>
    <w:autoRedefine/>
    <w:semiHidden/>
    <w:unhideWhenUsed/>
    <w:qFormat/>
    <w:uiPriority w:val="0"/>
    <w:pPr>
      <w:keepNext/>
      <w:keepLines/>
      <w:spacing w:line="413" w:lineRule="auto"/>
      <w:outlineLvl w:val="1"/>
    </w:pPr>
    <w:rPr>
      <w:rFonts w:ascii="Arial" w:hAnsi="Arial" w:eastAsia="黑体"/>
      <w:b/>
      <w:sz w:val="32"/>
    </w:rPr>
  </w:style>
  <w:style w:type="paragraph" w:styleId="4">
    <w:name w:val="heading 4"/>
    <w:basedOn w:val="1"/>
    <w:next w:val="1"/>
    <w:autoRedefine/>
    <w:qFormat/>
    <w:uiPriority w:val="0"/>
    <w:pPr>
      <w:keepNext/>
      <w:keepLines/>
      <w:adjustRightInd w:val="0"/>
      <w:snapToGrid w:val="0"/>
      <w:spacing w:line="500" w:lineRule="exact"/>
      <w:ind w:left="426"/>
      <w:outlineLvl w:val="3"/>
    </w:pPr>
    <w:rPr>
      <w:rFonts w:ascii="Arial" w:hAnsi="Arial"/>
      <w:bCs/>
      <w:sz w:val="24"/>
      <w:szCs w:val="28"/>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Note Heading"/>
    <w:basedOn w:val="1"/>
    <w:next w:val="1"/>
    <w:autoRedefine/>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autoRedefine/>
    <w:qFormat/>
    <w:uiPriority w:val="0"/>
    <w:pPr>
      <w:ind w:firstLine="420"/>
    </w:pPr>
    <w:rPr>
      <w:rFonts w:ascii="Times New Roman" w:hAnsi="Times New Roman" w:eastAsia="宋体" w:cs="Times New Roman"/>
      <w:szCs w:val="20"/>
    </w:rPr>
  </w:style>
  <w:style w:type="paragraph" w:styleId="7">
    <w:name w:val="annotation text"/>
    <w:basedOn w:val="1"/>
    <w:autoRedefine/>
    <w:semiHidden/>
    <w:unhideWhenUsed/>
    <w:qFormat/>
    <w:uiPriority w:val="0"/>
    <w:pPr>
      <w:jc w:val="left"/>
    </w:pPr>
  </w:style>
  <w:style w:type="paragraph" w:styleId="8">
    <w:name w:val="Body Text"/>
    <w:basedOn w:val="1"/>
    <w:autoRedefine/>
    <w:qFormat/>
    <w:uiPriority w:val="0"/>
  </w:style>
  <w:style w:type="paragraph" w:styleId="9">
    <w:name w:val="Plain Text"/>
    <w:basedOn w:val="1"/>
    <w:next w:val="1"/>
    <w:link w:val="35"/>
    <w:autoRedefine/>
    <w:qFormat/>
    <w:uiPriority w:val="0"/>
    <w:rPr>
      <w:rFonts w:hint="eastAsia" w:ascii="宋体" w:hAnsi="Courier New" w:eastAsia="宋体" w:cs="Times New Roman"/>
      <w:szCs w:val="21"/>
    </w:rPr>
  </w:style>
  <w:style w:type="paragraph" w:styleId="10">
    <w:name w:val="Balloon Text"/>
    <w:basedOn w:val="1"/>
    <w:link w:val="33"/>
    <w:autoRedefine/>
    <w:qFormat/>
    <w:uiPriority w:val="0"/>
    <w:rPr>
      <w:sz w:val="18"/>
      <w:szCs w:val="18"/>
    </w:rPr>
  </w:style>
  <w:style w:type="paragraph" w:styleId="11">
    <w:name w:val="footer"/>
    <w:basedOn w:val="1"/>
    <w:link w:val="32"/>
    <w:autoRedefine/>
    <w:qFormat/>
    <w:uiPriority w:val="0"/>
    <w:pPr>
      <w:tabs>
        <w:tab w:val="center" w:pos="4153"/>
        <w:tab w:val="right" w:pos="8306"/>
      </w:tabs>
      <w:snapToGrid w:val="0"/>
      <w:jc w:val="left"/>
    </w:pPr>
    <w:rPr>
      <w:sz w:val="18"/>
      <w:szCs w:val="18"/>
    </w:rPr>
  </w:style>
  <w:style w:type="paragraph" w:styleId="12">
    <w:name w:val="header"/>
    <w:basedOn w:val="1"/>
    <w:link w:val="3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rPr>
      <w:rFonts w:ascii="Times New Roman" w:hAnsi="Times New Roman" w:eastAsia="宋体" w:cs="Times New Roman"/>
      <w:szCs w:val="21"/>
    </w:rPr>
  </w:style>
  <w:style w:type="paragraph" w:styleId="14">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w:basedOn w:val="8"/>
    <w:link w:val="36"/>
    <w:autoRedefine/>
    <w:qFormat/>
    <w:uiPriority w:val="0"/>
    <w:pPr>
      <w:spacing w:beforeAutospacing="1" w:after="120"/>
      <w:ind w:firstLine="420"/>
    </w:pPr>
    <w:rPr>
      <w:rFonts w:ascii="Times New Roman" w:hAnsi="Times New Roman" w:eastAsia="宋体" w:cs="Times New Roman"/>
      <w:szCs w:val="21"/>
    </w:rPr>
  </w:style>
  <w:style w:type="character" w:styleId="18">
    <w:name w:val="page number"/>
    <w:basedOn w:val="17"/>
    <w:autoRedefine/>
    <w:qFormat/>
    <w:uiPriority w:val="0"/>
  </w:style>
  <w:style w:type="character" w:styleId="19">
    <w:name w:val="FollowedHyperlink"/>
    <w:basedOn w:val="17"/>
    <w:autoRedefine/>
    <w:qFormat/>
    <w:uiPriority w:val="0"/>
    <w:rPr>
      <w:color w:val="0000FF"/>
      <w:u w:val="single"/>
    </w:rPr>
  </w:style>
  <w:style w:type="character" w:styleId="20">
    <w:name w:val="Hyperlink"/>
    <w:basedOn w:val="17"/>
    <w:autoRedefine/>
    <w:qFormat/>
    <w:uiPriority w:val="0"/>
    <w:rPr>
      <w:color w:val="0000FF"/>
      <w:u w:val="single"/>
    </w:rPr>
  </w:style>
  <w:style w:type="paragraph" w:customStyle="1" w:styleId="21">
    <w:name w:val="样式 小四 行距: 1.5 倍行距"/>
    <w:basedOn w:val="1"/>
    <w:autoRedefine/>
    <w:qFormat/>
    <w:uiPriority w:val="0"/>
    <w:pPr>
      <w:ind w:firstLine="480"/>
    </w:pPr>
    <w:rPr>
      <w:rFonts w:cs="宋体"/>
    </w:rPr>
  </w:style>
  <w:style w:type="paragraph" w:customStyle="1" w:styleId="22">
    <w:name w:val="表格文字"/>
    <w:basedOn w:val="1"/>
    <w:autoRedefine/>
    <w:qFormat/>
    <w:uiPriority w:val="0"/>
    <w:pPr>
      <w:spacing w:before="25" w:after="25"/>
      <w:jc w:val="left"/>
    </w:pPr>
    <w:rPr>
      <w:bCs/>
      <w:spacing w:val="10"/>
      <w:kern w:val="0"/>
      <w:sz w:val="24"/>
    </w:rPr>
  </w:style>
  <w:style w:type="paragraph" w:customStyle="1" w:styleId="23">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4">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5">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6">
    <w:name w:val="列出段落1"/>
    <w:basedOn w:val="1"/>
    <w:autoRedefine/>
    <w:qFormat/>
    <w:uiPriority w:val="0"/>
    <w:pPr>
      <w:ind w:firstLine="420" w:firstLineChars="200"/>
    </w:pPr>
    <w:rPr>
      <w:rFonts w:ascii="Calibri" w:hAnsi="Calibri" w:eastAsia="宋体" w:cs="Times New Roman"/>
      <w:szCs w:val="21"/>
    </w:rPr>
  </w:style>
  <w:style w:type="paragraph" w:customStyle="1" w:styleId="27">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8">
    <w:name w:val="10"/>
    <w:basedOn w:val="17"/>
    <w:autoRedefine/>
    <w:qFormat/>
    <w:uiPriority w:val="0"/>
    <w:rPr>
      <w:rFonts w:hint="default" w:ascii="Times New Roman" w:hAnsi="Times New Roman" w:cs="Times New Roman"/>
    </w:rPr>
  </w:style>
  <w:style w:type="character" w:customStyle="1" w:styleId="29">
    <w:name w:val="15"/>
    <w:basedOn w:val="17"/>
    <w:autoRedefine/>
    <w:qFormat/>
    <w:uiPriority w:val="0"/>
    <w:rPr>
      <w:rFonts w:hint="default" w:ascii="Times New Roman" w:hAnsi="Times New Roman" w:cs="Times New Roman"/>
    </w:rPr>
  </w:style>
  <w:style w:type="character" w:customStyle="1" w:styleId="30">
    <w:name w:val="16"/>
    <w:basedOn w:val="17"/>
    <w:autoRedefine/>
    <w:qFormat/>
    <w:uiPriority w:val="0"/>
    <w:rPr>
      <w:rFonts w:hint="default" w:ascii="Times New Roman" w:hAnsi="Times New Roman" w:cs="Times New Roman"/>
      <w:color w:val="0000FF"/>
      <w:u w:val="single"/>
    </w:rPr>
  </w:style>
  <w:style w:type="character" w:customStyle="1" w:styleId="31">
    <w:name w:val="页眉 Char"/>
    <w:basedOn w:val="17"/>
    <w:link w:val="12"/>
    <w:autoRedefine/>
    <w:qFormat/>
    <w:uiPriority w:val="0"/>
    <w:rPr>
      <w:rFonts w:asciiTheme="minorHAnsi" w:hAnsiTheme="minorHAnsi" w:eastAsiaTheme="minorEastAsia" w:cstheme="minorBidi"/>
      <w:kern w:val="2"/>
      <w:sz w:val="18"/>
      <w:szCs w:val="18"/>
    </w:rPr>
  </w:style>
  <w:style w:type="character" w:customStyle="1" w:styleId="32">
    <w:name w:val="页脚 Char"/>
    <w:basedOn w:val="17"/>
    <w:link w:val="11"/>
    <w:autoRedefine/>
    <w:qFormat/>
    <w:uiPriority w:val="0"/>
    <w:rPr>
      <w:rFonts w:asciiTheme="minorHAnsi" w:hAnsiTheme="minorHAnsi" w:eastAsiaTheme="minorEastAsia" w:cstheme="minorBidi"/>
      <w:kern w:val="2"/>
      <w:sz w:val="18"/>
      <w:szCs w:val="18"/>
    </w:rPr>
  </w:style>
  <w:style w:type="character" w:customStyle="1" w:styleId="33">
    <w:name w:val="批注框文本 Char"/>
    <w:basedOn w:val="17"/>
    <w:link w:val="10"/>
    <w:autoRedefine/>
    <w:qFormat/>
    <w:uiPriority w:val="0"/>
    <w:rPr>
      <w:rFonts w:asciiTheme="minorHAnsi" w:hAnsiTheme="minorHAnsi" w:eastAsiaTheme="minorEastAsia" w:cstheme="minorBidi"/>
      <w:kern w:val="2"/>
      <w:sz w:val="18"/>
      <w:szCs w:val="18"/>
    </w:rPr>
  </w:style>
  <w:style w:type="paragraph" w:customStyle="1" w:styleId="34">
    <w:name w:val="WPSOffice手动目录 1"/>
    <w:autoRedefine/>
    <w:qFormat/>
    <w:uiPriority w:val="0"/>
    <w:rPr>
      <w:rFonts w:ascii="Times New Roman" w:hAnsi="Times New Roman" w:eastAsia="宋体" w:cs="Times New Roman"/>
      <w:lang w:val="en-US" w:eastAsia="zh-CN" w:bidi="ar-SA"/>
    </w:rPr>
  </w:style>
  <w:style w:type="character" w:customStyle="1" w:styleId="35">
    <w:name w:val="纯文本 Char"/>
    <w:link w:val="9"/>
    <w:autoRedefine/>
    <w:qFormat/>
    <w:uiPriority w:val="0"/>
    <w:rPr>
      <w:rFonts w:ascii="宋体" w:hAnsi="Courier New"/>
      <w:kern w:val="2"/>
      <w:sz w:val="21"/>
      <w:szCs w:val="21"/>
    </w:rPr>
  </w:style>
  <w:style w:type="character" w:customStyle="1" w:styleId="36">
    <w:name w:val="正文首行缩进 Char"/>
    <w:basedOn w:val="17"/>
    <w:link w:val="15"/>
    <w:autoRedefine/>
    <w:qFormat/>
    <w:uiPriority w:val="0"/>
    <w:rPr>
      <w:kern w:val="2"/>
      <w:sz w:val="21"/>
      <w:szCs w:val="21"/>
    </w:rPr>
  </w:style>
  <w:style w:type="paragraph" w:styleId="37">
    <w:name w:val="List Paragraph"/>
    <w:basedOn w:val="1"/>
    <w:autoRedefine/>
    <w:unhideWhenUsed/>
    <w:qFormat/>
    <w:uiPriority w:val="99"/>
    <w:pPr>
      <w:ind w:firstLine="420" w:firstLineChars="200"/>
    </w:pPr>
  </w:style>
  <w:style w:type="paragraph" w:customStyle="1" w:styleId="38">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9">
    <w:name w:val="发文落款"/>
    <w:basedOn w:val="38"/>
    <w:autoRedefine/>
    <w:qFormat/>
    <w:uiPriority w:val="0"/>
    <w:pPr>
      <w:ind w:left="4094" w:right="607" w:firstLine="0"/>
      <w:jc w:val="center"/>
    </w:pPr>
  </w:style>
  <w:style w:type="character" w:customStyle="1" w:styleId="40">
    <w:name w:val="c Char1"/>
    <w:link w:val="41"/>
    <w:autoRedefine/>
    <w:qFormat/>
    <w:uiPriority w:val="0"/>
    <w:rPr>
      <w:rFonts w:eastAsia="仿宋_GB2312" w:cs="宋体"/>
      <w:sz w:val="28"/>
    </w:rPr>
  </w:style>
  <w:style w:type="paragraph" w:customStyle="1" w:styleId="41">
    <w:name w:val="c"/>
    <w:basedOn w:val="1"/>
    <w:link w:val="40"/>
    <w:autoRedefine/>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2">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43">
    <w:name w:val="font11"/>
    <w:basedOn w:val="17"/>
    <w:autoRedefine/>
    <w:qFormat/>
    <w:uiPriority w:val="0"/>
    <w:rPr>
      <w:rFonts w:hint="default" w:ascii="Times New Roman" w:hAnsi="Times New Roman" w:cs="Times New Roman"/>
      <w:color w:val="000000"/>
      <w:sz w:val="22"/>
      <w:szCs w:val="22"/>
      <w:u w:val="none"/>
    </w:rPr>
  </w:style>
  <w:style w:type="character" w:customStyle="1" w:styleId="44">
    <w:name w:val="font01"/>
    <w:basedOn w:val="17"/>
    <w:autoRedefine/>
    <w:qFormat/>
    <w:uiPriority w:val="0"/>
    <w:rPr>
      <w:rFonts w:hint="eastAsia" w:ascii="宋体" w:hAnsi="宋体" w:eastAsia="宋体" w:cs="宋体"/>
      <w:color w:val="000000"/>
      <w:sz w:val="22"/>
      <w:szCs w:val="22"/>
      <w:u w:val="none"/>
    </w:rPr>
  </w:style>
  <w:style w:type="character" w:customStyle="1" w:styleId="45">
    <w:name w:val="font51"/>
    <w:basedOn w:val="17"/>
    <w:autoRedefine/>
    <w:qFormat/>
    <w:uiPriority w:val="0"/>
    <w:rPr>
      <w:rFonts w:hint="default" w:ascii="Times New Roman" w:hAnsi="Times New Roman" w:cs="Times New Roman"/>
      <w:color w:val="000000"/>
      <w:sz w:val="22"/>
      <w:szCs w:val="22"/>
      <w:u w:val="none"/>
    </w:rPr>
  </w:style>
  <w:style w:type="character" w:customStyle="1" w:styleId="46">
    <w:name w:val="font61"/>
    <w:basedOn w:val="17"/>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45</Pages>
  <Words>18846</Words>
  <Characters>19837</Characters>
  <Lines>131</Lines>
  <Paragraphs>37</Paragraphs>
  <TotalTime>0</TotalTime>
  <ScaleCrop>false</ScaleCrop>
  <LinksUpToDate>false</LinksUpToDate>
  <CharactersWithSpaces>20983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Administrator</cp:lastModifiedBy>
  <cp:lastPrinted>2024-06-24T07:11:00Z</cp:lastPrinted>
  <dcterms:modified xsi:type="dcterms:W3CDTF">2024-07-09T04:57:20Z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B5F87AC68ED341E1B476DCD196878E55_13</vt:lpwstr>
  </property>
</Properties>
</file>