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D9885">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eastAsia" w:ascii="宋体" w:hAnsi="宋体" w:eastAsia="宋体" w:cs="宋体"/>
          <w:color w:val="auto"/>
          <w:sz w:val="44"/>
          <w:szCs w:val="44"/>
          <w:highlight w:val="none"/>
          <w:lang w:eastAsia="zh-CN"/>
        </w:rPr>
      </w:pPr>
      <w:r>
        <w:rPr>
          <w:rFonts w:hint="eastAsia" w:ascii="宋体" w:hAnsi="宋体" w:cs="宋体"/>
          <w:b/>
          <w:color w:val="auto"/>
          <w:sz w:val="44"/>
          <w:szCs w:val="44"/>
          <w:highlight w:val="none"/>
          <w:lang w:val="en-US" w:eastAsia="zh-CN"/>
        </w:rPr>
        <w:t>南沙金融大厦第11层1107房</w:t>
      </w:r>
      <w:r>
        <w:rPr>
          <w:rFonts w:hint="eastAsia" w:ascii="宋体" w:hAnsi="宋体" w:eastAsia="宋体" w:cs="宋体"/>
          <w:b/>
          <w:color w:val="auto"/>
          <w:sz w:val="44"/>
          <w:szCs w:val="44"/>
          <w:highlight w:val="none"/>
          <w:lang w:val="en-US" w:eastAsia="zh-CN"/>
        </w:rPr>
        <w:t>招租公告</w:t>
      </w:r>
    </w:p>
    <w:p w14:paraId="69018B15">
      <w:pPr>
        <w:keepLines w:val="0"/>
        <w:pageBreakBefore w:val="0"/>
        <w:widowControl/>
        <w:kinsoku/>
        <w:wordWrap/>
        <w:overflowPunct/>
        <w:topLinePunct w:val="0"/>
        <w:autoSpaceDE/>
        <w:autoSpaceDN/>
        <w:bidi w:val="0"/>
        <w:adjustRightInd w:val="0"/>
        <w:snapToGrid w:val="0"/>
        <w:spacing w:before="360" w:after="360" w:line="24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为进一步规范</w:t>
      </w:r>
      <w:r>
        <w:rPr>
          <w:rFonts w:hint="eastAsia" w:ascii="宋体" w:hAnsi="宋体" w:eastAsia="宋体" w:cs="宋体"/>
          <w:b w:val="0"/>
          <w:bCs w:val="0"/>
          <w:color w:val="auto"/>
          <w:sz w:val="24"/>
          <w:szCs w:val="24"/>
          <w:highlight w:val="none"/>
          <w:lang w:val="en-US" w:eastAsia="zh-CN"/>
        </w:rPr>
        <w:t>我司</w:t>
      </w:r>
      <w:r>
        <w:rPr>
          <w:rFonts w:hint="eastAsia" w:ascii="宋体" w:hAnsi="宋体" w:eastAsia="宋体" w:cs="宋体"/>
          <w:b w:val="0"/>
          <w:bCs w:val="0"/>
          <w:color w:val="auto"/>
          <w:sz w:val="24"/>
          <w:szCs w:val="24"/>
          <w:highlight w:val="none"/>
          <w:lang w:eastAsia="zh-CN"/>
        </w:rPr>
        <w:t>的物业出租工作，按照“公开、公平、公正”的原则，通过公开信息，以及公平、公正的竞争程序确定承租人。现将我司拟出租物业公告如下：</w:t>
      </w:r>
      <w:bookmarkStart w:id="0" w:name="OLE_LINK8"/>
      <w:bookmarkStart w:id="1" w:name="OLE_LINK7"/>
    </w:p>
    <w:p w14:paraId="5A12362F">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8"/>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62A15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57BFB3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14:paraId="49124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9F2AF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3108C7D9">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广州南沙区海滨路171号南沙金融大厦第11层1107房</w:t>
            </w:r>
          </w:p>
        </w:tc>
      </w:tr>
      <w:tr w14:paraId="2ED66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33A277A0">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580A88B8">
            <w:pPr>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广州南沙资产经营集团有限公司</w:t>
            </w:r>
          </w:p>
        </w:tc>
      </w:tr>
      <w:tr w14:paraId="41455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31358C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526E541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14:paraId="277C1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3B00CFD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39E64EB3">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6E76C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3A1FD563">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2F9E843F">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91.21</w:t>
            </w:r>
            <w:r>
              <w:rPr>
                <w:rFonts w:hint="eastAsia" w:ascii="宋体" w:hAnsi="宋体" w:eastAsia="宋体" w:cs="宋体"/>
                <w:color w:val="auto"/>
                <w:sz w:val="24"/>
                <w:szCs w:val="24"/>
                <w:highlight w:val="none"/>
                <w:lang w:eastAsia="zh-CN"/>
              </w:rPr>
              <w:t xml:space="preserve"> 平方米</w:t>
            </w:r>
          </w:p>
          <w:p w14:paraId="2893B57E">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91.21</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0A59F76F">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14:paraId="6B6ED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4EDA4E7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096C1C8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91.21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14:paraId="06174F5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2DBE6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C19C58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518C396C">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w:t>
            </w:r>
          </w:p>
        </w:tc>
      </w:tr>
      <w:tr w14:paraId="0DF71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30CB9A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23E2B97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6F53B92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年</w:t>
            </w:r>
          </w:p>
        </w:tc>
      </w:tr>
      <w:tr w14:paraId="2A9A8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5F0E049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4E92CF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□空置 </w:t>
            </w:r>
          </w:p>
        </w:tc>
      </w:tr>
      <w:tr w14:paraId="4C892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72A6279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2710119B">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☑占用</w:t>
            </w:r>
          </w:p>
        </w:tc>
        <w:tc>
          <w:tcPr>
            <w:tcW w:w="6129" w:type="dxa"/>
            <w:vAlign w:val="center"/>
          </w:tcPr>
          <w:p w14:paraId="75A55A8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2024</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30</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14:paraId="44D4A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6" w:hRule="exact"/>
        </w:trPr>
        <w:tc>
          <w:tcPr>
            <w:tcW w:w="2659" w:type="dxa"/>
            <w:vMerge w:val="restart"/>
            <w:vAlign w:val="center"/>
          </w:tcPr>
          <w:p w14:paraId="544A743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494D63A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AEA577">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27E015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114C07DF">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广州现代私募股权投资基金管理有限公司 </w:t>
            </w:r>
          </w:p>
          <w:p w14:paraId="2B2878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91440115MAC1HYM05Y</w:t>
            </w:r>
            <w:r>
              <w:rPr>
                <w:rFonts w:hint="eastAsia" w:ascii="宋体" w:hAnsi="宋体" w:cs="宋体"/>
                <w:color w:val="auto"/>
                <w:sz w:val="24"/>
                <w:szCs w:val="24"/>
                <w:highlight w:val="none"/>
                <w:u w:val="single"/>
                <w:lang w:val="en-US" w:eastAsia="zh-CN"/>
              </w:rPr>
              <w:t xml:space="preserve"> </w:t>
            </w:r>
          </w:p>
        </w:tc>
      </w:tr>
      <w:tr w14:paraId="14602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563A339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1A71F651">
            <w:pPr>
              <w:pStyle w:val="12"/>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14:paraId="08A186CF">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14:paraId="5EB9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50B42D9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04D6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14:paraId="1D2C805D">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C2C4F5A">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0626D5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14:paraId="71A14DB8">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5DE09D10">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元/月（每平方米） </w:t>
            </w:r>
          </w:p>
        </w:tc>
      </w:tr>
      <w:tr w14:paraId="6D16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14:paraId="391EFEAB">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14:paraId="43CD8D5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16B8FAB7">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14:paraId="1CA6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14:paraId="229FEAA6">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14:paraId="5A77685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价格说明</w:t>
            </w:r>
          </w:p>
        </w:tc>
        <w:tc>
          <w:tcPr>
            <w:tcW w:w="5627" w:type="dxa"/>
            <w:gridSpan w:val="3"/>
            <w:vAlign w:val="center"/>
          </w:tcPr>
          <w:p w14:paraId="312D651A">
            <w:pPr>
              <w:pStyle w:val="2"/>
              <w:numPr>
                <w:ilvl w:val="0"/>
                <w:numId w:val="1"/>
              </w:numPr>
              <w:spacing w:line="240" w:lineRule="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lang w:eastAsia="zh-CN"/>
              </w:rPr>
              <w:t>租金不含管理费。</w:t>
            </w:r>
          </w:p>
          <w:p w14:paraId="793A1214">
            <w:pPr>
              <w:pStyle w:val="2"/>
              <w:numPr>
                <w:ilvl w:val="0"/>
                <w:numId w:val="1"/>
              </w:numPr>
              <w:spacing w:line="240" w:lineRule="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kern w:val="0"/>
                <w:sz w:val="24"/>
                <w:szCs w:val="24"/>
                <w:highlight w:val="none"/>
                <w:u w:val="single"/>
                <w:lang w:val="en-US" w:eastAsia="zh-CN"/>
              </w:rPr>
              <w:t>管理费收费标准25元/㎡/月，其中包括物业服务费及大厦办公时间的空调供应费、公用部位的用水用电、电梯使用费。</w:t>
            </w:r>
          </w:p>
        </w:tc>
      </w:tr>
      <w:tr w14:paraId="2030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14:paraId="2B628FD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14:paraId="01C16F8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451EBA4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5907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14:paraId="68C75F9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14:paraId="6D37E7D4">
            <w:pPr>
              <w:pStyle w:val="12"/>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14:paraId="371B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14:paraId="61774B9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14:paraId="7795D58F">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罗小姐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1E2B00DF">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18027388001</w:t>
            </w:r>
            <w:r>
              <w:rPr>
                <w:rFonts w:hint="eastAsia" w:ascii="宋体" w:hAnsi="宋体" w:eastAsia="宋体" w:cs="宋体"/>
                <w:bCs/>
                <w:color w:val="auto"/>
                <w:sz w:val="24"/>
                <w:szCs w:val="24"/>
                <w:highlight w:val="none"/>
                <w:u w:val="single"/>
                <w:lang w:eastAsia="zh-CN"/>
              </w:rPr>
              <w:t xml:space="preserve">    </w:t>
            </w:r>
          </w:p>
        </w:tc>
      </w:tr>
      <w:tr w14:paraId="7405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14:paraId="7AA08B4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14:paraId="6DBF9A4D">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14:paraId="1E21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14:paraId="358C957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14:paraId="11B618EF">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0DCD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14:paraId="4BC1F1E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14:paraId="243019C3">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2218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14:paraId="4E79ED9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14:paraId="12B4D95A">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47E5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14:paraId="7E39DB7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14:paraId="45E0527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3ECBEBCF">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07BFE20">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25A02B93">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7E11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5A37147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44C3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14:paraId="49F08801">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是否收取交易保证金</w:t>
            </w:r>
          </w:p>
        </w:tc>
        <w:tc>
          <w:tcPr>
            <w:tcW w:w="2124" w:type="dxa"/>
            <w:vAlign w:val="center"/>
          </w:tcPr>
          <w:p w14:paraId="50CF065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yellow"/>
                <w:lang w:eastAsia="zh-CN"/>
              </w:rPr>
            </w:pPr>
            <w:r>
              <w:rPr>
                <w:rFonts w:hint="eastAsia" w:ascii="宋体" w:hAnsi="宋体" w:eastAsia="宋体" w:cs="宋体"/>
                <w:bCs/>
                <w:color w:val="auto"/>
                <w:sz w:val="24"/>
                <w:szCs w:val="24"/>
                <w:highlight w:val="yellow"/>
                <w:lang w:eastAsia="zh-CN"/>
              </w:rPr>
              <w:t>☑是      □否</w:t>
            </w:r>
          </w:p>
        </w:tc>
        <w:tc>
          <w:tcPr>
            <w:tcW w:w="2158" w:type="dxa"/>
            <w:gridSpan w:val="2"/>
            <w:vAlign w:val="center"/>
          </w:tcPr>
          <w:p w14:paraId="494E961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交易保证金（元）</w:t>
            </w:r>
          </w:p>
        </w:tc>
        <w:tc>
          <w:tcPr>
            <w:tcW w:w="3469" w:type="dxa"/>
            <w:vAlign w:val="center"/>
          </w:tcPr>
          <w:p w14:paraId="5010436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yellow"/>
                <w:lang w:eastAsia="zh-CN"/>
              </w:rPr>
            </w:pPr>
            <w:r>
              <w:rPr>
                <w:rFonts w:hint="eastAsia" w:ascii="宋体" w:hAnsi="宋体" w:eastAsia="宋体" w:cs="宋体"/>
                <w:bCs/>
                <w:color w:val="auto"/>
                <w:sz w:val="24"/>
                <w:szCs w:val="24"/>
                <w:highlight w:val="yellow"/>
                <w:lang w:eastAsia="zh-CN"/>
              </w:rPr>
              <w:t>交易</w:t>
            </w:r>
            <w:r>
              <w:rPr>
                <w:rFonts w:hint="eastAsia" w:ascii="宋体" w:hAnsi="宋体" w:eastAsia="宋体" w:cs="宋体"/>
                <w:color w:val="auto"/>
                <w:sz w:val="24"/>
                <w:szCs w:val="24"/>
                <w:highlight w:val="yellow"/>
                <w:lang w:eastAsia="zh-CN"/>
              </w:rPr>
              <w:t xml:space="preserve">保证金金额 </w:t>
            </w:r>
            <w:r>
              <w:rPr>
                <w:rFonts w:hint="eastAsia" w:ascii="宋体" w:hAnsi="宋体" w:eastAsia="宋体" w:cs="宋体"/>
                <w:color w:val="auto"/>
                <w:sz w:val="24"/>
                <w:szCs w:val="24"/>
                <w:highlight w:val="yellow"/>
                <w:u w:val="single"/>
                <w:lang w:eastAsia="zh-CN"/>
              </w:rPr>
              <w:t xml:space="preserve"> </w:t>
            </w:r>
            <w:r>
              <w:rPr>
                <w:rFonts w:hint="eastAsia" w:ascii="宋体" w:hAnsi="宋体" w:eastAsia="宋体" w:cs="宋体"/>
                <w:color w:val="auto"/>
                <w:sz w:val="24"/>
                <w:szCs w:val="24"/>
                <w:highlight w:val="yellow"/>
                <w:u w:val="single"/>
                <w:lang w:val="en-US" w:eastAsia="zh-CN"/>
              </w:rPr>
              <w:t>20000元</w:t>
            </w:r>
            <w:r>
              <w:rPr>
                <w:rFonts w:hint="eastAsia" w:ascii="宋体" w:hAnsi="宋体" w:eastAsia="宋体" w:cs="宋体"/>
                <w:color w:val="auto"/>
                <w:sz w:val="24"/>
                <w:szCs w:val="24"/>
                <w:highlight w:val="yellow"/>
                <w:u w:val="single"/>
                <w:lang w:eastAsia="zh-CN"/>
              </w:rPr>
              <w:t xml:space="preserve">  </w:t>
            </w:r>
          </w:p>
        </w:tc>
      </w:tr>
      <w:tr w14:paraId="62D3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14:paraId="69B3C68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*交纳时间</w:t>
            </w:r>
          </w:p>
        </w:tc>
        <w:tc>
          <w:tcPr>
            <w:tcW w:w="7751" w:type="dxa"/>
            <w:gridSpan w:val="4"/>
            <w:vAlign w:val="center"/>
          </w:tcPr>
          <w:p w14:paraId="7BB4623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yellow"/>
                <w:lang w:eastAsia="zh-CN"/>
              </w:rPr>
            </w:pPr>
            <w:r>
              <w:rPr>
                <w:rFonts w:hint="eastAsia" w:ascii="宋体" w:hAnsi="宋体" w:eastAsia="宋体" w:cs="宋体"/>
                <w:bCs/>
                <w:color w:val="auto"/>
                <w:sz w:val="24"/>
                <w:szCs w:val="24"/>
                <w:highlight w:val="yellow"/>
                <w:lang w:eastAsia="zh-CN"/>
              </w:rPr>
              <w:t>☑信息公告期截止日17:00前缴纳(以银行到账时间为准)</w:t>
            </w:r>
          </w:p>
        </w:tc>
      </w:tr>
      <w:tr w14:paraId="0523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14:paraId="781279FD">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交纳方式</w:t>
            </w:r>
          </w:p>
        </w:tc>
        <w:tc>
          <w:tcPr>
            <w:tcW w:w="7751" w:type="dxa"/>
            <w:gridSpan w:val="4"/>
            <w:vAlign w:val="center"/>
          </w:tcPr>
          <w:p w14:paraId="2847CCAF">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yellow"/>
                <w:lang w:val="en-US" w:eastAsia="zh-CN"/>
              </w:rPr>
            </w:pPr>
            <w:r>
              <w:rPr>
                <w:rFonts w:hint="eastAsia"/>
                <w:color w:val="auto"/>
                <w:highlight w:val="yellow"/>
                <w:lang w:eastAsia="zh-CN"/>
              </w:rPr>
              <w:sym w:font="Wingdings" w:char="F0FE"/>
            </w:r>
            <w:r>
              <w:rPr>
                <w:rFonts w:hint="eastAsia"/>
                <w:color w:val="auto"/>
                <w:highlight w:val="yellow"/>
                <w:lang w:eastAsia="zh-CN"/>
              </w:rPr>
              <w:t xml:space="preserve"> 银行转账   </w:t>
            </w:r>
            <w:r>
              <w:rPr>
                <w:rFonts w:hint="eastAsia" w:ascii="宋体" w:hAnsi="宋体" w:cs="宋体"/>
                <w:color w:val="auto"/>
                <w:sz w:val="24"/>
                <w:szCs w:val="24"/>
                <w:highlight w:val="yellow"/>
                <w:lang w:val="en-US" w:eastAsia="zh-CN"/>
              </w:rPr>
              <w:t>*转账需备注“金融大厦第11层1107房竞租交易保证金”。</w:t>
            </w:r>
          </w:p>
        </w:tc>
      </w:tr>
      <w:tr w14:paraId="779C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14:paraId="39F415CD">
            <w:pPr>
              <w:pStyle w:val="5"/>
              <w:ind w:left="0" w:leftChars="0" w:firstLine="0" w:firstLineChars="0"/>
              <w:rPr>
                <w:color w:val="auto"/>
                <w:highlight w:val="yellow"/>
              </w:rPr>
            </w:pPr>
          </w:p>
        </w:tc>
        <w:tc>
          <w:tcPr>
            <w:tcW w:w="7751" w:type="dxa"/>
            <w:gridSpan w:val="4"/>
            <w:vAlign w:val="center"/>
          </w:tcPr>
          <w:p w14:paraId="7B60CA55">
            <w:pPr>
              <w:pStyle w:val="12"/>
              <w:bidi w:val="0"/>
              <w:ind w:left="0" w:leftChars="0" w:firstLine="0" w:firstLineChars="0"/>
              <w:rPr>
                <w:rFonts w:hint="eastAsia"/>
                <w:color w:val="auto"/>
                <w:highlight w:val="yellow"/>
                <w:lang w:val="en-US" w:eastAsia="zh-CN"/>
              </w:rPr>
            </w:pPr>
            <w:r>
              <w:rPr>
                <w:rFonts w:hint="eastAsia"/>
                <w:color w:val="auto"/>
                <w:highlight w:val="yellow"/>
                <w:lang w:eastAsia="zh-CN"/>
              </w:rPr>
              <w:t xml:space="preserve">□其他  </w:t>
            </w:r>
          </w:p>
        </w:tc>
      </w:tr>
      <w:tr w14:paraId="1644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6" w:hRule="atLeast"/>
          <w:jc w:val="center"/>
        </w:trPr>
        <w:tc>
          <w:tcPr>
            <w:tcW w:w="2211" w:type="dxa"/>
            <w:vAlign w:val="center"/>
          </w:tcPr>
          <w:p w14:paraId="2A966D0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eastAsia="zh-CN"/>
              </w:rPr>
              <w:t>交易保证金</w:t>
            </w:r>
            <w:r>
              <w:rPr>
                <w:rFonts w:hint="eastAsia" w:ascii="宋体" w:hAnsi="宋体" w:eastAsia="宋体" w:cs="宋体"/>
                <w:color w:val="auto"/>
                <w:sz w:val="24"/>
                <w:szCs w:val="24"/>
                <w:highlight w:val="yellow"/>
                <w:lang w:val="en-US" w:eastAsia="zh-CN"/>
              </w:rPr>
              <w:t>收款账户信息</w:t>
            </w:r>
          </w:p>
        </w:tc>
        <w:tc>
          <w:tcPr>
            <w:tcW w:w="7751" w:type="dxa"/>
            <w:gridSpan w:val="4"/>
            <w:vAlign w:val="center"/>
          </w:tcPr>
          <w:p w14:paraId="34453E5C">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公司名称：广州南沙资产经营集团有限公司</w:t>
            </w:r>
          </w:p>
          <w:p w14:paraId="49930864">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开户账号：1865 0000 0000 13010</w:t>
            </w:r>
          </w:p>
          <w:p w14:paraId="2D54F133">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val="en-US" w:eastAsia="zh-CN"/>
              </w:rPr>
              <w:t>开 户 行：华夏银行广州南沙支行</w:t>
            </w:r>
          </w:p>
        </w:tc>
      </w:tr>
      <w:tr w14:paraId="6F01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14:paraId="2933109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14:paraId="5BBE498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21978D6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2AA2C57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3B17CF9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2D9ECA0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2B9D3EC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789AAD3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60F5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14:paraId="6F97B74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14:paraId="7DFDFD6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4AB7383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1805CCE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cs="宋体"/>
                <w:bCs/>
                <w:color w:val="auto"/>
                <w:sz w:val="24"/>
                <w:szCs w:val="24"/>
                <w:highlight w:val="none"/>
                <w:lang w:val="en-US" w:eastAsia="zh-CN"/>
              </w:rPr>
              <w:t>且承租方已缴纳合同履约保证金</w:t>
            </w:r>
            <w:r>
              <w:rPr>
                <w:rFonts w:hint="eastAsia" w:ascii="宋体" w:hAnsi="宋体" w:eastAsia="宋体" w:cs="宋体"/>
                <w:bCs/>
                <w:color w:val="auto"/>
                <w:sz w:val="24"/>
                <w:szCs w:val="24"/>
                <w:highlight w:val="none"/>
                <w:lang w:eastAsia="zh-CN"/>
              </w:rPr>
              <w:t>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tc>
      </w:tr>
      <w:tr w14:paraId="435A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761C09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76F2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14:paraId="0D8DEC56">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14:paraId="494A761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7A72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14:paraId="6B7D59E0">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14:paraId="3130DDA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6144F81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1225F81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150C8D1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C14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14:paraId="117EB9AA">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14:paraId="102AAE3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695C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382D3F4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186E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14:paraId="74BFB704">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14:paraId="53281F4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14:paraId="6B82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14:paraId="06F2E185">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14:paraId="75E4295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48981B2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14:paraId="273E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14:paraId="65C9F0D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14:paraId="376EA279">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1.意向方须于公告期内（截止日17时之前）按要求缴纳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14:paraId="4F8B1AD5">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43CE48E6">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tc>
      </w:tr>
      <w:tr w14:paraId="68DA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14:paraId="4A49C025">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*意向方需提交的材料</w:t>
            </w:r>
          </w:p>
        </w:tc>
        <w:tc>
          <w:tcPr>
            <w:tcW w:w="3254" w:type="dxa"/>
            <w:gridSpan w:val="2"/>
            <w:vAlign w:val="center"/>
          </w:tcPr>
          <w:p w14:paraId="2D02DE4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*是否需要提供纸质材料</w:t>
            </w:r>
          </w:p>
        </w:tc>
        <w:tc>
          <w:tcPr>
            <w:tcW w:w="4497" w:type="dxa"/>
            <w:gridSpan w:val="2"/>
            <w:vAlign w:val="center"/>
          </w:tcPr>
          <w:p w14:paraId="309A85D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☑是</w:t>
            </w:r>
            <w:r>
              <w:rPr>
                <w:rFonts w:hint="eastAsia" w:ascii="宋体" w:hAnsi="宋体" w:eastAsia="宋体" w:cs="宋体"/>
                <w:color w:val="auto"/>
                <w:sz w:val="24"/>
                <w:szCs w:val="24"/>
                <w:highlight w:val="yellow"/>
              </w:rPr>
              <w:t xml:space="preserve">   </w:t>
            </w:r>
            <w:r>
              <w:rPr>
                <w:rFonts w:hint="eastAsia" w:ascii="宋体" w:hAnsi="宋体" w:eastAsia="宋体" w:cs="宋体"/>
                <w:color w:val="auto"/>
                <w:sz w:val="24"/>
                <w:szCs w:val="24"/>
                <w:highlight w:val="yellow"/>
                <w:lang w:eastAsia="zh-CN"/>
              </w:rPr>
              <w:t xml:space="preserve">    </w:t>
            </w:r>
            <w:r>
              <w:rPr>
                <w:rFonts w:hint="eastAsia" w:ascii="宋体" w:hAnsi="宋体" w:eastAsia="宋体" w:cs="宋体"/>
                <w:color w:val="auto"/>
                <w:sz w:val="24"/>
                <w:szCs w:val="24"/>
                <w:highlight w:val="yellow"/>
                <w:lang w:eastAsia="zh-CN"/>
              </w:rPr>
              <w:sym w:font="Wingdings" w:char="00A8"/>
            </w:r>
            <w:r>
              <w:rPr>
                <w:rFonts w:hint="eastAsia" w:ascii="宋体" w:hAnsi="宋体" w:eastAsia="宋体" w:cs="宋体"/>
                <w:color w:val="auto"/>
                <w:sz w:val="24"/>
                <w:szCs w:val="24"/>
                <w:highlight w:val="yellow"/>
                <w:lang w:eastAsia="zh-CN"/>
              </w:rPr>
              <w:t>否</w:t>
            </w:r>
          </w:p>
        </w:tc>
      </w:tr>
      <w:tr w14:paraId="4973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14:paraId="57C41460">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yellow"/>
                <w:lang w:eastAsia="zh-CN"/>
              </w:rPr>
            </w:pPr>
          </w:p>
        </w:tc>
        <w:tc>
          <w:tcPr>
            <w:tcW w:w="7751" w:type="dxa"/>
            <w:gridSpan w:val="4"/>
            <w:vAlign w:val="center"/>
          </w:tcPr>
          <w:p w14:paraId="74DA2CD3">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yellow"/>
                <w:lang w:eastAsia="zh-CN"/>
              </w:rPr>
            </w:pPr>
            <w:r>
              <w:rPr>
                <w:rFonts w:hint="eastAsia" w:ascii="宋体" w:hAnsi="宋体" w:eastAsia="宋体" w:cs="宋体"/>
                <w:bCs/>
                <w:color w:val="auto"/>
                <w:sz w:val="24"/>
                <w:szCs w:val="24"/>
                <w:highlight w:val="yellow"/>
                <w:lang w:eastAsia="zh-CN"/>
              </w:rPr>
              <w:t>1.物业公开招租项目的《竞租报价表》、投标承诺函；</w:t>
            </w:r>
          </w:p>
          <w:p w14:paraId="62C478F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yellow"/>
                <w:lang w:eastAsia="zh-CN"/>
              </w:rPr>
            </w:pPr>
            <w:r>
              <w:rPr>
                <w:rFonts w:hint="eastAsia" w:ascii="宋体" w:hAnsi="宋体" w:eastAsia="宋体" w:cs="宋体"/>
                <w:bCs/>
                <w:color w:val="auto"/>
                <w:sz w:val="24"/>
                <w:szCs w:val="24"/>
                <w:highlight w:val="yellow"/>
                <w:lang w:eastAsia="zh-CN"/>
              </w:rPr>
              <w:t>2.意向方身份证明文件：法人/非法人组织/个体工商户需提交资格证明、法定代表人/负责人/经营者身份证；截止公告发布之日在有效期内的营业执照；自然人提交身份证明文件；</w:t>
            </w:r>
          </w:p>
          <w:p w14:paraId="4CD6E38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yellow"/>
                <w:lang w:eastAsia="zh-CN"/>
              </w:rPr>
            </w:pPr>
            <w:r>
              <w:rPr>
                <w:rFonts w:hint="eastAsia" w:ascii="宋体" w:hAnsi="宋体" w:eastAsia="宋体" w:cs="宋体"/>
                <w:bCs/>
                <w:color w:val="auto"/>
                <w:sz w:val="24"/>
                <w:szCs w:val="24"/>
                <w:highlight w:val="yellow"/>
                <w:lang w:eastAsia="zh-CN"/>
              </w:rPr>
              <w:t>3.意向方(法人/非法人组织/个体工商户)在国家企业信用信息公示系统 (www.gsxt.gov.cn)未被列入严重违法失信企业名单 (黑名单)和经营异常名录的查询打印件；</w:t>
            </w:r>
          </w:p>
          <w:p w14:paraId="637F6DEF">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yellow"/>
                <w:lang w:eastAsia="zh-CN"/>
              </w:rPr>
            </w:pPr>
            <w:r>
              <w:rPr>
                <w:rFonts w:hint="eastAsia" w:ascii="宋体" w:hAnsi="宋体" w:eastAsia="宋体" w:cs="宋体"/>
                <w:bCs/>
                <w:color w:val="auto"/>
                <w:sz w:val="24"/>
                <w:szCs w:val="24"/>
                <w:highlight w:val="yellow"/>
                <w:lang w:eastAsia="zh-CN"/>
              </w:rPr>
              <w:t>4.意向方在中国执行信息公开网(http://zxgk.court.gov.cn/)  未被列入失信被执行人名单的查询打印件；</w:t>
            </w:r>
          </w:p>
          <w:p w14:paraId="175E5FDA">
            <w:pPr>
              <w:numPr>
                <w:ilvl w:val="0"/>
                <w:numId w:val="0"/>
              </w:numPr>
              <w:jc w:val="both"/>
              <w:rPr>
                <w:rFonts w:hint="eastAsia" w:ascii="宋体" w:hAnsi="宋体" w:eastAsia="宋体" w:cs="宋体"/>
                <w:bCs/>
                <w:color w:val="auto"/>
                <w:sz w:val="24"/>
                <w:szCs w:val="24"/>
                <w:highlight w:val="yellow"/>
                <w:lang w:eastAsia="zh-CN"/>
              </w:rPr>
            </w:pPr>
            <w:r>
              <w:rPr>
                <w:rFonts w:hint="eastAsia" w:ascii="宋体" w:hAnsi="宋体" w:eastAsia="宋体" w:cs="宋体"/>
                <w:bCs/>
                <w:color w:val="auto"/>
                <w:sz w:val="24"/>
                <w:szCs w:val="24"/>
                <w:highlight w:val="yellow"/>
                <w:lang w:eastAsia="zh-CN"/>
              </w:rPr>
              <w:t>5.</w:t>
            </w:r>
            <w:r>
              <w:rPr>
                <w:rFonts w:hint="eastAsia" w:ascii="宋体" w:hAnsi="宋体" w:cs="宋体"/>
                <w:bCs/>
                <w:color w:val="auto"/>
                <w:sz w:val="24"/>
                <w:szCs w:val="24"/>
                <w:highlight w:val="yellow"/>
                <w:lang w:val="en-US" w:eastAsia="zh-CN"/>
              </w:rPr>
              <w:t>交易</w:t>
            </w:r>
            <w:r>
              <w:rPr>
                <w:rFonts w:hint="eastAsia" w:ascii="宋体" w:hAnsi="宋体" w:eastAsia="宋体" w:cs="宋体"/>
                <w:bCs/>
                <w:color w:val="auto"/>
                <w:sz w:val="24"/>
                <w:szCs w:val="24"/>
                <w:highlight w:val="yellow"/>
                <w:lang w:eastAsia="zh-CN"/>
              </w:rPr>
              <w:t>保证金银行转账凭证；</w:t>
            </w:r>
          </w:p>
          <w:p w14:paraId="456783E5">
            <w:pPr>
              <w:numPr>
                <w:ilvl w:val="0"/>
                <w:numId w:val="0"/>
              </w:numPr>
              <w:jc w:val="both"/>
              <w:rPr>
                <w:rFonts w:hint="default"/>
                <w:color w:val="auto"/>
                <w:highlight w:val="yellow"/>
                <w:lang w:val="en-US" w:eastAsia="zh-CN"/>
              </w:rPr>
            </w:pPr>
            <w:r>
              <w:rPr>
                <w:rFonts w:hint="eastAsia" w:ascii="宋体" w:hAnsi="宋体" w:cs="宋体"/>
                <w:bCs/>
                <w:color w:val="auto"/>
                <w:sz w:val="24"/>
                <w:szCs w:val="24"/>
                <w:highlight w:val="yellow"/>
                <w:lang w:val="en-US" w:eastAsia="zh-CN"/>
              </w:rPr>
              <w:t>6.意向方的银行账户复印件（用于退还交易保证金）；</w:t>
            </w:r>
          </w:p>
          <w:p w14:paraId="0C11373F">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yellow"/>
                <w:lang w:eastAsia="zh-CN"/>
              </w:rPr>
            </w:pPr>
            <w:r>
              <w:rPr>
                <w:rFonts w:hint="eastAsia" w:ascii="宋体" w:hAnsi="宋体" w:cs="宋体"/>
                <w:bCs/>
                <w:color w:val="auto"/>
                <w:sz w:val="24"/>
                <w:szCs w:val="24"/>
                <w:highlight w:val="yellow"/>
                <w:lang w:val="en-US" w:eastAsia="zh-CN"/>
              </w:rPr>
              <w:t>7</w:t>
            </w:r>
            <w:r>
              <w:rPr>
                <w:rFonts w:hint="eastAsia" w:ascii="宋体" w:hAnsi="宋体" w:eastAsia="宋体" w:cs="宋体"/>
                <w:bCs/>
                <w:color w:val="auto"/>
                <w:sz w:val="24"/>
                <w:szCs w:val="24"/>
                <w:highlight w:val="yellow"/>
                <w:lang w:eastAsia="zh-CN"/>
              </w:rPr>
              <w:t>.由委托代理人参与本招租项目的投标工作的，须提交由意向方签署的有效授权委托书的扫描件，授权委托书原件附在投标文件中一并提交；</w:t>
            </w:r>
          </w:p>
          <w:p w14:paraId="194303AA">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yellow"/>
                <w:lang w:eastAsia="zh-CN"/>
              </w:rPr>
            </w:pPr>
            <w:r>
              <w:rPr>
                <w:rFonts w:hint="eastAsia" w:ascii="宋体" w:hAnsi="宋体" w:cs="宋体"/>
                <w:bCs/>
                <w:color w:val="auto"/>
                <w:sz w:val="24"/>
                <w:szCs w:val="24"/>
                <w:highlight w:val="yellow"/>
                <w:lang w:val="en-US" w:eastAsia="zh-CN"/>
              </w:rPr>
              <w:t>8</w:t>
            </w:r>
            <w:r>
              <w:rPr>
                <w:rFonts w:hint="eastAsia" w:ascii="宋体" w:hAnsi="宋体" w:eastAsia="宋体" w:cs="宋体"/>
                <w:bCs/>
                <w:color w:val="auto"/>
                <w:sz w:val="24"/>
                <w:szCs w:val="24"/>
                <w:highlight w:val="yellow"/>
                <w:lang w:eastAsia="zh-CN"/>
              </w:rPr>
              <w:t>.招租方要求的其他有关资料。</w:t>
            </w:r>
          </w:p>
          <w:p w14:paraId="5CE2BD8F">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yellow"/>
                <w:lang w:val="en-US" w:eastAsia="zh-CN"/>
              </w:rPr>
            </w:pPr>
            <w:r>
              <w:rPr>
                <w:rFonts w:hint="eastAsia" w:ascii="宋体" w:hAnsi="宋体" w:cs="宋体"/>
                <w:bCs/>
                <w:color w:val="auto"/>
                <w:sz w:val="24"/>
                <w:szCs w:val="24"/>
                <w:highlight w:val="yellow"/>
                <w:lang w:val="en-US" w:eastAsia="zh-CN"/>
              </w:rPr>
              <w:t>9</w:t>
            </w:r>
            <w:r>
              <w:rPr>
                <w:rFonts w:hint="eastAsia" w:ascii="宋体" w:hAnsi="宋体" w:eastAsia="宋体" w:cs="宋体"/>
                <w:bCs/>
                <w:color w:val="auto"/>
                <w:sz w:val="24"/>
                <w:szCs w:val="24"/>
                <w:highlight w:val="yellow"/>
                <w:lang w:val="en-US" w:eastAsia="zh-CN"/>
              </w:rPr>
              <w:t>.</w:t>
            </w:r>
            <w:r>
              <w:rPr>
                <w:rFonts w:hint="eastAsia" w:ascii="宋体" w:hAnsi="宋体" w:eastAsia="宋体" w:cs="宋体"/>
                <w:color w:val="auto"/>
                <w:sz w:val="24"/>
                <w:szCs w:val="24"/>
                <w:highlight w:val="yellow"/>
                <w:lang w:val="en-US" w:eastAsia="zh-CN"/>
              </w:rPr>
              <w:t>上述所需资料每一项都要加盖公章或按手指印，所有资料需</w:t>
            </w:r>
            <w:r>
              <w:rPr>
                <w:rFonts w:hint="eastAsia" w:ascii="宋体" w:hAnsi="宋体" w:eastAsia="宋体" w:cs="宋体"/>
                <w:color w:val="auto"/>
                <w:sz w:val="24"/>
                <w:szCs w:val="24"/>
                <w:highlight w:val="yellow"/>
              </w:rPr>
              <w:t>密封完好</w:t>
            </w:r>
            <w:r>
              <w:rPr>
                <w:rFonts w:hint="eastAsia" w:ascii="宋体" w:hAnsi="宋体" w:eastAsia="宋体" w:cs="宋体"/>
                <w:color w:val="auto"/>
                <w:sz w:val="24"/>
                <w:szCs w:val="24"/>
                <w:highlight w:val="yellow"/>
                <w:lang w:eastAsia="zh-CN"/>
              </w:rPr>
              <w:t>。</w:t>
            </w:r>
          </w:p>
          <w:p w14:paraId="49A821EA">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yellow"/>
                <w:lang w:eastAsia="zh-CN"/>
              </w:rPr>
            </w:pPr>
          </w:p>
        </w:tc>
      </w:tr>
    </w:tbl>
    <w:p w14:paraId="2BE9300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14:paraId="55B038D2">
      <w:pPr>
        <w:rPr>
          <w:rFonts w:hint="eastAsia"/>
          <w:color w:val="auto"/>
          <w:highlight w:val="none"/>
          <w:lang w:val="en-US" w:eastAsia="zh-CN"/>
        </w:rPr>
      </w:pPr>
    </w:p>
    <w:p w14:paraId="700188B4">
      <w:pPr>
        <w:rPr>
          <w:rFonts w:hint="eastAsia"/>
          <w:color w:val="auto"/>
          <w:highlight w:val="none"/>
          <w:lang w:val="en-US" w:eastAsia="zh-CN"/>
        </w:rPr>
      </w:pPr>
      <w:r>
        <w:rPr>
          <w:rFonts w:hint="eastAsia"/>
          <w:color w:val="auto"/>
          <w:highlight w:val="none"/>
          <w:lang w:val="en-US" w:eastAsia="zh-CN"/>
        </w:rPr>
        <w:br w:type="page"/>
      </w:r>
    </w:p>
    <w:p w14:paraId="38BE56E1">
      <w:pPr>
        <w:rPr>
          <w:rFonts w:hint="eastAsia"/>
          <w:color w:val="auto"/>
          <w:sz w:val="24"/>
          <w:szCs w:val="24"/>
          <w:highlight w:val="none"/>
          <w:lang w:val="en-US" w:eastAsia="zh-CN"/>
        </w:rPr>
      </w:pPr>
      <w:r>
        <w:rPr>
          <w:rFonts w:hint="eastAsia"/>
          <w:color w:val="auto"/>
          <w:highlight w:val="none"/>
          <w:lang w:val="en-US" w:eastAsia="zh-CN"/>
        </w:rPr>
        <w:t>附件材料一：</w:t>
      </w:r>
    </w:p>
    <w:p w14:paraId="2550F38D">
      <w:pPr>
        <w:spacing w:before="85" w:line="218" w:lineRule="auto"/>
        <w:ind w:left="3231"/>
        <w:rPr>
          <w:rFonts w:hint="eastAsia" w:ascii="宋体" w:hAnsi="宋体" w:eastAsia="宋体" w:cs="宋体"/>
          <w:color w:val="auto"/>
          <w:sz w:val="44"/>
          <w:szCs w:val="44"/>
          <w:highlight w:val="yellow"/>
        </w:rPr>
      </w:pPr>
      <w:r>
        <w:rPr>
          <w:rFonts w:hint="eastAsia" w:ascii="宋体" w:hAnsi="宋体" w:eastAsia="宋体" w:cs="宋体"/>
          <w:b/>
          <w:bCs/>
          <w:color w:val="auto"/>
          <w:spacing w:val="1"/>
          <w:sz w:val="44"/>
          <w:szCs w:val="44"/>
          <w:highlight w:val="yellow"/>
        </w:rPr>
        <w:t>竟租报价表</w:t>
      </w:r>
    </w:p>
    <w:p w14:paraId="52CE99D7">
      <w:pPr>
        <w:spacing w:before="58"/>
        <w:rPr>
          <w:rFonts w:hint="eastAsia" w:ascii="宋体" w:hAnsi="宋体" w:eastAsia="宋体" w:cs="宋体"/>
          <w:color w:val="auto"/>
          <w:sz w:val="24"/>
          <w:szCs w:val="24"/>
          <w:highlight w:val="none"/>
        </w:rPr>
      </w:pP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14:paraId="328D2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14:paraId="4C6F8FE7">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14:paraId="6F8C2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14:paraId="42143829">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14:paraId="1885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14:paraId="0CD0935D">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14:paraId="2DC0E2E5">
            <w:pPr>
              <w:pStyle w:val="14"/>
              <w:rPr>
                <w:rFonts w:hint="eastAsia" w:ascii="宋体" w:hAnsi="宋体" w:eastAsia="宋体" w:cs="宋体"/>
                <w:color w:val="auto"/>
                <w:sz w:val="24"/>
                <w:szCs w:val="24"/>
                <w:highlight w:val="none"/>
              </w:rPr>
            </w:pPr>
          </w:p>
        </w:tc>
      </w:tr>
      <w:tr w14:paraId="5C25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14:paraId="51CBA60F">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14:paraId="79F67D45">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14:paraId="11ED3B6F">
            <w:pPr>
              <w:pStyle w:val="14"/>
              <w:rPr>
                <w:rFonts w:hint="eastAsia" w:ascii="宋体" w:hAnsi="宋体" w:eastAsia="宋体" w:cs="宋体"/>
                <w:color w:val="auto"/>
                <w:sz w:val="24"/>
                <w:szCs w:val="24"/>
                <w:highlight w:val="none"/>
              </w:rPr>
            </w:pPr>
          </w:p>
        </w:tc>
      </w:tr>
      <w:tr w14:paraId="66339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14:paraId="7FF9D383">
            <w:pPr>
              <w:pStyle w:val="14"/>
              <w:spacing w:line="288" w:lineRule="auto"/>
              <w:rPr>
                <w:rFonts w:hint="eastAsia" w:ascii="宋体" w:hAnsi="宋体" w:eastAsia="宋体" w:cs="宋体"/>
                <w:color w:val="auto"/>
                <w:sz w:val="24"/>
                <w:szCs w:val="24"/>
                <w:highlight w:val="none"/>
              </w:rPr>
            </w:pPr>
          </w:p>
          <w:p w14:paraId="223308F5">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14:paraId="48E2EAF4">
            <w:pPr>
              <w:pStyle w:val="14"/>
              <w:rPr>
                <w:rFonts w:hint="eastAsia" w:ascii="宋体" w:hAnsi="宋体" w:eastAsia="宋体" w:cs="宋体"/>
                <w:color w:val="auto"/>
                <w:sz w:val="24"/>
                <w:szCs w:val="24"/>
                <w:highlight w:val="none"/>
              </w:rPr>
            </w:pPr>
          </w:p>
        </w:tc>
      </w:tr>
      <w:tr w14:paraId="0FEA8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14:paraId="08479A8D">
            <w:pPr>
              <w:pStyle w:val="14"/>
              <w:spacing w:line="299" w:lineRule="auto"/>
              <w:rPr>
                <w:rFonts w:hint="eastAsia" w:ascii="宋体" w:hAnsi="宋体" w:eastAsia="宋体" w:cs="宋体"/>
                <w:color w:val="auto"/>
                <w:sz w:val="24"/>
                <w:szCs w:val="24"/>
                <w:highlight w:val="none"/>
              </w:rPr>
            </w:pPr>
          </w:p>
          <w:p w14:paraId="7045C575">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14:paraId="1935C32A">
            <w:pPr>
              <w:pStyle w:val="14"/>
              <w:rPr>
                <w:rFonts w:hint="eastAsia" w:ascii="宋体" w:hAnsi="宋体" w:eastAsia="宋体" w:cs="宋体"/>
                <w:color w:val="auto"/>
                <w:sz w:val="24"/>
                <w:szCs w:val="24"/>
                <w:highlight w:val="none"/>
              </w:rPr>
            </w:pPr>
          </w:p>
        </w:tc>
      </w:tr>
      <w:tr w14:paraId="00733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14:paraId="5327EF83">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14:paraId="7DDE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14:paraId="15652D18">
            <w:pPr>
              <w:pStyle w:val="14"/>
              <w:spacing w:line="254" w:lineRule="auto"/>
              <w:rPr>
                <w:rFonts w:hint="eastAsia" w:ascii="宋体" w:hAnsi="宋体" w:eastAsia="宋体" w:cs="宋体"/>
                <w:color w:val="auto"/>
                <w:sz w:val="24"/>
                <w:szCs w:val="24"/>
                <w:highlight w:val="none"/>
              </w:rPr>
            </w:pPr>
          </w:p>
          <w:p w14:paraId="62E98D2F">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14:paraId="64B6A14E">
            <w:pPr>
              <w:pStyle w:val="14"/>
              <w:spacing w:line="267" w:lineRule="auto"/>
              <w:rPr>
                <w:rFonts w:hint="eastAsia" w:ascii="宋体" w:hAnsi="宋体" w:eastAsia="宋体" w:cs="宋体"/>
                <w:color w:val="auto"/>
                <w:sz w:val="24"/>
                <w:szCs w:val="24"/>
                <w:highlight w:val="none"/>
              </w:rPr>
            </w:pPr>
          </w:p>
          <w:p w14:paraId="1FC1EFED">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14:paraId="103D8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14:paraId="0E86C04D">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14:paraId="594D2130">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14:paraId="72875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14:paraId="349C4542">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14:paraId="5944F8FF">
            <w:pPr>
              <w:pStyle w:val="14"/>
              <w:rPr>
                <w:rFonts w:hint="eastAsia" w:ascii="宋体" w:hAnsi="宋体" w:eastAsia="宋体" w:cs="宋体"/>
                <w:color w:val="auto"/>
                <w:sz w:val="24"/>
                <w:szCs w:val="24"/>
                <w:highlight w:val="none"/>
              </w:rPr>
            </w:pPr>
          </w:p>
        </w:tc>
      </w:tr>
    </w:tbl>
    <w:p w14:paraId="4C6D1438">
      <w:pPr>
        <w:spacing w:line="360" w:lineRule="auto"/>
        <w:rPr>
          <w:rFonts w:hint="eastAsia" w:ascii="宋体" w:hAnsi="宋体" w:eastAsia="宋体" w:cs="宋体"/>
          <w:color w:val="auto"/>
          <w:sz w:val="24"/>
          <w:szCs w:val="24"/>
          <w:highlight w:val="none"/>
          <w:lang w:val="en-US" w:eastAsia="zh-CN"/>
        </w:rPr>
      </w:pPr>
    </w:p>
    <w:p w14:paraId="528AA01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14:paraId="63849FC8">
      <w:pPr>
        <w:spacing w:line="360" w:lineRule="auto"/>
        <w:jc w:val="both"/>
        <w:rPr>
          <w:rFonts w:hint="eastAsia" w:ascii="宋体" w:hAnsi="宋体" w:eastAsia="宋体" w:cs="宋体"/>
          <w:color w:val="auto"/>
          <w:sz w:val="24"/>
          <w:szCs w:val="24"/>
          <w:highlight w:val="none"/>
        </w:rPr>
      </w:pPr>
    </w:p>
    <w:p w14:paraId="7E3D9F4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14:paraId="29AC0BB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14:paraId="64435BC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14:paraId="01D69A62">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14:paraId="3049F0B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14:paraId="1398C4F7">
      <w:pPr>
        <w:jc w:val="center"/>
        <w:rPr>
          <w:rFonts w:hint="eastAsia" w:ascii="宋体" w:hAnsi="宋体" w:eastAsia="宋体" w:cs="宋体"/>
          <w:b/>
          <w:bCs/>
          <w:color w:val="auto"/>
          <w:sz w:val="44"/>
          <w:szCs w:val="44"/>
          <w:highlight w:val="yellow"/>
          <w:lang w:val="en-US" w:eastAsia="zh-CN"/>
        </w:rPr>
      </w:pPr>
      <w:bookmarkStart w:id="4" w:name="_GoBack"/>
      <w:r>
        <w:rPr>
          <w:rFonts w:hint="eastAsia" w:ascii="宋体" w:hAnsi="宋体" w:eastAsia="宋体" w:cs="宋体"/>
          <w:b/>
          <w:bCs/>
          <w:color w:val="auto"/>
          <w:sz w:val="44"/>
          <w:szCs w:val="44"/>
          <w:highlight w:val="yellow"/>
          <w:lang w:val="en-US" w:eastAsia="zh-CN"/>
        </w:rPr>
        <w:t>投标承诺函</w:t>
      </w:r>
    </w:p>
    <w:bookmarkEnd w:id="4"/>
    <w:p w14:paraId="7B17C13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公司：</w:t>
      </w:r>
    </w:p>
    <w:p w14:paraId="0E58E86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14:paraId="1CA7239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14:paraId="7487BE8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14:paraId="4DA7DC7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14:paraId="34C2F33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14:paraId="16992773">
      <w:pPr>
        <w:spacing w:line="360" w:lineRule="auto"/>
        <w:rPr>
          <w:rFonts w:hint="eastAsia" w:ascii="宋体" w:hAnsi="宋体" w:eastAsia="宋体" w:cs="宋体"/>
          <w:color w:val="auto"/>
          <w:sz w:val="24"/>
          <w:szCs w:val="24"/>
          <w:highlight w:val="none"/>
          <w:lang w:val="en-US" w:eastAsia="zh-CN"/>
        </w:rPr>
      </w:pPr>
    </w:p>
    <w:p w14:paraId="3E5FBAC8">
      <w:pPr>
        <w:spacing w:line="360" w:lineRule="auto"/>
        <w:rPr>
          <w:rFonts w:hint="eastAsia" w:ascii="宋体" w:hAnsi="宋体" w:eastAsia="宋体" w:cs="宋体"/>
          <w:color w:val="auto"/>
          <w:sz w:val="24"/>
          <w:szCs w:val="24"/>
          <w:highlight w:val="none"/>
          <w:lang w:val="en-US" w:eastAsia="zh-CN"/>
        </w:rPr>
      </w:pPr>
    </w:p>
    <w:p w14:paraId="52ABE72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14:paraId="6884119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14:paraId="09C3923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14:paraId="03FF592B">
      <w:pPr>
        <w:spacing w:line="360" w:lineRule="auto"/>
        <w:rPr>
          <w:rFonts w:hint="eastAsia" w:ascii="宋体" w:hAnsi="宋体" w:eastAsia="宋体" w:cs="宋体"/>
          <w:color w:val="auto"/>
          <w:sz w:val="24"/>
          <w:szCs w:val="24"/>
          <w:highlight w:val="none"/>
          <w:lang w:val="en-US" w:eastAsia="zh-CN"/>
        </w:rPr>
      </w:pPr>
    </w:p>
    <w:p w14:paraId="16342ED4">
      <w:pPr>
        <w:spacing w:line="360" w:lineRule="auto"/>
        <w:rPr>
          <w:rFonts w:hint="eastAsia" w:ascii="宋体" w:hAnsi="宋体" w:eastAsia="宋体" w:cs="宋体"/>
          <w:color w:val="auto"/>
          <w:sz w:val="24"/>
          <w:szCs w:val="24"/>
          <w:highlight w:val="none"/>
          <w:lang w:val="en-US" w:eastAsia="zh-CN"/>
        </w:rPr>
      </w:pPr>
    </w:p>
    <w:p w14:paraId="2A7561F1">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B4F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04908">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04908">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8450">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A3544">
                          <w:pPr>
                            <w:pStyle w:val="6"/>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5A3544">
                    <w:pPr>
                      <w:pStyle w:val="6"/>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05A86FF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E808">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F27C1"/>
    <w:multiLevelType w:val="singleLevel"/>
    <w:tmpl w:val="CB0F27C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Dg1NDA4Mjc1NDQ5MWU2MGFhNzc2OTg5ZGJiZTgifQ=="/>
  </w:docVars>
  <w:rsids>
    <w:rsidRoot w:val="7B697784"/>
    <w:rsid w:val="1B653706"/>
    <w:rsid w:val="20E902AB"/>
    <w:rsid w:val="2C8C5D24"/>
    <w:rsid w:val="2D86506C"/>
    <w:rsid w:val="2F7910B9"/>
    <w:rsid w:val="32461ABC"/>
    <w:rsid w:val="40466E85"/>
    <w:rsid w:val="417A24AF"/>
    <w:rsid w:val="42B20683"/>
    <w:rsid w:val="47A520E4"/>
    <w:rsid w:val="4B240CB9"/>
    <w:rsid w:val="4FD94146"/>
    <w:rsid w:val="50E60A58"/>
    <w:rsid w:val="5342015F"/>
    <w:rsid w:val="595C281E"/>
    <w:rsid w:val="5B527DA9"/>
    <w:rsid w:val="633B7582"/>
    <w:rsid w:val="6BCB5615"/>
    <w:rsid w:val="74014CAD"/>
    <w:rsid w:val="7B697784"/>
    <w:rsid w:val="7B7E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Plain Text"/>
    <w:basedOn w:val="1"/>
    <w:qFormat/>
    <w:uiPriority w:val="0"/>
    <w:rPr>
      <w:rFonts w:ascii="宋体" w:hAnsi="Courier New"/>
    </w:rPr>
  </w:style>
  <w:style w:type="paragraph" w:styleId="5">
    <w:name w:val="Body Text Indent 2"/>
    <w:basedOn w:val="1"/>
    <w:qFormat/>
    <w:uiPriority w:val="99"/>
    <w:pPr>
      <w:spacing w:after="120" w:line="480" w:lineRule="auto"/>
      <w:ind w:left="420" w:leftChars="200"/>
    </w:pPr>
  </w:style>
  <w:style w:type="paragraph" w:styleId="6">
    <w:name w:val="footer"/>
    <w:basedOn w:val="1"/>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annotation reference"/>
    <w:basedOn w:val="9"/>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5"/>
    <w:autoRedefine/>
    <w:qFormat/>
    <w:uiPriority w:val="0"/>
    <w:pPr>
      <w:spacing w:before="60" w:after="60"/>
      <w:ind w:firstLine="425"/>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3227</Words>
  <Characters>3437</Characters>
  <Lines>0</Lines>
  <Paragraphs>0</Paragraphs>
  <TotalTime>5</TotalTime>
  <ScaleCrop>false</ScaleCrop>
  <LinksUpToDate>false</LinksUpToDate>
  <CharactersWithSpaces>3668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luoq</cp:lastModifiedBy>
  <dcterms:modified xsi:type="dcterms:W3CDTF">2024-07-30T01:44:39Z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75E67C7BCA44480EAD30FA20266BD723_11</vt:lpwstr>
  </property>
</Properties>
</file>