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天后宫景区天后广场及殿堂区域安保服务业务外包项目（第二次）</w:t>
      </w:r>
    </w:p>
    <w:p>
      <w:pPr>
        <w:jc w:val="center"/>
        <w:rPr>
          <w:rFonts w:hint="eastAsia" w:ascii="黑体" w:hAnsi="黑体" w:eastAsia="黑体" w:cs="黑体"/>
          <w:sz w:val="72"/>
          <w:szCs w:val="7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邀请</w:t>
      </w:r>
      <w:r>
        <w:rPr>
          <w:rFonts w:hint="eastAsia" w:ascii="宋体" w:hAnsi="宋体" w:eastAsia="宋体" w:cs="宋体"/>
          <w:b/>
          <w:bCs/>
          <w:sz w:val="72"/>
          <w:szCs w:val="72"/>
          <w:highlight w:val="none"/>
          <w:lang w:val="en-US" w:eastAsia="zh-CN"/>
        </w:rPr>
        <w:t>招标文件</w:t>
      </w: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招标人：广州南沙旅游发展有限公司</w:t>
      </w:r>
    </w:p>
    <w:p>
      <w:pPr>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日期：2024年8月</w:t>
      </w:r>
    </w:p>
    <w:p>
      <w:pPr>
        <w:rPr>
          <w:highlight w:val="none"/>
        </w:rPr>
      </w:pPr>
      <w:r>
        <w:rPr>
          <w:highlight w:val="none"/>
        </w:rPr>
        <w:br w:type="page"/>
      </w:r>
    </w:p>
    <w:p>
      <w:pPr>
        <w:spacing w:line="360" w:lineRule="auto"/>
        <w:jc w:val="center"/>
        <w:rPr>
          <w:rFonts w:hint="eastAsia" w:ascii="宋体" w:hAnsi="宋体" w:eastAsia="宋体" w:cs="宋体"/>
          <w:b/>
          <w:bCs w:val="0"/>
          <w:sz w:val="40"/>
          <w:szCs w:val="40"/>
          <w:highlight w:val="none"/>
        </w:rPr>
      </w:pPr>
      <w:r>
        <w:rPr>
          <w:rFonts w:hint="eastAsia" w:ascii="宋体" w:hAnsi="宋体" w:eastAsia="宋体" w:cs="宋体"/>
          <w:b/>
          <w:bCs w:val="0"/>
          <w:sz w:val="44"/>
          <w:szCs w:val="44"/>
          <w:highlight w:val="none"/>
        </w:rPr>
        <w:t>温馨提示</w:t>
      </w:r>
    </w:p>
    <w:p>
      <w:pPr>
        <w:pStyle w:val="3"/>
        <w:rPr>
          <w:rFonts w:hint="eastAsia"/>
          <w:highlight w:val="none"/>
        </w:rPr>
      </w:pP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lang w:val="zh-CN"/>
        </w:rPr>
        <w:t>请投标人特别留意</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文件上注明的投标截止和开标时间，逾期送达或</w:t>
      </w:r>
      <w:r>
        <w:rPr>
          <w:rFonts w:hint="eastAsia" w:ascii="宋体" w:hAnsi="宋体" w:cs="宋体"/>
          <w:b w:val="0"/>
          <w:bCs/>
          <w:sz w:val="24"/>
          <w:szCs w:val="24"/>
          <w:highlight w:val="none"/>
          <w:lang w:val="zh-CN"/>
        </w:rPr>
        <w:t>邮寄送达的投标文件</w:t>
      </w:r>
      <w:r>
        <w:rPr>
          <w:rFonts w:hint="eastAsia" w:ascii="宋体" w:hAnsi="宋体" w:cs="宋体"/>
          <w:sz w:val="24"/>
          <w:szCs w:val="24"/>
          <w:highlight w:val="none"/>
          <w:lang w:val="zh-CN"/>
        </w:rPr>
        <w:t>本单位恕不接收，请投标人适当提前到达</w:t>
      </w:r>
      <w:r>
        <w:rPr>
          <w:rFonts w:hint="eastAsia" w:ascii="宋体" w:hAnsi="宋体" w:cs="宋体"/>
          <w:sz w:val="24"/>
          <w:szCs w:val="24"/>
          <w:highlight w:val="none"/>
          <w:lang w:val="en-US" w:eastAsia="zh-CN"/>
        </w:rPr>
        <w:t>评标室</w:t>
      </w:r>
      <w:r>
        <w:rPr>
          <w:rFonts w:hint="eastAsia" w:ascii="宋体" w:hAnsi="宋体" w:cs="宋体"/>
          <w:sz w:val="24"/>
          <w:szCs w:val="24"/>
          <w:highlight w:val="none"/>
          <w:lang w:val="zh-CN"/>
        </w:rPr>
        <w:t>；</w:t>
      </w:r>
    </w:p>
    <w:p>
      <w:pPr>
        <w:numPr>
          <w:ilvl w:val="0"/>
          <w:numId w:val="1"/>
        </w:numPr>
        <w:tabs>
          <w:tab w:val="left" w:pos="0"/>
          <w:tab w:val="left" w:pos="1080"/>
        </w:tabs>
        <w:spacing w:line="480" w:lineRule="auto"/>
        <w:ind w:left="0" w:firstLine="435"/>
        <w:rPr>
          <w:rStyle w:val="22"/>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bCs/>
          <w:sz w:val="24"/>
          <w:szCs w:val="24"/>
          <w:highlight w:val="none"/>
        </w:rPr>
        <w:t>中标有“★”的地方均被视为重要的指标要求，</w:t>
      </w:r>
      <w:r>
        <w:rPr>
          <w:rFonts w:hint="eastAsia" w:ascii="宋体" w:hAnsi="宋体" w:cs="宋体"/>
          <w:sz w:val="24"/>
          <w:szCs w:val="24"/>
          <w:highlight w:val="none"/>
        </w:rPr>
        <w:t>必须一一响应。</w:t>
      </w:r>
      <w:r>
        <w:rPr>
          <w:rFonts w:hint="eastAsia" w:ascii="宋体" w:hAnsi="宋体" w:cs="宋体"/>
          <w:bCs/>
          <w:sz w:val="24"/>
          <w:szCs w:val="24"/>
          <w:highlight w:val="none"/>
        </w:rPr>
        <w:t>若有一项带“★”的指标要求未响应或不满足，将按投标无效处理</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投标文件应由投标人的授权代表送达开标现场（携带身份证原件核对，授权代表必须与投标文件所授权的人员一致）</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为保证投标人的切身利益，避免评委小组在评审过程中遗漏，建议将投标文件按</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sz w:val="24"/>
          <w:szCs w:val="24"/>
          <w:highlight w:val="none"/>
        </w:rPr>
        <w:t>描述的顺序编制页码</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Times New Roman"/>
          <w:sz w:val="24"/>
          <w:szCs w:val="20"/>
          <w:highlight w:val="none"/>
        </w:rPr>
      </w:pPr>
      <w:r>
        <w:rPr>
          <w:rStyle w:val="22"/>
          <w:rFonts w:hint="eastAsia" w:ascii="宋体" w:hAnsi="宋体" w:cs="宋体"/>
          <w:sz w:val="24"/>
          <w:szCs w:val="24"/>
          <w:highlight w:val="none"/>
        </w:rPr>
        <w:t>我单位不对投标人领取</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Style w:val="22"/>
          <w:rFonts w:hint="eastAsia" w:ascii="宋体" w:hAnsi="宋体" w:cs="宋体"/>
          <w:sz w:val="24"/>
          <w:szCs w:val="24"/>
          <w:highlight w:val="none"/>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highlight w:val="none"/>
          <w:lang w:val="zh-CN"/>
        </w:rPr>
      </w:pPr>
      <w:r>
        <w:rPr>
          <w:rFonts w:hint="eastAsia" w:ascii="宋体" w:hAnsi="宋体" w:cs="仿宋_GB2312"/>
          <w:sz w:val="24"/>
          <w:szCs w:val="20"/>
          <w:highlight w:val="none"/>
          <w:lang w:val="zh-CN"/>
        </w:rPr>
        <w:t>（本注意事项非</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的组成部分，仅作善意提醒。若有不同，均以</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为准。）</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rFonts w:hint="eastAsia"/>
          <w:b/>
          <w:bCs/>
          <w:sz w:val="44"/>
          <w:szCs w:val="48"/>
          <w:highlight w:val="none"/>
          <w:lang w:eastAsia="zh-CN"/>
        </w:rPr>
      </w:pPr>
    </w:p>
    <w:p>
      <w:pPr>
        <w:bidi w:val="0"/>
        <w:jc w:val="left"/>
        <w:rPr>
          <w:rFonts w:hint="eastAsia" w:ascii="Calibri" w:hAnsi="Calibri" w:eastAsia="宋体" w:cs="Arial"/>
          <w:kern w:val="2"/>
          <w:sz w:val="21"/>
          <w:szCs w:val="22"/>
          <w:highlight w:val="none"/>
          <w:lang w:val="en-US" w:eastAsia="zh-CN" w:bidi="ar-SA"/>
        </w:rPr>
        <w:sectPr>
          <w:pgSz w:w="11906" w:h="16838"/>
          <w:pgMar w:top="1440" w:right="1800" w:bottom="1440" w:left="1800" w:header="794" w:footer="850" w:gutter="0"/>
          <w:pgNumType w:fmt="decimal"/>
          <w:cols w:space="425" w:num="1"/>
          <w:docGrid w:type="lines" w:linePitch="312" w:charSpace="0"/>
        </w:sectPr>
      </w:pPr>
    </w:p>
    <w:p>
      <w:pPr>
        <w:pStyle w:val="3"/>
        <w:rPr>
          <w:rFonts w:hint="eastAsia"/>
          <w:highlight w:val="none"/>
          <w:lang w:val="en-US" w:eastAsia="zh-CN"/>
        </w:rPr>
      </w:pPr>
    </w:p>
    <w:p>
      <w:pPr>
        <w:rPr>
          <w:rFonts w:hint="eastAsia"/>
          <w:b/>
          <w:bCs/>
          <w:sz w:val="44"/>
          <w:szCs w:val="48"/>
          <w:highlight w:val="none"/>
          <w:lang w:eastAsia="zh-CN"/>
        </w:rPr>
      </w:pPr>
      <w:r>
        <w:rPr>
          <w:rFonts w:hint="eastAsia"/>
          <w:b/>
          <w:bCs/>
          <w:sz w:val="44"/>
          <w:szCs w:val="48"/>
          <w:highlight w:val="none"/>
          <w:lang w:eastAsia="zh-CN"/>
        </w:rPr>
        <w:t>目录</w:t>
      </w:r>
    </w:p>
    <w:p>
      <w:pPr>
        <w:rPr>
          <w:rFonts w:hint="eastAsia"/>
          <w:b/>
          <w:bCs/>
          <w:sz w:val="44"/>
          <w:szCs w:val="48"/>
          <w:highlight w:val="none"/>
          <w:lang w:eastAsia="zh-CN"/>
        </w:rPr>
      </w:pPr>
    </w:p>
    <w:p>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投标邀请</w:t>
      </w:r>
    </w:p>
    <w:p>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pPr>
        <w:rPr>
          <w:rFonts w:hint="default"/>
          <w:highlight w:val="none"/>
          <w:lang w:val="en-US" w:eastAsia="zh-CN"/>
        </w:rPr>
      </w:pPr>
      <w:r>
        <w:rPr>
          <w:rFonts w:hint="default"/>
          <w:highlight w:val="none"/>
          <w:lang w:val="en-US" w:eastAsia="zh-CN"/>
        </w:rPr>
        <w:br w:type="page"/>
      </w:r>
    </w:p>
    <w:p>
      <w:pPr>
        <w:spacing w:line="360" w:lineRule="auto"/>
        <w:jc w:val="center"/>
        <w:rPr>
          <w:rFonts w:hint="default" w:ascii="宋体" w:hAnsi="宋体" w:eastAsia="宋体"/>
          <w:b/>
          <w:bCs/>
          <w:sz w:val="44"/>
          <w:szCs w:val="44"/>
          <w:highlight w:val="none"/>
          <w:lang w:val="en-US" w:eastAsia="zh-CN"/>
        </w:rPr>
      </w:pPr>
      <w:r>
        <w:rPr>
          <w:rFonts w:hint="eastAsia" w:ascii="宋体" w:hAnsi="宋体" w:eastAsia="宋体" w:cs="宋体"/>
          <w:b/>
          <w:bCs w:val="0"/>
          <w:sz w:val="44"/>
          <w:szCs w:val="44"/>
          <w:highlight w:val="none"/>
        </w:rPr>
        <w:t>第一章</w:t>
      </w:r>
      <w:r>
        <w:rPr>
          <w:rFonts w:hint="eastAsia" w:ascii="宋体" w:hAnsi="宋体" w:cs="宋体"/>
          <w:b/>
          <w:bCs w:val="0"/>
          <w:sz w:val="44"/>
          <w:szCs w:val="44"/>
          <w:highlight w:val="none"/>
          <w:lang w:val="en-US" w:eastAsia="zh-CN"/>
        </w:rPr>
        <w:t xml:space="preserve"> </w:t>
      </w:r>
      <w:bookmarkStart w:id="0" w:name="_Toc23410"/>
      <w:bookmarkStart w:id="1" w:name="_Toc17140"/>
      <w:bookmarkStart w:id="2" w:name="_Toc29130"/>
      <w:bookmarkStart w:id="3" w:name="_Toc3611"/>
      <w:bookmarkStart w:id="4" w:name="_Toc458795995"/>
      <w:bookmarkStart w:id="5" w:name="_Toc20983"/>
      <w:bookmarkStart w:id="6" w:name="_Toc5683"/>
      <w:bookmarkStart w:id="7" w:name="_Toc4222"/>
      <w:bookmarkStart w:id="8" w:name="_Toc14941"/>
      <w:bookmarkStart w:id="9" w:name="_Toc29159"/>
      <w:bookmarkStart w:id="10" w:name="_Toc10525513"/>
      <w:bookmarkStart w:id="11" w:name="_Toc18494"/>
      <w:r>
        <w:rPr>
          <w:rFonts w:hint="eastAsia"/>
          <w:b/>
          <w:bCs w:val="0"/>
          <w:sz w:val="44"/>
          <w:szCs w:val="44"/>
          <w:highlight w:val="none"/>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highlight w:val="none"/>
        </w:rPr>
      </w:pPr>
      <w:r>
        <w:rPr>
          <w:rFonts w:hint="eastAsia" w:ascii="宋体" w:hAnsi="宋体"/>
          <w:b/>
          <w:sz w:val="32"/>
          <w:highlight w:val="none"/>
        </w:rPr>
        <w:t>投标邀请函</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广州南沙旅游发展有限公司对</w:t>
      </w:r>
      <w:r>
        <w:rPr>
          <w:rFonts w:hint="eastAsia" w:ascii="宋体" w:hAnsi="宋体"/>
          <w:sz w:val="24"/>
          <w:szCs w:val="24"/>
          <w:highlight w:val="none"/>
          <w:lang w:eastAsia="zh-CN"/>
        </w:rPr>
        <w:t>“天后宫景区天后广场及殿堂区域安保服务业务外包项目（</w:t>
      </w:r>
      <w:r>
        <w:rPr>
          <w:rFonts w:hint="eastAsia" w:ascii="宋体" w:hAnsi="宋体"/>
          <w:sz w:val="24"/>
          <w:szCs w:val="24"/>
          <w:highlight w:val="none"/>
          <w:lang w:val="en-US" w:eastAsia="zh-CN"/>
        </w:rPr>
        <w:t>第二次</w:t>
      </w:r>
      <w:r>
        <w:rPr>
          <w:rFonts w:hint="eastAsia" w:ascii="宋体" w:hAnsi="宋体"/>
          <w:sz w:val="24"/>
          <w:szCs w:val="24"/>
          <w:highlight w:val="none"/>
          <w:lang w:eastAsia="zh-CN"/>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rPr>
        <w:t>进行</w:t>
      </w:r>
      <w:r>
        <w:rPr>
          <w:rFonts w:hint="eastAsia" w:ascii="宋体" w:hAnsi="宋体"/>
          <w:sz w:val="24"/>
          <w:szCs w:val="24"/>
          <w:highlight w:val="none"/>
          <w:lang w:val="en-US" w:eastAsia="zh-CN"/>
        </w:rPr>
        <w:t>邀请</w:t>
      </w:r>
      <w:r>
        <w:rPr>
          <w:rFonts w:hint="eastAsia" w:ascii="宋体" w:hAnsi="宋体" w:eastAsia="宋体"/>
          <w:sz w:val="24"/>
          <w:szCs w:val="24"/>
          <w:highlight w:val="none"/>
        </w:rPr>
        <w:t>招标</w:t>
      </w:r>
      <w:r>
        <w:rPr>
          <w:rFonts w:hint="eastAsia" w:ascii="宋体" w:hAnsi="宋体"/>
          <w:sz w:val="24"/>
          <w:szCs w:val="24"/>
          <w:highlight w:val="none"/>
        </w:rPr>
        <w:t>采购，欢迎符合资格条件的供应商投标。</w:t>
      </w:r>
    </w:p>
    <w:p>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highlight w:val="none"/>
        </w:rPr>
        <w:t>一、项目名称：</w:t>
      </w:r>
      <w:r>
        <w:rPr>
          <w:rFonts w:hint="eastAsia" w:ascii="宋体" w:hAnsi="宋体"/>
          <w:b w:val="0"/>
          <w:bCs w:val="0"/>
          <w:sz w:val="24"/>
          <w:szCs w:val="24"/>
          <w:highlight w:val="none"/>
        </w:rPr>
        <w:t>天后宫景区天后广场及殿堂区域安保服务业务外包项目</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第二次</w:t>
      </w:r>
      <w:r>
        <w:rPr>
          <w:rFonts w:hint="eastAsia" w:ascii="宋体" w:hAnsi="宋体"/>
          <w:b w:val="0"/>
          <w:bCs w:val="0"/>
          <w:sz w:val="24"/>
          <w:szCs w:val="24"/>
          <w:highlight w:val="none"/>
          <w:lang w:eastAsia="zh-CN"/>
        </w:rPr>
        <w:t>）</w:t>
      </w:r>
      <w:r>
        <w:rPr>
          <w:rFonts w:hint="eastAsia" w:ascii="宋体" w:hAnsi="宋体"/>
          <w:sz w:val="24"/>
          <w:szCs w:val="24"/>
          <w:highlight w:val="none"/>
          <w:lang w:eastAsia="zh-CN"/>
        </w:rPr>
        <w:t>。</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233330.85</w:t>
      </w:r>
      <w:r>
        <w:rPr>
          <w:rFonts w:hint="eastAsia" w:ascii="宋体" w:hAnsi="宋体"/>
          <w:sz w:val="24"/>
          <w:szCs w:val="24"/>
          <w:highlight w:val="none"/>
        </w:rPr>
        <w:t>元 （大写:人民币</w:t>
      </w:r>
      <w:r>
        <w:rPr>
          <w:rFonts w:hint="eastAsia" w:ascii="宋体" w:hAnsi="宋体"/>
          <w:sz w:val="24"/>
          <w:szCs w:val="24"/>
          <w:highlight w:val="none"/>
          <w:lang w:val="en-US" w:eastAsia="zh-CN"/>
        </w:rPr>
        <w:t>贰拾叁万叁仟叁佰叁拾</w:t>
      </w:r>
      <w:r>
        <w:rPr>
          <w:rFonts w:hint="eastAsia" w:ascii="宋体" w:hAnsi="宋体"/>
          <w:sz w:val="24"/>
          <w:szCs w:val="24"/>
          <w:highlight w:val="none"/>
        </w:rPr>
        <w:t>元</w:t>
      </w:r>
      <w:r>
        <w:rPr>
          <w:rFonts w:hint="eastAsia" w:ascii="宋体" w:hAnsi="宋体"/>
          <w:sz w:val="24"/>
          <w:szCs w:val="24"/>
          <w:highlight w:val="none"/>
          <w:lang w:val="en-US" w:eastAsia="zh-CN"/>
        </w:rPr>
        <w:t>捌角伍分</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12" w:name="_Toc428538285"/>
      <w:bookmarkStart w:id="13" w:name="_Toc416803454"/>
      <w:r>
        <w:rPr>
          <w:rFonts w:hint="eastAsia" w:ascii="宋体" w:hAnsi="宋体"/>
          <w:b/>
          <w:bCs/>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pPr>
        <w:tabs>
          <w:tab w:val="left" w:pos="425"/>
        </w:tabs>
        <w:adjustRightInd w:val="0"/>
        <w:snapToGrid w:val="0"/>
        <w:spacing w:line="360" w:lineRule="auto"/>
        <w:ind w:firstLine="480" w:firstLineChars="200"/>
        <w:rPr>
          <w:sz w:val="24"/>
          <w:szCs w:val="24"/>
          <w:highlight w:val="none"/>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1</w:t>
      </w:r>
      <w:r>
        <w:rPr>
          <w:rFonts w:hint="eastAsia" w:ascii="宋体" w:hAnsi="宋体"/>
          <w:b/>
          <w:sz w:val="24"/>
          <w:szCs w:val="24"/>
          <w:highlight w:val="none"/>
          <w:u w:val="single"/>
        </w:rPr>
        <w:t>000.00（人民币</w:t>
      </w:r>
      <w:r>
        <w:rPr>
          <w:rFonts w:hint="eastAsia" w:ascii="宋体" w:hAnsi="宋体"/>
          <w:b/>
          <w:sz w:val="24"/>
          <w:szCs w:val="24"/>
          <w:highlight w:val="none"/>
          <w:u w:val="single"/>
          <w:lang w:val="en-US" w:eastAsia="zh-CN"/>
        </w:rPr>
        <w:t>壹</w:t>
      </w:r>
      <w:r>
        <w:rPr>
          <w:rFonts w:hint="eastAsia" w:ascii="宋体" w:hAnsi="宋体"/>
          <w:b/>
          <w:sz w:val="24"/>
          <w:szCs w:val="24"/>
          <w:highlight w:val="none"/>
          <w:u w:val="single"/>
        </w:rPr>
        <w:t>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投标保证金以转账</w:t>
      </w:r>
      <w:r>
        <w:rPr>
          <w:rFonts w:hint="eastAsia"/>
          <w:sz w:val="24"/>
          <w:szCs w:val="24"/>
          <w:highlight w:val="none"/>
          <w:lang w:eastAsia="zh-CN"/>
        </w:rPr>
        <w:t>、</w:t>
      </w:r>
      <w:r>
        <w:rPr>
          <w:rFonts w:hint="eastAsia"/>
          <w:sz w:val="24"/>
          <w:szCs w:val="24"/>
          <w:highlight w:val="none"/>
        </w:rPr>
        <w:t>现金或汇票</w:t>
      </w:r>
      <w:r>
        <w:rPr>
          <w:rFonts w:hint="eastAsia"/>
          <w:sz w:val="24"/>
          <w:szCs w:val="24"/>
          <w:highlight w:val="none"/>
          <w:lang w:val="en-US" w:eastAsia="zh-CN"/>
        </w:rPr>
        <w:t>的方式到达招标人账户</w:t>
      </w:r>
      <w:r>
        <w:rPr>
          <w:rFonts w:hint="eastAsia"/>
          <w:sz w:val="24"/>
          <w:szCs w:val="24"/>
          <w:highlight w:val="none"/>
        </w:rPr>
        <w:t>。</w:t>
      </w:r>
    </w:p>
    <w:p>
      <w:pPr>
        <w:spacing w:line="360" w:lineRule="auto"/>
        <w:ind w:firstLine="480" w:firstLineChars="200"/>
        <w:rPr>
          <w:sz w:val="24"/>
          <w:szCs w:val="24"/>
          <w:highlight w:val="none"/>
        </w:rPr>
      </w:pPr>
      <w:r>
        <w:rPr>
          <w:rFonts w:hint="eastAsia" w:ascii="宋体" w:hAnsi="宋体"/>
          <w:sz w:val="24"/>
          <w:szCs w:val="24"/>
          <w:highlight w:val="none"/>
        </w:rPr>
        <w:t>3、投标保证金为人民币</w:t>
      </w:r>
      <w:r>
        <w:rPr>
          <w:rFonts w:hint="eastAsia"/>
          <w:sz w:val="24"/>
          <w:szCs w:val="24"/>
          <w:highlight w:val="none"/>
        </w:rPr>
        <w:t>，投标保证金应在</w:t>
      </w:r>
      <w:r>
        <w:rPr>
          <w:rFonts w:hint="eastAsia"/>
          <w:sz w:val="24"/>
          <w:szCs w:val="24"/>
          <w:highlight w:val="none"/>
          <w:lang w:val="en-US" w:eastAsia="zh-CN"/>
        </w:rPr>
        <w:t>8月7日</w:t>
      </w:r>
      <w:r>
        <w:rPr>
          <w:rFonts w:hint="eastAsia"/>
          <w:sz w:val="24"/>
          <w:szCs w:val="24"/>
          <w:highlight w:val="none"/>
          <w:u w:val="single"/>
        </w:rPr>
        <w:t>1</w:t>
      </w:r>
      <w:r>
        <w:rPr>
          <w:rFonts w:hint="eastAsia"/>
          <w:sz w:val="24"/>
          <w:szCs w:val="24"/>
          <w:highlight w:val="none"/>
          <w:u w:val="single"/>
          <w:lang w:val="en-US" w:eastAsia="zh-CN"/>
        </w:rPr>
        <w:t>6</w:t>
      </w:r>
      <w:r>
        <w:rPr>
          <w:rFonts w:hint="eastAsia"/>
          <w:sz w:val="24"/>
          <w:szCs w:val="24"/>
          <w:highlight w:val="none"/>
          <w:u w:val="single"/>
        </w:rPr>
        <w:t>：00分</w:t>
      </w:r>
      <w:r>
        <w:rPr>
          <w:rFonts w:hint="eastAsia"/>
          <w:sz w:val="24"/>
          <w:szCs w:val="24"/>
          <w:highlight w:val="none"/>
          <w:u w:val="single"/>
          <w:lang w:val="en-US" w:eastAsia="zh-CN"/>
        </w:rPr>
        <w:t>前</w:t>
      </w:r>
      <w:r>
        <w:rPr>
          <w:rFonts w:hint="eastAsia"/>
          <w:sz w:val="24"/>
          <w:szCs w:val="24"/>
          <w:highlight w:val="none"/>
        </w:rPr>
        <w:t>到达</w:t>
      </w:r>
      <w:r>
        <w:rPr>
          <w:rFonts w:hint="eastAsia"/>
          <w:sz w:val="24"/>
          <w:szCs w:val="24"/>
          <w:highlight w:val="none"/>
          <w:lang w:val="en-US" w:eastAsia="zh-CN"/>
        </w:rPr>
        <w:t>招标</w:t>
      </w:r>
      <w:r>
        <w:rPr>
          <w:rFonts w:hint="eastAsia"/>
          <w:sz w:val="24"/>
          <w:szCs w:val="24"/>
          <w:highlight w:val="none"/>
        </w:rPr>
        <w:t>人帐户。</w:t>
      </w:r>
      <w:r>
        <w:rPr>
          <w:rFonts w:hint="eastAsia"/>
          <w:sz w:val="24"/>
          <w:szCs w:val="24"/>
          <w:highlight w:val="none"/>
          <w:lang w:val="en-US" w:eastAsia="zh-CN"/>
        </w:rPr>
        <w:t>招标人</w:t>
      </w:r>
      <w:r>
        <w:rPr>
          <w:rFonts w:hint="eastAsia"/>
          <w:sz w:val="24"/>
          <w:szCs w:val="24"/>
          <w:highlight w:val="none"/>
        </w:rPr>
        <w:t>账户：</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收款人：广州南沙旅游发展有限公司</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帐  号：644457756045</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开户银行：中国银行广州南沙科技园区支行</w:t>
      </w:r>
    </w:p>
    <w:p>
      <w:pPr>
        <w:spacing w:line="360" w:lineRule="auto"/>
        <w:ind w:left="0" w:leftChars="0" w:firstLine="482" w:firstLineChars="200"/>
        <w:rPr>
          <w:color w:val="auto"/>
          <w:sz w:val="24"/>
          <w:szCs w:val="24"/>
          <w:highlight w:val="none"/>
        </w:rPr>
      </w:pPr>
      <w:r>
        <w:rPr>
          <w:rFonts w:hint="eastAsia" w:ascii="宋体" w:hAnsi="宋体"/>
          <w:b/>
          <w:sz w:val="24"/>
          <w:szCs w:val="24"/>
          <w:highlight w:val="none"/>
          <w:u w:val="single"/>
        </w:rPr>
        <w:t>（递交投标保证金请注明：天后宫景区天后广场及殿堂区域安保服务业务外包项目</w:t>
      </w:r>
      <w:r>
        <w:rPr>
          <w:rFonts w:hint="eastAsia" w:ascii="宋体" w:hAnsi="宋体"/>
          <w:b/>
          <w:sz w:val="24"/>
          <w:szCs w:val="24"/>
          <w:highlight w:val="none"/>
          <w:u w:val="single"/>
          <w:lang w:eastAsia="zh-CN"/>
        </w:rPr>
        <w:t>（</w:t>
      </w:r>
      <w:r>
        <w:rPr>
          <w:rFonts w:hint="eastAsia" w:ascii="宋体" w:hAnsi="宋体"/>
          <w:b/>
          <w:sz w:val="24"/>
          <w:szCs w:val="24"/>
          <w:highlight w:val="none"/>
          <w:u w:val="single"/>
          <w:lang w:val="en-US" w:eastAsia="zh-CN"/>
        </w:rPr>
        <w:t>第二次</w:t>
      </w:r>
      <w:r>
        <w:rPr>
          <w:rFonts w:hint="eastAsia" w:ascii="宋体" w:hAnsi="宋体"/>
          <w:b/>
          <w:sz w:val="24"/>
          <w:szCs w:val="24"/>
          <w:highlight w:val="none"/>
          <w:u w:val="single"/>
          <w:lang w:eastAsia="zh-CN"/>
        </w:rPr>
        <w:t>）</w:t>
      </w:r>
      <w:r>
        <w:rPr>
          <w:rFonts w:hint="eastAsia" w:ascii="宋体" w:hAnsi="宋体"/>
          <w:b/>
          <w:sz w:val="24"/>
          <w:szCs w:val="24"/>
          <w:highlight w:val="none"/>
          <w:u w:val="single"/>
          <w:lang w:val="en-US" w:eastAsia="zh-CN"/>
        </w:rPr>
        <w:t>投标保证金</w:t>
      </w:r>
      <w:r>
        <w:rPr>
          <w:rFonts w:hint="eastAsia" w:ascii="宋体" w:hAnsi="宋体"/>
          <w:b/>
          <w:sz w:val="24"/>
          <w:szCs w:val="24"/>
          <w:highlight w:val="none"/>
          <w:u w:val="single"/>
        </w:rPr>
        <w:t>）</w:t>
      </w:r>
    </w:p>
    <w:p>
      <w:pPr>
        <w:spacing w:line="360" w:lineRule="auto"/>
        <w:ind w:firstLine="482" w:firstLineChars="200"/>
        <w:rPr>
          <w:rFonts w:ascii="宋体" w:hAnsi="宋体"/>
          <w:b/>
          <w:szCs w:val="21"/>
          <w:highlight w:val="none"/>
          <w:u w:val="single"/>
        </w:rPr>
      </w:pPr>
      <w:r>
        <w:rPr>
          <w:rFonts w:hint="eastAsia" w:ascii="宋体" w:hAnsi="宋体"/>
          <w:b/>
          <w:sz w:val="24"/>
          <w:szCs w:val="24"/>
          <w:highlight w:val="none"/>
          <w:u w:val="single"/>
        </w:rPr>
        <w:t>投标人应按以上所述方式及时间提交投标保证金，</w:t>
      </w:r>
      <w:r>
        <w:rPr>
          <w:rFonts w:hint="eastAsia" w:ascii="宋体" w:hAnsi="宋体"/>
          <w:b/>
          <w:sz w:val="24"/>
          <w:szCs w:val="24"/>
          <w:highlight w:val="none"/>
          <w:u w:val="single"/>
          <w:lang w:val="en-US" w:eastAsia="zh-CN"/>
        </w:rPr>
        <w:t>招标</w:t>
      </w:r>
      <w:r>
        <w:rPr>
          <w:rFonts w:hint="eastAsia" w:ascii="宋体" w:hAnsi="宋体"/>
          <w:b/>
          <w:sz w:val="24"/>
          <w:szCs w:val="24"/>
          <w:highlight w:val="none"/>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highlight w:val="none"/>
        </w:rPr>
      </w:pPr>
      <w:r>
        <w:rPr>
          <w:rFonts w:hint="eastAsia"/>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在中标通知书发出后</w:t>
      </w:r>
      <w:r>
        <w:rPr>
          <w:rFonts w:hint="eastAsia" w:ascii="宋体" w:hAnsi="宋体" w:cs="宋体"/>
          <w:sz w:val="24"/>
          <w:szCs w:val="24"/>
          <w:highlight w:val="none"/>
          <w:lang w:val="en-US" w:eastAsia="zh-CN"/>
        </w:rPr>
        <w:t>十</w:t>
      </w:r>
      <w:r>
        <w:rPr>
          <w:rFonts w:hint="eastAsia" w:ascii="宋体" w:hAnsi="宋体" w:cs="宋体"/>
          <w:sz w:val="24"/>
          <w:szCs w:val="24"/>
          <w:highlight w:val="none"/>
          <w:lang w:eastAsia="zh-TW"/>
        </w:rPr>
        <w:t>五个工作日内</w:t>
      </w:r>
      <w:r>
        <w:rPr>
          <w:rFonts w:hint="eastAsia" w:ascii="宋体" w:hAnsi="宋体" w:cs="宋体"/>
          <w:sz w:val="24"/>
          <w:szCs w:val="24"/>
          <w:highlight w:val="none"/>
        </w:rPr>
        <w:t>无息</w:t>
      </w:r>
      <w:r>
        <w:rPr>
          <w:rFonts w:hint="eastAsia" w:ascii="宋体" w:hAnsi="宋体" w:cs="宋体"/>
          <w:sz w:val="24"/>
          <w:szCs w:val="24"/>
          <w:highlight w:val="none"/>
          <w:lang w:eastAsia="zh-TW"/>
        </w:rPr>
        <w:t>退还</w:t>
      </w:r>
      <w:r>
        <w:rPr>
          <w:rFonts w:hint="eastAsia" w:ascii="宋体" w:hAnsi="宋体" w:cs="宋体"/>
          <w:sz w:val="24"/>
          <w:szCs w:val="24"/>
          <w:highlight w:val="none"/>
        </w:rPr>
        <w:t>未中标投标人的投标保证金，在合同签订后</w:t>
      </w:r>
      <w:r>
        <w:rPr>
          <w:rFonts w:hint="eastAsia" w:ascii="宋体" w:hAnsi="宋体" w:cs="宋体"/>
          <w:sz w:val="24"/>
          <w:szCs w:val="24"/>
          <w:highlight w:val="none"/>
          <w:lang w:val="en-US" w:eastAsia="zh-CN"/>
        </w:rPr>
        <w:t>十</w:t>
      </w:r>
      <w:r>
        <w:rPr>
          <w:rFonts w:hint="eastAsia" w:ascii="宋体" w:hAnsi="宋体" w:cs="宋体"/>
          <w:sz w:val="24"/>
          <w:szCs w:val="24"/>
          <w:highlight w:val="none"/>
        </w:rPr>
        <w:t>个工作日内无息退还中标人的投标保证金</w:t>
      </w:r>
      <w:r>
        <w:rPr>
          <w:rFonts w:hint="eastAsia" w:ascii="宋体" w:hAnsi="宋体" w:cs="宋体"/>
          <w:sz w:val="24"/>
          <w:szCs w:val="24"/>
          <w:highlight w:val="none"/>
          <w:lang w:eastAsia="zh-TW"/>
        </w:rPr>
        <w:t>。</w:t>
      </w:r>
      <w:r>
        <w:rPr>
          <w:rFonts w:hint="eastAsia" w:ascii="宋体" w:hAnsi="宋体" w:cs="宋体"/>
          <w:sz w:val="24"/>
          <w:szCs w:val="24"/>
          <w:highlight w:val="none"/>
        </w:rPr>
        <w:t>所有投标人的投标保证金以转账的方式予以退还</w:t>
      </w:r>
      <w:r>
        <w:rPr>
          <w:rFonts w:hint="eastAsia" w:ascii="宋体" w:hAnsi="宋体" w:cs="宋体"/>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8、中标供应商有</w:t>
      </w:r>
      <w:r>
        <w:rPr>
          <w:rFonts w:hint="eastAsia" w:ascii="宋体" w:hAnsi="宋体" w:cs="宋体"/>
          <w:sz w:val="24"/>
          <w:szCs w:val="24"/>
          <w:highlight w:val="none"/>
          <w:lang w:eastAsia="zh-TW"/>
        </w:rPr>
        <w:t>下列情</w:t>
      </w:r>
      <w:r>
        <w:rPr>
          <w:rFonts w:hint="eastAsia" w:ascii="宋体" w:hAnsi="宋体" w:cs="宋体"/>
          <w:sz w:val="24"/>
          <w:szCs w:val="24"/>
          <w:highlight w:val="none"/>
        </w:rPr>
        <w:t>形之一的，</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不予退还</w:t>
      </w:r>
      <w:r>
        <w:rPr>
          <w:rFonts w:hint="eastAsia" w:ascii="宋体" w:hAnsi="宋体" w:cs="宋体"/>
          <w:sz w:val="24"/>
          <w:szCs w:val="24"/>
          <w:highlight w:val="none"/>
        </w:rPr>
        <w:t>其交纳的投标保证金；情节严重的，由</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人将其列入不良行为记录名单，在一至三年内禁止参加</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 xml:space="preserve">8.1 </w:t>
      </w:r>
      <w:r>
        <w:rPr>
          <w:rFonts w:hint="eastAsia" w:ascii="宋体" w:hAnsi="宋体" w:cs="宋体"/>
          <w:sz w:val="24"/>
          <w:szCs w:val="24"/>
          <w:highlight w:val="none"/>
          <w:lang w:eastAsia="zh-TW"/>
        </w:rPr>
        <w:t>中标后无正当理</w:t>
      </w:r>
      <w:r>
        <w:rPr>
          <w:rFonts w:hint="eastAsia" w:ascii="宋体" w:hAnsi="宋体" w:cs="宋体"/>
          <w:sz w:val="24"/>
          <w:szCs w:val="24"/>
          <w:highlight w:val="none"/>
        </w:rPr>
        <w:t>由不与</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w:t>
      </w:r>
      <w:r>
        <w:rPr>
          <w:rFonts w:hint="eastAsia" w:ascii="宋体" w:hAnsi="宋体" w:cs="宋体"/>
          <w:sz w:val="24"/>
          <w:szCs w:val="24"/>
          <w:highlight w:val="none"/>
          <w:lang w:eastAsia="zh-TW"/>
        </w:rPr>
        <w:t>签订合同</w:t>
      </w:r>
      <w:r>
        <w:rPr>
          <w:rFonts w:hint="eastAsia" w:ascii="宋体" w:hAnsi="宋体" w:cs="宋体"/>
          <w:sz w:val="24"/>
          <w:szCs w:val="24"/>
          <w:highlight w:val="none"/>
        </w:rPr>
        <w:t>的；</w:t>
      </w:r>
    </w:p>
    <w:p>
      <w:pPr>
        <w:tabs>
          <w:tab w:val="left" w:pos="840"/>
        </w:tabs>
        <w:snapToGrid w:val="0"/>
        <w:spacing w:line="360" w:lineRule="auto"/>
        <w:ind w:firstLine="480" w:firstLineChars="200"/>
        <w:rPr>
          <w:rFonts w:eastAsia="黑体"/>
          <w:sz w:val="32"/>
          <w:szCs w:val="32"/>
          <w:highlight w:val="none"/>
        </w:rPr>
      </w:pPr>
      <w:r>
        <w:rPr>
          <w:rFonts w:hint="eastAsia" w:ascii="宋体" w:hAnsi="宋体" w:cs="宋体"/>
          <w:sz w:val="24"/>
          <w:szCs w:val="24"/>
          <w:highlight w:val="none"/>
        </w:rPr>
        <w:t xml:space="preserve">8.2 </w:t>
      </w:r>
      <w:r>
        <w:rPr>
          <w:rFonts w:hint="eastAsia" w:ascii="宋体" w:hAnsi="宋体" w:cs="宋体"/>
          <w:sz w:val="24"/>
          <w:szCs w:val="24"/>
          <w:highlight w:val="none"/>
          <w:lang w:eastAsia="zh-TW"/>
        </w:rPr>
        <w:t>将中标项目转让给他人，或者在投标文件中未说明，且未经</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同意，</w:t>
      </w:r>
      <w:r>
        <w:rPr>
          <w:rFonts w:hint="eastAsia" w:ascii="宋体" w:hAnsi="宋体" w:cs="宋体"/>
          <w:sz w:val="24"/>
          <w:szCs w:val="24"/>
          <w:highlight w:val="none"/>
        </w:rPr>
        <w:t xml:space="preserve"> </w:t>
      </w:r>
      <w:r>
        <w:rPr>
          <w:rFonts w:hint="eastAsia" w:ascii="宋体" w:hAnsi="宋体" w:cs="宋体"/>
          <w:sz w:val="24"/>
          <w:szCs w:val="24"/>
          <w:highlight w:val="none"/>
          <w:lang w:eastAsia="zh-TW"/>
        </w:rPr>
        <w:t>将中标项目分包给他人的</w:t>
      </w:r>
      <w:r>
        <w:rPr>
          <w:rFonts w:hint="eastAsia" w:ascii="宋体" w:hAnsi="宋体" w:cs="宋体"/>
          <w:sz w:val="24"/>
          <w:szCs w:val="24"/>
          <w:highlight w:val="none"/>
        </w:rPr>
        <w:t>。</w:t>
      </w:r>
    </w:p>
    <w:p>
      <w:pPr>
        <w:pStyle w:val="18"/>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文件时间、投标截止时间、开标时间及地点：</w:t>
      </w:r>
    </w:p>
    <w:p>
      <w:pPr>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1、递交投标文件时间</w:t>
      </w:r>
      <w:r>
        <w:rPr>
          <w:rFonts w:hint="eastAsia" w:ascii="宋体" w:hAnsi="宋体" w:cs="宋体"/>
          <w:sz w:val="24"/>
          <w:szCs w:val="24"/>
          <w:highlight w:val="none"/>
          <w:lang w:eastAsia="zh-TW"/>
        </w:rPr>
        <w:t>：</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14：00-</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eastAsia="zh-TW"/>
        </w:rPr>
        <w:t>投标文件递交地点：广州南沙旅游发展有限公司206评标室</w:t>
      </w:r>
      <w:r>
        <w:rPr>
          <w:rFonts w:hint="eastAsia" w:ascii="宋体" w:hAnsi="宋体" w:cs="宋体"/>
          <w:sz w:val="24"/>
          <w:szCs w:val="24"/>
          <w:highlight w:val="none"/>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TW"/>
        </w:rPr>
        <w:t>地址：广州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港湾街天后路88号之一南沙天后宫景区办公室2楼206室</w:t>
      </w:r>
      <w:r>
        <w:rPr>
          <w:rFonts w:hint="eastAsia" w:ascii="宋体" w:hAnsi="宋体" w:cs="宋体"/>
          <w:sz w:val="24"/>
          <w:szCs w:val="24"/>
          <w:highlight w:val="none"/>
          <w:lang w:eastAsia="zh-CN"/>
        </w:rPr>
        <w:t>；</w:t>
      </w:r>
    </w:p>
    <w:p>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eastAsia="zh-TW"/>
        </w:rPr>
        <w:t>开标评标时间：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8</w:t>
      </w:r>
      <w:bookmarkStart w:id="236" w:name="_GoBack"/>
      <w:r>
        <w:rPr>
          <w:rFonts w:hint="eastAsia" w:ascii="宋体" w:hAnsi="宋体" w:cs="宋体"/>
          <w:sz w:val="24"/>
          <w:szCs w:val="24"/>
          <w:highlight w:val="none"/>
          <w:lang w:eastAsia="zh-TW"/>
        </w:rPr>
        <w:t>日</w:t>
      </w:r>
      <w:bookmarkEnd w:id="236"/>
      <w:r>
        <w:rPr>
          <w:rFonts w:hint="eastAsia" w:ascii="宋体" w:hAnsi="宋体" w:cs="宋体"/>
          <w:sz w:val="24"/>
          <w:szCs w:val="24"/>
          <w:highlight w:val="none"/>
          <w:lang w:val="en-US" w:eastAsia="zh-CN"/>
        </w:rPr>
        <w:t>14:30；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highlight w:val="none"/>
          <w:lang w:eastAsia="zh-TW"/>
        </w:rPr>
      </w:pPr>
      <w:r>
        <w:rPr>
          <w:rFonts w:hint="eastAsia" w:ascii="宋体" w:hAnsi="宋体" w:cs="宋体"/>
          <w:sz w:val="24"/>
          <w:szCs w:val="24"/>
          <w:highlight w:val="none"/>
        </w:rPr>
        <w:t>4、</w:t>
      </w:r>
      <w:r>
        <w:rPr>
          <w:rFonts w:hint="eastAsia" w:ascii="宋体" w:hAnsi="宋体" w:cs="宋体"/>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eastAsia="zh-TW"/>
        </w:rPr>
        <w:t>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w:t>
      </w:r>
    </w:p>
    <w:p>
      <w:pPr>
        <w:pStyle w:val="18"/>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18"/>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罗先生</w:t>
      </w:r>
    </w:p>
    <w:p>
      <w:pPr>
        <w:pStyle w:val="18"/>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13360556148</w:t>
      </w:r>
    </w:p>
    <w:p>
      <w:pPr>
        <w:pStyle w:val="18"/>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地    址：广州市南沙区</w:t>
      </w:r>
      <w:r>
        <w:rPr>
          <w:rFonts w:hint="eastAsia" w:ascii="宋体" w:hAnsi="宋体" w:eastAsia="宋体" w:cs="宋体"/>
          <w:color w:val="auto"/>
          <w:highlight w:val="none"/>
          <w:lang w:val="en-US" w:eastAsia="zh-CN"/>
        </w:rPr>
        <w:t>港湾街</w:t>
      </w:r>
      <w:r>
        <w:rPr>
          <w:rFonts w:hint="eastAsia" w:ascii="宋体" w:hAnsi="宋体" w:eastAsia="宋体" w:cs="宋体"/>
          <w:color w:val="auto"/>
          <w:highlight w:val="none"/>
        </w:rPr>
        <w:t>天后路88号</w:t>
      </w:r>
      <w:r>
        <w:rPr>
          <w:rFonts w:hint="eastAsia" w:ascii="宋体" w:hAnsi="宋体" w:eastAsia="宋体" w:cs="宋体"/>
          <w:color w:val="auto"/>
          <w:highlight w:val="none"/>
          <w:lang w:val="en-US" w:eastAsia="zh-CN"/>
        </w:rPr>
        <w:t>之一南沙天后宫景区</w:t>
      </w:r>
      <w:r>
        <w:rPr>
          <w:rFonts w:hint="eastAsia" w:ascii="宋体" w:hAnsi="宋体" w:eastAsia="宋体" w:cs="宋体"/>
          <w:color w:val="auto"/>
          <w:highlight w:val="none"/>
        </w:rPr>
        <w:t xml:space="preserve">    </w:t>
      </w:r>
    </w:p>
    <w:p>
      <w:pPr>
        <w:pStyle w:val="18"/>
        <w:spacing w:line="360" w:lineRule="auto"/>
        <w:ind w:firstLine="480" w:firstLineChars="200"/>
        <w:jc w:val="right"/>
        <w:rPr>
          <w:rFonts w:eastAsia="宋体"/>
          <w:color w:val="auto"/>
          <w:highlight w:val="none"/>
        </w:rPr>
      </w:pPr>
    </w:p>
    <w:p>
      <w:pPr>
        <w:pStyle w:val="18"/>
        <w:spacing w:line="360" w:lineRule="auto"/>
        <w:ind w:firstLine="480" w:firstLineChars="200"/>
        <w:jc w:val="right"/>
        <w:rPr>
          <w:rFonts w:eastAsia="宋体"/>
          <w:color w:val="auto"/>
          <w:highlight w:val="none"/>
        </w:rPr>
      </w:pPr>
    </w:p>
    <w:p>
      <w:pPr>
        <w:pStyle w:val="18"/>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18"/>
        <w:spacing w:line="360" w:lineRule="auto"/>
        <w:ind w:firstLine="480" w:firstLineChars="200"/>
        <w:jc w:val="center"/>
        <w:rPr>
          <w:rFonts w:hint="eastAsia" w:eastAsia="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w:t>
      </w:r>
    </w:p>
    <w:p>
      <w:pPr>
        <w:pStyle w:val="18"/>
        <w:spacing w:line="360" w:lineRule="auto"/>
        <w:ind w:firstLine="480" w:firstLineChars="200"/>
        <w:jc w:val="right"/>
        <w:rPr>
          <w:rFonts w:hint="eastAsia" w:eastAsia="宋体"/>
          <w:color w:val="auto"/>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jc w:val="both"/>
        <w:rPr>
          <w:rFonts w:hint="eastAsia" w:cs="Times New Roman"/>
          <w:b/>
          <w:bCs/>
          <w:sz w:val="32"/>
          <w:szCs w:val="32"/>
          <w:highlight w:val="none"/>
        </w:rPr>
      </w:pPr>
    </w:p>
    <w:p>
      <w:pPr>
        <w:jc w:val="center"/>
        <w:rPr>
          <w:rFonts w:cs="Times New Roman"/>
          <w:b/>
          <w:sz w:val="32"/>
          <w:szCs w:val="32"/>
          <w:highlight w:val="none"/>
        </w:rPr>
      </w:pPr>
      <w:r>
        <w:rPr>
          <w:rFonts w:hint="eastAsia" w:cs="Times New Roman"/>
          <w:b/>
          <w:bCs/>
          <w:sz w:val="32"/>
          <w:szCs w:val="32"/>
          <w:highlight w:val="none"/>
        </w:rPr>
        <w:t>投标申请人声明</w:t>
      </w:r>
    </w:p>
    <w:p>
      <w:pPr>
        <w:pStyle w:val="18"/>
        <w:spacing w:line="360" w:lineRule="auto"/>
        <w:ind w:firstLine="2650" w:firstLineChars="1100"/>
        <w:rPr>
          <w:rFonts w:hAnsi="宋体"/>
          <w:b/>
          <w:color w:val="auto"/>
          <w:highlight w:val="none"/>
        </w:rPr>
      </w:pPr>
    </w:p>
    <w:p>
      <w:pPr>
        <w:snapToGrid w:val="0"/>
        <w:spacing w:line="500" w:lineRule="exact"/>
        <w:rPr>
          <w:rFonts w:cs="Times New Roman"/>
          <w:szCs w:val="28"/>
          <w:highlight w:val="none"/>
        </w:rPr>
      </w:pPr>
      <w:r>
        <w:rPr>
          <w:rFonts w:hint="eastAsia" w:cs="Times New Roman"/>
          <w:szCs w:val="28"/>
          <w:highlight w:val="none"/>
        </w:rPr>
        <w:t>致：广州南沙旅游发展有限公司</w:t>
      </w:r>
    </w:p>
    <w:p>
      <w:pPr>
        <w:snapToGrid w:val="0"/>
        <w:spacing w:line="500" w:lineRule="exact"/>
        <w:ind w:firstLine="630" w:firstLineChars="300"/>
        <w:rPr>
          <w:rFonts w:cs="Times New Roman"/>
          <w:szCs w:val="28"/>
          <w:highlight w:val="none"/>
        </w:rPr>
      </w:pPr>
    </w:p>
    <w:p>
      <w:pPr>
        <w:snapToGrid w:val="0"/>
        <w:spacing w:line="500" w:lineRule="exact"/>
        <w:ind w:firstLine="420" w:firstLineChars="200"/>
        <w:rPr>
          <w:rFonts w:cs="Times New Roman"/>
          <w:szCs w:val="28"/>
          <w:highlight w:val="none"/>
        </w:rPr>
      </w:pPr>
      <w:r>
        <w:rPr>
          <w:rFonts w:hint="eastAsia" w:cs="Times New Roman"/>
          <w:szCs w:val="28"/>
          <w:highlight w:val="none"/>
        </w:rPr>
        <w:t>本公司就参加</w:t>
      </w:r>
      <w:r>
        <w:rPr>
          <w:rFonts w:hint="eastAsia" w:cs="Times New Roman"/>
          <w:szCs w:val="28"/>
          <w:highlight w:val="none"/>
          <w:u w:val="single"/>
        </w:rPr>
        <w:t>天后宫景区天后广场及殿堂区域安保服务业务外包项目</w:t>
      </w:r>
      <w:r>
        <w:rPr>
          <w:rFonts w:hint="eastAsia" w:cs="Times New Roman"/>
          <w:szCs w:val="28"/>
          <w:highlight w:val="none"/>
          <w:u w:val="single"/>
          <w:lang w:eastAsia="zh-CN"/>
        </w:rPr>
        <w:t>（</w:t>
      </w:r>
      <w:r>
        <w:rPr>
          <w:rFonts w:hint="eastAsia" w:cs="Times New Roman"/>
          <w:szCs w:val="28"/>
          <w:highlight w:val="none"/>
          <w:u w:val="single"/>
          <w:lang w:val="en-US" w:eastAsia="zh-CN"/>
        </w:rPr>
        <w:t>第二次</w:t>
      </w:r>
      <w:r>
        <w:rPr>
          <w:rFonts w:hint="eastAsia" w:cs="Times New Roman"/>
          <w:szCs w:val="28"/>
          <w:highlight w:val="none"/>
          <w:u w:val="single"/>
          <w:lang w:eastAsia="zh-CN"/>
        </w:rPr>
        <w:t>）</w:t>
      </w:r>
      <w:r>
        <w:rPr>
          <w:rFonts w:hint="eastAsia" w:cs="Times New Roman"/>
          <w:szCs w:val="28"/>
          <w:highlight w:val="none"/>
        </w:rPr>
        <w:t>投标工作，作出郑重声明：</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本公司保证投标报名材料及其后提供的一切材料都是真实的。</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本公司保证不与其他单位围标、串标，不出让投标资格，不向招标单位或评标委员会成员行贿。</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highlight w:val="none"/>
        </w:rPr>
      </w:pPr>
    </w:p>
    <w:p>
      <w:pPr>
        <w:snapToGrid w:val="0"/>
        <w:spacing w:line="500" w:lineRule="exact"/>
        <w:ind w:left="420" w:firstLine="420" w:firstLineChars="200"/>
        <w:rPr>
          <w:rFonts w:hint="eastAsia" w:eastAsia="宋体" w:cs="Times New Roman"/>
          <w:szCs w:val="28"/>
          <w:highlight w:val="none"/>
          <w:lang w:eastAsia="zh-CN"/>
        </w:rPr>
      </w:pPr>
      <w:r>
        <w:rPr>
          <w:rFonts w:hint="eastAsia" w:cs="Times New Roman"/>
          <w:szCs w:val="28"/>
          <w:highlight w:val="none"/>
        </w:rPr>
        <w:t>特此声明</w:t>
      </w:r>
      <w:r>
        <w:rPr>
          <w:rFonts w:hint="eastAsia" w:cs="Times New Roman"/>
          <w:szCs w:val="28"/>
          <w:highlight w:val="none"/>
          <w:lang w:eastAsia="zh-CN"/>
        </w:rPr>
        <w:t>。</w:t>
      </w:r>
    </w:p>
    <w:p>
      <w:pPr>
        <w:snapToGrid w:val="0"/>
        <w:spacing w:before="120" w:beforeLines="50" w:line="360" w:lineRule="auto"/>
        <w:ind w:left="420"/>
        <w:rPr>
          <w:rFonts w:cs="Times New Roman"/>
          <w:szCs w:val="28"/>
          <w:highlight w:val="none"/>
        </w:rPr>
      </w:pP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w:t>
      </w: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声明企业：（企业公章）</w:t>
      </w:r>
    </w:p>
    <w:p>
      <w:pPr>
        <w:wordWrap w:val="0"/>
        <w:snapToGrid w:val="0"/>
        <w:spacing w:before="120" w:beforeLines="50" w:line="360" w:lineRule="auto"/>
        <w:ind w:left="420"/>
        <w:jc w:val="right"/>
        <w:rPr>
          <w:rFonts w:ascii="宋体" w:hAnsi="宋体" w:cs="Times New Roman"/>
          <w:szCs w:val="28"/>
          <w:highlight w:val="none"/>
        </w:rPr>
      </w:pPr>
      <w:r>
        <w:rPr>
          <w:rFonts w:hint="eastAsia" w:ascii="宋体" w:hAnsi="宋体" w:cs="Times New Roman"/>
          <w:szCs w:val="28"/>
          <w:highlight w:val="none"/>
        </w:rPr>
        <w:t xml:space="preserve">        年       月       日     </w:t>
      </w:r>
    </w:p>
    <w:p>
      <w:pPr>
        <w:pStyle w:val="19"/>
        <w:widowControl w:val="0"/>
        <w:spacing w:before="0" w:beforeAutospacing="0" w:after="0" w:afterAutospacing="0" w:line="360" w:lineRule="auto"/>
        <w:rPr>
          <w:rFonts w:hint="eastAsia"/>
          <w:b/>
          <w:sz w:val="44"/>
          <w:szCs w:val="44"/>
          <w:highlight w:val="none"/>
          <w:lang w:val="en-US" w:eastAsia="zh-CN"/>
        </w:rPr>
      </w:pPr>
      <w:r>
        <w:rPr>
          <w:rFonts w:hint="eastAsia" w:ascii="宋体" w:cs="Times New Roman"/>
          <w:szCs w:val="28"/>
          <w:highlight w:val="none"/>
        </w:rPr>
        <w:t xml:space="preserve"> </w:t>
      </w:r>
      <w:r>
        <w:rPr>
          <w:rFonts w:hint="eastAsia" w:cs="Times New Roman"/>
          <w:szCs w:val="28"/>
          <w:highlight w:val="none"/>
          <w:lang w:val="en-US" w:eastAsia="zh-CN"/>
        </w:rPr>
        <w:t xml:space="preserve">       </w:t>
      </w:r>
      <w:r>
        <w:rPr>
          <w:rFonts w:hint="eastAsia" w:ascii="宋体" w:cs="Times New Roman"/>
          <w:szCs w:val="28"/>
          <w:highlight w:val="none"/>
        </w:rPr>
        <w:t>法定代表人签字：</w:t>
      </w:r>
      <w:r>
        <w:rPr>
          <w:rFonts w:hint="eastAsia" w:ascii="宋体" w:cs="Times New Roman"/>
          <w:szCs w:val="28"/>
          <w:highlight w:val="none"/>
          <w:u w:val="single"/>
        </w:rPr>
        <w:t xml:space="preserve">                  </w:t>
      </w:r>
      <w:r>
        <w:rPr>
          <w:rFonts w:hint="eastAsia" w:cs="Times New Roman"/>
          <w:szCs w:val="28"/>
          <w:highlight w:val="none"/>
          <w:u w:val="single"/>
          <w:lang w:val="en-US" w:eastAsia="zh-CN"/>
        </w:rPr>
        <w:t xml:space="preserve">    </w:t>
      </w:r>
      <w:r>
        <w:rPr>
          <w:rFonts w:hint="eastAsia" w:ascii="宋体" w:cs="Times New Roman"/>
          <w:szCs w:val="28"/>
          <w:highlight w:val="none"/>
          <w:u w:val="single"/>
        </w:rPr>
        <w:t xml:space="preserve"> </w:t>
      </w:r>
    </w:p>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jc w:val="both"/>
        <w:rPr>
          <w:rFonts w:hint="eastAsia"/>
          <w:b/>
          <w:sz w:val="44"/>
          <w:szCs w:val="44"/>
          <w:highlight w:val="none"/>
          <w:lang w:val="en-US" w:eastAsia="zh-CN"/>
        </w:rPr>
      </w:pPr>
    </w:p>
    <w:p>
      <w:pPr>
        <w:keepNext/>
        <w:keepLines/>
        <w:widowControl w:val="0"/>
        <w:spacing w:before="340" w:after="330" w:line="578" w:lineRule="auto"/>
        <w:ind w:right="-588"/>
        <w:jc w:val="center"/>
        <w:outlineLvl w:val="0"/>
        <w:rPr>
          <w:rFonts w:ascii="Calibri" w:hAnsi="Calibri" w:eastAsia="宋体" w:cs="Times New Roman"/>
          <w:b/>
          <w:bCs/>
          <w:kern w:val="44"/>
          <w:sz w:val="44"/>
          <w:szCs w:val="44"/>
          <w:highlight w:val="none"/>
          <w:lang w:val="en-US" w:eastAsia="zh-CN" w:bidi="ar-SA"/>
        </w:rPr>
      </w:pPr>
      <w:bookmarkStart w:id="14" w:name="_Toc28489434"/>
      <w:bookmarkStart w:id="15" w:name="_Toc14450807"/>
      <w:bookmarkStart w:id="16" w:name="_Toc458795996"/>
      <w:bookmarkStart w:id="17" w:name="_Toc31772"/>
      <w:bookmarkStart w:id="18" w:name="_Toc16402"/>
      <w:bookmarkStart w:id="19" w:name="_Toc27703"/>
      <w:bookmarkStart w:id="20" w:name="_Toc16301"/>
      <w:bookmarkStart w:id="21" w:name="_Toc6555"/>
      <w:bookmarkStart w:id="22" w:name="_Toc13149"/>
      <w:bookmarkStart w:id="23" w:name="_Toc1563"/>
      <w:bookmarkStart w:id="24" w:name="_Toc20486"/>
      <w:bookmarkStart w:id="25" w:name="_Toc11737"/>
      <w:bookmarkStart w:id="26" w:name="_Toc22648"/>
      <w:r>
        <w:rPr>
          <w:rFonts w:hint="eastAsia" w:ascii="Calibri" w:hAnsi="Calibri" w:eastAsia="宋体" w:cs="Times New Roman"/>
          <w:b/>
          <w:bCs/>
          <w:kern w:val="44"/>
          <w:sz w:val="44"/>
          <w:szCs w:val="44"/>
          <w:highlight w:val="none"/>
          <w:lang w:val="en-US" w:eastAsia="zh-CN" w:bidi="ar-SA"/>
        </w:rPr>
        <w:t>第二章</w:t>
      </w:r>
      <w:bookmarkEnd w:id="14"/>
      <w:bookmarkEnd w:id="15"/>
      <w:bookmarkEnd w:id="16"/>
      <w:r>
        <w:rPr>
          <w:rFonts w:hint="eastAsia" w:cs="Times New Roman"/>
          <w:b/>
          <w:bCs/>
          <w:kern w:val="44"/>
          <w:sz w:val="44"/>
          <w:szCs w:val="44"/>
          <w:highlight w:val="none"/>
          <w:lang w:val="en-US" w:eastAsia="zh-CN" w:bidi="ar-SA"/>
        </w:rPr>
        <w:t xml:space="preserve"> </w:t>
      </w:r>
      <w:r>
        <w:rPr>
          <w:rFonts w:hint="eastAsia" w:ascii="Calibri" w:hAnsi="Calibri" w:eastAsia="宋体" w:cs="Times New Roman"/>
          <w:b/>
          <w:bCs/>
          <w:kern w:val="44"/>
          <w:sz w:val="44"/>
          <w:szCs w:val="44"/>
          <w:highlight w:val="none"/>
          <w:lang w:val="en-US" w:eastAsia="zh-CN" w:bidi="ar-SA"/>
        </w:rPr>
        <w:t>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highlight w:val="none"/>
        </w:rPr>
      </w:pPr>
      <w:r>
        <w:rPr>
          <w:rFonts w:hint="eastAsia" w:ascii="宋体" w:hAnsi="宋体" w:cs="Times New Roman"/>
          <w:b/>
          <w:bCs/>
          <w:sz w:val="30"/>
          <w:szCs w:val="20"/>
          <w:highlight w:val="none"/>
        </w:rPr>
        <w:t>投标人须知一览表</w:t>
      </w:r>
    </w:p>
    <w:tbl>
      <w:tblPr>
        <w:tblStyle w:val="14"/>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sz w:val="24"/>
                <w:szCs w:val="20"/>
                <w:highlight w:val="none"/>
              </w:rPr>
            </w:pPr>
            <w:r>
              <w:rPr>
                <w:rFonts w:hint="eastAsia" w:ascii="宋体" w:hAnsi="宋体" w:cs="Times New Roman"/>
                <w:b/>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项</w:t>
            </w:r>
            <w:r>
              <w:rPr>
                <w:rFonts w:ascii="宋体" w:hAnsi="宋体" w:cs="Times New Roman"/>
                <w:b/>
                <w:sz w:val="24"/>
                <w:szCs w:val="20"/>
                <w:highlight w:val="none"/>
              </w:rPr>
              <w:t xml:space="preserve">  </w:t>
            </w:r>
            <w:r>
              <w:rPr>
                <w:rFonts w:hint="eastAsia" w:ascii="宋体" w:hAnsi="宋体" w:cs="Times New Roman"/>
                <w:b/>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主</w:t>
            </w:r>
            <w:r>
              <w:rPr>
                <w:rFonts w:ascii="宋体" w:hAnsi="宋体" w:cs="Times New Roman"/>
                <w:b/>
                <w:sz w:val="24"/>
                <w:szCs w:val="20"/>
                <w:highlight w:val="none"/>
              </w:rPr>
              <w:t xml:space="preserve">  </w:t>
            </w:r>
            <w:r>
              <w:rPr>
                <w:rFonts w:hint="eastAsia" w:ascii="宋体" w:hAnsi="宋体" w:cs="Times New Roman"/>
                <w:b/>
                <w:sz w:val="24"/>
                <w:szCs w:val="20"/>
                <w:highlight w:val="none"/>
              </w:rPr>
              <w:t>要</w:t>
            </w:r>
            <w:r>
              <w:rPr>
                <w:rFonts w:ascii="宋体" w:hAnsi="宋体" w:cs="Times New Roman"/>
                <w:b/>
                <w:sz w:val="24"/>
                <w:szCs w:val="20"/>
                <w:highlight w:val="none"/>
              </w:rPr>
              <w:t xml:space="preserve">  </w:t>
            </w:r>
            <w:r>
              <w:rPr>
                <w:rFonts w:hint="eastAsia" w:ascii="宋体" w:hAnsi="宋体" w:cs="Times New Roman"/>
                <w:b/>
                <w:sz w:val="24"/>
                <w:szCs w:val="20"/>
                <w:highlight w:val="none"/>
              </w:rPr>
              <w:t>内</w:t>
            </w:r>
            <w:r>
              <w:rPr>
                <w:rFonts w:ascii="宋体" w:hAnsi="宋体" w:cs="Times New Roman"/>
                <w:b/>
                <w:sz w:val="24"/>
                <w:szCs w:val="20"/>
                <w:highlight w:val="none"/>
              </w:rPr>
              <w:t xml:space="preserve">  </w:t>
            </w:r>
            <w:r>
              <w:rPr>
                <w:rFonts w:hint="eastAsia" w:ascii="宋体" w:hAnsi="宋体" w:cs="Times New Roman"/>
                <w:b/>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eastAsia="宋体" w:cs="Times New Roman"/>
                <w:sz w:val="24"/>
                <w:szCs w:val="20"/>
                <w:highlight w:val="none"/>
                <w:lang w:eastAsia="zh-CN"/>
              </w:rPr>
            </w:pPr>
            <w:r>
              <w:rPr>
                <w:rFonts w:hint="eastAsia" w:ascii="宋体" w:hAnsi="宋体"/>
                <w:b w:val="0"/>
                <w:bCs w:val="0"/>
                <w:sz w:val="24"/>
                <w:szCs w:val="24"/>
                <w:highlight w:val="none"/>
              </w:rPr>
              <w:t>天后宫景区天后广场及殿堂区域安保服务业务外包项目</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第二次</w:t>
            </w:r>
            <w:r>
              <w:rPr>
                <w:rFonts w:hint="eastAsia" w:ascii="宋体" w:hAnsi="宋体"/>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rPr>
                <w:highlight w:val="none"/>
              </w:rPr>
            </w:pPr>
            <w:r>
              <w:rPr>
                <w:rFonts w:hint="eastAsia" w:ascii="宋体" w:hAnsi="宋体"/>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highlight w:val="none"/>
                <w:lang w:val="en-US" w:eastAsia="zh-CN" w:bidi="ar-SA"/>
              </w:rPr>
            </w:pPr>
            <w:r>
              <w:rPr>
                <w:rFonts w:ascii="宋体" w:hAnsi="宋体" w:eastAsia="宋体" w:cs="Times New Roman"/>
                <w:b w:val="0"/>
                <w:bCs/>
                <w:kern w:val="2"/>
                <w:sz w:val="24"/>
                <w:highlight w:val="none"/>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highlight w:val="none"/>
              </w:rPr>
            </w:pPr>
            <w:r>
              <w:rPr>
                <w:rFonts w:hint="eastAsia" w:ascii="宋体" w:hAnsi="宋体" w:cs="Times New Roman"/>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必须符合国家、省、市、区的相关法律法规和</w:t>
            </w: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人的要求</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五份（一份正本、</w:t>
            </w:r>
            <w:r>
              <w:rPr>
                <w:rFonts w:hint="eastAsia" w:ascii="宋体" w:hAnsi="宋体" w:cs="宋体"/>
                <w:sz w:val="24"/>
                <w:szCs w:val="20"/>
                <w:highlight w:val="none"/>
              </w:rPr>
              <w:t>四</w:t>
            </w:r>
            <w:r>
              <w:rPr>
                <w:rFonts w:hint="eastAsia" w:ascii="宋体" w:hAnsi="宋体" w:cs="Times New Roman"/>
                <w:sz w:val="24"/>
                <w:szCs w:val="20"/>
                <w:highlight w:val="none"/>
              </w:rPr>
              <w:t>份副本）、电子文件一份</w:t>
            </w:r>
            <w:r>
              <w:rPr>
                <w:rFonts w:hint="eastAsia" w:ascii="宋体" w:hAnsi="宋体" w:cs="Times New Roman"/>
                <w:sz w:val="24"/>
                <w:szCs w:val="20"/>
                <w:highlight w:val="none"/>
                <w:lang w:eastAsia="zh-CN"/>
              </w:rPr>
              <w:t>（</w:t>
            </w:r>
            <w:r>
              <w:rPr>
                <w:rFonts w:hint="eastAsia" w:ascii="宋体" w:hAnsi="宋体" w:cs="Times New Roman"/>
                <w:sz w:val="24"/>
                <w:szCs w:val="20"/>
                <w:highlight w:val="none"/>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 xml:space="preserve"> 202</w:t>
            </w:r>
            <w:r>
              <w:rPr>
                <w:rFonts w:hint="eastAsia" w:ascii="宋体" w:hAnsi="宋体" w:cs="Times New Roman"/>
                <w:sz w:val="24"/>
                <w:szCs w:val="20"/>
                <w:highlight w:val="none"/>
                <w:lang w:val="en-US" w:eastAsia="zh-CN"/>
              </w:rPr>
              <w:t>4</w:t>
            </w:r>
            <w:r>
              <w:rPr>
                <w:rFonts w:hint="eastAsia" w:ascii="宋体" w:hAnsi="宋体" w:cs="Times New Roman"/>
                <w:sz w:val="24"/>
                <w:szCs w:val="20"/>
                <w:highlight w:val="none"/>
              </w:rPr>
              <w:t>年</w:t>
            </w:r>
            <w:r>
              <w:rPr>
                <w:rFonts w:hint="eastAsia" w:ascii="宋体" w:hAnsi="宋体" w:cs="Times New Roman"/>
                <w:sz w:val="24"/>
                <w:szCs w:val="20"/>
                <w:highlight w:val="none"/>
                <w:lang w:val="en-US" w:eastAsia="zh-CN"/>
              </w:rPr>
              <w:t>8</w:t>
            </w:r>
            <w:r>
              <w:rPr>
                <w:rFonts w:hint="eastAsia" w:ascii="宋体" w:cs="Times New Roman"/>
                <w:bCs/>
                <w:sz w:val="24"/>
                <w:szCs w:val="24"/>
                <w:highlight w:val="none"/>
              </w:rPr>
              <w:t>月</w:t>
            </w:r>
            <w:r>
              <w:rPr>
                <w:rFonts w:hint="eastAsia" w:ascii="宋体" w:cs="Times New Roman"/>
                <w:bCs/>
                <w:sz w:val="24"/>
                <w:szCs w:val="24"/>
                <w:highlight w:val="none"/>
                <w:lang w:val="en-US" w:eastAsia="zh-CN"/>
              </w:rPr>
              <w:t>8</w:t>
            </w:r>
            <w:r>
              <w:rPr>
                <w:rFonts w:hint="eastAsia" w:ascii="宋体" w:cs="Times New Roman"/>
                <w:bCs/>
                <w:sz w:val="24"/>
                <w:szCs w:val="24"/>
                <w:highlight w:val="none"/>
              </w:rPr>
              <w:t>日</w:t>
            </w:r>
            <w:r>
              <w:rPr>
                <w:rFonts w:hint="eastAsia" w:ascii="宋体" w:hAnsi="宋体" w:cs="Times New Roman"/>
                <w:sz w:val="24"/>
                <w:szCs w:val="20"/>
                <w:highlight w:val="none"/>
                <w:lang w:val="en-US" w:eastAsia="zh-CN"/>
              </w:rPr>
              <w:t>14:30分</w:t>
            </w:r>
            <w:r>
              <w:rPr>
                <w:rFonts w:hint="eastAsia" w:ascii="宋体" w:hAnsi="宋体" w:cs="Times New Roman"/>
                <w:sz w:val="24"/>
                <w:szCs w:val="20"/>
                <w:highlight w:val="none"/>
              </w:rPr>
              <w:t>（北京时间）</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sz w:val="24"/>
                <w:szCs w:val="20"/>
                <w:highlight w:val="none"/>
                <w:lang w:val="en-US" w:eastAsia="zh-CN"/>
              </w:rPr>
            </w:pPr>
            <w:r>
              <w:rPr>
                <w:rFonts w:hint="eastAsia" w:ascii="宋体" w:hAnsi="宋体" w:cs="Times New Roman"/>
                <w:sz w:val="24"/>
                <w:szCs w:val="24"/>
                <w:highlight w:val="none"/>
                <w:lang w:val="en-US" w:eastAsia="zh-CN"/>
              </w:rPr>
              <w:t>¥233330.85</w:t>
            </w:r>
            <w:r>
              <w:rPr>
                <w:rFonts w:hint="eastAsia" w:ascii="宋体" w:hAnsi="宋体" w:cs="Times New Roman"/>
                <w:sz w:val="24"/>
                <w:szCs w:val="24"/>
                <w:highlight w:val="none"/>
              </w:rPr>
              <w:t>（大写:人民币</w:t>
            </w:r>
            <w:r>
              <w:rPr>
                <w:rFonts w:hint="eastAsia" w:ascii="宋体" w:hAnsi="宋体"/>
                <w:sz w:val="24"/>
                <w:szCs w:val="24"/>
                <w:highlight w:val="none"/>
                <w:u w:val="single"/>
                <w:lang w:val="en-US" w:eastAsia="zh-CN"/>
              </w:rPr>
              <w:t>贰拾叁万叁仟叁佰叁拾</w:t>
            </w:r>
            <w:r>
              <w:rPr>
                <w:rFonts w:hint="eastAsia" w:ascii="宋体" w:hAnsi="宋体" w:cs="Times New Roman"/>
                <w:sz w:val="24"/>
                <w:szCs w:val="24"/>
                <w:highlight w:val="none"/>
                <w:u w:val="single"/>
                <w:lang w:val="en-US" w:eastAsia="zh-CN"/>
              </w:rPr>
              <w:t>元捌角伍分</w:t>
            </w:r>
            <w:r>
              <w:rPr>
                <w:rFonts w:hint="eastAsia" w:ascii="宋体" w:hAnsi="宋体" w:cs="Times New Roman"/>
                <w:sz w:val="24"/>
                <w:szCs w:val="24"/>
                <w:highlight w:val="none"/>
              </w:rPr>
              <w:t>）</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报价实行总价包干，报价应包含但不限于：成本、办公、交通、税费、利润等一切费用。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w:t>
            </w:r>
            <w:r>
              <w:rPr>
                <w:rFonts w:hint="eastAsia" w:ascii="宋体" w:hAnsi="宋体" w:cs="Times New Roman"/>
                <w:sz w:val="24"/>
                <w:szCs w:val="20"/>
                <w:highlight w:val="none"/>
                <w:lang w:val="en-US" w:eastAsia="zh-CN"/>
              </w:rPr>
              <w:t>评审</w:t>
            </w:r>
            <w:r>
              <w:rPr>
                <w:rFonts w:hint="eastAsia" w:ascii="宋体" w:hAnsi="宋体" w:cs="Times New Roman"/>
                <w:sz w:val="24"/>
                <w:szCs w:val="20"/>
                <w:highlight w:val="none"/>
              </w:rPr>
              <w:t>法（</w:t>
            </w:r>
            <w:r>
              <w:rPr>
                <w:rFonts w:ascii="宋体" w:hAnsi="宋体" w:cs="Times New Roman"/>
                <w:sz w:val="24"/>
                <w:szCs w:val="20"/>
                <w:highlight w:val="none"/>
              </w:rPr>
              <w:t>100%</w:t>
            </w:r>
            <w:r>
              <w:rPr>
                <w:rFonts w:hint="eastAsia" w:ascii="宋体" w:hAnsi="宋体" w:cs="Times New Roman"/>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40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r>
    </w:tbl>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第二章</w:t>
      </w:r>
      <w:r>
        <w:rPr>
          <w:rFonts w:hint="eastAsia" w:cs="宋体"/>
          <w:b/>
          <w:sz w:val="44"/>
          <w:szCs w:val="44"/>
          <w:highlight w:val="none"/>
          <w:lang w:val="en-US" w:eastAsia="zh-CN"/>
        </w:rPr>
        <w:t xml:space="preserve"> </w:t>
      </w:r>
      <w:r>
        <w:rPr>
          <w:rFonts w:hint="eastAsia" w:ascii="宋体" w:hAnsi="宋体" w:eastAsia="宋体" w:cs="宋体"/>
          <w:b/>
          <w:sz w:val="44"/>
          <w:szCs w:val="44"/>
          <w:highlight w:val="none"/>
        </w:rPr>
        <w:t>投标人须知</w:t>
      </w:r>
    </w:p>
    <w:p>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投标人必须认真阅读以下内容，以免造成投标失败。</w:t>
      </w:r>
    </w:p>
    <w:p>
      <w:pPr>
        <w:pStyle w:val="17"/>
        <w:ind w:firstLine="560"/>
        <w:rPr>
          <w:rFonts w:hint="eastAsia" w:ascii="宋体" w:hAnsi="宋体" w:eastAsia="宋体" w:cs="宋体"/>
          <w:highlight w:val="none"/>
        </w:rPr>
      </w:pPr>
    </w:p>
    <w:p>
      <w:pPr>
        <w:pStyle w:val="3"/>
        <w:adjustRightInd/>
        <w:spacing w:before="48" w:after="48"/>
        <w:textAlignment w:val="auto"/>
        <w:rPr>
          <w:rFonts w:hint="eastAsia" w:ascii="宋体" w:hAnsi="宋体" w:eastAsia="宋体" w:cs="宋体"/>
          <w:sz w:val="28"/>
          <w:szCs w:val="28"/>
          <w:highlight w:val="none"/>
        </w:rPr>
      </w:pPr>
      <w:bookmarkStart w:id="27" w:name="_Toc184442574"/>
      <w:r>
        <w:rPr>
          <w:rFonts w:hint="eastAsia" w:ascii="宋体" w:hAnsi="宋体" w:eastAsia="宋体" w:cs="宋体"/>
          <w:sz w:val="28"/>
          <w:szCs w:val="28"/>
          <w:highlight w:val="none"/>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适用范围</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文件仅适用于本次投标邀请中所叙述的</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内容</w:t>
      </w:r>
    </w:p>
    <w:p>
      <w:pPr>
        <w:pStyle w:val="7"/>
        <w:spacing w:line="380" w:lineRule="exact"/>
        <w:ind w:firstLine="480" w:firstLineChars="200"/>
        <w:jc w:val="left"/>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本次</w:t>
      </w:r>
      <w:r>
        <w:rPr>
          <w:rFonts w:hint="eastAsia" w:ascii="宋体" w:hAnsi="宋体" w:eastAsia="宋体" w:cs="宋体"/>
          <w:b w:val="0"/>
          <w:kern w:val="0"/>
          <w:sz w:val="24"/>
          <w:highlight w:val="none"/>
          <w:lang w:val="en-US" w:eastAsia="zh-CN"/>
        </w:rPr>
        <w:t>招标</w:t>
      </w:r>
      <w:r>
        <w:rPr>
          <w:rFonts w:hint="eastAsia" w:ascii="宋体" w:hAnsi="宋体" w:eastAsia="宋体" w:cs="宋体"/>
          <w:b w:val="0"/>
          <w:kern w:val="0"/>
          <w:sz w:val="24"/>
          <w:highlight w:val="none"/>
        </w:rPr>
        <w:t>的内容为确定广州南沙旅游发展有限公司</w:t>
      </w:r>
      <w:r>
        <w:rPr>
          <w:rFonts w:hint="eastAsia" w:ascii="宋体" w:hAnsi="宋体" w:eastAsia="宋体" w:cs="宋体"/>
          <w:b w:val="0"/>
          <w:kern w:val="0"/>
          <w:sz w:val="24"/>
          <w:highlight w:val="none"/>
          <w:u w:val="single"/>
        </w:rPr>
        <w:t>天后宫景区天后广场及殿堂区域安保服务业务外包项目</w:t>
      </w:r>
      <w:r>
        <w:rPr>
          <w:rFonts w:hint="eastAsia" w:ascii="宋体" w:hAnsi="宋体" w:eastAsia="宋体" w:cs="宋体"/>
          <w:b w:val="0"/>
          <w:kern w:val="0"/>
          <w:sz w:val="24"/>
          <w:highlight w:val="none"/>
          <w:u w:val="single"/>
          <w:lang w:eastAsia="zh-CN"/>
        </w:rPr>
        <w:t>（</w:t>
      </w:r>
      <w:r>
        <w:rPr>
          <w:rFonts w:hint="eastAsia" w:ascii="宋体" w:hAnsi="宋体" w:eastAsia="宋体" w:cs="宋体"/>
          <w:b w:val="0"/>
          <w:kern w:val="0"/>
          <w:sz w:val="24"/>
          <w:highlight w:val="none"/>
          <w:u w:val="single"/>
          <w:lang w:val="en-US" w:eastAsia="zh-CN"/>
        </w:rPr>
        <w:t>第二次</w:t>
      </w:r>
      <w:r>
        <w:rPr>
          <w:rFonts w:hint="eastAsia" w:ascii="宋体" w:hAnsi="宋体" w:eastAsia="宋体" w:cs="宋体"/>
          <w:b w:val="0"/>
          <w:kern w:val="0"/>
          <w:sz w:val="24"/>
          <w:highlight w:val="none"/>
          <w:u w:val="single"/>
          <w:lang w:eastAsia="zh-CN"/>
        </w:rPr>
        <w:t>）</w:t>
      </w:r>
      <w:r>
        <w:rPr>
          <w:rFonts w:hint="eastAsia" w:ascii="宋体" w:hAnsi="宋体" w:eastAsia="宋体" w:cs="宋体"/>
          <w:b w:val="0"/>
          <w:kern w:val="0"/>
          <w:sz w:val="24"/>
          <w:highlight w:val="none"/>
        </w:rPr>
        <w:t>的</w:t>
      </w:r>
      <w:r>
        <w:rPr>
          <w:rFonts w:hint="eastAsia" w:ascii="宋体" w:hAnsi="宋体" w:eastAsia="宋体" w:cs="宋体"/>
          <w:b w:val="0"/>
          <w:kern w:val="0"/>
          <w:sz w:val="24"/>
          <w:highlight w:val="none"/>
          <w:lang w:val="en-US" w:eastAsia="zh-CN"/>
        </w:rPr>
        <w:t>供应</w:t>
      </w:r>
      <w:r>
        <w:rPr>
          <w:rFonts w:hint="eastAsia" w:ascii="宋体" w:hAnsi="宋体" w:eastAsia="宋体" w:cs="宋体"/>
          <w:b w:val="0"/>
          <w:kern w:val="0"/>
          <w:sz w:val="24"/>
          <w:highlight w:val="none"/>
        </w:rPr>
        <w:t>商。</w:t>
      </w:r>
    </w:p>
    <w:p>
      <w:pPr>
        <w:spacing w:line="38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服务地点：</w:t>
      </w:r>
      <w:r>
        <w:rPr>
          <w:rFonts w:hint="eastAsia" w:ascii="宋体" w:hAnsi="宋体" w:eastAsia="宋体" w:cs="宋体"/>
          <w:sz w:val="24"/>
          <w:highlight w:val="none"/>
          <w:lang w:val="en-US" w:eastAsia="zh-CN"/>
        </w:rPr>
        <w:t>南沙天后宫景区，</w:t>
      </w:r>
      <w:r>
        <w:rPr>
          <w:rFonts w:hint="eastAsia" w:ascii="宋体" w:hAnsi="宋体" w:eastAsia="宋体" w:cs="宋体"/>
          <w:sz w:val="24"/>
          <w:highlight w:val="none"/>
        </w:rPr>
        <w:t>详见用户需求书</w:t>
      </w:r>
      <w:r>
        <w:rPr>
          <w:rFonts w:hint="eastAsia" w:ascii="宋体" w:hAnsi="宋体" w:eastAsia="宋体" w:cs="宋体"/>
          <w:sz w:val="24"/>
          <w:highlight w:val="none"/>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关于投标费用</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rPr>
        <w:t>不论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结果如何，投标人</w:t>
      </w:r>
      <w:r>
        <w:rPr>
          <w:rFonts w:hint="eastAsia" w:ascii="宋体" w:hAnsi="宋体" w:eastAsia="宋体" w:cs="宋体"/>
          <w:sz w:val="24"/>
          <w:highlight w:val="none"/>
          <w:lang w:val="en-US" w:eastAsia="zh-CN"/>
        </w:rPr>
        <w:t>自行</w:t>
      </w:r>
      <w:r>
        <w:rPr>
          <w:rFonts w:hint="eastAsia" w:ascii="宋体" w:hAnsi="宋体" w:eastAsia="宋体" w:cs="宋体"/>
          <w:sz w:val="24"/>
          <w:highlight w:val="none"/>
        </w:rPr>
        <w:t>承担所有与其参加本次投标活动有关的费用</w:t>
      </w:r>
      <w:r>
        <w:rPr>
          <w:rFonts w:hint="eastAsia" w:ascii="宋体" w:hAnsi="宋体" w:eastAsia="宋体" w:cs="宋体"/>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人”系指依法进行招标的国家机关、事业单位、团体组织，本项目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“中标单位”系指经评标委员会评审推荐、</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“实质性响应”系指符合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“重大偏离或保留”系指影响到采购文件规定的范围、质量和性能或限制了</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文件所涉及的日期</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除</w:t>
      </w:r>
      <w:r>
        <w:rPr>
          <w:rFonts w:hint="eastAsia" w:ascii="宋体" w:hAnsi="宋体" w:eastAsia="宋体" w:cs="宋体"/>
          <w:sz w:val="24"/>
          <w:highlight w:val="none"/>
        </w:rPr>
        <w:t>特别说明</w:t>
      </w:r>
      <w:r>
        <w:rPr>
          <w:rFonts w:hint="eastAsia" w:ascii="宋体" w:hAnsi="宋体" w:eastAsia="宋体" w:cs="宋体"/>
          <w:sz w:val="24"/>
          <w:highlight w:val="none"/>
          <w:lang w:val="en-US" w:eastAsia="zh-CN"/>
        </w:rPr>
        <w:t>外均</w:t>
      </w:r>
      <w:r>
        <w:rPr>
          <w:rFonts w:hint="eastAsia" w:ascii="宋体" w:hAnsi="宋体" w:eastAsia="宋体" w:cs="宋体"/>
          <w:sz w:val="24"/>
          <w:highlight w:val="none"/>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知识产权</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1.投标人必须保证，招标人在中华人民共和国境内使用投标</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纪律与保密事项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1.投标人不得相互串通投标报价，不得妨碍其他投标人的公平竞争，不得损害招标人或其他投标人的合法权益</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投标人不得以向招标人、评标委员会成员行贿或者采取其他不正当手段谋取中标。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5.由招标人向投标人提供招标文件等所有其它资料，均为保密资料，仅被用于它所规定的用途。除得到招标人的同意</w:t>
      </w:r>
      <w:r>
        <w:rPr>
          <w:rFonts w:hint="eastAsia" w:ascii="宋体" w:hAnsi="宋体" w:eastAsia="宋体" w:cs="宋体"/>
          <w:sz w:val="24"/>
          <w:highlight w:val="none"/>
          <w:lang w:val="en-US" w:eastAsia="zh-CN"/>
        </w:rPr>
        <w:t>外</w:t>
      </w:r>
      <w:r>
        <w:rPr>
          <w:rFonts w:hint="eastAsia" w:ascii="宋体" w:hAnsi="宋体" w:eastAsia="宋体" w:cs="宋体"/>
          <w:sz w:val="24"/>
          <w:highlight w:val="none"/>
        </w:rPr>
        <w:t>，不能向任何第三方透露。开标结束后，应招标人要求，投标人应归还所有从招标人处获得的保密资料。</w:t>
      </w:r>
    </w:p>
    <w:p>
      <w:pPr>
        <w:pStyle w:val="3"/>
        <w:adjustRightInd/>
        <w:spacing w:before="48" w:after="48" w:line="380" w:lineRule="exact"/>
        <w:textAlignment w:val="auto"/>
        <w:rPr>
          <w:rFonts w:hint="eastAsia" w:ascii="宋体" w:hAnsi="宋体" w:eastAsia="宋体" w:cs="宋体"/>
          <w:sz w:val="28"/>
          <w:szCs w:val="28"/>
          <w:highlight w:val="none"/>
        </w:rPr>
      </w:pPr>
    </w:p>
    <w:p>
      <w:pPr>
        <w:pStyle w:val="3"/>
        <w:adjustRightInd/>
        <w:spacing w:before="48" w:after="48" w:line="3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文件是</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人作为阐明所需服务的基本要求，</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文件的组成</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投标邀请</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投标人须知</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用户需求书</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附件（格式）</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sz w:val="24"/>
          <w:highlight w:val="none"/>
        </w:rPr>
        <w:t>评标细则</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b w:val="0"/>
          <w:bCs w:val="0"/>
          <w:sz w:val="24"/>
          <w:szCs w:val="22"/>
          <w:highlight w:val="none"/>
          <w:u w:val="none"/>
          <w:lang w:val="en-US" w:eastAsia="zh-CN"/>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文件的澄清和修改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投标人对招标文件有疑问的，可向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人依法提出询问，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人在三个工作日内对投标人询问的内容作出答复。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招标文件的修改内容是招标文件的组成部分。</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为使投标人</w:t>
      </w:r>
      <w:r>
        <w:rPr>
          <w:rFonts w:hint="eastAsia" w:ascii="宋体" w:hAnsi="宋体" w:eastAsia="宋体" w:cs="宋体"/>
          <w:sz w:val="24"/>
          <w:highlight w:val="none"/>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投标人在规定的时间内未对招标文件提出澄清或疑问的，将视为对招标文件无异议。</w:t>
      </w:r>
    </w:p>
    <w:p>
      <w:pPr>
        <w:pStyle w:val="3"/>
        <w:rPr>
          <w:rFonts w:hint="eastAsia"/>
          <w:highlight w:val="none"/>
        </w:rPr>
      </w:pPr>
    </w:p>
    <w:p>
      <w:pPr>
        <w:pStyle w:val="3"/>
        <w:adjustRightInd/>
        <w:spacing w:before="48" w:after="48" w:line="380" w:lineRule="exact"/>
        <w:textAlignment w:val="auto"/>
        <w:rPr>
          <w:rFonts w:hint="eastAsia" w:ascii="宋体" w:hAnsi="宋体" w:eastAsia="宋体" w:cs="宋体"/>
          <w:sz w:val="28"/>
          <w:szCs w:val="28"/>
          <w:highlight w:val="none"/>
        </w:rPr>
      </w:pPr>
      <w:bookmarkStart w:id="28" w:name="_Toc184442576"/>
      <w:r>
        <w:rPr>
          <w:rFonts w:hint="eastAsia" w:ascii="宋体" w:hAnsi="宋体" w:eastAsia="宋体" w:cs="宋体"/>
          <w:sz w:val="28"/>
          <w:szCs w:val="28"/>
          <w:highlight w:val="none"/>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投标文件的编写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文件的所有内容，并按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w:t>
      </w:r>
      <w:r>
        <w:rPr>
          <w:rFonts w:hint="eastAsia" w:ascii="宋体" w:hAnsi="宋体" w:eastAsia="宋体" w:cs="宋体"/>
          <w:sz w:val="24"/>
          <w:highlight w:val="none"/>
        </w:rPr>
        <w:t>▲</w:t>
      </w:r>
      <w:r>
        <w:rPr>
          <w:rFonts w:hint="eastAsia" w:ascii="宋体" w:hAnsi="宋体" w:eastAsia="宋体" w:cs="宋体"/>
          <w:b/>
          <w:sz w:val="24"/>
          <w:highlight w:val="none"/>
        </w:rPr>
        <w:t>”的地方均为重要参数和指标要求条款，投标人若有部分“</w:t>
      </w:r>
      <w:r>
        <w:rPr>
          <w:rFonts w:hint="eastAsia" w:ascii="宋体" w:hAnsi="宋体" w:eastAsia="宋体" w:cs="宋体"/>
          <w:sz w:val="24"/>
          <w:highlight w:val="none"/>
        </w:rPr>
        <w:t>▲</w:t>
      </w:r>
      <w:r>
        <w:rPr>
          <w:rFonts w:hint="eastAsia" w:ascii="宋体" w:hAnsi="宋体" w:eastAsia="宋体" w:cs="宋体"/>
          <w:b/>
          <w:sz w:val="24"/>
          <w:highlight w:val="none"/>
        </w:rPr>
        <w:t>”条款未响应或不满足，将导致其响应性评审严重扣分。</w:t>
      </w:r>
    </w:p>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★本项目最高限价为：</w:t>
      </w:r>
      <w:bookmarkStart w:id="29" w:name="_Toc136682895"/>
      <w:bookmarkStart w:id="30" w:name="_Toc367885865"/>
      <w:bookmarkStart w:id="31" w:name="_Toc136662919"/>
      <w:bookmarkStart w:id="32" w:name="_Toc157504573"/>
      <w:bookmarkStart w:id="33" w:name="_Toc397349687"/>
      <w:bookmarkStart w:id="34" w:name="_Toc119321130"/>
      <w:bookmarkStart w:id="35" w:name="_Toc361990148"/>
      <w:bookmarkStart w:id="36" w:name="_Toc397349838"/>
      <w:bookmarkStart w:id="37" w:name="_Toc367884850"/>
      <w:bookmarkStart w:id="38" w:name="_Toc361989945"/>
      <w:r>
        <w:rPr>
          <w:rFonts w:hint="eastAsia" w:ascii="宋体" w:hAnsi="宋体" w:eastAsia="宋体" w:cs="宋体"/>
          <w:b/>
          <w:sz w:val="24"/>
          <w:szCs w:val="22"/>
          <w:highlight w:val="none"/>
          <w:lang w:val="en-US" w:eastAsia="zh-CN"/>
        </w:rPr>
        <w:t xml:space="preserve">¥ </w:t>
      </w:r>
      <w:r>
        <w:rPr>
          <w:rFonts w:hint="eastAsia" w:ascii="宋体" w:hAnsi="宋体" w:cs="宋体"/>
          <w:b/>
          <w:sz w:val="24"/>
          <w:szCs w:val="22"/>
          <w:highlight w:val="none"/>
          <w:lang w:val="en-US" w:eastAsia="zh-CN"/>
        </w:rPr>
        <w:t>233330.85</w:t>
      </w:r>
      <w:r>
        <w:rPr>
          <w:rFonts w:hint="eastAsia" w:ascii="宋体" w:hAnsi="宋体" w:eastAsia="宋体" w:cs="宋体"/>
          <w:b/>
          <w:sz w:val="24"/>
          <w:szCs w:val="22"/>
          <w:highlight w:val="none"/>
        </w:rPr>
        <w:t>元 （大写:人民币</w:t>
      </w:r>
      <w:r>
        <w:rPr>
          <w:rFonts w:hint="eastAsia" w:ascii="宋体" w:hAnsi="宋体" w:cs="宋体"/>
          <w:b/>
          <w:sz w:val="24"/>
          <w:szCs w:val="22"/>
          <w:highlight w:val="none"/>
          <w:lang w:val="en-US" w:eastAsia="zh-CN"/>
        </w:rPr>
        <w:t>贰</w:t>
      </w:r>
      <w:r>
        <w:rPr>
          <w:rFonts w:hint="eastAsia" w:ascii="宋体" w:hAnsi="宋体" w:eastAsia="宋体" w:cs="宋体"/>
          <w:b/>
          <w:sz w:val="24"/>
          <w:szCs w:val="22"/>
          <w:highlight w:val="none"/>
          <w:lang w:val="en-US" w:eastAsia="zh-CN"/>
        </w:rPr>
        <w:t>拾</w:t>
      </w:r>
      <w:r>
        <w:rPr>
          <w:rFonts w:hint="eastAsia" w:ascii="宋体" w:hAnsi="宋体" w:cs="宋体"/>
          <w:b/>
          <w:sz w:val="24"/>
          <w:szCs w:val="22"/>
          <w:highlight w:val="none"/>
          <w:lang w:val="en-US" w:eastAsia="zh-CN"/>
        </w:rPr>
        <w:t>叁</w:t>
      </w:r>
      <w:r>
        <w:rPr>
          <w:rFonts w:hint="eastAsia" w:ascii="宋体" w:hAnsi="宋体" w:eastAsia="宋体" w:cs="宋体"/>
          <w:b/>
          <w:sz w:val="24"/>
          <w:szCs w:val="22"/>
          <w:highlight w:val="none"/>
          <w:lang w:val="en-US" w:eastAsia="zh-CN"/>
        </w:rPr>
        <w:t>万</w:t>
      </w:r>
      <w:r>
        <w:rPr>
          <w:rFonts w:hint="eastAsia" w:ascii="宋体" w:hAnsi="宋体" w:cs="宋体"/>
          <w:b/>
          <w:sz w:val="24"/>
          <w:szCs w:val="22"/>
          <w:highlight w:val="none"/>
          <w:lang w:val="en-US" w:eastAsia="zh-CN"/>
        </w:rPr>
        <w:t>叁仟叁佰叁拾</w:t>
      </w:r>
      <w:r>
        <w:rPr>
          <w:rFonts w:hint="eastAsia" w:ascii="宋体" w:hAnsi="宋体" w:eastAsia="宋体" w:cs="宋体"/>
          <w:b/>
          <w:sz w:val="24"/>
          <w:szCs w:val="22"/>
          <w:highlight w:val="none"/>
          <w:lang w:val="en-US" w:eastAsia="zh-CN"/>
        </w:rPr>
        <w:t>元</w:t>
      </w:r>
      <w:r>
        <w:rPr>
          <w:rFonts w:hint="eastAsia" w:ascii="宋体" w:hAnsi="宋体" w:cs="宋体"/>
          <w:b/>
          <w:sz w:val="24"/>
          <w:szCs w:val="22"/>
          <w:highlight w:val="none"/>
          <w:lang w:val="en-US" w:eastAsia="zh-CN"/>
        </w:rPr>
        <w:t>捌角伍分</w:t>
      </w:r>
      <w:r>
        <w:rPr>
          <w:rFonts w:hint="eastAsia" w:ascii="宋体" w:hAnsi="宋体" w:eastAsia="宋体" w:cs="宋体"/>
          <w:b/>
          <w:sz w:val="24"/>
          <w:szCs w:val="22"/>
          <w:highlight w:val="none"/>
        </w:rPr>
        <w:t>）</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w:t>
      </w:r>
    </w:p>
    <w:p>
      <w:pPr>
        <w:spacing w:line="380" w:lineRule="exact"/>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密封不严、册装不整的；</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所有投标文件必须封入密封的信封或包装，在封口上加盖投标人的公章，并在每一信封或包装的封面上写明：</w:t>
      </w:r>
    </w:p>
    <w:tbl>
      <w:tblPr>
        <w:tblStyle w:val="14"/>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收件人名称：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包装内容：投标文件正本/副本</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投标人地址：</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从投标截止日起，投标有效期为90天，中标人的投标有效期自动延长至合同终止为止。在特殊情况下，</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投标的修改和撤回</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投标人在投标截止时间前，可采用书面通知的形式向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人修改或撤回其投标文件。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在投标截止时间后，投标人不得对其投标文件作任何修改</w:t>
      </w:r>
      <w:r>
        <w:rPr>
          <w:rFonts w:hint="eastAsia" w:ascii="宋体" w:hAnsi="宋体" w:eastAsia="宋体" w:cs="宋体"/>
          <w:sz w:val="24"/>
          <w:highlight w:val="none"/>
          <w:lang w:val="en-US" w:eastAsia="zh-CN"/>
        </w:rPr>
        <w:t>及撤回</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开标</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开标过程由专人负责记录，并存档备验。</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开标会由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人主持，邀请投标人参加</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投标人按招标文件中规定的日期、时间和地点自行前往参加开标。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开标时，由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w:t>
      </w:r>
      <w:r>
        <w:rPr>
          <w:rFonts w:hint="eastAsia" w:ascii="宋体" w:hAnsi="宋体" w:eastAsia="宋体" w:cs="宋体"/>
          <w:sz w:val="24"/>
          <w:highlight w:val="none"/>
          <w:lang w:val="en-US" w:eastAsia="zh-CN"/>
        </w:rPr>
        <w:t>工作</w:t>
      </w:r>
      <w:r>
        <w:rPr>
          <w:rFonts w:hint="eastAsia" w:ascii="宋体" w:hAnsi="宋体" w:eastAsia="宋体" w:cs="宋体"/>
          <w:sz w:val="24"/>
          <w:highlight w:val="none"/>
        </w:rPr>
        <w:t>人员检查投标文件的密封情况；经确认无误后，由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如开标记录表上内容与投标文件不一致时，投标人代表须当场提出。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开标过程应当由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投标人代表对开标过程和开标记录有疑义，以及认为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人相关工作人员有需要回避的情形的，应当场提出询问或者回避申请。</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人对投标人代表提出的询问或者回避申请应当及时处理。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投标文件送交评标委员会评审。投标文件报价出现前后不一致的，除</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文件另有规定外，按照下列规定修正：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）大写金额和小写金额不一致的，以大写金额为准；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）总价金额与按单价汇总金额不一致的，以单价金额计算结果为准。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highlight w:val="none"/>
        </w:rPr>
      </w:pPr>
      <w:r>
        <w:rPr>
          <w:rFonts w:hint="eastAsia" w:ascii="宋体" w:hAnsi="宋体" w:eastAsia="宋体" w:cs="宋体"/>
          <w:sz w:val="24"/>
          <w:highlight w:val="none"/>
        </w:rPr>
        <w:t>评标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审查投标文件是否符合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文件要求，并作出评价；</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评标方法</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本项目采用</w:t>
      </w: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法：在最大限度地满足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文件实质性要求前提下，按照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的主要因素是：价格、技术、信誉、业绩、服务、对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文件的响应程度，以及相应的比重或者权值等（详见评标细则）。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投标文件初审。</w:t>
      </w:r>
    </w:p>
    <w:p>
      <w:pPr>
        <w:tabs>
          <w:tab w:val="left" w:pos="560"/>
        </w:tabs>
        <w:spacing w:line="380" w:lineRule="exact"/>
        <w:ind w:left="420" w:leftChars="200" w:firstLine="556" w:firstLineChars="232"/>
        <w:rPr>
          <w:rFonts w:hint="eastAsia" w:ascii="宋体" w:hAnsi="宋体" w:eastAsia="宋体" w:cs="宋体"/>
          <w:sz w:val="24"/>
          <w:highlight w:val="none"/>
        </w:rPr>
      </w:pPr>
      <w:r>
        <w:rPr>
          <w:rFonts w:hint="eastAsia" w:ascii="宋体" w:hAnsi="宋体" w:eastAsia="宋体" w:cs="宋体"/>
          <w:sz w:val="24"/>
          <w:highlight w:val="none"/>
        </w:rPr>
        <w:t>符合性检查。依据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文件的规定，从投标文件的有效性、完整性和对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文件的响应程度进行审查，以确定是否对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sz w:val="24"/>
          <w:highlight w:val="none"/>
        </w:rPr>
      </w:pPr>
      <w:r>
        <w:rPr>
          <w:rFonts w:hint="eastAsia" w:ascii="宋体" w:hAnsi="宋体" w:eastAsia="宋体" w:cs="宋体"/>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投标报价确定且不高于最高限价；</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投标文件完全满足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文件中带“★”号的条款和指标，符合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文件的其他要求，没有重大偏离；</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符合法律、法规和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文件中规定的其他实质性要求：</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未故意提供虚假材料谋取中标；</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未采取不正当手段诋毁、排斥其他投标人；</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 xml:space="preserve">未拒绝、对抗评委会所作的决定或合理要求； </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比较与评价。按照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文件中规定的评标方法和标准，对符合性检查合格的投标文件进行商务和技术评估，综合比较与评价。综合评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法评分权重详见评标细则。</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推荐中标候选人名单。综合评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eastAsia="宋体" w:cs="宋体"/>
          <w:sz w:val="24"/>
          <w:highlight w:val="none"/>
        </w:rPr>
      </w:pPr>
      <w:r>
        <w:rPr>
          <w:rFonts w:hint="eastAsia" w:ascii="宋体" w:hAnsi="宋体" w:eastAsia="宋体" w:cs="宋体"/>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符合专业条件的承包商或者对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文件作实质响应的承包商不足三家的；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人确认评标委员会推荐的评标结果后，由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过程中与</w:t>
      </w:r>
      <w:r>
        <w:rPr>
          <w:rFonts w:hint="eastAsia" w:ascii="宋体" w:hAnsi="宋体" w:eastAsia="宋体" w:cs="宋体"/>
          <w:sz w:val="24"/>
          <w:highlight w:val="none"/>
          <w:lang w:val="en-US" w:eastAsia="zh-CN"/>
        </w:rPr>
        <w:t>好吧</w:t>
      </w:r>
      <w:r>
        <w:rPr>
          <w:rFonts w:hint="eastAsia" w:ascii="宋体" w:hAnsi="宋体" w:eastAsia="宋体" w:cs="宋体"/>
          <w:sz w:val="24"/>
          <w:highlight w:val="none"/>
        </w:rPr>
        <w:t>人进行协商谈判、不按照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文件和中标人的投标文件订立合同，或者与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投标人有前款1至6项情形之一的，中标无效。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lang w:eastAsia="zh-TW"/>
        </w:rPr>
        <w:t>中标</w:t>
      </w:r>
      <w:r>
        <w:rPr>
          <w:rFonts w:hint="eastAsia" w:ascii="宋体" w:hAnsi="宋体" w:eastAsia="宋体" w:cs="宋体"/>
          <w:sz w:val="24"/>
          <w:szCs w:val="22"/>
          <w:highlight w:val="none"/>
        </w:rPr>
        <w:t>供应商</w:t>
      </w:r>
      <w:r>
        <w:rPr>
          <w:rFonts w:hint="eastAsia" w:ascii="宋体" w:hAnsi="宋体" w:eastAsia="宋体" w:cs="宋体"/>
          <w:sz w:val="24"/>
          <w:szCs w:val="22"/>
          <w:highlight w:val="none"/>
          <w:lang w:eastAsia="zh-TW"/>
        </w:rPr>
        <w:t>确定后</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人</w:t>
      </w:r>
      <w:r>
        <w:rPr>
          <w:rFonts w:hint="eastAsia" w:ascii="宋体" w:hAnsi="宋体" w:eastAsia="宋体" w:cs="宋体"/>
          <w:sz w:val="24"/>
          <w:szCs w:val="22"/>
          <w:highlight w:val="none"/>
          <w:lang w:eastAsia="zh-TW"/>
        </w:rPr>
        <w:t>将在</w:t>
      </w:r>
      <w:r>
        <w:rPr>
          <w:rFonts w:hint="eastAsia" w:ascii="宋体" w:hAnsi="宋体" w:eastAsia="宋体" w:cs="宋体"/>
          <w:sz w:val="24"/>
          <w:szCs w:val="22"/>
          <w:highlight w:val="none"/>
        </w:rPr>
        <w:t>广州南沙资产经营集团有限公司</w:t>
      </w:r>
      <w:r>
        <w:rPr>
          <w:rFonts w:hint="eastAsia" w:ascii="宋体" w:hAnsi="宋体" w:eastAsia="宋体" w:cs="宋体"/>
          <w:sz w:val="24"/>
          <w:highlight w:val="none"/>
        </w:rPr>
        <w:t>网站（http://www.gnao.com.cn)上发布</w:t>
      </w:r>
      <w:r>
        <w:rPr>
          <w:rFonts w:hint="eastAsia" w:ascii="宋体" w:hAnsi="宋体" w:eastAsia="宋体" w:cs="宋体"/>
          <w:sz w:val="24"/>
          <w:highlight w:val="none"/>
          <w:lang w:eastAsia="zh-TW"/>
        </w:rPr>
        <w:t>中标</w:t>
      </w:r>
      <w:r>
        <w:rPr>
          <w:rFonts w:hint="eastAsia" w:ascii="宋体" w:hAnsi="宋体" w:eastAsia="宋体" w:cs="宋体"/>
          <w:sz w:val="24"/>
          <w:highlight w:val="none"/>
        </w:rPr>
        <w:t>结果公告，公告期满后</w:t>
      </w:r>
      <w:r>
        <w:rPr>
          <w:rFonts w:hint="eastAsia" w:ascii="宋体" w:hAnsi="宋体" w:eastAsia="宋体" w:cs="宋体"/>
          <w:sz w:val="24"/>
          <w:highlight w:val="none"/>
          <w:lang w:eastAsia="zh-TW"/>
        </w:rPr>
        <w:t>向中标</w:t>
      </w:r>
      <w:r>
        <w:rPr>
          <w:rFonts w:hint="eastAsia" w:ascii="宋体" w:hAnsi="宋体" w:eastAsia="宋体" w:cs="宋体"/>
          <w:sz w:val="24"/>
          <w:highlight w:val="none"/>
        </w:rPr>
        <w:t>人</w:t>
      </w:r>
      <w:r>
        <w:rPr>
          <w:rFonts w:hint="eastAsia" w:ascii="宋体" w:hAnsi="宋体" w:eastAsia="宋体" w:cs="宋体"/>
          <w:sz w:val="24"/>
          <w:highlight w:val="none"/>
          <w:lang w:eastAsia="zh-TW"/>
        </w:rPr>
        <w:t>发出《中标通知书》</w:t>
      </w:r>
      <w:r>
        <w:rPr>
          <w:rFonts w:hint="eastAsia" w:ascii="宋体" w:hAnsi="宋体" w:eastAsia="宋体" w:cs="宋体"/>
          <w:sz w:val="24"/>
          <w:highlight w:val="none"/>
        </w:rPr>
        <w:t>，</w:t>
      </w:r>
      <w:r>
        <w:rPr>
          <w:rFonts w:hint="eastAsia" w:ascii="宋体" w:hAnsi="宋体" w:eastAsia="宋体" w:cs="宋体"/>
          <w:sz w:val="24"/>
          <w:highlight w:val="none"/>
          <w:lang w:eastAsia="zh-TW"/>
        </w:rPr>
        <w:t>《中标通知书》对中标</w:t>
      </w:r>
      <w:r>
        <w:rPr>
          <w:rFonts w:hint="eastAsia" w:ascii="宋体" w:hAnsi="宋体" w:eastAsia="宋体" w:cs="宋体"/>
          <w:sz w:val="24"/>
          <w:highlight w:val="none"/>
        </w:rPr>
        <w:t>供应商</w:t>
      </w:r>
      <w:r>
        <w:rPr>
          <w:rFonts w:hint="eastAsia" w:ascii="宋体" w:hAnsi="宋体" w:eastAsia="宋体" w:cs="宋体"/>
          <w:sz w:val="24"/>
          <w:highlight w:val="none"/>
          <w:lang w:eastAsia="zh-TW"/>
        </w:rPr>
        <w:t>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w:t>
      </w:r>
      <w:r>
        <w:rPr>
          <w:rFonts w:hint="eastAsia" w:ascii="宋体" w:hAnsi="宋体" w:eastAsia="宋体" w:cs="宋体"/>
          <w:sz w:val="24"/>
          <w:highlight w:val="none"/>
          <w:lang w:eastAsia="zh-TW"/>
        </w:rPr>
        <w:t>具有同等法律效力。</w:t>
      </w:r>
      <w:r>
        <w:rPr>
          <w:rFonts w:hint="eastAsia" w:ascii="宋体" w:hAnsi="宋体" w:eastAsia="宋体" w:cs="宋体"/>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bookmarkStart w:id="39" w:name="_Toc184442577"/>
      <w:r>
        <w:rPr>
          <w:rFonts w:hint="eastAsia" w:ascii="宋体" w:hAnsi="宋体" w:eastAsia="宋体" w:cs="宋体"/>
          <w:sz w:val="24"/>
          <w:highlight w:val="none"/>
        </w:rPr>
        <w:t>签约</w:t>
      </w:r>
      <w:bookmarkEnd w:id="39"/>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中标人应按中标通知书指定的时间和地点与</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投标费用说明</w:t>
      </w:r>
    </w:p>
    <w:p>
      <w:pPr>
        <w:autoSpaceDE w:val="0"/>
        <w:autoSpaceDN w:val="0"/>
        <w:adjustRightInd w:val="0"/>
        <w:snapToGrid w:val="0"/>
        <w:spacing w:line="380" w:lineRule="exact"/>
        <w:ind w:left="11" w:right="32" w:firstLine="54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投标供应商应承担所有与准备和参加投标有关的费用。不论投标的结果如何，</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人均无义务和责任承担</w:t>
      </w:r>
      <w:r>
        <w:rPr>
          <w:rFonts w:hint="eastAsia" w:ascii="宋体" w:hAnsi="宋体" w:eastAsia="宋体" w:cs="宋体"/>
          <w:sz w:val="24"/>
          <w:szCs w:val="24"/>
          <w:highlight w:val="none"/>
          <w:lang w:eastAsia="zh-CN"/>
        </w:rPr>
        <w:t>。</w:t>
      </w: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jc w:val="both"/>
        <w:rPr>
          <w:rFonts w:hint="eastAsia" w:ascii="宋体" w:hAnsi="宋体" w:eastAsia="宋体" w:cs="宋体"/>
          <w:color w:val="auto"/>
          <w:highlight w:val="none"/>
        </w:rPr>
      </w:pPr>
    </w:p>
    <w:p>
      <w:pPr>
        <w:numPr>
          <w:ilvl w:val="0"/>
          <w:numId w:val="0"/>
        </w:num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第三章</w:t>
      </w:r>
      <w:r>
        <w:rPr>
          <w:rFonts w:hint="eastAsia" w:ascii="宋体" w:hAnsi="宋体" w:cs="宋体"/>
          <w:b/>
          <w:bCs/>
          <w:sz w:val="44"/>
          <w:szCs w:val="44"/>
          <w:highlight w:val="none"/>
          <w:lang w:val="en-US" w:eastAsia="zh-CN"/>
        </w:rPr>
        <w:t xml:space="preserve"> </w:t>
      </w:r>
      <w:r>
        <w:rPr>
          <w:rFonts w:hint="eastAsia" w:ascii="宋体" w:hAnsi="宋体" w:eastAsia="宋体" w:cs="宋体"/>
          <w:b/>
          <w:bCs/>
          <w:sz w:val="44"/>
          <w:szCs w:val="44"/>
          <w:highlight w:val="none"/>
          <w:lang w:val="en-US" w:eastAsia="zh-CN"/>
        </w:rPr>
        <w:t>用户需求书</w:t>
      </w:r>
    </w:p>
    <w:p>
      <w:pPr>
        <w:keepNext w:val="0"/>
        <w:keepLines w:val="0"/>
        <w:pageBreakBefore w:val="0"/>
        <w:widowControl w:val="0"/>
        <w:numPr>
          <w:ilvl w:val="0"/>
          <w:numId w:val="14"/>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t>项目名称</w:t>
      </w:r>
    </w:p>
    <w:p>
      <w:pPr>
        <w:spacing w:line="460" w:lineRule="exact"/>
        <w:ind w:firstLine="480" w:firstLineChars="200"/>
        <w:rPr>
          <w:rFonts w:hint="eastAsia" w:asciiTheme="majorEastAsia" w:hAnsiTheme="majorEastAsia" w:eastAsiaTheme="majorEastAsia" w:cstheme="majorEastAsia"/>
          <w:b w:val="0"/>
          <w:kern w:val="0"/>
          <w:sz w:val="24"/>
          <w:szCs w:val="24"/>
          <w:highlight w:val="none"/>
          <w:lang w:eastAsia="zh-CN"/>
        </w:rPr>
      </w:pPr>
      <w:r>
        <w:rPr>
          <w:rFonts w:hint="eastAsia" w:asciiTheme="majorEastAsia" w:hAnsiTheme="majorEastAsia" w:eastAsiaTheme="majorEastAsia" w:cstheme="majorEastAsia"/>
          <w:b w:val="0"/>
          <w:kern w:val="0"/>
          <w:sz w:val="24"/>
          <w:szCs w:val="24"/>
          <w:highlight w:val="none"/>
        </w:rPr>
        <w:t>天后宫景区天后广场及殿堂区域安保服务业务外包项目</w:t>
      </w:r>
      <w:r>
        <w:rPr>
          <w:rFonts w:hint="eastAsia" w:asciiTheme="majorEastAsia" w:hAnsiTheme="majorEastAsia" w:eastAsiaTheme="majorEastAsia" w:cstheme="majorEastAsia"/>
          <w:b w:val="0"/>
          <w:kern w:val="0"/>
          <w:sz w:val="24"/>
          <w:szCs w:val="24"/>
          <w:highlight w:val="none"/>
          <w:lang w:eastAsia="zh-CN"/>
        </w:rPr>
        <w:t>（</w:t>
      </w:r>
      <w:r>
        <w:rPr>
          <w:rFonts w:hint="eastAsia" w:asciiTheme="majorEastAsia" w:hAnsiTheme="majorEastAsia" w:eastAsiaTheme="majorEastAsia" w:cstheme="majorEastAsia"/>
          <w:b w:val="0"/>
          <w:kern w:val="0"/>
          <w:sz w:val="24"/>
          <w:szCs w:val="24"/>
          <w:highlight w:val="none"/>
          <w:lang w:val="en-US" w:eastAsia="zh-CN"/>
        </w:rPr>
        <w:t>第二次</w:t>
      </w:r>
      <w:r>
        <w:rPr>
          <w:rFonts w:hint="eastAsia" w:asciiTheme="majorEastAsia" w:hAnsiTheme="majorEastAsia" w:eastAsiaTheme="majorEastAsia" w:cstheme="majorEastAsia"/>
          <w:b w:val="0"/>
          <w:kern w:val="0"/>
          <w:sz w:val="24"/>
          <w:szCs w:val="24"/>
          <w:highlight w:val="none"/>
          <w:lang w:eastAsia="zh-CN"/>
        </w:rPr>
        <w:t>）</w:t>
      </w:r>
    </w:p>
    <w:p>
      <w:pPr>
        <w:spacing w:line="460" w:lineRule="exact"/>
        <w:ind w:firstLine="562" w:firstLineChars="200"/>
        <w:rPr>
          <w:rFonts w:hint="eastAsia" w:asciiTheme="majorEastAsia" w:hAnsiTheme="majorEastAsia" w:eastAsiaTheme="majorEastAsia" w:cstheme="majorEastAsia"/>
          <w:b w:val="0"/>
          <w:bCs/>
          <w:kern w:val="0"/>
          <w:sz w:val="28"/>
          <w:szCs w:val="28"/>
        </w:rPr>
      </w:pPr>
      <w:r>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t>二、</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项目需求</w:t>
      </w:r>
      <w:r>
        <w:rPr>
          <w:rFonts w:hint="eastAsia" w:asciiTheme="majorEastAsia" w:hAnsiTheme="majorEastAsia" w:eastAsiaTheme="majorEastAsia" w:cstheme="majorEastAsia"/>
          <w:b w:val="0"/>
          <w:bCs/>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rPr>
        <w:t>共设置</w:t>
      </w:r>
      <w:r>
        <w:rPr>
          <w:rFonts w:hint="eastAsia" w:asciiTheme="majorEastAsia" w:hAnsiTheme="majorEastAsia" w:eastAsiaTheme="majorEastAsia" w:cstheme="majorEastAsia"/>
          <w:color w:val="auto"/>
          <w:kern w:val="0"/>
          <w:sz w:val="24"/>
          <w:szCs w:val="24"/>
          <w:highlight w:val="none"/>
          <w:lang w:val="en-US" w:eastAsia="zh-CN"/>
        </w:rPr>
        <w:t>2</w:t>
      </w:r>
      <w:r>
        <w:rPr>
          <w:rFonts w:hint="eastAsia" w:asciiTheme="majorEastAsia" w:hAnsiTheme="majorEastAsia" w:eastAsiaTheme="majorEastAsia" w:cstheme="majorEastAsia"/>
          <w:color w:val="auto"/>
          <w:kern w:val="0"/>
          <w:sz w:val="24"/>
          <w:szCs w:val="24"/>
          <w:highlight w:val="none"/>
        </w:rPr>
        <w:t>个安保</w:t>
      </w:r>
      <w:r>
        <w:rPr>
          <w:rFonts w:hint="eastAsia" w:asciiTheme="majorEastAsia" w:hAnsiTheme="majorEastAsia" w:eastAsiaTheme="majorEastAsia" w:cstheme="majorEastAsia"/>
          <w:color w:val="auto"/>
          <w:kern w:val="0"/>
          <w:sz w:val="24"/>
          <w:szCs w:val="24"/>
          <w:highlight w:val="none"/>
          <w:lang w:val="en-US" w:eastAsia="zh-CN"/>
        </w:rPr>
        <w:t>巡逻</w:t>
      </w:r>
      <w:r>
        <w:rPr>
          <w:rFonts w:hint="eastAsia" w:asciiTheme="majorEastAsia" w:hAnsiTheme="majorEastAsia" w:eastAsiaTheme="majorEastAsia" w:cstheme="majorEastAsia"/>
          <w:color w:val="auto"/>
          <w:kern w:val="0"/>
          <w:sz w:val="24"/>
          <w:szCs w:val="24"/>
          <w:highlight w:val="none"/>
        </w:rPr>
        <w:t>岗位，人员配置如下：</w:t>
      </w:r>
    </w:p>
    <w:p>
      <w:pPr>
        <w:keepNext w:val="0"/>
        <w:keepLines w:val="0"/>
        <w:pageBreakBefore w:val="0"/>
        <w:widowControl/>
        <w:kinsoku/>
        <w:wordWrap/>
        <w:overflowPunct/>
        <w:topLinePunct w:val="0"/>
        <w:autoSpaceDE/>
        <w:autoSpaceDN/>
        <w:bidi w:val="0"/>
        <w:snapToGrid/>
        <w:spacing w:line="460" w:lineRule="exact"/>
        <w:ind w:left="0" w:leftChars="0" w:firstLine="960" w:firstLineChars="4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①</w:t>
      </w:r>
      <w:r>
        <w:rPr>
          <w:rFonts w:hint="eastAsia" w:asciiTheme="majorEastAsia" w:hAnsiTheme="majorEastAsia" w:eastAsiaTheme="majorEastAsia" w:cstheme="majorEastAsia"/>
          <w:color w:val="auto"/>
          <w:kern w:val="0"/>
          <w:sz w:val="24"/>
          <w:szCs w:val="24"/>
          <w:highlight w:val="none"/>
          <w:lang w:val="en-US" w:eastAsia="zh-CN"/>
        </w:rPr>
        <w:t>天后广场巡逻岗</w:t>
      </w:r>
      <w:r>
        <w:rPr>
          <w:rFonts w:hint="eastAsia" w:asciiTheme="majorEastAsia" w:hAnsiTheme="majorEastAsia" w:eastAsiaTheme="majorEastAsia" w:cstheme="majorEastAsia"/>
          <w:color w:val="auto"/>
          <w:kern w:val="0"/>
          <w:sz w:val="24"/>
          <w:szCs w:val="24"/>
          <w:highlight w:val="none"/>
        </w:rPr>
        <w:t>：每天24小时</w:t>
      </w:r>
      <w:r>
        <w:rPr>
          <w:rFonts w:hint="eastAsia" w:asciiTheme="majorEastAsia" w:hAnsiTheme="majorEastAsia" w:eastAsiaTheme="majorEastAsia" w:cstheme="majorEastAsia"/>
          <w:color w:val="auto"/>
          <w:kern w:val="0"/>
          <w:sz w:val="24"/>
          <w:szCs w:val="24"/>
          <w:highlight w:val="none"/>
          <w:lang w:val="en-US" w:eastAsia="zh-CN"/>
        </w:rPr>
        <w:t>值勤，1个岗</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line="460" w:lineRule="exact"/>
        <w:ind w:left="0" w:leftChars="0" w:firstLine="960" w:firstLineChars="4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②</w:t>
      </w:r>
      <w:r>
        <w:rPr>
          <w:rFonts w:hint="eastAsia" w:asciiTheme="majorEastAsia" w:hAnsiTheme="majorEastAsia" w:eastAsiaTheme="majorEastAsia" w:cstheme="majorEastAsia"/>
          <w:color w:val="auto"/>
          <w:kern w:val="0"/>
          <w:sz w:val="24"/>
          <w:szCs w:val="24"/>
          <w:highlight w:val="none"/>
          <w:lang w:val="en-US" w:eastAsia="zh-CN"/>
        </w:rPr>
        <w:t>殿堂区域巡逻岗</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每天24小时值勤，1个岗</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2、服务期限：自合同签订日起五个月。</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28"/>
          <w:szCs w:val="28"/>
          <w:lang w:val="en-US" w:eastAsia="zh-CN" w:bidi="ar-SA"/>
          <w14:textFill>
            <w14:solidFill>
              <w14:schemeClr w14:val="tx1"/>
            </w14:solidFill>
          </w14:textFill>
        </w:rPr>
        <w:t>三、</w:t>
      </w:r>
      <w:r>
        <w:rPr>
          <w:rFonts w:hint="eastAsia" w:asciiTheme="majorEastAsia" w:hAnsiTheme="majorEastAsia" w:eastAsiaTheme="majorEastAsia" w:cstheme="majorEastAsia"/>
          <w:b/>
          <w:bCs w:val="0"/>
          <w:color w:val="000000" w:themeColor="text1"/>
          <w:sz w:val="28"/>
          <w:szCs w:val="28"/>
          <w:lang w:eastAsia="zh-CN"/>
          <w14:textFill>
            <w14:solidFill>
              <w14:schemeClr w14:val="tx1"/>
            </w14:solidFill>
          </w14:textFill>
        </w:rPr>
        <w:t>项目</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内容</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1）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（2）实施安全防范、秩序维护，做好防火、防盗、防破坏的工作，协助开展安全演练活动，防止和制止侵害涉及人身财产安全的行为发生。</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（3）协助处置各类突发事件。</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四、人员要求</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限男性，年龄45岁以下，身高1.65米或以上，初中以上文化；身体健康(无传染性疾病、残疾、精神病等)，五官端正，品行良好，政治觉悟高，无不良嗜好，无犯罪和不良行为纪录；持有保安上岗证；工作责任心强，吃苦耐劳，有团队合作精神，1年以上的安保工作经验，熟悉消防管理、车辆管理、安全管理等各项工作。</w:t>
      </w:r>
    </w:p>
    <w:p>
      <w:pPr>
        <w:spacing w:line="380" w:lineRule="exact"/>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br w:type="page"/>
      </w:r>
    </w:p>
    <w:p>
      <w:pPr>
        <w:numPr>
          <w:ilvl w:val="0"/>
          <w:numId w:val="0"/>
        </w:numPr>
        <w:spacing w:line="360" w:lineRule="auto"/>
        <w:rPr>
          <w:rFonts w:hint="eastAsia"/>
          <w:b w:val="0"/>
          <w:bCs w:val="0"/>
          <w:sz w:val="21"/>
          <w:szCs w:val="21"/>
          <w:highlight w:val="none"/>
          <w:u w:val="none"/>
          <w:vertAlign w:val="baseline"/>
          <w:lang w:val="en-US" w:eastAsia="zh-CN"/>
        </w:rPr>
      </w:pPr>
    </w:p>
    <w:p>
      <w:pPr>
        <w:spacing w:line="360" w:lineRule="auto"/>
        <w:jc w:val="center"/>
        <w:rPr>
          <w:rFonts w:hint="eastAsia"/>
          <w:sz w:val="44"/>
          <w:highlight w:val="none"/>
        </w:rPr>
      </w:pPr>
      <w:r>
        <w:rPr>
          <w:rFonts w:hint="eastAsia"/>
          <w:b/>
          <w:bCs/>
          <w:sz w:val="44"/>
          <w:highlight w:val="none"/>
        </w:rPr>
        <w:t>第</w:t>
      </w:r>
      <w:r>
        <w:rPr>
          <w:rFonts w:hint="eastAsia"/>
          <w:b/>
          <w:bCs/>
          <w:sz w:val="44"/>
          <w:highlight w:val="none"/>
          <w:lang w:val="en-US" w:eastAsia="zh-CN"/>
        </w:rPr>
        <w:t>四</w:t>
      </w:r>
      <w:r>
        <w:rPr>
          <w:rFonts w:hint="eastAsia"/>
          <w:b/>
          <w:bCs/>
          <w:sz w:val="44"/>
          <w:highlight w:val="none"/>
        </w:rPr>
        <w:t>章</w:t>
      </w:r>
      <w:r>
        <w:rPr>
          <w:rFonts w:hint="eastAsia"/>
          <w:b/>
          <w:bCs/>
          <w:sz w:val="44"/>
          <w:highlight w:val="none"/>
          <w:lang w:val="en-US" w:eastAsia="zh-CN"/>
        </w:rPr>
        <w:t xml:space="preserve"> </w:t>
      </w:r>
      <w:r>
        <w:rPr>
          <w:rFonts w:hint="eastAsia"/>
          <w:b/>
          <w:bCs/>
          <w:sz w:val="44"/>
          <w:highlight w:val="none"/>
        </w:rPr>
        <w:t>附件（格式）</w:t>
      </w:r>
    </w:p>
    <w:p>
      <w:pPr>
        <w:pStyle w:val="3"/>
        <w:rPr>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both"/>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Ansi="宋体"/>
          <w:b/>
          <w:spacing w:val="100"/>
          <w:w w:val="100"/>
          <w:sz w:val="48"/>
          <w:szCs w:val="48"/>
          <w:highlight w:val="none"/>
        </w:rPr>
      </w:pPr>
      <w:r>
        <w:rPr>
          <w:rFonts w:hint="eastAsia" w:hAnsi="宋体"/>
          <w:b/>
          <w:spacing w:val="100"/>
          <w:w w:val="100"/>
          <w:sz w:val="48"/>
          <w:szCs w:val="48"/>
          <w:highlight w:val="none"/>
        </w:rPr>
        <w:t>投标文件</w:t>
      </w:r>
    </w:p>
    <w:p>
      <w:pPr>
        <w:pStyle w:val="9"/>
        <w:adjustRightInd w:val="0"/>
        <w:snapToGrid w:val="0"/>
        <w:spacing w:line="360" w:lineRule="auto"/>
        <w:jc w:val="center"/>
        <w:rPr>
          <w:rFonts w:hAnsi="宋体"/>
          <w:b/>
          <w:w w:val="100"/>
          <w:sz w:val="48"/>
          <w:szCs w:val="48"/>
          <w:highlight w:val="none"/>
        </w:rPr>
      </w:pPr>
      <w:r>
        <w:rPr>
          <w:rFonts w:hint="eastAsia" w:hAnsi="宋体"/>
          <w:b/>
          <w:w w:val="100"/>
          <w:sz w:val="48"/>
          <w:szCs w:val="48"/>
          <w:highlight w:val="none"/>
        </w:rPr>
        <w:t>（正本/副本）</w:t>
      </w:r>
    </w:p>
    <w:p>
      <w:pPr>
        <w:pStyle w:val="9"/>
        <w:adjustRightInd w:val="0"/>
        <w:snapToGrid w:val="0"/>
        <w:spacing w:line="360" w:lineRule="auto"/>
        <w:rPr>
          <w:rFonts w:hAnsi="宋体"/>
          <w:b/>
          <w:szCs w:val="28"/>
          <w:highlight w:val="none"/>
        </w:rPr>
      </w:pPr>
    </w:p>
    <w:p>
      <w:pPr>
        <w:pStyle w:val="9"/>
        <w:adjustRightInd w:val="0"/>
        <w:snapToGrid w:val="0"/>
        <w:spacing w:line="360" w:lineRule="auto"/>
        <w:jc w:val="center"/>
        <w:rPr>
          <w:rFonts w:hAnsi="宋体"/>
          <w:b/>
          <w:szCs w:val="28"/>
          <w:highlight w:val="none"/>
        </w:rPr>
      </w:pPr>
    </w:p>
    <w:p>
      <w:pPr>
        <w:pStyle w:val="8"/>
        <w:adjustRightInd w:val="0"/>
        <w:snapToGrid w:val="0"/>
        <w:spacing w:line="360" w:lineRule="auto"/>
        <w:ind w:firstLine="1124" w:firstLineChars="400"/>
        <w:rPr>
          <w:rFonts w:ascii="宋体" w:hAnsi="宋体"/>
          <w:b/>
          <w:szCs w:val="28"/>
          <w:highlight w:val="non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spacing w:line="380" w:lineRule="exact"/>
        <w:ind w:firstLine="420" w:firstLineChars="200"/>
        <w:rPr>
          <w:rFonts w:ascii="宋体" w:hAnsi="宋体"/>
          <w:szCs w:val="28"/>
          <w:highlight w:val="none"/>
          <w:u w:val="single"/>
        </w:rPr>
      </w:pPr>
      <w:r>
        <w:rPr>
          <w:rFonts w:hint="eastAsia" w:ascii="宋体" w:hAnsi="宋体"/>
          <w:szCs w:val="28"/>
          <w:highlight w:val="none"/>
        </w:rPr>
        <w:t>投标人名称：</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投标人地址：</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w:t>
      </w:r>
      <w:r>
        <w:rPr>
          <w:rFonts w:ascii="宋体" w:hAnsi="宋体"/>
          <w:szCs w:val="28"/>
          <w:highlight w:val="none"/>
        </w:rPr>
        <w:t xml:space="preserve"> 系 人：</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联系电话：</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传真电话（或电子邮箱）：</w:t>
      </w:r>
      <w:r>
        <w:rPr>
          <w:rFonts w:hint="eastAsia" w:ascii="宋体" w:hAnsi="宋体"/>
          <w:szCs w:val="28"/>
          <w:highlight w:val="none"/>
          <w:u w:val="single"/>
        </w:rPr>
        <w:t xml:space="preserve">                         </w:t>
      </w:r>
    </w:p>
    <w:p>
      <w:pPr>
        <w:pStyle w:val="7"/>
        <w:ind w:firstLine="420" w:firstLineChars="200"/>
        <w:rPr>
          <w:rFonts w:hint="default"/>
          <w:highlight w:val="none"/>
          <w:lang w:val="en-US" w:eastAsia="zh-CN"/>
        </w:rPr>
      </w:pPr>
      <w:r>
        <w:rPr>
          <w:rFonts w:hint="eastAsia" w:ascii="宋体" w:hAnsi="宋体" w:eastAsia="宋体" w:cs="Times New Roman"/>
          <w:b w:val="0"/>
          <w:kern w:val="2"/>
          <w:sz w:val="21"/>
          <w:szCs w:val="28"/>
          <w:highlight w:val="none"/>
          <w:lang w:val="en-US" w:eastAsia="zh-CN" w:bidi="ar-SA"/>
        </w:rPr>
        <w:t>日期：</w:t>
      </w:r>
      <w:r>
        <w:rPr>
          <w:rFonts w:hint="eastAsia" w:ascii="宋体" w:hAnsi="宋体"/>
          <w:szCs w:val="28"/>
          <w:highlight w:val="none"/>
        </w:rPr>
        <w:t xml:space="preserve">                                </w:t>
      </w: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pStyle w:val="4"/>
        <w:rPr>
          <w:rFonts w:hint="eastAsia"/>
          <w:bCs/>
          <w:sz w:val="24"/>
          <w:highlight w:val="none"/>
        </w:rPr>
      </w:pPr>
      <w:r>
        <w:rPr>
          <w:rFonts w:hint="eastAsia"/>
          <w:bCs/>
          <w:sz w:val="24"/>
          <w:highlight w:val="none"/>
        </w:rPr>
        <w:t>附件</w:t>
      </w:r>
      <w:bookmarkStart w:id="40" w:name="_Toc14450847"/>
      <w:bookmarkStart w:id="41" w:name="_Toc28489505"/>
      <w:bookmarkStart w:id="42" w:name="_Toc109467920"/>
      <w:bookmarkStart w:id="43" w:name="_Toc35834921"/>
      <w:bookmarkStart w:id="44" w:name="_Toc34535367"/>
      <w:r>
        <w:rPr>
          <w:rFonts w:hint="eastAsia"/>
          <w:bCs/>
          <w:sz w:val="24"/>
          <w:highlight w:val="none"/>
        </w:rPr>
        <w:t xml:space="preserve">1                     </w:t>
      </w:r>
    </w:p>
    <w:p>
      <w:pPr>
        <w:pStyle w:val="4"/>
        <w:jc w:val="center"/>
        <w:rPr>
          <w:bCs/>
          <w:sz w:val="24"/>
          <w:highlight w:val="none"/>
        </w:rPr>
      </w:pPr>
      <w:r>
        <w:rPr>
          <w:rFonts w:hint="eastAsia"/>
          <w:bCs/>
          <w:sz w:val="24"/>
          <w:highlight w:val="none"/>
        </w:rPr>
        <w:t>法定代表人证明书</w:t>
      </w:r>
      <w:bookmarkEnd w:id="40"/>
      <w:bookmarkEnd w:id="41"/>
      <w:bookmarkEnd w:id="42"/>
      <w:bookmarkEnd w:id="43"/>
      <w:bookmarkEnd w:id="44"/>
    </w:p>
    <w:p>
      <w:pPr>
        <w:pStyle w:val="20"/>
        <w:rPr>
          <w:color w:val="auto"/>
          <w:highlight w:val="non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先生/女士，现任我公司</w:t>
      </w:r>
      <w:r>
        <w:rPr>
          <w:rFonts w:hint="eastAsia" w:ascii="宋体" w:hAnsi="宋体"/>
          <w:sz w:val="24"/>
          <w:highlight w:val="none"/>
          <w:u w:val="single"/>
        </w:rPr>
        <w:t xml:space="preserve">         </w:t>
      </w:r>
      <w:r>
        <w:rPr>
          <w:rFonts w:hint="eastAsia" w:ascii="宋体" w:hAnsi="宋体"/>
          <w:sz w:val="24"/>
          <w:highlight w:val="none"/>
        </w:rPr>
        <w:t>职务，为法定代表人，特此证明。</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单位（盖公章）：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附：</w:t>
      </w:r>
    </w:p>
    <w:p>
      <w:pPr>
        <w:spacing w:line="360" w:lineRule="auto"/>
        <w:rPr>
          <w:rFonts w:ascii="宋体" w:hAnsi="宋体"/>
          <w:sz w:val="24"/>
          <w:highlight w:val="none"/>
        </w:rPr>
      </w:pPr>
      <w:r>
        <w:rPr>
          <w:rFonts w:hint="eastAsia" w:ascii="宋体" w:hAnsi="宋体"/>
          <w:sz w:val="24"/>
          <w:highlight w:val="none"/>
        </w:rPr>
        <w:t>代表人性别：</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营业执照（注册号）：</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经济性质：</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主营（产）：</w:t>
      </w:r>
      <w:r>
        <w:rPr>
          <w:rFonts w:hint="eastAsia" w:ascii="宋体" w:hAnsi="宋体"/>
          <w:sz w:val="24"/>
          <w:highlight w:val="none"/>
          <w:u w:val="single"/>
        </w:rPr>
        <w:t xml:space="preserve">                              </w:t>
      </w:r>
    </w:p>
    <w:p>
      <w:pPr>
        <w:spacing w:line="360" w:lineRule="auto"/>
        <w:rPr>
          <w:rFonts w:ascii="宋体" w:hAnsi="宋体"/>
          <w:bCs/>
          <w:sz w:val="24"/>
          <w:highlight w:val="none"/>
          <w:u w:val="singl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4"/>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highlight w:val="none"/>
              </w:rPr>
            </w:pPr>
            <w:r>
              <w:rPr>
                <w:rFonts w:hint="eastAsia" w:ascii="宋体" w:hAnsi="宋体"/>
                <w:highlight w:val="none"/>
              </w:rPr>
              <w:t>（法人代表身份证复印件）</w:t>
            </w:r>
          </w:p>
        </w:tc>
      </w:tr>
    </w:tbl>
    <w:p>
      <w:pPr>
        <w:spacing w:line="360" w:lineRule="auto"/>
        <w:ind w:left="560" w:hanging="420" w:hangingChars="200"/>
        <w:rPr>
          <w:rFonts w:ascii="宋体" w:hAnsi="宋体"/>
          <w:bCs/>
          <w:highlight w:val="none"/>
        </w:rPr>
      </w:pPr>
    </w:p>
    <w:p>
      <w:pPr>
        <w:spacing w:line="360" w:lineRule="auto"/>
        <w:ind w:left="562" w:hanging="422" w:hangingChars="200"/>
        <w:rPr>
          <w:rFonts w:ascii="宋体" w:hAnsi="宋体"/>
          <w:b/>
          <w:bCs/>
          <w:highlight w:val="none"/>
        </w:rPr>
      </w:pPr>
      <w:r>
        <w:rPr>
          <w:rFonts w:hint="eastAsia" w:ascii="宋体" w:hAnsi="宋体"/>
          <w:b/>
          <w:bCs/>
          <w:highlight w:val="none"/>
        </w:rPr>
        <w:t>注：法定代表人的姓名必须与营业执照法定代表人姓名完全一致。</w:t>
      </w:r>
    </w:p>
    <w:p>
      <w:pPr>
        <w:pStyle w:val="4"/>
        <w:rPr>
          <w:rFonts w:hint="eastAsia"/>
          <w:bCs/>
          <w:sz w:val="24"/>
          <w:highlight w:val="none"/>
        </w:rPr>
      </w:pPr>
      <w:r>
        <w:rPr>
          <w:highlight w:val="none"/>
        </w:rPr>
        <w:br w:type="page"/>
      </w:r>
      <w:bookmarkStart w:id="45" w:name="_Toc14450848"/>
      <w:bookmarkStart w:id="46" w:name="_Toc35834922"/>
      <w:bookmarkStart w:id="47" w:name="_Toc34535368"/>
      <w:bookmarkStart w:id="48" w:name="_Toc28489506"/>
      <w:bookmarkStart w:id="49" w:name="_Toc109467921"/>
      <w:r>
        <w:rPr>
          <w:rFonts w:hint="eastAsia"/>
          <w:bCs/>
          <w:sz w:val="24"/>
          <w:highlight w:val="none"/>
        </w:rPr>
        <w:t xml:space="preserve">附件2                    </w:t>
      </w:r>
    </w:p>
    <w:p>
      <w:pPr>
        <w:pStyle w:val="4"/>
        <w:jc w:val="center"/>
        <w:rPr>
          <w:bCs/>
          <w:sz w:val="24"/>
          <w:highlight w:val="none"/>
        </w:rPr>
      </w:pPr>
      <w:r>
        <w:rPr>
          <w:rFonts w:hint="eastAsia"/>
          <w:bCs/>
          <w:sz w:val="24"/>
          <w:highlight w:val="none"/>
        </w:rPr>
        <w:t>法定代表人授权委托书</w:t>
      </w:r>
      <w:bookmarkEnd w:id="45"/>
      <w:bookmarkEnd w:id="46"/>
      <w:bookmarkEnd w:id="47"/>
      <w:bookmarkEnd w:id="48"/>
      <w:bookmarkEnd w:id="49"/>
    </w:p>
    <w:p>
      <w:pPr>
        <w:pStyle w:val="20"/>
        <w:rPr>
          <w:color w:val="auto"/>
          <w:highlight w:val="none"/>
        </w:rPr>
      </w:pPr>
    </w:p>
    <w:p>
      <w:pPr>
        <w:spacing w:line="360" w:lineRule="auto"/>
        <w:ind w:left="2" w:firstLine="460" w:firstLineChars="192"/>
        <w:rPr>
          <w:rFonts w:ascii="宋体" w:hAnsi="宋体"/>
          <w:bCs/>
          <w:sz w:val="24"/>
          <w:highlight w:val="none"/>
        </w:rPr>
      </w:pPr>
      <w:r>
        <w:rPr>
          <w:rFonts w:hint="eastAsia" w:ascii="宋体" w:hAnsi="宋体"/>
          <w:bCs/>
          <w:sz w:val="24"/>
          <w:highlight w:val="none"/>
        </w:rPr>
        <w:t>兹授权</w:t>
      </w:r>
      <w:r>
        <w:rPr>
          <w:rFonts w:hint="eastAsia" w:ascii="宋体" w:hAnsi="宋体"/>
          <w:bCs/>
          <w:sz w:val="24"/>
          <w:highlight w:val="none"/>
          <w:u w:val="single"/>
        </w:rPr>
        <w:t xml:space="preserve">     </w:t>
      </w:r>
      <w:r>
        <w:rPr>
          <w:rFonts w:hint="eastAsia" w:ascii="宋体" w:hAnsi="宋体"/>
          <w:bCs/>
          <w:sz w:val="24"/>
          <w:highlight w:val="none"/>
        </w:rPr>
        <w:t>（身份证号</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bCs/>
          <w:sz w:val="24"/>
          <w:highlight w:val="none"/>
          <w:lang w:eastAsia="zh-CN"/>
        </w:rPr>
        <w:t>，</w:t>
      </w:r>
      <w:r>
        <w:rPr>
          <w:rFonts w:hint="eastAsia" w:ascii="宋体" w:hAnsi="宋体"/>
          <w:bCs/>
          <w:sz w:val="24"/>
          <w:highlight w:val="none"/>
        </w:rPr>
        <w:t>性别：</w:t>
      </w:r>
      <w:r>
        <w:rPr>
          <w:rFonts w:hint="eastAsia" w:ascii="宋体" w:hAnsi="宋体"/>
          <w:bCs/>
          <w:sz w:val="24"/>
          <w:highlight w:val="none"/>
          <w:u w:val="single"/>
        </w:rPr>
        <w:t xml:space="preserve">   </w:t>
      </w:r>
      <w:r>
        <w:rPr>
          <w:rFonts w:hint="eastAsia" w:ascii="宋体" w:hAnsi="宋体"/>
          <w:bCs/>
          <w:sz w:val="24"/>
          <w:highlight w:val="none"/>
        </w:rPr>
        <w:t>，年龄：</w:t>
      </w:r>
      <w:r>
        <w:rPr>
          <w:rFonts w:hint="eastAsia" w:ascii="宋体" w:hAnsi="宋体"/>
          <w:bCs/>
          <w:sz w:val="24"/>
          <w:highlight w:val="none"/>
          <w:u w:val="single"/>
        </w:rPr>
        <w:t xml:space="preserve">     </w:t>
      </w:r>
      <w:r>
        <w:rPr>
          <w:rFonts w:hint="eastAsia" w:ascii="宋体" w:hAnsi="宋体"/>
          <w:bCs/>
          <w:sz w:val="24"/>
          <w:highlight w:val="none"/>
        </w:rPr>
        <w:t>，职务：</w:t>
      </w:r>
      <w:r>
        <w:rPr>
          <w:rFonts w:hint="eastAsia" w:ascii="宋体" w:hAnsi="宋体"/>
          <w:bCs/>
          <w:sz w:val="24"/>
          <w:highlight w:val="none"/>
          <w:u w:val="single"/>
        </w:rPr>
        <w:t xml:space="preserve">     </w:t>
      </w:r>
      <w:r>
        <w:rPr>
          <w:rFonts w:hint="eastAsia" w:ascii="宋体" w:hAnsi="宋体"/>
          <w:bCs/>
          <w:sz w:val="24"/>
          <w:highlight w:val="none"/>
        </w:rPr>
        <w:t>，联系电话：</w:t>
      </w:r>
      <w:r>
        <w:rPr>
          <w:rFonts w:hint="eastAsia" w:ascii="宋体" w:hAnsi="宋体"/>
          <w:bCs/>
          <w:sz w:val="24"/>
          <w:highlight w:val="none"/>
          <w:u w:val="single"/>
        </w:rPr>
        <w:t xml:space="preserve">                </w:t>
      </w:r>
      <w:r>
        <w:rPr>
          <w:rFonts w:hint="eastAsia" w:ascii="宋体" w:hAnsi="宋体"/>
          <w:bCs/>
          <w:sz w:val="24"/>
          <w:highlight w:val="none"/>
        </w:rPr>
        <w:t>），作为投标人代表以本公司的名义处理一切与之有关的事宜。</w:t>
      </w:r>
    </w:p>
    <w:p>
      <w:pPr>
        <w:spacing w:line="360" w:lineRule="auto"/>
        <w:ind w:left="2" w:firstLine="460" w:firstLineChars="192"/>
        <w:rPr>
          <w:rFonts w:ascii="宋体" w:hAnsi="宋体"/>
          <w:bCs/>
          <w:sz w:val="24"/>
          <w:highlight w:val="none"/>
        </w:rPr>
      </w:pPr>
      <w:r>
        <w:rPr>
          <w:rFonts w:hint="eastAsia" w:ascii="宋体" w:hAnsi="宋体"/>
          <w:sz w:val="24"/>
          <w:highlight w:val="none"/>
        </w:rPr>
        <w:t>代理人无转委权。</w:t>
      </w:r>
    </w:p>
    <w:p>
      <w:pPr>
        <w:spacing w:line="360" w:lineRule="auto"/>
        <w:ind w:left="2" w:firstLine="460" w:firstLineChars="192"/>
        <w:rPr>
          <w:rFonts w:hint="eastAsia" w:ascii="宋体" w:hAnsi="宋体"/>
          <w:sz w:val="24"/>
          <w:highlight w:val="none"/>
        </w:rPr>
      </w:pPr>
      <w:r>
        <w:rPr>
          <w:rFonts w:hint="eastAsia" w:ascii="宋体" w:hAnsi="宋体"/>
          <w:bCs/>
          <w:sz w:val="24"/>
          <w:highlight w:val="none"/>
        </w:rPr>
        <w:t>本授权书于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日签字生效，</w:t>
      </w:r>
      <w:r>
        <w:rPr>
          <w:rFonts w:hint="eastAsia" w:ascii="宋体" w:hAnsi="宋体"/>
          <w:sz w:val="24"/>
          <w:highlight w:val="none"/>
        </w:rPr>
        <w:t>有效日期：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lang w:eastAsia="zh-CN"/>
        </w:rPr>
        <w:t>。</w:t>
      </w:r>
      <w:r>
        <w:rPr>
          <w:rFonts w:hint="eastAsia" w:ascii="宋体" w:hAnsi="宋体"/>
          <w:sz w:val="24"/>
          <w:highlight w:val="none"/>
        </w:rPr>
        <w:t xml:space="preserve">  </w:t>
      </w:r>
    </w:p>
    <w:p>
      <w:pPr>
        <w:spacing w:line="360" w:lineRule="auto"/>
        <w:ind w:left="2" w:firstLine="460" w:firstLineChars="192"/>
        <w:rPr>
          <w:rFonts w:ascii="宋体" w:hAnsi="宋体"/>
          <w:bCs/>
          <w:sz w:val="24"/>
          <w:highlight w:val="none"/>
        </w:rPr>
      </w:pPr>
      <w:r>
        <w:rPr>
          <w:rFonts w:hint="eastAsia" w:ascii="宋体" w:hAnsi="宋体"/>
          <w:bCs/>
          <w:sz w:val="24"/>
          <w:highlight w:val="none"/>
        </w:rPr>
        <w:t>特此声明。</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法定代表人签字或盖章：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投标人代表（授权代表）签字或盖章：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4"/>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highlight w:val="none"/>
              </w:rPr>
            </w:pPr>
            <w:r>
              <w:rPr>
                <w:rFonts w:hint="eastAsia" w:ascii="宋体" w:hAnsi="宋体"/>
                <w:highlight w:val="none"/>
              </w:rPr>
              <w:t>（投标人代表身份证复印件）</w:t>
            </w:r>
          </w:p>
        </w:tc>
      </w:tr>
    </w:tbl>
    <w:p>
      <w:pPr>
        <w:pStyle w:val="4"/>
        <w:rPr>
          <w:sz w:val="24"/>
          <w:highlight w:val="none"/>
        </w:rPr>
      </w:pPr>
    </w:p>
    <w:p>
      <w:pPr>
        <w:rPr>
          <w:highlight w:val="none"/>
        </w:rPr>
      </w:pPr>
    </w:p>
    <w:p>
      <w:pPr>
        <w:rPr>
          <w:highlight w:val="none"/>
        </w:rPr>
      </w:pPr>
    </w:p>
    <w:p>
      <w:pPr>
        <w:rPr>
          <w:highlight w:val="none"/>
        </w:rPr>
      </w:pPr>
    </w:p>
    <w:p>
      <w:pPr>
        <w:rPr>
          <w:highlight w:val="none"/>
        </w:rPr>
      </w:pPr>
    </w:p>
    <w:p>
      <w:pPr>
        <w:pStyle w:val="4"/>
        <w:rPr>
          <w:bCs/>
          <w:sz w:val="24"/>
          <w:highlight w:val="none"/>
        </w:rPr>
      </w:pPr>
      <w:r>
        <w:rPr>
          <w:rFonts w:hint="eastAsia"/>
          <w:bCs/>
          <w:sz w:val="24"/>
          <w:highlight w:val="none"/>
        </w:rPr>
        <w:t xml:space="preserve">附件3                            </w:t>
      </w:r>
    </w:p>
    <w:p>
      <w:pPr>
        <w:pStyle w:val="4"/>
        <w:ind w:firstLine="3306" w:firstLineChars="1372"/>
        <w:rPr>
          <w:bCs/>
          <w:sz w:val="24"/>
          <w:highlight w:val="none"/>
        </w:rPr>
      </w:pPr>
      <w:r>
        <w:rPr>
          <w:rFonts w:hint="eastAsia"/>
          <w:bCs/>
          <w:sz w:val="24"/>
          <w:highlight w:val="none"/>
        </w:rPr>
        <w:t xml:space="preserve">   投标函</w:t>
      </w:r>
    </w:p>
    <w:p>
      <w:pPr>
        <w:pStyle w:val="20"/>
        <w:rPr>
          <w:color w:val="auto"/>
          <w:highlight w:val="none"/>
        </w:rPr>
      </w:pPr>
    </w:p>
    <w:p>
      <w:pPr>
        <w:spacing w:line="360" w:lineRule="auto"/>
        <w:rPr>
          <w:rFonts w:ascii="宋体" w:hAnsi="宋体"/>
          <w:sz w:val="24"/>
          <w:highlight w:val="none"/>
        </w:rPr>
      </w:pPr>
      <w:r>
        <w:rPr>
          <w:rFonts w:hint="eastAsia" w:ascii="宋体" w:hAnsi="宋体"/>
          <w:sz w:val="24"/>
          <w:highlight w:val="none"/>
        </w:rPr>
        <w:t>致：广州南沙旅游发展有限公司</w:t>
      </w:r>
    </w:p>
    <w:p>
      <w:pPr>
        <w:pStyle w:val="9"/>
        <w:spacing w:line="360" w:lineRule="auto"/>
        <w:ind w:firstLine="480" w:firstLineChars="200"/>
        <w:rPr>
          <w:rFonts w:hAnsi="宋体"/>
          <w:sz w:val="24"/>
          <w:szCs w:val="24"/>
          <w:highlight w:val="none"/>
        </w:rPr>
      </w:pPr>
      <w:r>
        <w:rPr>
          <w:rFonts w:hint="eastAsia" w:hAnsi="宋体"/>
          <w:sz w:val="24"/>
          <w:szCs w:val="24"/>
          <w:highlight w:val="none"/>
        </w:rPr>
        <w:t>为响应你方组织的</w:t>
      </w:r>
      <w:r>
        <w:rPr>
          <w:rFonts w:hint="eastAsia" w:hAnsi="宋体"/>
          <w:sz w:val="24"/>
          <w:szCs w:val="24"/>
          <w:highlight w:val="none"/>
          <w:u w:val="single"/>
        </w:rPr>
        <w:t xml:space="preserve">  </w:t>
      </w:r>
      <w:bookmarkStart w:id="50" w:name="fsmingc_6"/>
      <w:r>
        <w:rPr>
          <w:rFonts w:hint="eastAsia" w:hAnsi="宋体"/>
          <w:sz w:val="24"/>
          <w:szCs w:val="24"/>
          <w:highlight w:val="none"/>
          <w:u w:val="single"/>
        </w:rPr>
        <w:t>(项目名称)</w:t>
      </w:r>
      <w:bookmarkEnd w:id="50"/>
      <w:r>
        <w:rPr>
          <w:rFonts w:hint="eastAsia" w:hAnsi="宋体"/>
          <w:sz w:val="24"/>
          <w:szCs w:val="24"/>
          <w:highlight w:val="none"/>
          <w:u w:val="single"/>
        </w:rPr>
        <w:t xml:space="preserve">  </w:t>
      </w:r>
      <w:r>
        <w:rPr>
          <w:rFonts w:hint="eastAsia" w:hAnsi="宋体"/>
          <w:kern w:val="28"/>
          <w:sz w:val="24"/>
          <w:szCs w:val="24"/>
          <w:highlight w:val="none"/>
        </w:rPr>
        <w:t>项目</w:t>
      </w:r>
      <w:r>
        <w:rPr>
          <w:rFonts w:hint="eastAsia" w:hAnsi="宋体"/>
          <w:sz w:val="24"/>
          <w:szCs w:val="24"/>
          <w:highlight w:val="none"/>
        </w:rPr>
        <w:t>的采购，我方愿参与投标。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我方确认收到贵方提供的</w:t>
      </w:r>
      <w:r>
        <w:rPr>
          <w:rFonts w:hAnsi="宋体"/>
          <w:kern w:val="28"/>
          <w:sz w:val="24"/>
          <w:szCs w:val="24"/>
          <w:highlight w:val="none"/>
          <w:u w:val="single"/>
        </w:rPr>
        <w:t xml:space="preserve">  </w:t>
      </w:r>
      <w:bookmarkStart w:id="51" w:name="fsmingc_7"/>
      <w:r>
        <w:rPr>
          <w:rFonts w:hint="eastAsia" w:hAnsi="宋体"/>
          <w:kern w:val="28"/>
          <w:sz w:val="24"/>
          <w:szCs w:val="24"/>
          <w:highlight w:val="none"/>
          <w:u w:val="single"/>
        </w:rPr>
        <w:t>(项目名称)</w:t>
      </w:r>
      <w:bookmarkEnd w:id="51"/>
      <w:r>
        <w:rPr>
          <w:rFonts w:hAnsi="宋体"/>
          <w:kern w:val="28"/>
          <w:sz w:val="24"/>
          <w:szCs w:val="24"/>
          <w:highlight w:val="none"/>
          <w:u w:val="single"/>
        </w:rPr>
        <w:t xml:space="preserve">  </w:t>
      </w:r>
      <w:r>
        <w:rPr>
          <w:rFonts w:hint="eastAsia" w:hAnsi="宋体"/>
          <w:sz w:val="24"/>
          <w:szCs w:val="24"/>
          <w:highlight w:val="none"/>
        </w:rPr>
        <w:t>的</w:t>
      </w:r>
      <w:r>
        <w:rPr>
          <w:rFonts w:hint="eastAsia" w:hAnsi="宋体"/>
          <w:sz w:val="24"/>
          <w:szCs w:val="24"/>
          <w:highlight w:val="none"/>
          <w:lang w:val="en-US" w:eastAsia="zh-CN"/>
        </w:rPr>
        <w:t>招标</w:t>
      </w:r>
      <w:r>
        <w:rPr>
          <w:rFonts w:hint="eastAsia" w:hAnsi="宋体"/>
          <w:sz w:val="24"/>
          <w:szCs w:val="24"/>
          <w:highlight w:val="none"/>
        </w:rPr>
        <w:t>文件的全部内容。</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我方在参与投标前已详细研究了</w:t>
      </w:r>
      <w:r>
        <w:rPr>
          <w:rFonts w:hint="eastAsia" w:hAnsi="宋体"/>
          <w:sz w:val="24"/>
          <w:szCs w:val="24"/>
          <w:highlight w:val="none"/>
          <w:lang w:val="en-US" w:eastAsia="zh-CN"/>
        </w:rPr>
        <w:t>招标</w:t>
      </w:r>
      <w:r>
        <w:rPr>
          <w:rFonts w:hint="eastAsia" w:hAnsi="宋体"/>
          <w:sz w:val="24"/>
          <w:szCs w:val="24"/>
          <w:highlight w:val="none"/>
        </w:rPr>
        <w:t>文件的所有内容，包括澄清、修改文件（如有）和所有已提供的参考资料以及有关附件，我方完全明白并认为此</w:t>
      </w:r>
      <w:r>
        <w:rPr>
          <w:rFonts w:hint="eastAsia" w:hAnsi="宋体"/>
          <w:sz w:val="24"/>
          <w:szCs w:val="24"/>
          <w:highlight w:val="none"/>
          <w:lang w:val="en-US" w:eastAsia="zh-CN"/>
        </w:rPr>
        <w:t>招标</w:t>
      </w:r>
      <w:r>
        <w:rPr>
          <w:rFonts w:hint="eastAsia" w:hAnsi="宋体"/>
          <w:sz w:val="24"/>
          <w:szCs w:val="24"/>
          <w:highlight w:val="none"/>
        </w:rPr>
        <w:t>文件没有倾向性，也不存在排斥潜在投标人的内容，我方同意</w:t>
      </w:r>
      <w:r>
        <w:rPr>
          <w:rFonts w:hint="eastAsia" w:hAnsi="宋体"/>
          <w:sz w:val="24"/>
          <w:szCs w:val="24"/>
          <w:highlight w:val="none"/>
          <w:lang w:val="en-US" w:eastAsia="zh-CN"/>
        </w:rPr>
        <w:t>招标</w:t>
      </w:r>
      <w:r>
        <w:rPr>
          <w:rFonts w:hint="eastAsia" w:hAnsi="宋体"/>
          <w:sz w:val="24"/>
          <w:szCs w:val="24"/>
          <w:highlight w:val="none"/>
        </w:rPr>
        <w:t>文件的相关条款，放弃对</w:t>
      </w:r>
      <w:r>
        <w:rPr>
          <w:rFonts w:hint="eastAsia" w:hAnsi="宋体"/>
          <w:sz w:val="24"/>
          <w:szCs w:val="24"/>
          <w:highlight w:val="none"/>
          <w:lang w:val="en-US" w:eastAsia="zh-CN"/>
        </w:rPr>
        <w:t>招标</w:t>
      </w:r>
      <w:r>
        <w:rPr>
          <w:rFonts w:hint="eastAsia" w:hAnsi="宋体"/>
          <w:sz w:val="24"/>
          <w:szCs w:val="24"/>
          <w:highlight w:val="none"/>
        </w:rPr>
        <w:t>文件提出误解和质疑的一切权力。</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i/>
          <w:sz w:val="24"/>
          <w:highlight w:val="none"/>
          <w:u w:val="single"/>
        </w:rPr>
        <w:t>(投标人名称)</w:t>
      </w:r>
      <w:r>
        <w:rPr>
          <w:rFonts w:hint="eastAsia" w:ascii="宋体" w:hAnsi="宋体"/>
          <w:sz w:val="24"/>
          <w:highlight w:val="none"/>
          <w:u w:val="single"/>
        </w:rPr>
        <w:t xml:space="preserve">      </w:t>
      </w:r>
      <w:r>
        <w:rPr>
          <w:rFonts w:hint="eastAsia" w:ascii="宋体" w:hAnsi="宋体"/>
          <w:sz w:val="24"/>
          <w:highlight w:val="none"/>
        </w:rPr>
        <w:t>作为投标人正式授权</w:t>
      </w:r>
      <w:r>
        <w:rPr>
          <w:rFonts w:hint="eastAsia" w:ascii="宋体" w:hAnsi="宋体"/>
          <w:sz w:val="24"/>
          <w:highlight w:val="none"/>
          <w:u w:val="single"/>
        </w:rPr>
        <w:t xml:space="preserve">  </w:t>
      </w:r>
      <w:r>
        <w:rPr>
          <w:rFonts w:hint="eastAsia" w:ascii="宋体" w:hAnsi="宋体"/>
          <w:i/>
          <w:sz w:val="24"/>
          <w:highlight w:val="none"/>
          <w:u w:val="single"/>
        </w:rPr>
        <w:t xml:space="preserve">(授权代表全名, 职务)  </w:t>
      </w:r>
      <w:r>
        <w:rPr>
          <w:rFonts w:hint="eastAsia" w:ascii="宋体" w:hAnsi="宋体"/>
          <w:sz w:val="24"/>
          <w:highlight w:val="none"/>
        </w:rPr>
        <w:t>代表我方全权处理有关本投标的一切事宜。</w:t>
      </w:r>
    </w:p>
    <w:p>
      <w:pPr>
        <w:spacing w:line="360" w:lineRule="auto"/>
        <w:ind w:firstLine="480" w:firstLineChars="200"/>
        <w:rPr>
          <w:rFonts w:ascii="宋体" w:hAnsi="宋体"/>
          <w:sz w:val="24"/>
          <w:highlight w:val="none"/>
        </w:rPr>
      </w:pPr>
      <w:r>
        <w:rPr>
          <w:rFonts w:hint="eastAsia" w:ascii="宋体" w:hAnsi="宋体"/>
          <w:sz w:val="24"/>
          <w:highlight w:val="none"/>
        </w:rPr>
        <w:t>在此提交的投标文件，正本壹份，副本肆份。</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我方已完全明白</w:t>
      </w:r>
      <w:r>
        <w:rPr>
          <w:rFonts w:hint="eastAsia" w:hAnsi="宋体"/>
          <w:sz w:val="24"/>
          <w:szCs w:val="24"/>
          <w:highlight w:val="none"/>
          <w:lang w:val="en-US" w:eastAsia="zh-CN"/>
        </w:rPr>
        <w:t>招标</w:t>
      </w:r>
      <w:r>
        <w:rPr>
          <w:rFonts w:hint="eastAsia" w:hAnsi="宋体"/>
          <w:sz w:val="24"/>
          <w:szCs w:val="24"/>
          <w:highlight w:val="none"/>
        </w:rPr>
        <w:t>文件的所有条款要求，并申明如下：</w:t>
      </w:r>
    </w:p>
    <w:p>
      <w:pPr>
        <w:pStyle w:val="9"/>
        <w:spacing w:line="360" w:lineRule="auto"/>
        <w:ind w:firstLine="480" w:firstLineChars="200"/>
        <w:rPr>
          <w:rFonts w:hAnsi="宋体"/>
          <w:sz w:val="24"/>
          <w:szCs w:val="24"/>
          <w:highlight w:val="none"/>
        </w:rPr>
      </w:pPr>
      <w:r>
        <w:rPr>
          <w:rFonts w:hint="eastAsia" w:hAnsi="宋体"/>
          <w:sz w:val="24"/>
          <w:szCs w:val="24"/>
          <w:highlight w:val="none"/>
        </w:rPr>
        <w:t>（一）按采购文件提供的相关服务的投标总价详见《开标一览表(报价表)》。</w:t>
      </w:r>
    </w:p>
    <w:p>
      <w:pPr>
        <w:pStyle w:val="9"/>
        <w:spacing w:line="360" w:lineRule="auto"/>
        <w:ind w:firstLine="480" w:firstLineChars="200"/>
        <w:rPr>
          <w:rFonts w:hAnsi="宋体"/>
          <w:sz w:val="24"/>
          <w:szCs w:val="24"/>
          <w:highlight w:val="none"/>
        </w:rPr>
      </w:pPr>
      <w:r>
        <w:rPr>
          <w:rFonts w:hint="eastAsia" w:hAnsi="宋体"/>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highlight w:val="none"/>
        </w:rPr>
      </w:pPr>
      <w:r>
        <w:rPr>
          <w:rFonts w:hint="eastAsia" w:hAnsi="宋体"/>
          <w:sz w:val="24"/>
          <w:szCs w:val="24"/>
          <w:highlight w:val="none"/>
        </w:rPr>
        <w:t>（三）我方明白并同意，在规定的投标截止日之后，投标有效期之内不得撤回投标。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（四）我方同意按照贵方可能提出的要求而提供与投标有关的任何其它数据、信息或资料。</w:t>
      </w:r>
    </w:p>
    <w:p>
      <w:pPr>
        <w:pStyle w:val="9"/>
        <w:spacing w:line="360" w:lineRule="auto"/>
        <w:ind w:firstLine="480" w:firstLineChars="200"/>
        <w:rPr>
          <w:rFonts w:hAnsi="宋体"/>
          <w:sz w:val="24"/>
          <w:szCs w:val="24"/>
          <w:highlight w:val="none"/>
        </w:rPr>
      </w:pPr>
      <w:r>
        <w:rPr>
          <w:rFonts w:hint="eastAsia" w:hAnsi="宋体"/>
          <w:sz w:val="24"/>
          <w:szCs w:val="24"/>
          <w:highlight w:val="none"/>
        </w:rPr>
        <w:t>（五）我方理解贵方不一定接受最低投标价或任何贵方可能收到的投标。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（六）我方如果中标，将保证履行</w:t>
      </w:r>
      <w:r>
        <w:rPr>
          <w:rFonts w:hint="eastAsia" w:hAnsi="宋体"/>
          <w:sz w:val="24"/>
          <w:szCs w:val="24"/>
          <w:highlight w:val="none"/>
          <w:lang w:val="en-US" w:eastAsia="zh-CN"/>
        </w:rPr>
        <w:t>招标</w:t>
      </w:r>
      <w:r>
        <w:rPr>
          <w:rFonts w:hint="eastAsia" w:hAnsi="宋体"/>
          <w:sz w:val="24"/>
          <w:szCs w:val="24"/>
          <w:highlight w:val="none"/>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highlight w:val="none"/>
        </w:rPr>
      </w:pPr>
      <w:r>
        <w:rPr>
          <w:rFonts w:hint="eastAsia" w:hAnsi="宋体"/>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highlight w:val="none"/>
        </w:rPr>
      </w:pPr>
      <w:r>
        <w:rPr>
          <w:rFonts w:hint="eastAsia" w:ascii="宋体" w:hAnsi="宋体"/>
          <w:sz w:val="24"/>
          <w:highlight w:val="none"/>
        </w:rPr>
        <w:t>（九）我方投标报价已包含应向知识产权所有权人支付的所有相关税费，并保证</w:t>
      </w:r>
      <w:r>
        <w:rPr>
          <w:rFonts w:hint="eastAsia" w:ascii="宋体" w:hAnsi="宋体"/>
          <w:sz w:val="24"/>
          <w:highlight w:val="none"/>
          <w:lang w:val="en-US" w:eastAsia="zh-CN"/>
        </w:rPr>
        <w:t>招标</w:t>
      </w:r>
      <w:r>
        <w:rPr>
          <w:rFonts w:hint="eastAsia" w:ascii="宋体" w:hAnsi="宋体"/>
          <w:sz w:val="24"/>
          <w:highlight w:val="none"/>
        </w:rPr>
        <w:t>人在中国使用我方提供的货物或服务时，如有第三方提出侵犯其知识产权主张的，责任由我方承担。</w:t>
      </w:r>
    </w:p>
    <w:p>
      <w:pPr>
        <w:spacing w:line="360" w:lineRule="auto"/>
        <w:ind w:firstLine="480" w:firstLineChars="200"/>
        <w:rPr>
          <w:rFonts w:ascii="宋体" w:hAnsi="宋体"/>
          <w:sz w:val="24"/>
          <w:highlight w:val="none"/>
        </w:rPr>
      </w:pPr>
      <w:r>
        <w:rPr>
          <w:rFonts w:hint="eastAsia" w:ascii="宋体" w:hAnsi="宋体"/>
          <w:sz w:val="24"/>
          <w:highlight w:val="none"/>
        </w:rPr>
        <w:t>（十）我方对在本函及投标文件中所作的所有承诺承担法律责任。</w:t>
      </w:r>
    </w:p>
    <w:p>
      <w:pPr>
        <w:spacing w:line="360" w:lineRule="auto"/>
        <w:ind w:firstLine="720" w:firstLineChars="300"/>
        <w:rPr>
          <w:rFonts w:ascii="宋体" w:hAnsi="宋体"/>
          <w:sz w:val="24"/>
          <w:highlight w:val="none"/>
        </w:rPr>
      </w:pPr>
      <w:r>
        <w:rPr>
          <w:rFonts w:hint="eastAsia" w:ascii="宋体" w:hAnsi="宋体"/>
          <w:sz w:val="24"/>
          <w:highlight w:val="none"/>
        </w:rPr>
        <w:t>以上内容如有虚假或与事实不符的，评审委员会可将我方做无效投标处理，我方愿意承担相应的法律责任。</w:t>
      </w:r>
    </w:p>
    <w:p>
      <w:pPr>
        <w:spacing w:line="360" w:lineRule="auto"/>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投 标 人 名 称：</w:t>
      </w:r>
      <w:r>
        <w:rPr>
          <w:rFonts w:ascii="宋体" w:hAnsi="宋体"/>
          <w:sz w:val="24"/>
          <w:highlight w:val="none"/>
          <w:u w:val="single"/>
        </w:rPr>
        <w:t xml:space="preserve">      </w:t>
      </w:r>
      <w:r>
        <w:rPr>
          <w:rFonts w:hint="eastAsia" w:ascii="宋体" w:hAnsi="宋体"/>
          <w:sz w:val="24"/>
          <w:highlight w:val="none"/>
          <w:u w:val="single"/>
        </w:rPr>
        <w:t xml:space="preserve">                           </w:t>
      </w:r>
    </w:p>
    <w:p>
      <w:pPr>
        <w:pStyle w:val="5"/>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法定代表人或投标授权代表（签字或签章）：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投标人（公章）：</w:t>
      </w:r>
    </w:p>
    <w:p>
      <w:pPr>
        <w:spacing w:line="360" w:lineRule="auto"/>
        <w:rPr>
          <w:rFonts w:ascii="宋体" w:hAnsi="宋体"/>
          <w:sz w:val="24"/>
          <w:highlight w:val="none"/>
          <w:u w:val="single"/>
        </w:rPr>
      </w:pPr>
    </w:p>
    <w:p>
      <w:pPr>
        <w:spacing w:line="360" w:lineRule="auto"/>
        <w:ind w:firstLine="480" w:firstLineChars="200"/>
        <w:rPr>
          <w:rFonts w:ascii="宋体" w:hAns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传真：</w:t>
      </w:r>
    </w:p>
    <w:p>
      <w:pPr>
        <w:pStyle w:val="4"/>
        <w:rPr>
          <w:bCs/>
          <w:sz w:val="24"/>
          <w:highlight w:val="none"/>
        </w:rPr>
      </w:pPr>
      <w:r>
        <w:rPr>
          <w:highlight w:val="none"/>
        </w:rPr>
        <w:br w:type="page"/>
      </w:r>
      <w:bookmarkStart w:id="52" w:name="_Toc109467909"/>
      <w:bookmarkStart w:id="53" w:name="_Toc41448359"/>
      <w:bookmarkStart w:id="54" w:name="_Toc25224019"/>
      <w:bookmarkStart w:id="55" w:name="_Toc86065029"/>
      <w:bookmarkStart w:id="56" w:name="_Toc55816096"/>
      <w:bookmarkStart w:id="57" w:name="_Toc34535359"/>
      <w:bookmarkStart w:id="58" w:name="_Toc28489497"/>
      <w:bookmarkStart w:id="59" w:name="_Toc14450839"/>
      <w:bookmarkStart w:id="60" w:name="_Toc35834913"/>
      <w:r>
        <w:rPr>
          <w:rFonts w:hint="eastAsia"/>
          <w:bCs/>
          <w:sz w:val="24"/>
          <w:highlight w:val="none"/>
        </w:rPr>
        <w:t xml:space="preserve">附件4                      </w:t>
      </w:r>
    </w:p>
    <w:p>
      <w:pPr>
        <w:pStyle w:val="4"/>
        <w:ind w:firstLine="3188" w:firstLineChars="1323"/>
        <w:rPr>
          <w:bCs/>
          <w:sz w:val="24"/>
          <w:highlight w:val="none"/>
        </w:rPr>
      </w:pPr>
      <w:r>
        <w:rPr>
          <w:rFonts w:hint="eastAsia"/>
          <w:bCs/>
          <w:sz w:val="24"/>
          <w:highlight w:val="none"/>
        </w:rPr>
        <w:t>投标人基本情况表</w:t>
      </w:r>
      <w:bookmarkEnd w:id="52"/>
      <w:bookmarkEnd w:id="53"/>
      <w:bookmarkEnd w:id="54"/>
      <w:bookmarkEnd w:id="55"/>
      <w:bookmarkEnd w:id="56"/>
    </w:p>
    <w:p>
      <w:pPr>
        <w:pStyle w:val="20"/>
        <w:rPr>
          <w:color w:val="auto"/>
          <w:highlight w:val="none"/>
        </w:rPr>
      </w:pPr>
    </w:p>
    <w:p>
      <w:pPr>
        <w:spacing w:line="360" w:lineRule="auto"/>
        <w:rPr>
          <w:rFonts w:ascii="宋体" w:hAnsi="宋体"/>
          <w:sz w:val="24"/>
          <w:highlight w:val="none"/>
          <w:u w:val="single"/>
        </w:rPr>
      </w:pPr>
      <w:r>
        <w:rPr>
          <w:rFonts w:hint="eastAsia" w:ascii="宋体" w:hAnsi="宋体"/>
          <w:sz w:val="24"/>
          <w:highlight w:val="none"/>
        </w:rPr>
        <w:t>1、公司名称：</w:t>
      </w:r>
      <w:r>
        <w:rPr>
          <w:rFonts w:hint="eastAsia" w:ascii="宋体" w:hAnsi="宋体"/>
          <w:sz w:val="24"/>
          <w:highlight w:val="none"/>
          <w:u w:val="single"/>
        </w:rPr>
        <w:t xml:space="preserve">                    </w:t>
      </w:r>
      <w:r>
        <w:rPr>
          <w:rFonts w:hint="eastAsia" w:ascii="宋体" w:hAnsi="宋体"/>
          <w:sz w:val="24"/>
          <w:highlight w:val="none"/>
        </w:rPr>
        <w:t xml:space="preserve">            电话号码：</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2、地    址：</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3、注册资金：</w:t>
      </w:r>
      <w:r>
        <w:rPr>
          <w:rFonts w:hint="eastAsia" w:ascii="宋体" w:hAnsi="宋体"/>
          <w:sz w:val="24"/>
          <w:highlight w:val="none"/>
          <w:u w:val="single"/>
        </w:rPr>
        <w:t xml:space="preserve">                    </w:t>
      </w:r>
      <w:r>
        <w:rPr>
          <w:rFonts w:hint="eastAsia" w:ascii="宋体" w:hAnsi="宋体"/>
          <w:sz w:val="24"/>
          <w:highlight w:val="none"/>
        </w:rPr>
        <w:t xml:space="preserve">            经济性质：</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4、公司经营及资金状况：</w:t>
      </w:r>
    </w:p>
    <w:p>
      <w:pPr>
        <w:spacing w:line="360" w:lineRule="auto"/>
        <w:rPr>
          <w:rFonts w:ascii="宋体" w:hAnsi="宋体"/>
          <w:sz w:val="24"/>
          <w:highlight w:val="none"/>
        </w:rPr>
      </w:pPr>
      <w:r>
        <w:rPr>
          <w:rFonts w:hint="eastAsia" w:ascii="宋体" w:hAnsi="宋体"/>
          <w:sz w:val="24"/>
          <w:highlight w:val="none"/>
        </w:rPr>
        <w:t>经营范围：</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5、公司开户银行名称及帐户：                  地    址：</w:t>
      </w:r>
    </w:p>
    <w:p>
      <w:pPr>
        <w:pStyle w:val="20"/>
        <w:rPr>
          <w:color w:val="auto"/>
          <w:highlight w:val="none"/>
        </w:rPr>
      </w:pPr>
      <w:r>
        <w:rPr>
          <w:rFonts w:hint="eastAsia"/>
          <w:color w:val="auto"/>
          <w:highlight w:val="none"/>
        </w:rPr>
        <w:t xml:space="preserve">   名称：                    </w:t>
      </w:r>
    </w:p>
    <w:p>
      <w:pPr>
        <w:spacing w:line="360" w:lineRule="auto"/>
        <w:ind w:firstLine="420" w:firstLineChars="175"/>
        <w:rPr>
          <w:rFonts w:ascii="宋体" w:hAnsi="宋体"/>
          <w:sz w:val="24"/>
          <w:highlight w:val="none"/>
          <w:u w:val="single"/>
        </w:rPr>
      </w:pPr>
      <w:r>
        <w:rPr>
          <w:rFonts w:hint="eastAsia" w:ascii="宋体" w:hAnsi="宋体"/>
          <w:sz w:val="24"/>
          <w:highlight w:val="none"/>
        </w:rPr>
        <w:t>帐户：</w:t>
      </w:r>
    </w:p>
    <w:p>
      <w:pPr>
        <w:spacing w:line="360" w:lineRule="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、营业执照注册号：</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我/我们声明以上所述准确无误，您有权进行您认为有必要的所有调查。</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日    期：     年   月   日</w:t>
      </w:r>
    </w:p>
    <w:p>
      <w:pPr>
        <w:pStyle w:val="4"/>
        <w:rPr>
          <w:bCs/>
          <w:sz w:val="24"/>
          <w:highlight w:val="none"/>
        </w:rPr>
      </w:pPr>
      <w:r>
        <w:rPr>
          <w:highlight w:val="none"/>
        </w:rPr>
        <w:br w:type="page"/>
      </w:r>
      <w:bookmarkStart w:id="61" w:name="_Toc109467910"/>
      <w:r>
        <w:rPr>
          <w:rFonts w:hint="eastAsia"/>
          <w:bCs/>
          <w:sz w:val="24"/>
          <w:highlight w:val="none"/>
        </w:rPr>
        <w:t xml:space="preserve">附件5                       </w:t>
      </w:r>
    </w:p>
    <w:p>
      <w:pPr>
        <w:pStyle w:val="4"/>
        <w:ind w:firstLine="3660" w:firstLineChars="1519"/>
        <w:rPr>
          <w:bCs/>
          <w:sz w:val="24"/>
          <w:highlight w:val="none"/>
        </w:rPr>
      </w:pPr>
      <w:r>
        <w:rPr>
          <w:rFonts w:hint="eastAsia"/>
          <w:bCs/>
          <w:sz w:val="24"/>
          <w:highlight w:val="none"/>
        </w:rPr>
        <w:t xml:space="preserve"> </w:t>
      </w:r>
      <w:bookmarkEnd w:id="57"/>
      <w:bookmarkEnd w:id="58"/>
      <w:bookmarkEnd w:id="59"/>
      <w:bookmarkEnd w:id="60"/>
      <w:bookmarkEnd w:id="61"/>
      <w:r>
        <w:rPr>
          <w:rFonts w:hint="eastAsia"/>
          <w:bCs/>
          <w:sz w:val="24"/>
          <w:highlight w:val="none"/>
        </w:rPr>
        <w:t>开标一览表(报价表)</w:t>
      </w:r>
    </w:p>
    <w:p>
      <w:pPr>
        <w:pStyle w:val="20"/>
        <w:rPr>
          <w:color w:val="auto"/>
          <w:highlight w:val="none"/>
        </w:rPr>
      </w:pPr>
    </w:p>
    <w:p>
      <w:pPr>
        <w:pStyle w:val="13"/>
        <w:spacing w:line="360" w:lineRule="auto"/>
        <w:ind w:left="418" w:leftChars="199"/>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lang w:val="en-US" w:eastAsia="zh-CN"/>
        </w:rPr>
        <w:t>天后宫景区天后广场及殿堂区域安保服务业务外包</w:t>
      </w:r>
      <w:r>
        <w:rPr>
          <w:rFonts w:hint="eastAsia" w:ascii="宋体" w:hAnsi="宋体"/>
          <w:sz w:val="24"/>
          <w:highlight w:val="none"/>
        </w:rPr>
        <w:t>项目</w:t>
      </w:r>
      <w:r>
        <w:rPr>
          <w:rFonts w:hint="eastAsia" w:ascii="宋体" w:hAnsi="宋体"/>
          <w:sz w:val="24"/>
          <w:highlight w:val="none"/>
          <w:lang w:eastAsia="zh-CN"/>
        </w:rPr>
        <w:t>（</w:t>
      </w:r>
      <w:r>
        <w:rPr>
          <w:rFonts w:hint="eastAsia" w:ascii="宋体" w:hAnsi="宋体"/>
          <w:sz w:val="24"/>
          <w:highlight w:val="none"/>
          <w:lang w:val="en-US" w:eastAsia="zh-CN"/>
        </w:rPr>
        <w:t>第二次</w:t>
      </w:r>
      <w:r>
        <w:rPr>
          <w:rFonts w:hint="eastAsia" w:ascii="宋体" w:hAnsi="宋体"/>
          <w:sz w:val="24"/>
          <w:highlight w:val="none"/>
          <w:lang w:eastAsia="zh-CN"/>
        </w:rPr>
        <w:t>）</w:t>
      </w:r>
      <w:r>
        <w:rPr>
          <w:rFonts w:hint="eastAsia" w:ascii="宋体" w:hAnsi="宋体"/>
          <w:sz w:val="24"/>
          <w:highlight w:val="none"/>
        </w:rPr>
        <w:t xml:space="preserve">                </w:t>
      </w:r>
    </w:p>
    <w:tbl>
      <w:tblPr>
        <w:tblStyle w:val="14"/>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服务内容</w:t>
            </w:r>
          </w:p>
        </w:tc>
        <w:tc>
          <w:tcPr>
            <w:tcW w:w="3135" w:type="dxa"/>
            <w:tcBorders>
              <w:tl2br w:val="nil"/>
              <w:tr2bl w:val="nil"/>
            </w:tcBorders>
            <w:vAlign w:val="center"/>
          </w:tcPr>
          <w:p>
            <w:pPr>
              <w:jc w:val="center"/>
              <w:rPr>
                <w:rFonts w:ascii="宋体" w:hAnsi="宋体"/>
                <w:b/>
                <w:highlight w:val="none"/>
              </w:rPr>
            </w:pPr>
            <w:r>
              <w:rPr>
                <w:rFonts w:hint="eastAsia" w:ascii="宋体" w:hAnsi="宋体"/>
                <w:b/>
                <w:highlight w:val="none"/>
              </w:rPr>
              <w:t>投标报价（元）</w:t>
            </w:r>
          </w:p>
        </w:tc>
        <w:tc>
          <w:tcPr>
            <w:tcW w:w="1807"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3"/>
              <w:spacing w:line="276" w:lineRule="auto"/>
              <w:ind w:left="-12" w:leftChars="-6" w:hanging="1"/>
              <w:jc w:val="center"/>
              <w:rPr>
                <w:rFonts w:hint="eastAsia" w:ascii="宋体" w:hAnsi="宋体" w:eastAsia="宋体"/>
                <w:position w:val="6"/>
                <w:sz w:val="24"/>
                <w:szCs w:val="24"/>
                <w:highlight w:val="none"/>
                <w:u w:color="000000"/>
                <w:lang w:eastAsia="zh-CN"/>
              </w:rPr>
            </w:pPr>
            <w:r>
              <w:rPr>
                <w:rFonts w:hint="eastAsia" w:ascii="宋体" w:hAnsi="宋体"/>
                <w:sz w:val="24"/>
                <w:highlight w:val="none"/>
                <w:lang w:val="en-US" w:eastAsia="zh-CN"/>
              </w:rPr>
              <w:t>天后宫景区天后广场及殿堂区域安保服务业务外包</w:t>
            </w:r>
            <w:r>
              <w:rPr>
                <w:rFonts w:hint="eastAsia" w:ascii="宋体" w:hAnsi="宋体"/>
                <w:sz w:val="24"/>
                <w:highlight w:val="none"/>
              </w:rPr>
              <w:t>项目</w:t>
            </w:r>
            <w:r>
              <w:rPr>
                <w:rFonts w:hint="eastAsia" w:ascii="宋体" w:hAnsi="宋体"/>
                <w:sz w:val="24"/>
                <w:highlight w:val="none"/>
                <w:lang w:eastAsia="zh-CN"/>
              </w:rPr>
              <w:t>（</w:t>
            </w:r>
            <w:r>
              <w:rPr>
                <w:rFonts w:hint="eastAsia" w:ascii="宋体" w:hAnsi="宋体"/>
                <w:sz w:val="24"/>
                <w:highlight w:val="none"/>
                <w:lang w:val="en-US" w:eastAsia="zh-CN"/>
              </w:rPr>
              <w:t>第二次</w:t>
            </w:r>
            <w:r>
              <w:rPr>
                <w:rFonts w:hint="eastAsia" w:ascii="宋体" w:hAnsi="宋体"/>
                <w:sz w:val="24"/>
                <w:highlight w:val="none"/>
                <w:lang w:eastAsia="zh-CN"/>
              </w:rPr>
              <w:t>）</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小写</w:t>
            </w:r>
            <w:r>
              <w:rPr>
                <w:rFonts w:hint="eastAsia" w:ascii="宋体" w:hAnsi="宋体"/>
                <w:sz w:val="24"/>
                <w:szCs w:val="24"/>
                <w:highlight w:val="none"/>
                <w:lang w:val="en-US" w:eastAsia="zh-CN"/>
              </w:rPr>
              <w:t xml:space="preserve">    </w:t>
            </w:r>
            <w:r>
              <w:rPr>
                <w:rFonts w:hint="eastAsia" w:ascii="宋体" w:hAnsi="宋体"/>
                <w:sz w:val="24"/>
                <w:szCs w:val="24"/>
                <w:highlight w:val="none"/>
              </w:rPr>
              <w:t>（人民币大写</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p>
        </w:tc>
        <w:tc>
          <w:tcPr>
            <w:tcW w:w="1807" w:type="dxa"/>
            <w:tcBorders>
              <w:tl2br w:val="nil"/>
              <w:tr2bl w:val="nil"/>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 xml:space="preserve"> </w:t>
            </w:r>
          </w:p>
        </w:tc>
      </w:tr>
    </w:tbl>
    <w:p>
      <w:pPr>
        <w:pStyle w:val="13"/>
        <w:spacing w:line="360" w:lineRule="auto"/>
        <w:rPr>
          <w:rFonts w:hint="eastAsia" w:ascii="宋体" w:hAnsi="宋体" w:eastAsia="宋体"/>
          <w:b/>
          <w:bCs/>
          <w:sz w:val="24"/>
          <w:highlight w:val="none"/>
          <w:lang w:eastAsia="zh-CN"/>
        </w:rPr>
      </w:pPr>
    </w:p>
    <w:p>
      <w:pPr>
        <w:pStyle w:val="13"/>
        <w:spacing w:line="360" w:lineRule="auto"/>
        <w:ind w:left="418" w:leftChars="199"/>
        <w:rPr>
          <w:rFonts w:ascii="宋体" w:hAnsi="宋体"/>
          <w:sz w:val="24"/>
          <w:highlight w:val="none"/>
        </w:rPr>
      </w:pPr>
    </w:p>
    <w:p>
      <w:pPr>
        <w:pStyle w:val="13"/>
        <w:spacing w:line="360" w:lineRule="auto"/>
        <w:ind w:left="418" w:leftChars="199"/>
        <w:rPr>
          <w:rFonts w:ascii="宋体" w:hAnsi="宋体"/>
          <w:sz w:val="24"/>
          <w:highlight w:val="none"/>
        </w:rPr>
      </w:pPr>
      <w:r>
        <w:rPr>
          <w:rFonts w:hint="eastAsia" w:ascii="宋体" w:hAnsi="宋体"/>
          <w:sz w:val="24"/>
          <w:highlight w:val="none"/>
        </w:rPr>
        <w:t>投标人全称（盖公章）：</w:t>
      </w:r>
    </w:p>
    <w:p>
      <w:pPr>
        <w:pStyle w:val="13"/>
        <w:spacing w:line="360" w:lineRule="auto"/>
        <w:ind w:left="418" w:leftChars="199"/>
        <w:rPr>
          <w:rFonts w:ascii="宋体" w:hAnsi="宋体"/>
          <w:sz w:val="24"/>
          <w:highlight w:val="none"/>
        </w:rPr>
      </w:pPr>
      <w:r>
        <w:rPr>
          <w:rFonts w:hint="eastAsia" w:ascii="宋体" w:hAnsi="宋体"/>
          <w:sz w:val="24"/>
          <w:highlight w:val="none"/>
        </w:rPr>
        <w:t>授权代表（签字或签章）：</w:t>
      </w:r>
    </w:p>
    <w:p>
      <w:pPr>
        <w:pStyle w:val="13"/>
        <w:spacing w:line="360" w:lineRule="auto"/>
        <w:ind w:left="418" w:leftChars="199"/>
        <w:rPr>
          <w:rFonts w:ascii="宋体" w:hAnsi="宋体"/>
          <w:sz w:val="24"/>
          <w:highlight w:val="none"/>
        </w:rPr>
      </w:pPr>
      <w:r>
        <w:rPr>
          <w:rFonts w:hint="eastAsia" w:ascii="宋体" w:hAnsi="宋体"/>
          <w:sz w:val="24"/>
          <w:highlight w:val="none"/>
        </w:rPr>
        <w:t xml:space="preserve">职    务： </w:t>
      </w:r>
    </w:p>
    <w:p>
      <w:pPr>
        <w:pStyle w:val="13"/>
        <w:spacing w:line="360" w:lineRule="auto"/>
        <w:ind w:left="418" w:leftChars="199"/>
        <w:rPr>
          <w:rFonts w:ascii="宋体" w:hAnsi="宋体"/>
          <w:sz w:val="24"/>
          <w:highlight w:val="none"/>
        </w:rPr>
      </w:pPr>
      <w:r>
        <w:rPr>
          <w:rFonts w:hint="eastAsia" w:ascii="宋体" w:hAnsi="宋体"/>
          <w:sz w:val="24"/>
          <w:highlight w:val="none"/>
        </w:rPr>
        <w:t>日    期：</w:t>
      </w:r>
    </w:p>
    <w:p>
      <w:pPr>
        <w:pStyle w:val="13"/>
        <w:spacing w:line="360" w:lineRule="auto"/>
        <w:ind w:left="418" w:leftChars="199"/>
        <w:rPr>
          <w:rFonts w:ascii="宋体" w:hAnsi="宋体"/>
          <w:sz w:val="24"/>
          <w:highlight w:val="none"/>
        </w:rPr>
      </w:pPr>
    </w:p>
    <w:p>
      <w:pPr>
        <w:snapToGrid w:val="0"/>
        <w:spacing w:line="360" w:lineRule="auto"/>
        <w:ind w:left="720" w:hanging="720" w:hangingChars="299"/>
        <w:rPr>
          <w:rFonts w:ascii="宋体" w:hAnsi="宋体"/>
          <w:b/>
          <w:sz w:val="24"/>
          <w:szCs w:val="24"/>
          <w:highlight w:val="none"/>
        </w:rPr>
      </w:pPr>
      <w:r>
        <w:rPr>
          <w:rFonts w:hint="eastAsia" w:ascii="宋体" w:hAnsi="宋体"/>
          <w:b/>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highlight w:val="none"/>
        </w:rPr>
      </w:pPr>
      <w:r>
        <w:rPr>
          <w:rFonts w:hint="eastAsia" w:ascii="宋体" w:hAnsi="宋体"/>
          <w:b/>
          <w:sz w:val="24"/>
          <w:szCs w:val="24"/>
          <w:highlight w:val="none"/>
        </w:rPr>
        <w:t>2. 投标报价应综合考虑</w:t>
      </w:r>
      <w:r>
        <w:rPr>
          <w:rFonts w:hint="eastAsia" w:ascii="宋体" w:hAnsi="宋体"/>
          <w:b/>
          <w:sz w:val="24"/>
          <w:szCs w:val="24"/>
          <w:highlight w:val="none"/>
          <w:lang w:val="en-US" w:eastAsia="zh-CN"/>
        </w:rPr>
        <w:t>招标</w:t>
      </w:r>
      <w:r>
        <w:rPr>
          <w:rFonts w:hint="eastAsia" w:ascii="宋体" w:hAnsi="宋体"/>
          <w:b/>
          <w:sz w:val="24"/>
          <w:szCs w:val="24"/>
          <w:highlight w:val="none"/>
        </w:rPr>
        <w:t>项目的全部费用，投标人不得再向采购人收取任何费用；</w:t>
      </w:r>
    </w:p>
    <w:p>
      <w:pPr>
        <w:snapToGrid w:val="0"/>
        <w:spacing w:line="360" w:lineRule="auto"/>
        <w:ind w:firstLine="472" w:firstLineChars="196"/>
        <w:rPr>
          <w:rFonts w:ascii="宋体" w:hAnsi="宋体"/>
          <w:b/>
          <w:bCs/>
          <w:sz w:val="24"/>
          <w:szCs w:val="24"/>
          <w:highlight w:val="none"/>
        </w:rPr>
      </w:pPr>
      <w:r>
        <w:rPr>
          <w:rFonts w:hint="eastAsia" w:ascii="宋体" w:hAnsi="宋体"/>
          <w:b/>
          <w:bCs/>
          <w:sz w:val="24"/>
          <w:szCs w:val="24"/>
          <w:highlight w:val="none"/>
        </w:rPr>
        <w:t>3.</w:t>
      </w:r>
      <w:r>
        <w:rPr>
          <w:rFonts w:hint="eastAsia"/>
          <w:sz w:val="24"/>
          <w:szCs w:val="24"/>
          <w:highlight w:val="none"/>
        </w:rPr>
        <w:t xml:space="preserve"> </w:t>
      </w:r>
      <w:r>
        <w:rPr>
          <w:rFonts w:hint="eastAsia" w:ascii="宋体" w:hAnsi="宋体"/>
          <w:b/>
          <w:sz w:val="24"/>
          <w:szCs w:val="24"/>
          <w:highlight w:val="none"/>
        </w:rPr>
        <w:t>投标报价的小数点后保留两位有效数；</w:t>
      </w:r>
    </w:p>
    <w:p>
      <w:pPr>
        <w:bidi w:val="0"/>
        <w:rPr>
          <w:rFonts w:hint="default"/>
          <w:highlight w:val="none"/>
          <w:lang w:val="en-US" w:eastAsia="zh-CN"/>
        </w:rPr>
      </w:pPr>
    </w:p>
    <w:p>
      <w:pPr>
        <w:bidi w:val="0"/>
        <w:rPr>
          <w:rFonts w:hint="default"/>
          <w:highlight w:val="none"/>
          <w:lang w:val="en-US" w:eastAsia="zh-CN"/>
        </w:rPr>
      </w:pPr>
    </w:p>
    <w:p>
      <w:pPr>
        <w:pStyle w:val="3"/>
        <w:rPr>
          <w:rFonts w:hint="default"/>
          <w:highlight w:val="none"/>
          <w:lang w:val="en-US" w:eastAsia="zh-CN"/>
        </w:rPr>
      </w:pPr>
    </w:p>
    <w:p>
      <w:pPr>
        <w:rPr>
          <w:rFonts w:hint="default"/>
          <w:highlight w:val="none"/>
          <w:lang w:val="en-US" w:eastAsia="zh-CN"/>
        </w:rPr>
      </w:pPr>
    </w:p>
    <w:p>
      <w:pPr>
        <w:widowControl w:val="0"/>
        <w:numPr>
          <w:ilvl w:val="0"/>
          <w:numId w:val="0"/>
        </w:numPr>
        <w:spacing w:line="500" w:lineRule="exact"/>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widowControl w:val="0"/>
        <w:numPr>
          <w:ilvl w:val="0"/>
          <w:numId w:val="0"/>
        </w:numPr>
        <w:spacing w:line="500" w:lineRule="exact"/>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bidi w:val="0"/>
        <w:rPr>
          <w:rFonts w:hint="eastAsia" w:ascii="宋体" w:hAnsi="宋体" w:eastAsia="宋体" w:cs="Times New Roman"/>
          <w:b/>
          <w:bCs/>
          <w:kern w:val="2"/>
          <w:sz w:val="24"/>
          <w:highlight w:val="none"/>
          <w:lang w:val="en-US" w:eastAsia="zh-CN" w:bidi="ar-SA"/>
        </w:rPr>
      </w:pPr>
    </w:p>
    <w:p>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附件5-1：报价明细表</w:t>
      </w:r>
    </w:p>
    <w:p>
      <w:pPr>
        <w:pStyle w:val="2"/>
        <w:spacing w:before="0" w:after="0" w:line="240" w:lineRule="auto"/>
        <w:ind w:firstLine="0" w:firstLineChars="0"/>
        <w:jc w:val="cente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格式自拟</w:t>
      </w:r>
    </w:p>
    <w:p>
      <w:pPr>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pStyle w:val="3"/>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3"/>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3"/>
        <w:spacing w:line="240" w:lineRule="auto"/>
        <w:rPr>
          <w:rFonts w:hint="eastAsia" w:ascii="宋体" w:hAnsi="宋体" w:eastAsia="宋体" w:cs="Times New Roman"/>
          <w:b/>
          <w:bCs/>
          <w:kern w:val="2"/>
          <w:sz w:val="24"/>
          <w:szCs w:val="22"/>
          <w:highlight w:val="none"/>
          <w:lang w:val="en-US" w:eastAsia="zh-CN" w:bidi="ar-SA"/>
        </w:rPr>
      </w:pPr>
    </w:p>
    <w:p>
      <w:pPr>
        <w:rPr>
          <w:rFonts w:hint="eastAsia" w:ascii="宋体" w:hAnsi="宋体" w:eastAsia="宋体" w:cs="Times New Roman"/>
          <w:b/>
          <w:bCs/>
          <w:kern w:val="2"/>
          <w:sz w:val="24"/>
          <w:szCs w:val="22"/>
          <w:highlight w:val="none"/>
          <w:lang w:val="en-US" w:eastAsia="zh-CN" w:bidi="ar-SA"/>
        </w:rPr>
      </w:pPr>
    </w:p>
    <w:p>
      <w:pPr>
        <w:rPr>
          <w:rFonts w:hint="eastAsia" w:ascii="宋体" w:hAnsi="宋体" w:eastAsia="宋体" w:cs="Times New Roman"/>
          <w:b/>
          <w:bCs/>
          <w:kern w:val="2"/>
          <w:sz w:val="24"/>
          <w:szCs w:val="22"/>
          <w:highlight w:val="none"/>
          <w:lang w:val="en-US" w:eastAsia="zh-CN" w:bidi="ar-SA"/>
        </w:rPr>
      </w:pPr>
    </w:p>
    <w:p>
      <w:pPr>
        <w:pStyle w:val="3"/>
        <w:spacing w:line="240" w:lineRule="auto"/>
        <w:rPr>
          <w:rFonts w:hint="eastAsia" w:ascii="宋体" w:hAnsi="宋体" w:eastAsia="宋体" w:cs="Times New Roman"/>
          <w:b/>
          <w:bCs/>
          <w:kern w:val="2"/>
          <w:sz w:val="24"/>
          <w:szCs w:val="22"/>
          <w:highlight w:val="none"/>
          <w:lang w:val="en-US" w:eastAsia="zh-CN" w:bidi="ar-SA"/>
        </w:rPr>
      </w:pPr>
    </w:p>
    <w:p>
      <w:pPr>
        <w:pStyle w:val="3"/>
        <w:spacing w:line="240" w:lineRule="auto"/>
        <w:rPr>
          <w:rFonts w:hint="default" w:ascii="宋体" w:hAnsi="宋体" w:eastAsia="宋体" w:cs="Times New Roman"/>
          <w:b/>
          <w:bCs/>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附件5-2 ：成本分析（选填）</w:t>
      </w:r>
    </w:p>
    <w:p>
      <w:pPr>
        <w:rPr>
          <w:rFonts w:hint="eastAsia" w:ascii="宋体" w:hAnsi="宋体" w:eastAsia="宋体" w:cs="Times New Roman"/>
          <w:b/>
          <w:bCs/>
          <w:kern w:val="2"/>
          <w:sz w:val="24"/>
          <w:highlight w:val="none"/>
          <w:lang w:val="en-US" w:eastAsia="zh-CN" w:bidi="ar-SA"/>
        </w:rPr>
      </w:pPr>
    </w:p>
    <w:p>
      <w:pPr>
        <w:pStyle w:val="2"/>
        <w:spacing w:before="0" w:after="0" w:line="240" w:lineRule="auto"/>
        <w:ind w:firstLine="0" w:firstLineChars="0"/>
        <w:jc w:val="cente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格式自拟</w:t>
      </w: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cs="Times New Roman"/>
          <w:b/>
          <w:bCs/>
          <w:kern w:val="2"/>
          <w:sz w:val="24"/>
          <w:highlight w:val="none"/>
          <w:lang w:val="en-US" w:eastAsia="zh-CN" w:bidi="ar-SA"/>
        </w:rPr>
      </w:pPr>
    </w:p>
    <w:p>
      <w:pPr>
        <w:pStyle w:val="2"/>
        <w:rPr>
          <w:rFonts w:hint="eastAsia" w:ascii="宋体" w:hAnsi="宋体" w:cs="Times New Roman"/>
          <w:b/>
          <w:bCs/>
          <w:kern w:val="2"/>
          <w:sz w:val="24"/>
          <w:highlight w:val="none"/>
          <w:lang w:val="en-US" w:eastAsia="zh-CN" w:bidi="ar-SA"/>
        </w:rPr>
      </w:pPr>
    </w:p>
    <w:p>
      <w:pPr>
        <w:pStyle w:val="2"/>
        <w:rPr>
          <w:rFonts w:hint="eastAsia" w:ascii="宋体" w:hAnsi="宋体" w:cs="Times New Roman"/>
          <w:b/>
          <w:bCs/>
          <w:kern w:val="2"/>
          <w:sz w:val="24"/>
          <w:highlight w:val="none"/>
          <w:lang w:val="en-US" w:eastAsia="zh-CN" w:bidi="ar-SA"/>
        </w:rPr>
      </w:pPr>
    </w:p>
    <w:p>
      <w:pPr>
        <w:pStyle w:val="2"/>
        <w:rPr>
          <w:rFonts w:hint="default" w:ascii="宋体" w:hAnsi="宋体" w:eastAsia="宋体" w:cs="Times New Roman"/>
          <w:b/>
          <w:bCs/>
          <w:kern w:val="2"/>
          <w:sz w:val="24"/>
          <w:highlight w:val="none"/>
          <w:lang w:val="en-US" w:eastAsia="zh-CN" w:bidi="ar-SA"/>
        </w:rPr>
      </w:pPr>
      <w:r>
        <w:rPr>
          <w:rFonts w:hint="eastAsia" w:ascii="宋体" w:hAnsi="宋体" w:cs="Times New Roman"/>
          <w:b/>
          <w:bCs/>
          <w:kern w:val="2"/>
          <w:sz w:val="24"/>
          <w:highlight w:val="none"/>
          <w:lang w:val="en-US" w:eastAsia="zh-CN" w:bidi="ar-SA"/>
        </w:rPr>
        <w:t>备注：若</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cs="宋体"/>
          <w:b/>
          <w:sz w:val="24"/>
          <w:szCs w:val="22"/>
          <w:highlight w:val="none"/>
          <w:lang w:eastAsia="zh-CN"/>
        </w:rPr>
        <w:t>。</w:t>
      </w:r>
      <w:r>
        <w:rPr>
          <w:rFonts w:hint="eastAsia" w:ascii="宋体" w:hAnsi="宋体" w:cs="宋体"/>
          <w:b/>
          <w:sz w:val="24"/>
          <w:szCs w:val="22"/>
          <w:highlight w:val="none"/>
          <w:lang w:val="en-US" w:eastAsia="zh-CN"/>
        </w:rPr>
        <w:t>若</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w:t>
      </w:r>
      <w:r>
        <w:rPr>
          <w:rFonts w:hint="eastAsia" w:ascii="宋体" w:hAnsi="宋体" w:cs="宋体"/>
          <w:b/>
          <w:sz w:val="24"/>
          <w:szCs w:val="22"/>
          <w:highlight w:val="none"/>
          <w:lang w:val="en-US" w:eastAsia="zh-CN"/>
        </w:rPr>
        <w:t>未</w:t>
      </w:r>
      <w:r>
        <w:rPr>
          <w:rFonts w:hint="eastAsia" w:ascii="宋体" w:hAnsi="宋体" w:eastAsia="宋体" w:cs="宋体"/>
          <w:b/>
          <w:sz w:val="24"/>
          <w:szCs w:val="22"/>
          <w:highlight w:val="none"/>
        </w:rPr>
        <w:t>低于最高限价80%</w:t>
      </w:r>
      <w:r>
        <w:rPr>
          <w:rFonts w:hint="eastAsia" w:ascii="宋体" w:hAnsi="宋体" w:cs="宋体"/>
          <w:b/>
          <w:sz w:val="24"/>
          <w:szCs w:val="22"/>
          <w:highlight w:val="none"/>
          <w:lang w:val="en-US" w:eastAsia="zh-CN"/>
        </w:rPr>
        <w:t>则不需提供。</w:t>
      </w: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bidi w:val="0"/>
        <w:rPr>
          <w:rFonts w:hint="default"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附件6</w:t>
      </w:r>
    </w:p>
    <w:p>
      <w:pPr>
        <w:pStyle w:val="4"/>
        <w:ind w:firstLine="3318" w:firstLineChars="1377"/>
        <w:rPr>
          <w:highlight w:val="none"/>
        </w:rPr>
      </w:pPr>
      <w:r>
        <w:rPr>
          <w:rFonts w:hint="eastAsia"/>
          <w:bCs/>
          <w:sz w:val="24"/>
          <w:highlight w:val="none"/>
        </w:rPr>
        <w:t>投标人业绩一览表</w:t>
      </w:r>
    </w:p>
    <w:p>
      <w:pPr>
        <w:spacing w:line="360" w:lineRule="auto"/>
        <w:ind w:right="-260" w:rightChars="-124" w:firstLine="40" w:firstLineChars="17"/>
        <w:rPr>
          <w:rFonts w:ascii="宋体" w:hAnsi="宋体"/>
          <w:sz w:val="24"/>
          <w:highlight w:val="none"/>
        </w:rPr>
      </w:pPr>
      <w:r>
        <w:rPr>
          <w:rFonts w:hint="eastAsia" w:ascii="宋体" w:hAnsi="宋体"/>
          <w:sz w:val="24"/>
          <w:highlight w:val="none"/>
        </w:rPr>
        <w:t xml:space="preserve">项目名称：                  </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sz w:val="24"/>
                <w:highlight w:val="none"/>
              </w:rPr>
            </w:pPr>
            <w:r>
              <w:rPr>
                <w:rFonts w:hint="eastAsia" w:ascii="宋体" w:hAnsi="宋体"/>
                <w:sz w:val="24"/>
                <w:highlight w:val="none"/>
              </w:rPr>
              <w:t>序号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项目名称</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规模</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合同总价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开始时间</w:t>
            </w:r>
          </w:p>
        </w:tc>
        <w:tc>
          <w:tcPr>
            <w:tcW w:w="1576" w:type="dxa"/>
            <w:vAlign w:val="center"/>
          </w:tcPr>
          <w:p>
            <w:pPr>
              <w:ind w:left="0" w:leftChars="0"/>
              <w:jc w:val="center"/>
              <w:rPr>
                <w:rFonts w:ascii="宋体" w:hAnsi="宋体"/>
                <w:sz w:val="24"/>
                <w:highlight w:val="none"/>
              </w:rPr>
            </w:pPr>
            <w:r>
              <w:rPr>
                <w:rFonts w:hint="eastAsia" w:ascii="宋体" w:hAnsi="宋体"/>
                <w:sz w:val="24"/>
                <w:highlight w:val="none"/>
              </w:rPr>
              <w:t>业主单位、</w:t>
            </w:r>
          </w:p>
          <w:p>
            <w:pPr>
              <w:ind w:left="0" w:leftChars="0"/>
              <w:jc w:val="center"/>
              <w:rPr>
                <w:rFonts w:ascii="宋体" w:hAnsi="宋体"/>
                <w:sz w:val="24"/>
                <w:highlight w:val="none"/>
              </w:rPr>
            </w:pPr>
            <w:r>
              <w:rPr>
                <w:rFonts w:hint="eastAsia" w:ascii="宋体" w:hAnsi="宋体"/>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pStyle w:val="20"/>
              <w:ind w:left="0" w:leftChars="0"/>
              <w:rPr>
                <w:color w:val="auto"/>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r>
        <w:rPr>
          <w:rFonts w:hint="eastAsia" w:ascii="宋体" w:hAnsi="宋体"/>
          <w:sz w:val="24"/>
          <w:highlight w:val="none"/>
        </w:rPr>
        <w:t>日    期：     年   月   日</w:t>
      </w:r>
    </w:p>
    <w:p>
      <w:pPr>
        <w:pStyle w:val="4"/>
        <w:ind w:left="480"/>
        <w:rPr>
          <w:sz w:val="21"/>
          <w:highlight w:val="none"/>
        </w:rPr>
      </w:pPr>
      <w:r>
        <w:rPr>
          <w:rFonts w:hint="eastAsia"/>
          <w:sz w:val="21"/>
          <w:highlight w:val="none"/>
        </w:rPr>
        <w:t>注：1、本格式仅供参考，投标人可根据实际情况自定。</w:t>
      </w:r>
    </w:p>
    <w:p>
      <w:pPr>
        <w:bidi w:val="0"/>
        <w:ind w:firstLine="843" w:firstLineChars="400"/>
        <w:rPr>
          <w:rFonts w:hint="default"/>
          <w:b/>
          <w:bCs/>
          <w:highlight w:val="none"/>
          <w:lang w:val="en-US" w:eastAsia="zh-CN"/>
        </w:rPr>
      </w:pPr>
      <w:r>
        <w:rPr>
          <w:rFonts w:hint="eastAsia"/>
          <w:b/>
          <w:bCs/>
          <w:sz w:val="21"/>
          <w:highlight w:val="none"/>
        </w:rPr>
        <w:t>2、投标人应附上项目合同等相关证明材料，证明材料所需资料评见商务评分要求。</w:t>
      </w:r>
    </w:p>
    <w:p>
      <w:pPr>
        <w:bidi w:val="0"/>
        <w:rPr>
          <w:rFonts w:hint="default"/>
          <w:highlight w:val="none"/>
          <w:lang w:val="en-US" w:eastAsia="zh-CN"/>
        </w:rPr>
      </w:pPr>
    </w:p>
    <w:p>
      <w:pPr>
        <w:pStyle w:val="2"/>
        <w:rPr>
          <w:rFonts w:hint="default"/>
          <w:lang w:val="en-US" w:eastAsia="zh-CN"/>
        </w:rPr>
      </w:pPr>
    </w:p>
    <w:p>
      <w:pPr>
        <w:bidi w:val="0"/>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附件7  技术文件（格式自定，可另册）</w:t>
      </w:r>
      <w:r>
        <w:rPr>
          <w:rFonts w:hint="eastAsia" w:ascii="宋体" w:hAnsi="宋体" w:eastAsia="宋体" w:cs="Times New Roman"/>
          <w:b/>
          <w:bCs/>
          <w:kern w:val="2"/>
          <w:sz w:val="24"/>
          <w:highlight w:val="none"/>
          <w:lang w:val="en-US" w:eastAsia="zh-CN" w:bidi="ar-SA"/>
        </w:rPr>
        <w:tab/>
      </w:r>
    </w:p>
    <w:p>
      <w:pPr>
        <w:pStyle w:val="7"/>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4"/>
        <w:rPr>
          <w:rFonts w:hint="eastAsia" w:eastAsia="宋体"/>
          <w:bCs/>
          <w:sz w:val="24"/>
          <w:highlight w:val="none"/>
          <w:lang w:eastAsia="zh-CN"/>
        </w:rPr>
      </w:pPr>
      <w:r>
        <w:rPr>
          <w:rFonts w:hint="eastAsia"/>
          <w:bCs/>
          <w:sz w:val="24"/>
          <w:highlight w:val="none"/>
        </w:rPr>
        <w:t>附件</w:t>
      </w:r>
      <w:r>
        <w:rPr>
          <w:rFonts w:hint="eastAsia"/>
          <w:bCs/>
          <w:sz w:val="24"/>
          <w:highlight w:val="none"/>
          <w:lang w:val="en-US" w:eastAsia="zh-CN"/>
        </w:rPr>
        <w:t>8</w:t>
      </w:r>
    </w:p>
    <w:p>
      <w:pPr>
        <w:pStyle w:val="4"/>
        <w:ind w:firstLine="3424" w:firstLineChars="1421"/>
        <w:rPr>
          <w:bCs/>
          <w:sz w:val="24"/>
          <w:highlight w:val="none"/>
        </w:rPr>
      </w:pPr>
      <w:r>
        <w:rPr>
          <w:rFonts w:hint="eastAsia"/>
          <w:bCs/>
          <w:sz w:val="24"/>
          <w:highlight w:val="none"/>
        </w:rPr>
        <w:t>公平竞争承诺书</w:t>
      </w: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本公司郑重承诺：本公司保证所提交的相关资质文件和证明材料的真实性，有良好的历史诚信记录，并将依法参与</w:t>
      </w:r>
      <w:r>
        <w:rPr>
          <w:rFonts w:hint="eastAsia" w:ascii="宋体" w:hAnsi="宋体" w:cs="宋体"/>
          <w:sz w:val="24"/>
          <w:highlight w:val="none"/>
          <w:u w:val="single"/>
        </w:rPr>
        <w:t xml:space="preserve">                     </w:t>
      </w:r>
      <w:r>
        <w:rPr>
          <w:rFonts w:hint="eastAsia" w:ascii="宋体" w:hAnsi="宋体" w:cs="宋体"/>
          <w:sz w:val="24"/>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r>
        <w:rPr>
          <w:rFonts w:hint="eastAsia" w:ascii="宋体" w:hAnsi="宋体" w:cs="宋体"/>
          <w:sz w:val="24"/>
          <w:highlight w:val="none"/>
        </w:rPr>
        <w:t>（公司名称，加盖公章）</w:t>
      </w:r>
    </w:p>
    <w:p>
      <w:pPr>
        <w:spacing w:line="380" w:lineRule="exact"/>
        <w:ind w:firstLine="120" w:firstLineChars="50"/>
        <w:jc w:val="right"/>
        <w:rPr>
          <w:rFonts w:ascii="宋体" w:hAnsi="宋体" w:cs="宋体"/>
          <w:sz w:val="24"/>
          <w:highlight w:val="none"/>
        </w:rPr>
      </w:pPr>
      <w:r>
        <w:rPr>
          <w:rFonts w:hint="eastAsia" w:ascii="宋体" w:hAnsi="宋体" w:cs="宋体"/>
          <w:sz w:val="24"/>
          <w:highlight w:val="none"/>
        </w:rPr>
        <w:t xml:space="preserve">时间：  </w:t>
      </w:r>
      <w:r>
        <w:rPr>
          <w:rFonts w:ascii="宋体" w:hAnsi="宋体" w:cs="宋体"/>
          <w:sz w:val="24"/>
          <w:highlight w:val="none"/>
        </w:rPr>
        <w:t xml:space="preserve"> </w:t>
      </w:r>
      <w:r>
        <w:rPr>
          <w:rFonts w:hint="eastAsia" w:ascii="宋体" w:hAnsi="宋体" w:cs="宋体"/>
          <w:sz w:val="24"/>
          <w:highlight w:val="none"/>
        </w:rPr>
        <w:t xml:space="preserve">年  </w:t>
      </w:r>
      <w:r>
        <w:rPr>
          <w:rFonts w:ascii="宋体" w:hAnsi="宋体" w:cs="宋体"/>
          <w:sz w:val="24"/>
          <w:highlight w:val="none"/>
        </w:rPr>
        <w:t xml:space="preserve"> </w:t>
      </w:r>
      <w:r>
        <w:rPr>
          <w:rFonts w:hint="eastAsia" w:ascii="宋体" w:hAnsi="宋体" w:cs="宋体"/>
          <w:sz w:val="24"/>
          <w:highlight w:val="none"/>
        </w:rPr>
        <w:t xml:space="preserve">月  </w:t>
      </w:r>
      <w:r>
        <w:rPr>
          <w:rFonts w:ascii="宋体" w:hAnsi="宋体" w:cs="宋体"/>
          <w:sz w:val="24"/>
          <w:highlight w:val="none"/>
        </w:rPr>
        <w:t xml:space="preserve"> </w:t>
      </w:r>
      <w:r>
        <w:rPr>
          <w:rFonts w:hint="eastAsia" w:ascii="宋体" w:hAnsi="宋体" w:cs="宋体"/>
          <w:sz w:val="24"/>
          <w:highlight w:val="none"/>
        </w:rPr>
        <w:t>日</w:t>
      </w: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spacing w:line="360" w:lineRule="auto"/>
        <w:jc w:val="center"/>
        <w:outlineLvl w:val="0"/>
        <w:rPr>
          <w:rFonts w:ascii="宋体" w:hAnsi="宋体"/>
          <w:b/>
          <w:bCs/>
          <w:sz w:val="84"/>
          <w:highlight w:val="none"/>
        </w:rPr>
      </w:pPr>
      <w:bookmarkStart w:id="62" w:name="_Toc14490"/>
      <w:r>
        <w:rPr>
          <w:rFonts w:hint="eastAsia"/>
          <w:b/>
          <w:bCs/>
          <w:sz w:val="44"/>
          <w:highlight w:val="none"/>
        </w:rPr>
        <w:t>第</w:t>
      </w:r>
      <w:r>
        <w:rPr>
          <w:rFonts w:hint="eastAsia"/>
          <w:b/>
          <w:bCs/>
          <w:sz w:val="44"/>
          <w:highlight w:val="none"/>
          <w:lang w:val="en-US" w:eastAsia="zh-CN"/>
        </w:rPr>
        <w:t>五</w:t>
      </w:r>
      <w:r>
        <w:rPr>
          <w:rFonts w:hint="eastAsia"/>
          <w:b/>
          <w:bCs/>
          <w:sz w:val="44"/>
          <w:highlight w:val="none"/>
        </w:rPr>
        <w:t>章 评标细则</w:t>
      </w:r>
      <w:bookmarkEnd w:id="62"/>
    </w:p>
    <w:p>
      <w:pPr>
        <w:pStyle w:val="4"/>
        <w:adjustRightInd/>
        <w:spacing w:before="0" w:after="0" w:line="440" w:lineRule="exact"/>
        <w:rPr>
          <w:sz w:val="24"/>
          <w:szCs w:val="24"/>
          <w:highlight w:val="none"/>
        </w:rPr>
      </w:pPr>
      <w:bookmarkStart w:id="63" w:name="_Toc109467926"/>
      <w:bookmarkStart w:id="64" w:name="_Toc107460006"/>
      <w:bookmarkStart w:id="65" w:name="_Toc107383641"/>
      <w:bookmarkStart w:id="66" w:name="_Toc61327422"/>
      <w:bookmarkStart w:id="67" w:name="_Toc138568666"/>
      <w:bookmarkStart w:id="68" w:name="_Toc131904924"/>
      <w:bookmarkStart w:id="69" w:name="_Toc138506086"/>
      <w:bookmarkStart w:id="70" w:name="_Toc169334810"/>
      <w:bookmarkStart w:id="71" w:name="_Toc150050896"/>
      <w:bookmarkStart w:id="72" w:name="_Toc148060900"/>
      <w:bookmarkStart w:id="73" w:name="_Toc131922497"/>
      <w:bookmarkStart w:id="74" w:name="_Toc148420064"/>
      <w:bookmarkStart w:id="75" w:name="_Toc107385313"/>
      <w:r>
        <w:rPr>
          <w:rFonts w:hint="eastAsia"/>
          <w:sz w:val="24"/>
          <w:szCs w:val="24"/>
          <w:highlight w:val="none"/>
        </w:rPr>
        <w:t>一</w:t>
      </w:r>
      <w:r>
        <w:rPr>
          <w:rFonts w:hint="eastAsia"/>
          <w:sz w:val="24"/>
          <w:szCs w:val="24"/>
          <w:highlight w:val="none"/>
          <w:lang w:eastAsia="zh-CN"/>
        </w:rPr>
        <w:t>、</w:t>
      </w:r>
      <w:r>
        <w:rPr>
          <w:rFonts w:hint="eastAsia"/>
          <w:sz w:val="24"/>
          <w:szCs w:val="24"/>
          <w:highlight w:val="none"/>
        </w:rPr>
        <w:t>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highlight w:val="none"/>
        </w:rPr>
      </w:pPr>
      <w:bookmarkStart w:id="76" w:name="_Toc61327423"/>
      <w:r>
        <w:rPr>
          <w:rFonts w:hint="eastAsia" w:ascii="宋体" w:hAnsi="宋体"/>
          <w:b/>
          <w:bCs/>
          <w:sz w:val="24"/>
          <w:szCs w:val="24"/>
          <w:highlight w:val="none"/>
        </w:rPr>
        <w:t>1.概述</w:t>
      </w:r>
      <w:bookmarkEnd w:id="76"/>
    </w:p>
    <w:p>
      <w:pPr>
        <w:pStyle w:val="8"/>
        <w:spacing w:line="440" w:lineRule="exact"/>
        <w:ind w:firstLine="476"/>
        <w:rPr>
          <w:rFonts w:ascii="宋体" w:hAnsi="宋体"/>
          <w:sz w:val="24"/>
          <w:szCs w:val="24"/>
          <w:highlight w:val="none"/>
        </w:rPr>
      </w:pPr>
      <w:r>
        <w:rPr>
          <w:rFonts w:hint="eastAsia" w:ascii="宋体" w:hAnsi="宋体"/>
          <w:sz w:val="24"/>
          <w:szCs w:val="24"/>
          <w:highlight w:val="none"/>
        </w:rPr>
        <w:t>根据《中华人民共和国招标投标法》和国家及地方采购有关文件精神，在保证</w:t>
      </w:r>
      <w:r>
        <w:rPr>
          <w:rFonts w:hint="eastAsia" w:ascii="宋体" w:hAnsi="宋体"/>
          <w:sz w:val="24"/>
          <w:szCs w:val="24"/>
          <w:highlight w:val="none"/>
          <w:u w:val="single"/>
          <w:lang w:val="en-US" w:eastAsia="zh-CN"/>
        </w:rPr>
        <w:t>天后宫景区天后广场及殿堂区域安保服务业务外包项目（第二次）</w:t>
      </w:r>
      <w:r>
        <w:rPr>
          <w:rFonts w:hint="eastAsia" w:ascii="宋体" w:hAnsi="宋体"/>
          <w:sz w:val="24"/>
          <w:szCs w:val="24"/>
          <w:highlight w:val="none"/>
        </w:rPr>
        <w:t>（以下简称项目）招标公开、公平、公正的基础上，结合项目的技术和商务需求，编制本评标文件。</w:t>
      </w:r>
    </w:p>
    <w:p>
      <w:pPr>
        <w:spacing w:line="440" w:lineRule="exact"/>
        <w:rPr>
          <w:rFonts w:ascii="宋体" w:hAnsi="宋体"/>
          <w:b/>
          <w:bCs/>
          <w:sz w:val="24"/>
          <w:szCs w:val="24"/>
          <w:highlight w:val="none"/>
        </w:rPr>
      </w:pPr>
      <w:bookmarkStart w:id="77" w:name="_Toc61327424"/>
      <w:r>
        <w:rPr>
          <w:rFonts w:hint="eastAsia" w:ascii="宋体" w:hAnsi="宋体"/>
          <w:b/>
          <w:bCs/>
          <w:sz w:val="24"/>
          <w:szCs w:val="24"/>
          <w:highlight w:val="none"/>
        </w:rPr>
        <w:t>2.定义</w:t>
      </w:r>
      <w:bookmarkEnd w:id="77"/>
    </w:p>
    <w:p>
      <w:pPr>
        <w:spacing w:line="240" w:lineRule="auto"/>
        <w:ind w:firstLine="482" w:firstLineChars="200"/>
        <w:rPr>
          <w:rFonts w:ascii="宋体" w:hAnsi="宋体"/>
          <w:sz w:val="24"/>
          <w:szCs w:val="24"/>
          <w:highlight w:val="none"/>
        </w:rPr>
      </w:pPr>
      <w:r>
        <w:rPr>
          <w:rFonts w:hint="eastAsia" w:ascii="宋体" w:hAnsi="宋体"/>
          <w:b/>
          <w:bCs/>
          <w:sz w:val="24"/>
          <w:szCs w:val="24"/>
          <w:highlight w:val="none"/>
          <w:lang w:val="en-US" w:eastAsia="zh-CN"/>
        </w:rPr>
        <w:t>招标</w:t>
      </w:r>
      <w:r>
        <w:rPr>
          <w:rFonts w:hint="eastAsia" w:ascii="宋体" w:hAnsi="宋体"/>
          <w:b/>
          <w:bCs/>
          <w:sz w:val="24"/>
          <w:szCs w:val="24"/>
          <w:highlight w:val="none"/>
        </w:rPr>
        <w:t>人</w:t>
      </w:r>
      <w:r>
        <w:rPr>
          <w:rFonts w:hint="eastAsia" w:ascii="宋体" w:hAnsi="宋体"/>
          <w:sz w:val="24"/>
          <w:szCs w:val="24"/>
          <w:highlight w:val="none"/>
        </w:rPr>
        <w:t xml:space="preserve">：系指广州南沙旅游发展有限公司。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业主/用户</w:t>
      </w:r>
      <w:r>
        <w:rPr>
          <w:rFonts w:hint="eastAsia" w:ascii="宋体" w:hAnsi="宋体"/>
          <w:sz w:val="24"/>
          <w:szCs w:val="24"/>
          <w:highlight w:val="none"/>
        </w:rPr>
        <w:t>：系指本项目的最终使用单位。</w:t>
      </w:r>
    </w:p>
    <w:p>
      <w:pPr>
        <w:spacing w:line="440" w:lineRule="exact"/>
        <w:rPr>
          <w:rFonts w:ascii="宋体" w:hAnsi="宋体"/>
          <w:b/>
          <w:bCs/>
          <w:sz w:val="24"/>
          <w:szCs w:val="24"/>
          <w:highlight w:val="none"/>
        </w:rPr>
      </w:pPr>
      <w:bookmarkStart w:id="78" w:name="_Toc61327425"/>
      <w:r>
        <w:rPr>
          <w:rFonts w:hint="eastAsia" w:ascii="宋体" w:hAnsi="宋体"/>
          <w:b/>
          <w:bCs/>
          <w:sz w:val="24"/>
          <w:szCs w:val="24"/>
          <w:highlight w:val="none"/>
        </w:rPr>
        <w:t>3.评标委员会组成</w:t>
      </w:r>
      <w:bookmarkEnd w:id="78"/>
    </w:p>
    <w:p>
      <w:pPr>
        <w:pStyle w:val="8"/>
        <w:spacing w:line="440" w:lineRule="exact"/>
        <w:ind w:firstLine="480" w:firstLineChars="200"/>
        <w:rPr>
          <w:rFonts w:ascii="宋体" w:hAnsi="宋体"/>
          <w:sz w:val="24"/>
          <w:szCs w:val="24"/>
          <w:highlight w:val="none"/>
        </w:rPr>
      </w:pPr>
      <w:r>
        <w:rPr>
          <w:rFonts w:hint="eastAsia" w:ascii="宋体" w:hAnsi="宋体"/>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highlight w:val="none"/>
        </w:rPr>
      </w:pPr>
      <w:bookmarkStart w:id="79" w:name="_Toc150050897"/>
      <w:bookmarkStart w:id="80" w:name="_Toc107385314"/>
      <w:bookmarkStart w:id="81" w:name="_Toc169334811"/>
      <w:bookmarkStart w:id="82" w:name="_Toc131904925"/>
      <w:bookmarkStart w:id="83" w:name="_Toc109467927"/>
      <w:bookmarkStart w:id="84" w:name="_Toc107383642"/>
      <w:bookmarkStart w:id="85" w:name="_Toc138568667"/>
      <w:bookmarkStart w:id="86" w:name="_Toc131922498"/>
      <w:bookmarkStart w:id="87" w:name="_Toc148060901"/>
      <w:bookmarkStart w:id="88" w:name="_Toc138506087"/>
      <w:bookmarkStart w:id="89" w:name="_Toc107460007"/>
      <w:bookmarkStart w:id="90" w:name="_Toc148420065"/>
      <w:bookmarkStart w:id="91" w:name="_Toc61327427"/>
      <w:r>
        <w:rPr>
          <w:rFonts w:hint="eastAsia"/>
          <w:sz w:val="24"/>
          <w:szCs w:val="24"/>
          <w:highlight w:val="none"/>
        </w:rPr>
        <w:t>二</w:t>
      </w:r>
      <w:r>
        <w:rPr>
          <w:rFonts w:hint="eastAsia"/>
          <w:sz w:val="24"/>
          <w:szCs w:val="24"/>
          <w:highlight w:val="none"/>
          <w:lang w:eastAsia="zh-CN"/>
        </w:rPr>
        <w:t>、</w:t>
      </w:r>
      <w:r>
        <w:rPr>
          <w:rFonts w:hint="eastAsia"/>
          <w:sz w:val="24"/>
          <w:szCs w:val="24"/>
          <w:highlight w:val="none"/>
        </w:rPr>
        <w:t>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highlight w:val="none"/>
        </w:rPr>
      </w:pPr>
      <w:bookmarkStart w:id="92" w:name="_Toc61327428"/>
      <w:r>
        <w:rPr>
          <w:rFonts w:hint="eastAsia" w:ascii="宋体" w:hAnsi="宋体"/>
          <w:b/>
          <w:bCs/>
          <w:sz w:val="24"/>
          <w:szCs w:val="24"/>
          <w:highlight w:val="none"/>
        </w:rPr>
        <w:t>1.关于评标方案</w:t>
      </w:r>
      <w:bookmarkEnd w:id="92"/>
    </w:p>
    <w:p>
      <w:pPr>
        <w:spacing w:line="440" w:lineRule="exact"/>
        <w:rPr>
          <w:rFonts w:ascii="宋体" w:hAnsi="宋体"/>
          <w:sz w:val="24"/>
          <w:szCs w:val="24"/>
          <w:highlight w:val="none"/>
        </w:rPr>
      </w:pPr>
      <w:r>
        <w:rPr>
          <w:rFonts w:hint="eastAsia" w:ascii="宋体" w:hAnsi="宋体"/>
          <w:sz w:val="24"/>
          <w:szCs w:val="24"/>
          <w:highlight w:val="none"/>
        </w:rPr>
        <w:t>（1）评标委员会的每位成员（简称评委）应认真地阅读并确认已经正确理解了评标方案；（2）评委如对评标方案有异议，应在评标开始前提出。</w:t>
      </w:r>
    </w:p>
    <w:p>
      <w:pPr>
        <w:spacing w:line="440" w:lineRule="exact"/>
        <w:rPr>
          <w:rFonts w:ascii="宋体" w:hAnsi="宋体"/>
          <w:b/>
          <w:bCs/>
          <w:sz w:val="24"/>
          <w:szCs w:val="24"/>
          <w:highlight w:val="none"/>
        </w:rPr>
      </w:pPr>
      <w:bookmarkStart w:id="93" w:name="_Toc61327429"/>
      <w:r>
        <w:rPr>
          <w:rFonts w:hint="eastAsia" w:ascii="宋体" w:hAnsi="宋体"/>
          <w:b/>
          <w:bCs/>
          <w:sz w:val="24"/>
          <w:szCs w:val="24"/>
          <w:highlight w:val="none"/>
        </w:rPr>
        <w:t>2.关于评标纪律</w:t>
      </w:r>
      <w:bookmarkEnd w:id="93"/>
    </w:p>
    <w:p>
      <w:pPr>
        <w:spacing w:line="440" w:lineRule="exact"/>
        <w:ind w:left="588" w:hanging="588" w:hangingChars="245"/>
        <w:rPr>
          <w:rFonts w:ascii="宋体" w:hAnsi="宋体"/>
          <w:sz w:val="24"/>
          <w:szCs w:val="24"/>
          <w:highlight w:val="none"/>
        </w:rPr>
      </w:pPr>
      <w:r>
        <w:rPr>
          <w:rFonts w:hint="eastAsia" w:ascii="宋体" w:hAnsi="宋体"/>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highlight w:val="none"/>
        </w:rPr>
      </w:pPr>
      <w:r>
        <w:rPr>
          <w:rFonts w:hint="eastAsia" w:ascii="宋体" w:hAnsi="宋体"/>
          <w:sz w:val="24"/>
          <w:szCs w:val="24"/>
          <w:highlight w:val="none"/>
        </w:rPr>
        <w:t>（2）评委应本着客观、公正的原则独立给出评价意见；</w:t>
      </w:r>
    </w:p>
    <w:p>
      <w:pPr>
        <w:spacing w:line="440" w:lineRule="exact"/>
        <w:rPr>
          <w:rFonts w:ascii="宋体" w:hAnsi="宋体"/>
          <w:sz w:val="24"/>
          <w:szCs w:val="24"/>
          <w:highlight w:val="none"/>
        </w:rPr>
      </w:pPr>
      <w:r>
        <w:rPr>
          <w:rFonts w:hint="eastAsia" w:ascii="宋体" w:hAnsi="宋体"/>
          <w:sz w:val="24"/>
          <w:szCs w:val="24"/>
          <w:highlight w:val="none"/>
        </w:rPr>
        <w:t>（3）评委之间不得相互串通进行评分；</w:t>
      </w:r>
    </w:p>
    <w:p>
      <w:pPr>
        <w:spacing w:line="440" w:lineRule="exact"/>
        <w:rPr>
          <w:rFonts w:ascii="宋体" w:hAnsi="宋体"/>
          <w:sz w:val="24"/>
          <w:szCs w:val="24"/>
          <w:highlight w:val="none"/>
        </w:rPr>
      </w:pPr>
      <w:r>
        <w:rPr>
          <w:rFonts w:hint="eastAsia" w:ascii="宋体" w:hAnsi="宋体"/>
          <w:sz w:val="24"/>
          <w:szCs w:val="24"/>
          <w:highlight w:val="none"/>
        </w:rPr>
        <w:t>（4）评委不得试图影响其他评委的评价意见。</w:t>
      </w:r>
    </w:p>
    <w:p>
      <w:pPr>
        <w:spacing w:line="440" w:lineRule="exact"/>
        <w:rPr>
          <w:rFonts w:ascii="宋体" w:hAnsi="宋体"/>
          <w:b/>
          <w:bCs/>
          <w:sz w:val="24"/>
          <w:szCs w:val="24"/>
          <w:highlight w:val="none"/>
        </w:rPr>
      </w:pPr>
      <w:bookmarkStart w:id="94" w:name="_Toc61327430"/>
      <w:r>
        <w:rPr>
          <w:rFonts w:hint="eastAsia" w:ascii="宋体" w:hAnsi="宋体"/>
          <w:b/>
          <w:bCs/>
          <w:sz w:val="24"/>
          <w:szCs w:val="24"/>
          <w:highlight w:val="none"/>
        </w:rPr>
        <w:t>3.关于评标责任</w:t>
      </w:r>
      <w:bookmarkEnd w:id="94"/>
    </w:p>
    <w:p>
      <w:pPr>
        <w:spacing w:line="440" w:lineRule="exact"/>
        <w:rPr>
          <w:rFonts w:ascii="宋体" w:hAnsi="宋体"/>
          <w:sz w:val="24"/>
          <w:szCs w:val="24"/>
          <w:highlight w:val="none"/>
        </w:rPr>
      </w:pPr>
      <w:r>
        <w:rPr>
          <w:rFonts w:hint="eastAsia" w:ascii="宋体" w:hAnsi="宋体"/>
          <w:sz w:val="24"/>
          <w:szCs w:val="24"/>
          <w:highlight w:val="none"/>
        </w:rPr>
        <w:t>（1）评委应在其书面评审意见上签字确认；</w:t>
      </w:r>
    </w:p>
    <w:p>
      <w:pPr>
        <w:spacing w:line="440" w:lineRule="exact"/>
        <w:rPr>
          <w:rFonts w:ascii="宋体" w:hAnsi="宋体"/>
          <w:sz w:val="24"/>
          <w:szCs w:val="24"/>
          <w:highlight w:val="none"/>
        </w:rPr>
      </w:pPr>
      <w:r>
        <w:rPr>
          <w:rFonts w:hint="eastAsia" w:ascii="宋体" w:hAnsi="宋体"/>
          <w:sz w:val="24"/>
          <w:szCs w:val="24"/>
          <w:highlight w:val="none"/>
        </w:rPr>
        <w:t>（2）评委对其所提出的评审意见承担个人责任。</w:t>
      </w:r>
    </w:p>
    <w:p>
      <w:pPr>
        <w:spacing w:line="440" w:lineRule="exact"/>
        <w:rPr>
          <w:rFonts w:ascii="宋体" w:hAnsi="宋体"/>
          <w:b/>
          <w:bCs/>
          <w:sz w:val="24"/>
          <w:szCs w:val="24"/>
          <w:highlight w:val="none"/>
        </w:rPr>
      </w:pPr>
      <w:bookmarkStart w:id="95" w:name="_Toc61327431"/>
      <w:r>
        <w:rPr>
          <w:rFonts w:hint="eastAsia" w:ascii="宋体" w:hAnsi="宋体"/>
          <w:b/>
          <w:bCs/>
          <w:sz w:val="24"/>
          <w:szCs w:val="24"/>
          <w:highlight w:val="none"/>
        </w:rPr>
        <w:t>4.关于回避</w:t>
      </w:r>
      <w:bookmarkEnd w:id="95"/>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有下列情形之一的，不得担任评标委员会成员，如事先不知情的，应在</w:t>
      </w:r>
      <w:r>
        <w:rPr>
          <w:rFonts w:hint="eastAsia" w:ascii="宋体" w:hAnsi="宋体"/>
          <w:sz w:val="24"/>
          <w:szCs w:val="24"/>
          <w:highlight w:val="none"/>
          <w:lang w:val="en-US" w:eastAsia="zh-CN"/>
        </w:rPr>
        <w:t>招标</w:t>
      </w:r>
      <w:r>
        <w:rPr>
          <w:rFonts w:hint="eastAsia" w:ascii="宋体" w:hAnsi="宋体"/>
          <w:sz w:val="24"/>
          <w:szCs w:val="24"/>
          <w:highlight w:val="none"/>
        </w:rPr>
        <w:t>人宣读投标人名单及评标纪律后主动提出回避：</w:t>
      </w:r>
    </w:p>
    <w:p>
      <w:pPr>
        <w:spacing w:line="440" w:lineRule="exact"/>
        <w:rPr>
          <w:rFonts w:ascii="宋体" w:hAnsi="宋体"/>
          <w:sz w:val="24"/>
          <w:szCs w:val="24"/>
          <w:highlight w:val="none"/>
        </w:rPr>
      </w:pPr>
      <w:r>
        <w:rPr>
          <w:rFonts w:hint="eastAsia" w:ascii="宋体" w:hAnsi="宋体"/>
          <w:sz w:val="24"/>
          <w:szCs w:val="24"/>
          <w:highlight w:val="none"/>
        </w:rPr>
        <w:t>（1）是投标人或者投标人主要负责人的近亲属；</w:t>
      </w:r>
    </w:p>
    <w:p>
      <w:pPr>
        <w:spacing w:line="440" w:lineRule="exact"/>
        <w:rPr>
          <w:rFonts w:ascii="宋体" w:hAnsi="宋体"/>
          <w:sz w:val="24"/>
          <w:szCs w:val="24"/>
          <w:highlight w:val="none"/>
        </w:rPr>
      </w:pPr>
      <w:r>
        <w:rPr>
          <w:rFonts w:hint="eastAsia" w:ascii="宋体" w:hAnsi="宋体"/>
          <w:sz w:val="24"/>
          <w:szCs w:val="24"/>
          <w:highlight w:val="none"/>
        </w:rPr>
        <w:t>（2）项目主管部门或行政监督部门的人员；</w:t>
      </w:r>
    </w:p>
    <w:p>
      <w:pPr>
        <w:spacing w:line="440" w:lineRule="exact"/>
        <w:rPr>
          <w:rFonts w:ascii="宋体" w:hAnsi="宋体"/>
          <w:sz w:val="24"/>
          <w:szCs w:val="24"/>
          <w:highlight w:val="none"/>
        </w:rPr>
      </w:pPr>
      <w:r>
        <w:rPr>
          <w:rFonts w:hint="eastAsia" w:ascii="宋体" w:hAnsi="宋体"/>
          <w:sz w:val="24"/>
          <w:szCs w:val="24"/>
          <w:highlight w:val="none"/>
        </w:rPr>
        <w:t>（3）与投标人有经济利益关系，可能影响对投标公正评审的；</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（4）曾因在招标、评标以及其他与招标投标有关活动中从事违法行为而受过行政处罚或刑事处罚的。</w:t>
      </w:r>
    </w:p>
    <w:p>
      <w:pPr>
        <w:spacing w:line="440" w:lineRule="exact"/>
        <w:rPr>
          <w:rFonts w:ascii="宋体" w:hAnsi="宋体"/>
          <w:b/>
          <w:bCs/>
          <w:sz w:val="24"/>
          <w:szCs w:val="24"/>
          <w:highlight w:val="none"/>
        </w:rPr>
      </w:pPr>
      <w:bookmarkStart w:id="96" w:name="_Toc61327432"/>
      <w:r>
        <w:rPr>
          <w:rFonts w:hint="eastAsia" w:ascii="宋体" w:hAnsi="宋体"/>
          <w:b/>
          <w:bCs/>
          <w:sz w:val="24"/>
          <w:szCs w:val="24"/>
          <w:highlight w:val="none"/>
        </w:rPr>
        <w:t>5.关于保密</w:t>
      </w:r>
      <w:bookmarkEnd w:id="96"/>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highlight w:val="none"/>
        </w:rPr>
      </w:pPr>
      <w:r>
        <w:rPr>
          <w:rFonts w:hint="eastAsia" w:ascii="宋体" w:hAnsi="宋体" w:eastAsia="宋体"/>
          <w:b w:val="0"/>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highlight w:val="none"/>
        </w:rPr>
      </w:pPr>
      <w:bookmarkStart w:id="97" w:name="_Toc61327433"/>
      <w:r>
        <w:rPr>
          <w:rFonts w:hint="eastAsia" w:ascii="宋体" w:hAnsi="宋体"/>
          <w:b/>
          <w:bCs/>
          <w:sz w:val="24"/>
          <w:szCs w:val="24"/>
          <w:highlight w:val="none"/>
        </w:rPr>
        <w:t>6.罚则</w:t>
      </w:r>
      <w:bookmarkEnd w:id="97"/>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highlight w:val="none"/>
        </w:rPr>
      </w:pPr>
      <w:bookmarkStart w:id="98" w:name="_Toc148420066"/>
      <w:bookmarkStart w:id="99" w:name="_Toc109467928"/>
      <w:bookmarkStart w:id="100" w:name="_Toc148060902"/>
      <w:bookmarkStart w:id="101" w:name="_Toc131922499"/>
      <w:bookmarkStart w:id="102" w:name="_Toc169334812"/>
      <w:bookmarkStart w:id="103" w:name="_Toc138506088"/>
      <w:bookmarkStart w:id="104" w:name="_Toc131904926"/>
      <w:bookmarkStart w:id="105" w:name="_Toc107383643"/>
      <w:bookmarkStart w:id="106" w:name="_Toc150050898"/>
      <w:bookmarkStart w:id="107" w:name="_Toc107385315"/>
      <w:bookmarkStart w:id="108" w:name="_Toc138568668"/>
      <w:bookmarkStart w:id="109" w:name="_Toc107460008"/>
      <w:bookmarkStart w:id="110" w:name="_Toc61327434"/>
      <w:r>
        <w:rPr>
          <w:rFonts w:hint="eastAsia"/>
          <w:sz w:val="24"/>
          <w:szCs w:val="24"/>
          <w:highlight w:val="none"/>
        </w:rPr>
        <w:t>三</w:t>
      </w:r>
      <w:r>
        <w:rPr>
          <w:rFonts w:hint="eastAsia"/>
          <w:sz w:val="24"/>
          <w:szCs w:val="24"/>
          <w:highlight w:val="none"/>
          <w:lang w:eastAsia="zh-CN"/>
        </w:rPr>
        <w:t>、</w:t>
      </w:r>
      <w:r>
        <w:rPr>
          <w:rFonts w:hint="eastAsia"/>
          <w:sz w:val="24"/>
          <w:szCs w:val="24"/>
          <w:highlight w:val="none"/>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highlight w:val="none"/>
        </w:rPr>
      </w:pPr>
      <w:r>
        <w:rPr>
          <w:rFonts w:hint="eastAsia" w:ascii="宋体" w:hAnsi="宋体"/>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highlight w:val="none"/>
        </w:rPr>
      </w:pPr>
      <w:bookmarkStart w:id="111" w:name="_Toc34535377"/>
      <w:bookmarkStart w:id="112" w:name="_Toc108001797"/>
      <w:bookmarkStart w:id="113" w:name="_Toc138568669"/>
      <w:bookmarkStart w:id="114" w:name="_Toc104874462"/>
      <w:bookmarkStart w:id="115" w:name="_Toc102211721"/>
      <w:bookmarkStart w:id="116" w:name="_Toc125770205"/>
      <w:bookmarkStart w:id="117" w:name="_Toc108243613"/>
      <w:bookmarkStart w:id="118" w:name="_Toc68620009"/>
      <w:bookmarkStart w:id="119" w:name="_Toc150050899"/>
      <w:bookmarkStart w:id="120" w:name="_Toc101553658"/>
      <w:bookmarkStart w:id="121" w:name="_Toc101553553"/>
      <w:bookmarkStart w:id="122" w:name="_Toc124570684"/>
      <w:bookmarkStart w:id="123" w:name="_Toc148060903"/>
      <w:bookmarkStart w:id="124" w:name="_Toc67911939"/>
      <w:bookmarkStart w:id="125" w:name="_Toc113277289"/>
      <w:bookmarkStart w:id="126" w:name="_Toc138506089"/>
      <w:bookmarkStart w:id="127" w:name="_Toc104902926"/>
      <w:bookmarkStart w:id="128" w:name="_Toc131922500"/>
      <w:bookmarkStart w:id="129" w:name="_Toc95249604"/>
      <w:bookmarkStart w:id="130" w:name="_Toc124646431"/>
      <w:bookmarkStart w:id="131" w:name="_Toc131904927"/>
      <w:bookmarkStart w:id="132" w:name="_Toc66722109"/>
      <w:bookmarkStart w:id="133" w:name="_Toc124401379"/>
      <w:bookmarkStart w:id="134" w:name="_Toc169334813"/>
      <w:bookmarkStart w:id="135" w:name="_Toc148420067"/>
      <w:bookmarkStart w:id="136" w:name="_Toc35834931"/>
      <w:bookmarkStart w:id="137" w:name="_Toc28489525"/>
      <w:bookmarkStart w:id="138" w:name="_Toc95304220"/>
      <w:r>
        <w:rPr>
          <w:rFonts w:hint="eastAsia"/>
          <w:sz w:val="24"/>
          <w:szCs w:val="24"/>
          <w:highlight w:val="none"/>
        </w:rPr>
        <w:t>四</w:t>
      </w:r>
      <w:r>
        <w:rPr>
          <w:rFonts w:hint="eastAsia"/>
          <w:sz w:val="24"/>
          <w:szCs w:val="24"/>
          <w:highlight w:val="none"/>
          <w:lang w:eastAsia="zh-CN"/>
        </w:rPr>
        <w:t>、</w:t>
      </w:r>
      <w:r>
        <w:rPr>
          <w:rFonts w:hint="eastAsia"/>
          <w:sz w:val="24"/>
          <w:szCs w:val="24"/>
          <w:highlight w:val="none"/>
        </w:rPr>
        <w:t>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本次招标的评标方法采用综合评</w:t>
      </w:r>
      <w:r>
        <w:rPr>
          <w:rFonts w:hint="eastAsia" w:ascii="宋体" w:hAnsi="宋体"/>
          <w:bCs/>
          <w:sz w:val="24"/>
          <w:szCs w:val="24"/>
          <w:highlight w:val="none"/>
          <w:lang w:val="en-US" w:eastAsia="zh-CN"/>
        </w:rPr>
        <w:t>审</w:t>
      </w:r>
      <w:r>
        <w:rPr>
          <w:rFonts w:hint="eastAsia" w:ascii="宋体" w:hAnsi="宋体"/>
          <w:bCs/>
          <w:sz w:val="24"/>
          <w:szCs w:val="24"/>
          <w:highlight w:val="none"/>
        </w:rPr>
        <w:t>法。评标分三个阶段进行：投标文件符合性检查和投标文件详细评审。具体方法及流程如下：</w:t>
      </w:r>
    </w:p>
    <w:p>
      <w:pPr>
        <w:numPr>
          <w:ilvl w:val="0"/>
          <w:numId w:val="15"/>
        </w:numPr>
        <w:spacing w:line="440" w:lineRule="exact"/>
        <w:rPr>
          <w:rFonts w:ascii="宋体" w:hAnsi="宋体"/>
          <w:bCs/>
          <w:sz w:val="24"/>
          <w:szCs w:val="24"/>
          <w:highlight w:val="none"/>
        </w:rPr>
      </w:pPr>
      <w:r>
        <w:rPr>
          <w:rFonts w:hint="eastAsia" w:ascii="宋体" w:hAnsi="宋体"/>
          <w:bCs/>
          <w:sz w:val="24"/>
          <w:szCs w:val="24"/>
          <w:highlight w:val="none"/>
        </w:rPr>
        <w:t>投标文件资格性审查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szCs w:val="24"/>
          <w:highlight w:val="none"/>
        </w:rPr>
        <w:t>。</w:t>
      </w:r>
    </w:p>
    <w:p>
      <w:pPr>
        <w:spacing w:line="440" w:lineRule="exact"/>
        <w:rPr>
          <w:rFonts w:ascii="宋体" w:hAnsi="宋体"/>
          <w:bCs/>
          <w:sz w:val="24"/>
          <w:szCs w:val="24"/>
          <w:highlight w:val="none"/>
        </w:rPr>
      </w:pPr>
      <w:r>
        <w:rPr>
          <w:rFonts w:hint="eastAsia" w:ascii="宋体" w:hAnsi="宋体"/>
          <w:bCs/>
          <w:sz w:val="24"/>
          <w:szCs w:val="24"/>
          <w:highlight w:val="none"/>
        </w:rPr>
        <w:t>（2）投标文件符合性检查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1）各评委对各投标文件按照</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3）在评审中发现关键指标/服务要求等未能达到</w:t>
      </w:r>
      <w:r>
        <w:rPr>
          <w:rFonts w:hint="eastAsia" w:ascii="宋体" w:hAnsi="宋体"/>
          <w:bCs/>
          <w:sz w:val="24"/>
          <w:szCs w:val="24"/>
          <w:highlight w:val="none"/>
          <w:lang w:val="en-US" w:eastAsia="zh-CN"/>
        </w:rPr>
        <w:t>招标</w:t>
      </w:r>
      <w:r>
        <w:rPr>
          <w:rFonts w:hint="eastAsia" w:ascii="宋体" w:hAnsi="宋体"/>
          <w:bCs/>
          <w:sz w:val="24"/>
          <w:szCs w:val="24"/>
          <w:highlight w:val="none"/>
        </w:rPr>
        <w:t>文件中的规定或有虚假情况时，评标委员会有权取消其评审资格。</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5）投标人只有完全通过符合性检查，才能进入下一阶段的详细评审，否则视为无效投标。（详见符合性检查表）</w:t>
      </w:r>
    </w:p>
    <w:p>
      <w:pPr>
        <w:spacing w:line="440" w:lineRule="exact"/>
        <w:rPr>
          <w:rFonts w:ascii="宋体" w:hAnsi="宋体"/>
          <w:bCs/>
          <w:sz w:val="24"/>
          <w:szCs w:val="24"/>
          <w:highlight w:val="none"/>
        </w:rPr>
      </w:pPr>
      <w:r>
        <w:rPr>
          <w:rFonts w:hint="eastAsia" w:ascii="宋体" w:hAnsi="宋体"/>
          <w:bCs/>
          <w:sz w:val="24"/>
          <w:szCs w:val="24"/>
          <w:highlight w:val="none"/>
        </w:rPr>
        <w:t>（3）投标文件详细评审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highlight w:val="none"/>
          <w:lang w:val="en-US" w:eastAsia="zh-CN"/>
        </w:rPr>
        <w:t>三</w:t>
      </w:r>
      <w:r>
        <w:rPr>
          <w:rFonts w:hint="eastAsia" w:ascii="宋体" w:hAnsi="宋体"/>
          <w:bCs/>
          <w:sz w:val="24"/>
          <w:szCs w:val="24"/>
          <w:highlight w:val="none"/>
        </w:rPr>
        <w:t>名分别作为第一中标候选人</w:t>
      </w:r>
      <w:r>
        <w:rPr>
          <w:rFonts w:hint="eastAsia" w:ascii="宋体" w:hAnsi="宋体"/>
          <w:bCs/>
          <w:sz w:val="24"/>
          <w:szCs w:val="24"/>
          <w:highlight w:val="none"/>
          <w:lang w:eastAsia="zh-CN"/>
        </w:rPr>
        <w:t>、</w:t>
      </w:r>
      <w:r>
        <w:rPr>
          <w:rFonts w:hint="eastAsia" w:ascii="宋体" w:hAnsi="宋体"/>
          <w:bCs/>
          <w:sz w:val="24"/>
          <w:szCs w:val="24"/>
          <w:highlight w:val="none"/>
        </w:rPr>
        <w:t>第二中标候选人</w:t>
      </w:r>
      <w:r>
        <w:rPr>
          <w:rFonts w:hint="eastAsia" w:ascii="宋体" w:hAnsi="宋体"/>
          <w:bCs/>
          <w:sz w:val="24"/>
          <w:szCs w:val="24"/>
          <w:highlight w:val="none"/>
          <w:lang w:eastAsia="zh-CN"/>
        </w:rPr>
        <w:t>、</w:t>
      </w:r>
      <w:r>
        <w:rPr>
          <w:rFonts w:hint="eastAsia" w:ascii="宋体" w:hAnsi="宋体"/>
          <w:bCs/>
          <w:sz w:val="24"/>
          <w:szCs w:val="24"/>
          <w:highlight w:val="none"/>
        </w:rPr>
        <w:t>第</w:t>
      </w:r>
      <w:r>
        <w:rPr>
          <w:rFonts w:hint="eastAsia" w:ascii="宋体" w:hAnsi="宋体"/>
          <w:bCs/>
          <w:sz w:val="24"/>
          <w:szCs w:val="24"/>
          <w:highlight w:val="none"/>
          <w:lang w:val="en-US" w:eastAsia="zh-CN"/>
        </w:rPr>
        <w:t>三</w:t>
      </w:r>
      <w:r>
        <w:rPr>
          <w:rFonts w:hint="eastAsia" w:ascii="宋体" w:hAnsi="宋体"/>
          <w:bCs/>
          <w:sz w:val="24"/>
          <w:szCs w:val="24"/>
          <w:highlight w:val="none"/>
        </w:rPr>
        <w:t>中标候选人。当通过资格性审查或符合性检查的投标人少于三家时，否决所有投标文件，依法重新招标。</w:t>
      </w:r>
    </w:p>
    <w:p>
      <w:pPr>
        <w:pStyle w:val="4"/>
        <w:adjustRightInd/>
        <w:spacing w:before="0" w:after="0" w:line="440" w:lineRule="exact"/>
        <w:rPr>
          <w:b w:val="0"/>
          <w:bCs/>
          <w:sz w:val="24"/>
          <w:szCs w:val="24"/>
          <w:highlight w:val="none"/>
        </w:rPr>
      </w:pPr>
      <w:bookmarkStart w:id="139" w:name="_Toc101553554"/>
      <w:bookmarkStart w:id="140" w:name="_Toc95249605"/>
      <w:bookmarkStart w:id="141" w:name="_Toc28142596"/>
      <w:bookmarkStart w:id="142" w:name="_Toc148420068"/>
      <w:bookmarkStart w:id="143" w:name="_Toc108243614"/>
      <w:bookmarkStart w:id="144" w:name="_Toc150050900"/>
      <w:bookmarkStart w:id="145" w:name="_Toc124401380"/>
      <w:bookmarkStart w:id="146" w:name="_Toc67911940"/>
      <w:bookmarkStart w:id="147" w:name="_Toc66722110"/>
      <w:bookmarkStart w:id="148" w:name="_Toc101553659"/>
      <w:bookmarkStart w:id="149" w:name="_Toc113277290"/>
      <w:bookmarkStart w:id="150" w:name="_Toc68620010"/>
      <w:bookmarkStart w:id="151" w:name="_Toc148060904"/>
      <w:bookmarkStart w:id="152" w:name="_Toc169334814"/>
      <w:bookmarkStart w:id="153" w:name="_Toc138506090"/>
      <w:bookmarkStart w:id="154" w:name="_Toc131922501"/>
      <w:bookmarkStart w:id="155" w:name="_Toc28489528"/>
      <w:bookmarkStart w:id="156" w:name="_Toc102211722"/>
      <w:bookmarkStart w:id="157" w:name="_Toc95304221"/>
      <w:bookmarkStart w:id="158" w:name="_Toc131904928"/>
      <w:bookmarkStart w:id="159" w:name="_Toc35834932"/>
      <w:bookmarkStart w:id="160" w:name="_Toc104874463"/>
      <w:bookmarkStart w:id="161" w:name="_Toc34535378"/>
      <w:bookmarkStart w:id="162" w:name="_Toc124570685"/>
      <w:bookmarkStart w:id="163" w:name="_Toc138568670"/>
      <w:bookmarkStart w:id="164" w:name="_Toc125770206"/>
      <w:bookmarkStart w:id="165" w:name="_Toc104902927"/>
      <w:bookmarkStart w:id="166" w:name="_Toc124646432"/>
      <w:bookmarkStart w:id="167" w:name="_Toc108001798"/>
      <w:r>
        <w:rPr>
          <w:rFonts w:hint="eastAsia"/>
          <w:sz w:val="24"/>
          <w:szCs w:val="24"/>
          <w:highlight w:val="none"/>
        </w:rPr>
        <w:t>五</w:t>
      </w:r>
      <w:r>
        <w:rPr>
          <w:rFonts w:hint="eastAsia"/>
          <w:sz w:val="24"/>
          <w:szCs w:val="24"/>
          <w:highlight w:val="none"/>
          <w:lang w:eastAsia="zh-CN"/>
        </w:rPr>
        <w:t>、</w:t>
      </w:r>
      <w:r>
        <w:rPr>
          <w:rFonts w:hint="eastAsia"/>
          <w:sz w:val="24"/>
          <w:szCs w:val="24"/>
          <w:highlight w:val="none"/>
        </w:rPr>
        <w:t>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highlight w:val="none"/>
        </w:rPr>
      </w:pPr>
      <w:bookmarkStart w:id="168" w:name="_Toc28489529"/>
      <w:bookmarkStart w:id="169" w:name="_Toc31424230"/>
      <w:bookmarkStart w:id="170" w:name="_Toc28142597"/>
      <w:bookmarkStart w:id="171" w:name="_Toc26163628"/>
      <w:r>
        <w:rPr>
          <w:rFonts w:hint="eastAsia" w:ascii="宋体" w:hAnsi="宋体"/>
          <w:b/>
          <w:sz w:val="24"/>
          <w:szCs w:val="24"/>
          <w:highlight w:val="none"/>
        </w:rPr>
        <w:t>1.评分标准</w:t>
      </w:r>
      <w:bookmarkEnd w:id="168"/>
      <w:bookmarkEnd w:id="169"/>
      <w:bookmarkEnd w:id="170"/>
      <w:bookmarkEnd w:id="171"/>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评分应考虑到投标文件与</w:t>
      </w:r>
      <w:r>
        <w:rPr>
          <w:rFonts w:hint="eastAsia" w:ascii="宋体" w:hAnsi="宋体"/>
          <w:bCs/>
          <w:sz w:val="24"/>
          <w:szCs w:val="24"/>
          <w:highlight w:val="none"/>
          <w:lang w:val="en-US" w:eastAsia="zh-CN"/>
        </w:rPr>
        <w:t>招标</w:t>
      </w:r>
      <w:r>
        <w:rPr>
          <w:rFonts w:hint="eastAsia" w:ascii="宋体" w:hAnsi="宋体"/>
          <w:bCs/>
          <w:sz w:val="24"/>
          <w:szCs w:val="24"/>
          <w:highlight w:val="none"/>
        </w:rPr>
        <w:t>文件之间的细微偏差。细微偏差是指投标文件在实质上响应</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评委对投标文件的技术及</w:t>
      </w:r>
      <w:r>
        <w:rPr>
          <w:rFonts w:hint="eastAsia" w:ascii="宋体" w:hAnsi="宋体"/>
          <w:bCs/>
          <w:sz w:val="24"/>
          <w:szCs w:val="24"/>
          <w:highlight w:val="none"/>
          <w:lang w:val="en-US" w:eastAsia="zh-CN"/>
        </w:rPr>
        <w:t>商务</w:t>
      </w:r>
      <w:r>
        <w:rPr>
          <w:rFonts w:hint="eastAsia" w:ascii="宋体" w:hAnsi="宋体"/>
          <w:bCs/>
          <w:sz w:val="24"/>
          <w:szCs w:val="24"/>
          <w:highlight w:val="none"/>
        </w:rPr>
        <w:t>响应情况进行评分。评分采用量化方法。</w:t>
      </w:r>
    </w:p>
    <w:p>
      <w:pPr>
        <w:spacing w:line="440" w:lineRule="exact"/>
        <w:ind w:firstLine="403" w:firstLineChars="168"/>
        <w:rPr>
          <w:rFonts w:ascii="宋体" w:hAnsi="宋体"/>
          <w:bCs/>
          <w:sz w:val="24"/>
          <w:szCs w:val="24"/>
          <w:highlight w:val="none"/>
        </w:rPr>
      </w:pPr>
      <w:r>
        <w:rPr>
          <w:rFonts w:hint="eastAsia" w:ascii="宋体" w:hAnsi="宋体"/>
          <w:bCs/>
          <w:sz w:val="24"/>
          <w:szCs w:val="24"/>
          <w:highlight w:val="none"/>
        </w:rPr>
        <w:t>技术、商务、价格评分应分别考虑下列因素：</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0%</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pPr>
        <w:spacing w:line="440" w:lineRule="exact"/>
        <w:rPr>
          <w:rFonts w:ascii="宋体" w:hAnsi="宋体"/>
          <w:b/>
          <w:color w:val="auto"/>
          <w:sz w:val="24"/>
          <w:szCs w:val="24"/>
          <w:highlight w:val="none"/>
        </w:rPr>
      </w:pPr>
      <w:bookmarkStart w:id="172" w:name="_Toc28489530"/>
      <w:bookmarkStart w:id="173" w:name="_Toc28142598"/>
      <w:bookmarkStart w:id="174" w:name="_Toc26163629"/>
      <w:r>
        <w:rPr>
          <w:rFonts w:hint="eastAsia" w:ascii="宋体" w:hAnsi="宋体"/>
          <w:b/>
          <w:color w:val="auto"/>
          <w:sz w:val="24"/>
          <w:szCs w:val="24"/>
          <w:highlight w:val="none"/>
        </w:rPr>
        <w:t>2.权重分配</w:t>
      </w:r>
      <w:bookmarkEnd w:id="172"/>
      <w:bookmarkEnd w:id="173"/>
      <w:bookmarkEnd w:id="174"/>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5" w:name="_Toc26163630"/>
      <w:bookmarkStart w:id="176" w:name="_Toc28489531"/>
      <w:bookmarkStart w:id="177" w:name="_Toc28142599"/>
      <w:r>
        <w:rPr>
          <w:rFonts w:hint="eastAsia" w:ascii="宋体" w:hAnsi="宋体"/>
          <w:b/>
          <w:color w:val="auto"/>
          <w:sz w:val="24"/>
          <w:szCs w:val="24"/>
          <w:highlight w:val="none"/>
        </w:rPr>
        <w:t>3.综合得分</w:t>
      </w:r>
      <w:bookmarkEnd w:id="175"/>
      <w:bookmarkEnd w:id="176"/>
      <w:bookmarkEnd w:id="177"/>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pPr>
        <w:pStyle w:val="4"/>
        <w:adjustRightInd/>
        <w:spacing w:before="0" w:after="0" w:line="440" w:lineRule="exact"/>
        <w:rPr>
          <w:b w:val="0"/>
          <w:bCs/>
          <w:sz w:val="24"/>
          <w:szCs w:val="24"/>
          <w:highlight w:val="none"/>
        </w:rPr>
      </w:pPr>
      <w:bookmarkStart w:id="178" w:name="_Toc101553555"/>
      <w:bookmarkStart w:id="179" w:name="_Toc148060905"/>
      <w:bookmarkStart w:id="180" w:name="_Toc169334815"/>
      <w:bookmarkStart w:id="181" w:name="_Toc124401381"/>
      <w:bookmarkStart w:id="182" w:name="_Toc138568671"/>
      <w:bookmarkStart w:id="183" w:name="_Toc104874464"/>
      <w:bookmarkStart w:id="184" w:name="_Toc95304222"/>
      <w:bookmarkStart w:id="185" w:name="_Toc108243615"/>
      <w:bookmarkStart w:id="186" w:name="_Toc34535379"/>
      <w:bookmarkStart w:id="187" w:name="_Toc35834933"/>
      <w:bookmarkStart w:id="188" w:name="_Toc104902928"/>
      <w:bookmarkStart w:id="189" w:name="_Toc113277291"/>
      <w:bookmarkStart w:id="190" w:name="_Toc150050901"/>
      <w:bookmarkStart w:id="191" w:name="_Toc108001799"/>
      <w:bookmarkStart w:id="192" w:name="_Toc125770207"/>
      <w:bookmarkStart w:id="193" w:name="_Toc28489532"/>
      <w:bookmarkStart w:id="194" w:name="_Toc138506091"/>
      <w:bookmarkStart w:id="195" w:name="_Toc95249606"/>
      <w:bookmarkStart w:id="196" w:name="_Toc124646433"/>
      <w:bookmarkStart w:id="197" w:name="_Toc66722111"/>
      <w:bookmarkStart w:id="198" w:name="_Toc102211723"/>
      <w:bookmarkStart w:id="199" w:name="_Toc124570686"/>
      <w:bookmarkStart w:id="200" w:name="_Toc67911941"/>
      <w:bookmarkStart w:id="201" w:name="_Toc101553660"/>
      <w:bookmarkStart w:id="202" w:name="_Toc131904929"/>
      <w:bookmarkStart w:id="203" w:name="_Toc131922502"/>
      <w:bookmarkStart w:id="204" w:name="_Toc148420069"/>
      <w:bookmarkStart w:id="205" w:name="_Toc68620011"/>
      <w:bookmarkStart w:id="206" w:name="_Toc28142600"/>
      <w:r>
        <w:rPr>
          <w:rFonts w:hint="eastAsia"/>
          <w:sz w:val="24"/>
          <w:szCs w:val="24"/>
          <w:highlight w:val="none"/>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highlight w:val="none"/>
        </w:rPr>
      </w:pPr>
      <w:bookmarkStart w:id="207" w:name="_Toc67911942"/>
      <w:bookmarkStart w:id="208" w:name="_Toc124401382"/>
      <w:bookmarkStart w:id="209" w:name="_Toc150050902"/>
      <w:bookmarkStart w:id="210" w:name="_Toc28142601"/>
      <w:bookmarkStart w:id="211" w:name="_Toc102211724"/>
      <w:bookmarkStart w:id="212" w:name="_Toc108243616"/>
      <w:bookmarkStart w:id="213" w:name="_Toc101553661"/>
      <w:bookmarkStart w:id="214" w:name="_Toc124570687"/>
      <w:bookmarkStart w:id="215" w:name="_Toc95304223"/>
      <w:bookmarkStart w:id="216" w:name="_Toc124646434"/>
      <w:bookmarkStart w:id="217" w:name="_Toc138506092"/>
      <w:bookmarkStart w:id="218" w:name="_Toc125770208"/>
      <w:bookmarkStart w:id="219" w:name="_Toc148060906"/>
      <w:bookmarkStart w:id="220" w:name="_Toc148420070"/>
      <w:bookmarkStart w:id="221" w:name="_Toc34535380"/>
      <w:bookmarkStart w:id="222" w:name="_Toc104874465"/>
      <w:bookmarkStart w:id="223" w:name="_Toc104902929"/>
      <w:bookmarkStart w:id="224" w:name="_Toc113277292"/>
      <w:bookmarkStart w:id="225" w:name="_Toc66722112"/>
      <w:bookmarkStart w:id="226" w:name="_Toc138568672"/>
      <w:bookmarkStart w:id="227" w:name="_Toc131904930"/>
      <w:bookmarkStart w:id="228" w:name="_Toc131922503"/>
      <w:bookmarkStart w:id="229" w:name="_Toc95249607"/>
      <w:bookmarkStart w:id="230" w:name="_Toc101553556"/>
      <w:bookmarkStart w:id="231" w:name="_Toc169334816"/>
      <w:bookmarkStart w:id="232" w:name="_Toc108001800"/>
      <w:bookmarkStart w:id="233" w:name="_Toc68620012"/>
      <w:bookmarkStart w:id="234" w:name="_Toc35834934"/>
      <w:bookmarkStart w:id="235" w:name="_Toc28489533"/>
      <w:r>
        <w:rPr>
          <w:rFonts w:hint="eastAsia"/>
          <w:sz w:val="24"/>
          <w:szCs w:val="24"/>
          <w:highlight w:val="none"/>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highlight w:val="none"/>
        </w:rPr>
      </w:pPr>
      <w:r>
        <w:rPr>
          <w:rFonts w:hint="eastAsia" w:ascii="宋体" w:hAnsi="宋体"/>
          <w:bCs/>
          <w:sz w:val="24"/>
          <w:szCs w:val="24"/>
          <w:highlight w:val="none"/>
        </w:rPr>
        <w:t>本评标文件包括以下评标过程中所需文件附件：</w:t>
      </w:r>
    </w:p>
    <w:p>
      <w:pPr>
        <w:spacing w:line="440" w:lineRule="exact"/>
        <w:ind w:firstLine="480" w:firstLineChars="200"/>
        <w:rPr>
          <w:rFonts w:ascii="宋体" w:hAnsi="宋体"/>
          <w:bCs/>
          <w:sz w:val="24"/>
          <w:szCs w:val="24"/>
          <w:highlight w:val="none"/>
        </w:rPr>
      </w:pPr>
      <w:r>
        <w:rPr>
          <w:rFonts w:hint="eastAsia" w:ascii="宋体" w:hAnsi="宋体" w:cs="Times New Roman"/>
          <w:bCs/>
          <w:sz w:val="24"/>
          <w:szCs w:val="24"/>
          <w:highlight w:val="none"/>
        </w:rPr>
        <w:t>附件</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1 符合性审查表附件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rPr>
        <w:t>2</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评分</w:t>
      </w:r>
      <w:r>
        <w:rPr>
          <w:rFonts w:hint="eastAsia" w:ascii="宋体" w:hAnsi="宋体" w:cs="Times New Roman"/>
          <w:bCs/>
          <w:sz w:val="24"/>
          <w:szCs w:val="24"/>
          <w:highlight w:val="none"/>
          <w:lang w:val="en-US" w:eastAsia="zh-CN"/>
        </w:rPr>
        <w:t>表;</w:t>
      </w:r>
      <w:r>
        <w:rPr>
          <w:rFonts w:hint="eastAsia" w:ascii="宋体" w:hAnsi="宋体" w:cs="Times New Roman"/>
          <w:bCs/>
          <w:sz w:val="24"/>
          <w:szCs w:val="24"/>
          <w:highlight w:val="none"/>
        </w:rPr>
        <w:t>3</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价格响应性评审表</w:t>
      </w:r>
    </w:p>
    <w:p>
      <w:pPr>
        <w:spacing w:before="240" w:beforeLines="100" w:after="240" w:afterLines="100"/>
        <w:rPr>
          <w:rFonts w:ascii="宋体" w:hAnsi="宋体"/>
          <w:b/>
          <w:sz w:val="24"/>
          <w:highlight w:val="none"/>
        </w:rPr>
      </w:pPr>
      <w:r>
        <w:rPr>
          <w:rFonts w:ascii="宋体" w:hAnsi="宋体"/>
          <w:bCs/>
          <w:sz w:val="24"/>
          <w:highlight w:val="none"/>
        </w:rPr>
        <w:br w:type="page"/>
      </w:r>
      <w:r>
        <w:rPr>
          <w:rFonts w:hint="eastAsia" w:ascii="宋体" w:hAnsi="宋体"/>
          <w:b/>
          <w:sz w:val="24"/>
          <w:highlight w:val="none"/>
        </w:rPr>
        <w:t xml:space="preserve">附件1                                    </w:t>
      </w:r>
    </w:p>
    <w:p>
      <w:pPr>
        <w:spacing w:before="240" w:beforeLines="100" w:after="240" w:afterLines="100"/>
        <w:jc w:val="center"/>
        <w:rPr>
          <w:rFonts w:ascii="宋体" w:hAnsi="宋体"/>
          <w:b/>
          <w:sz w:val="24"/>
          <w:highlight w:val="none"/>
        </w:rPr>
      </w:pPr>
      <w:r>
        <w:rPr>
          <w:rFonts w:hint="eastAsia" w:ascii="宋体" w:hAnsi="宋体"/>
          <w:b/>
          <w:sz w:val="24"/>
          <w:highlight w:val="none"/>
        </w:rPr>
        <w:t>符合性审查表</w:t>
      </w:r>
    </w:p>
    <w:tbl>
      <w:tblPr>
        <w:tblStyle w:val="1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630" w:type="dxa"/>
            <w:vAlign w:val="center"/>
          </w:tcPr>
          <w:p>
            <w:pPr>
              <w:jc w:val="center"/>
              <w:rPr>
                <w:b/>
                <w:bCs/>
                <w:sz w:val="21"/>
                <w:szCs w:val="21"/>
                <w:highlight w:val="none"/>
              </w:rPr>
            </w:pPr>
            <w:r>
              <w:rPr>
                <w:rFonts w:hint="eastAsia"/>
                <w:b/>
                <w:bCs/>
                <w:sz w:val="21"/>
                <w:szCs w:val="21"/>
                <w:highlight w:val="none"/>
              </w:rPr>
              <w:t>序号</w:t>
            </w:r>
          </w:p>
        </w:tc>
        <w:tc>
          <w:tcPr>
            <w:tcW w:w="4200" w:type="dxa"/>
            <w:tcBorders>
              <w:tl2br w:val="single" w:color="auto" w:sz="4" w:space="0"/>
            </w:tcBorders>
          </w:tcPr>
          <w:p>
            <w:pPr>
              <w:rPr>
                <w:b/>
                <w:bCs/>
                <w:sz w:val="21"/>
                <w:szCs w:val="21"/>
                <w:highlight w:val="none"/>
              </w:rPr>
            </w:pPr>
            <w:r>
              <w:rPr>
                <w:rFonts w:hint="eastAsia"/>
                <w:b/>
                <w:bCs/>
                <w:sz w:val="21"/>
                <w:szCs w:val="21"/>
                <w:highlight w:val="none"/>
              </w:rPr>
              <w:t xml:space="preserve">                 投标人名称</w:t>
            </w:r>
          </w:p>
          <w:p>
            <w:pPr>
              <w:rPr>
                <w:b/>
                <w:bCs/>
                <w:sz w:val="21"/>
                <w:szCs w:val="21"/>
                <w:highlight w:val="none"/>
              </w:rPr>
            </w:pPr>
          </w:p>
          <w:p>
            <w:pPr>
              <w:rPr>
                <w:b/>
                <w:bCs/>
                <w:sz w:val="21"/>
                <w:szCs w:val="21"/>
                <w:highlight w:val="none"/>
              </w:rPr>
            </w:pPr>
            <w:r>
              <w:rPr>
                <w:rFonts w:hint="eastAsia"/>
                <w:b/>
                <w:bCs/>
                <w:sz w:val="21"/>
                <w:szCs w:val="21"/>
                <w:highlight w:val="none"/>
              </w:rPr>
              <w:t>符合性审查内容</w:t>
            </w:r>
          </w:p>
        </w:tc>
        <w:tc>
          <w:tcPr>
            <w:tcW w:w="1279" w:type="dxa"/>
            <w:vAlign w:val="center"/>
          </w:tcPr>
          <w:p>
            <w:pPr>
              <w:jc w:val="center"/>
              <w:rPr>
                <w:b/>
                <w:bCs/>
                <w:sz w:val="21"/>
                <w:szCs w:val="21"/>
                <w:highlight w:val="none"/>
              </w:rPr>
            </w:pPr>
            <w:r>
              <w:rPr>
                <w:rFonts w:hint="eastAsia"/>
                <w:b/>
                <w:bCs/>
                <w:sz w:val="21"/>
                <w:szCs w:val="21"/>
                <w:highlight w:val="none"/>
              </w:rPr>
              <w:t>投标人1</w:t>
            </w:r>
          </w:p>
        </w:tc>
        <w:tc>
          <w:tcPr>
            <w:tcW w:w="1344" w:type="dxa"/>
            <w:vAlign w:val="center"/>
          </w:tcPr>
          <w:p>
            <w:pPr>
              <w:jc w:val="center"/>
              <w:rPr>
                <w:b/>
                <w:bCs/>
                <w:sz w:val="21"/>
                <w:szCs w:val="21"/>
                <w:highlight w:val="none"/>
              </w:rPr>
            </w:pPr>
            <w:r>
              <w:rPr>
                <w:rFonts w:hint="eastAsia"/>
                <w:b/>
                <w:bCs/>
                <w:sz w:val="21"/>
                <w:szCs w:val="21"/>
                <w:highlight w:val="none"/>
              </w:rPr>
              <w:t>投标人2</w:t>
            </w:r>
          </w:p>
        </w:tc>
        <w:tc>
          <w:tcPr>
            <w:tcW w:w="1525" w:type="dxa"/>
            <w:vAlign w:val="center"/>
          </w:tcPr>
          <w:p>
            <w:pPr>
              <w:jc w:val="center"/>
              <w:rPr>
                <w:b/>
                <w:bCs/>
                <w:sz w:val="21"/>
                <w:szCs w:val="21"/>
                <w:highlight w:val="none"/>
              </w:rPr>
            </w:pPr>
            <w:r>
              <w:rPr>
                <w:rFonts w:hint="eastAsia"/>
                <w:b/>
                <w:bCs/>
                <w:sz w:val="21"/>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4200" w:type="dxa"/>
            <w:vAlign w:val="center"/>
          </w:tcPr>
          <w:p>
            <w:pPr>
              <w:adjustRightInd w:val="0"/>
              <w:spacing w:line="360" w:lineRule="auto"/>
              <w:jc w:val="center"/>
              <w:rPr>
                <w:rFonts w:ascii="宋体" w:hAnsi="宋体"/>
                <w:sz w:val="21"/>
                <w:szCs w:val="21"/>
                <w:highlight w:val="none"/>
              </w:rPr>
            </w:pPr>
            <w:r>
              <w:rPr>
                <w:rFonts w:hint="eastAsia" w:ascii="宋体" w:hAnsi="宋体"/>
                <w:sz w:val="21"/>
                <w:szCs w:val="21"/>
                <w:highlight w:val="none"/>
              </w:rPr>
              <w:t>投标文件密封性</w:t>
            </w:r>
          </w:p>
        </w:tc>
        <w:tc>
          <w:tcPr>
            <w:tcW w:w="1279" w:type="dxa"/>
            <w:vAlign w:val="center"/>
          </w:tcPr>
          <w:p>
            <w:pPr>
              <w:jc w:val="center"/>
              <w:rPr>
                <w:b/>
                <w:bCs/>
                <w:sz w:val="21"/>
                <w:szCs w:val="21"/>
                <w:highlight w:val="none"/>
              </w:rPr>
            </w:pPr>
          </w:p>
        </w:tc>
        <w:tc>
          <w:tcPr>
            <w:tcW w:w="1344" w:type="dxa"/>
            <w:vAlign w:val="center"/>
          </w:tcPr>
          <w:p>
            <w:pPr>
              <w:jc w:val="center"/>
              <w:rPr>
                <w:b/>
                <w:bCs/>
                <w:sz w:val="21"/>
                <w:szCs w:val="21"/>
                <w:highlight w:val="none"/>
              </w:rPr>
            </w:pPr>
          </w:p>
        </w:tc>
        <w:tc>
          <w:tcPr>
            <w:tcW w:w="1525" w:type="dxa"/>
            <w:vAlign w:val="center"/>
          </w:tcPr>
          <w:p>
            <w:pPr>
              <w:jc w:val="center"/>
              <w:rPr>
                <w:b/>
                <w:bCs/>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w:t>
            </w:r>
          </w:p>
        </w:tc>
        <w:tc>
          <w:tcPr>
            <w:tcW w:w="4200" w:type="dxa"/>
            <w:vAlign w:val="center"/>
          </w:tcPr>
          <w:p>
            <w:pPr>
              <w:rPr>
                <w:rFonts w:hint="eastAsia" w:ascii="宋体" w:hAnsi="宋体" w:eastAsia="宋体" w:cs="宋体"/>
                <w:sz w:val="21"/>
                <w:szCs w:val="21"/>
                <w:highlight w:val="none"/>
                <w:lang w:eastAsia="zh-CN"/>
              </w:rPr>
            </w:pPr>
            <w:r>
              <w:rPr>
                <w:rFonts w:hint="eastAsia" w:ascii="宋体" w:hAnsi="宋体"/>
                <w:sz w:val="21"/>
                <w:szCs w:val="21"/>
                <w:highlight w:val="none"/>
              </w:rPr>
              <w:t>按采购文件规定，</w:t>
            </w:r>
            <w:r>
              <w:rPr>
                <w:rFonts w:hint="eastAsia" w:ascii="宋体" w:hAnsi="宋体"/>
                <w:sz w:val="21"/>
                <w:szCs w:val="21"/>
                <w:highlight w:val="none"/>
                <w:lang w:val="en-US" w:eastAsia="zh-CN"/>
              </w:rPr>
              <w:t>投标文件</w:t>
            </w:r>
            <w:r>
              <w:rPr>
                <w:rFonts w:hint="eastAsia" w:ascii="宋体" w:hAnsi="宋体"/>
                <w:sz w:val="21"/>
                <w:szCs w:val="21"/>
                <w:highlight w:val="none"/>
              </w:rPr>
              <w:t>有投标人盖章及其法定代表人（或法定代表人委托的投标授权代表）的签字或签章</w:t>
            </w:r>
            <w:r>
              <w:rPr>
                <w:rFonts w:hint="eastAsia" w:ascii="宋体" w:hAnsi="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w:t>
            </w:r>
          </w:p>
        </w:tc>
        <w:tc>
          <w:tcPr>
            <w:tcW w:w="4200" w:type="dxa"/>
            <w:vAlign w:val="center"/>
          </w:tcPr>
          <w:p>
            <w:pPr>
              <w:rPr>
                <w:rFonts w:hint="eastAsia" w:ascii="宋体" w:hAnsi="宋体" w:eastAsia="宋体"/>
                <w:sz w:val="21"/>
                <w:szCs w:val="21"/>
                <w:highlight w:val="none"/>
                <w:lang w:eastAsia="zh-CN"/>
              </w:rPr>
            </w:pPr>
            <w:r>
              <w:rPr>
                <w:rFonts w:hint="eastAsia" w:ascii="宋体" w:hAnsi="宋体" w:cs="宋体"/>
                <w:sz w:val="21"/>
                <w:szCs w:val="21"/>
                <w:highlight w:val="none"/>
              </w:rPr>
              <w:t>投标函已提交并符合采购文件要求，且投标有效期满足采购文件要求</w:t>
            </w:r>
            <w:r>
              <w:rPr>
                <w:rFonts w:hint="eastAsia" w:ascii="宋体" w:hAnsi="宋体" w:cs="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4</w:t>
            </w:r>
          </w:p>
        </w:tc>
        <w:tc>
          <w:tcPr>
            <w:tcW w:w="4200" w:type="dxa"/>
            <w:vAlign w:val="center"/>
          </w:tcPr>
          <w:p>
            <w:pPr>
              <w:adjustRightInd w:val="0"/>
              <w:spacing w:line="264" w:lineRule="auto"/>
              <w:rPr>
                <w:rFonts w:ascii="宋体" w:hAnsi="宋体"/>
                <w:bCs/>
                <w:sz w:val="21"/>
                <w:szCs w:val="21"/>
                <w:highlight w:val="none"/>
              </w:rPr>
            </w:pPr>
            <w:r>
              <w:rPr>
                <w:rFonts w:hint="eastAsia" w:ascii="宋体" w:hAnsi="宋体"/>
                <w:sz w:val="21"/>
                <w:szCs w:val="21"/>
                <w:highlight w:val="none"/>
              </w:rPr>
              <w:t>本项目不拆分，不接受联合体投标。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5</w:t>
            </w:r>
          </w:p>
        </w:tc>
        <w:tc>
          <w:tcPr>
            <w:tcW w:w="4200" w:type="dxa"/>
            <w:vAlign w:val="center"/>
          </w:tcPr>
          <w:p>
            <w:pPr>
              <w:adjustRightInd w:val="0"/>
              <w:spacing w:line="264" w:lineRule="auto"/>
              <w:rPr>
                <w:rFonts w:hint="eastAsia" w:eastAsia="宋体"/>
                <w:sz w:val="21"/>
                <w:szCs w:val="21"/>
                <w:highlight w:val="none"/>
                <w:lang w:eastAsia="zh-CN"/>
              </w:rPr>
            </w:pPr>
            <w:r>
              <w:rPr>
                <w:rFonts w:hint="eastAsia"/>
                <w:sz w:val="21"/>
                <w:szCs w:val="21"/>
                <w:highlight w:val="none"/>
              </w:rPr>
              <w:t>未被列入“信用中国”网站(www.creditchina.gov.cn)“记录失信被执行人或重大税收违法案件当事人名单或政府采购严重违法失信行为”记录名单（</w:t>
            </w:r>
            <w:r>
              <w:rPr>
                <w:rFonts w:hint="eastAsia"/>
                <w:sz w:val="21"/>
                <w:szCs w:val="21"/>
                <w:highlight w:val="none"/>
                <w:lang w:val="en-US" w:eastAsia="zh-CN"/>
              </w:rPr>
              <w:t>以</w:t>
            </w:r>
            <w:r>
              <w:rPr>
                <w:rFonts w:hint="eastAsia"/>
                <w:sz w:val="21"/>
                <w:szCs w:val="21"/>
                <w:highlight w:val="none"/>
              </w:rPr>
              <w:t>在“信用中国”网站（www.creditchina.gov.cn）及中国政府采购网查询结果为准</w:t>
            </w:r>
            <w:r>
              <w:rPr>
                <w:rFonts w:hint="eastAsia"/>
                <w:sz w:val="21"/>
                <w:szCs w:val="21"/>
                <w:highlight w:val="none"/>
                <w:lang w:eastAsia="zh-CN"/>
              </w:rPr>
              <w:t>，</w:t>
            </w:r>
            <w:r>
              <w:rPr>
                <w:rFonts w:hint="eastAsia"/>
                <w:sz w:val="21"/>
                <w:szCs w:val="21"/>
                <w:highlight w:val="none"/>
                <w:lang w:val="en-US" w:eastAsia="zh-CN"/>
              </w:rPr>
              <w:t>加盖企业公章</w:t>
            </w:r>
            <w:r>
              <w:rPr>
                <w:rFonts w:hint="eastAsia"/>
                <w:sz w:val="21"/>
                <w:szCs w:val="21"/>
                <w:highlight w:val="none"/>
              </w:rPr>
              <w:t>，如相关失信记录已失效，供应商需提供相关证明资料）</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6</w:t>
            </w:r>
          </w:p>
        </w:tc>
        <w:tc>
          <w:tcPr>
            <w:tcW w:w="4200" w:type="dxa"/>
            <w:vAlign w:val="center"/>
          </w:tcPr>
          <w:p>
            <w:pPr>
              <w:adjustRightInd w:val="0"/>
              <w:spacing w:line="264" w:lineRule="auto"/>
              <w:rPr>
                <w:sz w:val="21"/>
                <w:szCs w:val="21"/>
                <w:highlight w:val="none"/>
              </w:rPr>
            </w:pPr>
            <w:r>
              <w:rPr>
                <w:rFonts w:hint="eastAsia" w:ascii="宋体" w:hAnsi="宋体"/>
                <w:sz w:val="21"/>
                <w:szCs w:val="21"/>
                <w:highlight w:val="none"/>
              </w:rPr>
              <w:t>单位负责人为同一人或者存在直接控股、管理关系的不同供应商，不得同时参加本项采购投标。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1"/>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4200" w:type="dxa"/>
            <w:vAlign w:val="center"/>
          </w:tcPr>
          <w:p>
            <w:pPr>
              <w:rPr>
                <w:rFonts w:hint="eastAsia" w:eastAsia="宋体"/>
                <w:sz w:val="21"/>
                <w:szCs w:val="21"/>
                <w:highlight w:val="none"/>
                <w:lang w:eastAsia="zh-CN"/>
              </w:rPr>
            </w:pPr>
            <w:r>
              <w:rPr>
                <w:rFonts w:hint="eastAsia"/>
                <w:sz w:val="21"/>
                <w:szCs w:val="21"/>
                <w:highlight w:val="none"/>
              </w:rPr>
              <w:t>投标保证金符合采购文件规定</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1"/>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4200" w:type="dxa"/>
            <w:vAlign w:val="center"/>
          </w:tcPr>
          <w:p>
            <w:pPr>
              <w:rPr>
                <w:rFonts w:hint="eastAsia" w:eastAsia="宋体"/>
                <w:sz w:val="21"/>
                <w:szCs w:val="21"/>
                <w:highlight w:val="none"/>
                <w:lang w:eastAsia="zh-CN"/>
              </w:rPr>
            </w:pPr>
            <w:r>
              <w:rPr>
                <w:rFonts w:hint="eastAsia"/>
                <w:sz w:val="21"/>
                <w:szCs w:val="21"/>
                <w:highlight w:val="none"/>
              </w:rPr>
              <w:t>不超过本项目最高限价</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 w:val="21"/>
                <w:szCs w:val="21"/>
                <w:highlight w:val="none"/>
              </w:rPr>
            </w:pPr>
            <w:r>
              <w:rPr>
                <w:rFonts w:hint="eastAsia"/>
                <w:sz w:val="21"/>
                <w:szCs w:val="21"/>
                <w:highlight w:val="none"/>
              </w:rPr>
              <w:t>结论</w:t>
            </w:r>
          </w:p>
        </w:tc>
        <w:tc>
          <w:tcPr>
            <w:tcW w:w="4200" w:type="dxa"/>
            <w:vAlign w:val="center"/>
          </w:tcPr>
          <w:p>
            <w:pPr>
              <w:rPr>
                <w:sz w:val="21"/>
                <w:szCs w:val="21"/>
                <w:highlight w:val="none"/>
              </w:rPr>
            </w:pPr>
            <w:r>
              <w:rPr>
                <w:rFonts w:hint="eastAsia"/>
                <w:sz w:val="21"/>
                <w:szCs w:val="21"/>
                <w:highlight w:val="none"/>
              </w:rPr>
              <w:t>是否通过符合性审查，进入下一阶段</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bl>
    <w:p>
      <w:pPr>
        <w:tabs>
          <w:tab w:val="left" w:pos="720"/>
        </w:tabs>
        <w:snapToGrid w:val="0"/>
        <w:rPr>
          <w:rFonts w:ascii="宋体"/>
          <w:sz w:val="21"/>
          <w:szCs w:val="21"/>
          <w:highlight w:val="none"/>
        </w:rPr>
      </w:pPr>
      <w:r>
        <w:rPr>
          <w:rFonts w:hint="eastAsia" w:ascii="宋体"/>
          <w:sz w:val="21"/>
          <w:szCs w:val="21"/>
          <w:highlight w:val="none"/>
        </w:rPr>
        <w:t>备注：1、“是否通过并进入下一阶段评审”一栏应写“通过”或“不通过”。</w:t>
      </w:r>
    </w:p>
    <w:p>
      <w:pPr>
        <w:tabs>
          <w:tab w:val="left" w:pos="720"/>
        </w:tabs>
        <w:snapToGrid w:val="0"/>
        <w:ind w:left="840" w:leftChars="300" w:hanging="210" w:hangingChars="100"/>
        <w:rPr>
          <w:rFonts w:ascii="宋体"/>
          <w:sz w:val="21"/>
          <w:szCs w:val="21"/>
          <w:highlight w:val="none"/>
        </w:rPr>
      </w:pPr>
      <w:r>
        <w:rPr>
          <w:rFonts w:hint="eastAsia" w:ascii="宋体"/>
          <w:sz w:val="21"/>
          <w:szCs w:val="21"/>
          <w:highlight w:val="none"/>
        </w:rPr>
        <w:t>2、满足以上任何一种情形用“</w:t>
      </w:r>
      <w:r>
        <w:rPr>
          <w:rFonts w:hint="eastAsia" w:ascii="宋体" w:hAnsi="宋体"/>
          <w:sz w:val="21"/>
          <w:szCs w:val="21"/>
          <w:highlight w:val="none"/>
        </w:rPr>
        <w:t>○</w:t>
      </w:r>
      <w:r>
        <w:rPr>
          <w:rFonts w:hint="eastAsia" w:ascii="宋体"/>
          <w:sz w:val="21"/>
          <w:szCs w:val="21"/>
          <w:highlight w:val="none"/>
        </w:rPr>
        <w:t>”表示，不满足用“×”表示。出现一个“×”的结论为“不通过”。表中全部为“</w:t>
      </w:r>
      <w:r>
        <w:rPr>
          <w:rFonts w:hint="eastAsia" w:ascii="宋体" w:hAnsi="宋体"/>
          <w:sz w:val="21"/>
          <w:szCs w:val="21"/>
          <w:highlight w:val="none"/>
        </w:rPr>
        <w:t>○</w:t>
      </w:r>
      <w:r>
        <w:rPr>
          <w:rFonts w:hint="eastAsia" w:ascii="宋体"/>
          <w:sz w:val="21"/>
          <w:szCs w:val="21"/>
          <w:highlight w:val="none"/>
        </w:rPr>
        <w:t>”，结论为：“通过”方可进入下一阶段评审。</w:t>
      </w:r>
    </w:p>
    <w:p>
      <w:pPr>
        <w:spacing w:before="240" w:beforeLines="100" w:after="240" w:afterLines="1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评审人员签名：                                           </w:t>
      </w:r>
    </w:p>
    <w:p>
      <w:pPr>
        <w:spacing w:before="240" w:beforeLines="100" w:after="240" w:afterLines="100"/>
        <w:ind w:firstLine="5060" w:firstLineChars="2400"/>
      </w:pPr>
      <w:r>
        <w:rPr>
          <w:rFonts w:hint="eastAsia" w:ascii="宋体" w:hAnsi="宋体"/>
          <w:b/>
          <w:sz w:val="21"/>
          <w:szCs w:val="21"/>
          <w:highlight w:val="none"/>
          <w:lang w:val="en-US" w:eastAsia="zh-CN"/>
        </w:rPr>
        <w:t>日期：2024年</w:t>
      </w:r>
      <w:r>
        <w:rPr>
          <w:rFonts w:hint="eastAsia" w:ascii="宋体" w:hAnsi="宋体"/>
          <w:b/>
          <w:sz w:val="21"/>
          <w:szCs w:val="21"/>
          <w:highlight w:val="none"/>
          <w:u w:val="single"/>
          <w:lang w:val="en-US" w:eastAsia="zh-CN"/>
        </w:rPr>
        <w:t>8</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spacing w:before="240" w:beforeLines="100" w:after="240" w:afterLines="100"/>
        <w:rPr>
          <w:rFonts w:hint="eastAsia" w:ascii="宋体" w:hAnsi="宋体"/>
          <w:b/>
          <w:sz w:val="24"/>
          <w:highlight w:val="none"/>
        </w:rPr>
      </w:pPr>
    </w:p>
    <w:p>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4"/>
        <w:tblW w:w="8539" w:type="dxa"/>
        <w:tblInd w:w="-2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5"/>
        <w:gridCol w:w="849"/>
        <w:gridCol w:w="3683"/>
        <w:gridCol w:w="1020"/>
        <w:gridCol w:w="1185"/>
        <w:gridCol w:w="1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序号</w:t>
            </w:r>
          </w:p>
        </w:tc>
        <w:tc>
          <w:tcPr>
            <w:tcW w:w="4532" w:type="dxa"/>
            <w:gridSpan w:val="2"/>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评审分项</w:t>
            </w:r>
          </w:p>
        </w:tc>
        <w:tc>
          <w:tcPr>
            <w:tcW w:w="3232" w:type="dxa"/>
            <w:gridSpan w:val="3"/>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分值构成</w:t>
            </w:r>
          </w:p>
        </w:tc>
        <w:tc>
          <w:tcPr>
            <w:tcW w:w="4532" w:type="dxa"/>
            <w:gridSpan w:val="2"/>
            <w:vAlign w:val="top"/>
          </w:tcPr>
          <w:p>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40</w:t>
            </w:r>
            <w:r>
              <w:rPr>
                <w:rFonts w:hint="eastAsia" w:ascii="宋体" w:hAnsi="宋体" w:eastAsia="宋体" w:cs="宋体"/>
                <w:b/>
                <w:bCs/>
                <w:highlight w:val="none"/>
              </w:rPr>
              <w:t>分</w:t>
            </w:r>
          </w:p>
          <w:p>
            <w:pPr>
              <w:rPr>
                <w:rFonts w:hint="eastAsia" w:ascii="宋体" w:hAnsi="宋体" w:eastAsia="宋体" w:cs="宋体"/>
                <w:b/>
                <w:bCs/>
                <w:highlight w:val="none"/>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0</w:t>
            </w:r>
            <w:r>
              <w:rPr>
                <w:rFonts w:hint="eastAsia" w:ascii="宋体" w:hAnsi="宋体" w:eastAsia="宋体" w:cs="宋体"/>
                <w:b/>
                <w:bCs/>
                <w:highlight w:val="none"/>
              </w:rPr>
              <w:t>分</w:t>
            </w:r>
          </w:p>
        </w:tc>
        <w:tc>
          <w:tcPr>
            <w:tcW w:w="1020" w:type="dxa"/>
            <w:vAlign w:val="center"/>
          </w:tcPr>
          <w:p>
            <w:pPr>
              <w:jc w:val="center"/>
              <w:rPr>
                <w:rFonts w:hint="eastAsia" w:ascii="宋体" w:hAnsi="宋体" w:eastAsia="宋体" w:cs="宋体"/>
                <w:highlight w:val="none"/>
              </w:rPr>
            </w:pPr>
            <w:r>
              <w:rPr>
                <w:rFonts w:hint="eastAsia" w:ascii="宋体" w:hAnsi="宋体" w:eastAsia="宋体" w:cs="宋体"/>
                <w:b/>
                <w:bCs/>
                <w:sz w:val="21"/>
                <w:szCs w:val="21"/>
                <w:highlight w:val="none"/>
              </w:rPr>
              <w:t>投标人1</w:t>
            </w:r>
          </w:p>
        </w:tc>
        <w:tc>
          <w:tcPr>
            <w:tcW w:w="1185"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投标人2</w:t>
            </w:r>
          </w:p>
        </w:tc>
        <w:tc>
          <w:tcPr>
            <w:tcW w:w="1027"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7" w:hRule="atLeast"/>
        </w:trPr>
        <w:tc>
          <w:tcPr>
            <w:tcW w:w="775" w:type="dxa"/>
            <w:vMerge w:val="restart"/>
            <w:vAlign w:val="center"/>
          </w:tcPr>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（30分）</w:t>
            </w:r>
          </w:p>
        </w:tc>
        <w:tc>
          <w:tcPr>
            <w:tcW w:w="849" w:type="dxa"/>
            <w:vAlign w:val="center"/>
          </w:tcPr>
          <w:p>
            <w:pPr>
              <w:jc w:val="center"/>
              <w:rPr>
                <w:rFonts w:hint="eastAsia" w:ascii="宋体" w:hAnsi="宋体" w:eastAsia="宋体" w:cs="宋体"/>
                <w:highlight w:val="none"/>
              </w:rPr>
            </w:pPr>
            <w:r>
              <w:rPr>
                <w:rFonts w:hint="eastAsia" w:ascii="宋体" w:hAnsi="宋体" w:eastAsia="宋体" w:cs="宋体"/>
                <w:highlight w:val="none"/>
              </w:rPr>
              <w:t>安保服务方案措施及重点难点分析 (1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3683" w:type="dxa"/>
            <w:vAlign w:val="top"/>
          </w:tcPr>
          <w:p>
            <w:pPr>
              <w:widowControl/>
              <w:ind w:right="187" w:rightChars="89" w:firstLine="440" w:firstLineChars="200"/>
              <w:jc w:val="left"/>
              <w:rPr>
                <w:rFonts w:hint="eastAsia" w:ascii="宋体" w:hAnsi="宋体" w:eastAsia="宋体"/>
                <w:sz w:val="22"/>
                <w:szCs w:val="21"/>
                <w:lang w:eastAsia="zh-CN"/>
              </w:rPr>
            </w:pPr>
            <w:r>
              <w:rPr>
                <w:rFonts w:ascii="宋体" w:hAnsi="宋体"/>
                <w:sz w:val="22"/>
                <w:szCs w:val="21"/>
              </w:rPr>
              <w:t>据投标人的响应情况进行横向对比</w:t>
            </w:r>
            <w:r>
              <w:rPr>
                <w:rFonts w:hint="eastAsia" w:ascii="宋体" w:hAnsi="宋体"/>
                <w:sz w:val="22"/>
                <w:szCs w:val="21"/>
                <w:lang w:eastAsia="zh-CN"/>
              </w:rPr>
              <w:t>：</w:t>
            </w:r>
          </w:p>
          <w:p>
            <w:pPr>
              <w:widowControl/>
              <w:ind w:right="187" w:rightChars="89" w:firstLine="440" w:firstLineChars="200"/>
              <w:jc w:val="left"/>
              <w:rPr>
                <w:rFonts w:ascii="宋体" w:hAnsi="宋体"/>
                <w:kern w:val="0"/>
                <w:sz w:val="22"/>
                <w:szCs w:val="18"/>
              </w:rPr>
            </w:pPr>
            <w:r>
              <w:rPr>
                <w:rFonts w:hint="eastAsia" w:ascii="宋体" w:hAnsi="宋体"/>
                <w:kern w:val="0"/>
                <w:sz w:val="22"/>
                <w:szCs w:val="18"/>
                <w:lang w:val="en-US" w:eastAsia="zh-CN"/>
              </w:rPr>
              <w:t>1、</w:t>
            </w:r>
            <w:r>
              <w:rPr>
                <w:rFonts w:hint="eastAsia" w:ascii="宋体" w:hAnsi="宋体"/>
                <w:kern w:val="0"/>
                <w:sz w:val="22"/>
                <w:szCs w:val="18"/>
              </w:rPr>
              <w:t>安保服务的方案、措施科学、合理，重点难点分析内容好的，得</w:t>
            </w:r>
            <w:r>
              <w:rPr>
                <w:rFonts w:hint="eastAsia" w:ascii="宋体" w:hAnsi="宋体"/>
                <w:kern w:val="0"/>
                <w:sz w:val="22"/>
                <w:szCs w:val="18"/>
                <w:lang w:val="en-US" w:eastAsia="zh-CN"/>
              </w:rPr>
              <w:t>8-10</w:t>
            </w:r>
            <w:r>
              <w:rPr>
                <w:rFonts w:hint="eastAsia" w:ascii="宋体" w:hAnsi="宋体"/>
                <w:kern w:val="0"/>
                <w:sz w:val="22"/>
                <w:szCs w:val="18"/>
              </w:rPr>
              <w:t>分。</w:t>
            </w:r>
          </w:p>
          <w:p>
            <w:pPr>
              <w:widowControl/>
              <w:ind w:right="187" w:rightChars="89" w:firstLine="440" w:firstLineChars="200"/>
              <w:jc w:val="left"/>
              <w:rPr>
                <w:rFonts w:ascii="宋体" w:hAnsi="宋体"/>
                <w:kern w:val="0"/>
                <w:sz w:val="22"/>
                <w:szCs w:val="18"/>
              </w:rPr>
            </w:pPr>
            <w:r>
              <w:rPr>
                <w:rFonts w:hint="eastAsia" w:ascii="宋体" w:hAnsi="宋体"/>
                <w:kern w:val="0"/>
                <w:sz w:val="22"/>
                <w:szCs w:val="18"/>
                <w:lang w:val="en-US" w:eastAsia="zh-CN"/>
              </w:rPr>
              <w:t>2、</w:t>
            </w:r>
            <w:r>
              <w:rPr>
                <w:rFonts w:hint="eastAsia" w:ascii="宋体" w:hAnsi="宋体"/>
                <w:kern w:val="0"/>
                <w:sz w:val="22"/>
                <w:szCs w:val="18"/>
              </w:rPr>
              <w:t>安保服务的方案、措施较科学、合理，重点难点分析内容</w:t>
            </w:r>
            <w:r>
              <w:rPr>
                <w:rFonts w:hint="eastAsia" w:ascii="宋体" w:hAnsi="宋体"/>
                <w:kern w:val="0"/>
                <w:sz w:val="22"/>
                <w:szCs w:val="18"/>
                <w:lang w:val="en-US" w:eastAsia="zh-CN"/>
              </w:rPr>
              <w:t>较好</w:t>
            </w:r>
            <w:r>
              <w:rPr>
                <w:rFonts w:hint="eastAsia" w:ascii="宋体" w:hAnsi="宋体"/>
                <w:kern w:val="0"/>
                <w:sz w:val="22"/>
                <w:szCs w:val="18"/>
              </w:rPr>
              <w:t>的，得</w:t>
            </w:r>
            <w:r>
              <w:rPr>
                <w:rFonts w:hint="eastAsia" w:ascii="宋体" w:hAnsi="宋体"/>
                <w:kern w:val="0"/>
                <w:sz w:val="22"/>
                <w:szCs w:val="18"/>
                <w:lang w:val="en-US" w:eastAsia="zh-CN"/>
              </w:rPr>
              <w:t>5-7</w:t>
            </w:r>
            <w:r>
              <w:rPr>
                <w:rFonts w:hint="eastAsia" w:ascii="宋体" w:hAnsi="宋体"/>
                <w:kern w:val="0"/>
                <w:sz w:val="22"/>
                <w:szCs w:val="18"/>
              </w:rPr>
              <w:t>分。</w:t>
            </w:r>
          </w:p>
          <w:p>
            <w:pPr>
              <w:ind w:firstLine="440" w:firstLineChars="200"/>
              <w:jc w:val="left"/>
              <w:rPr>
                <w:rFonts w:hint="eastAsia" w:ascii="宋体" w:hAnsi="宋体"/>
                <w:kern w:val="0"/>
                <w:sz w:val="22"/>
                <w:szCs w:val="18"/>
                <w:lang w:val="en-US" w:eastAsia="zh-CN"/>
              </w:rPr>
            </w:pPr>
            <w:r>
              <w:rPr>
                <w:rFonts w:hint="eastAsia" w:ascii="宋体" w:hAnsi="宋体"/>
                <w:kern w:val="0"/>
                <w:sz w:val="22"/>
                <w:szCs w:val="18"/>
                <w:lang w:val="en-US" w:eastAsia="zh-CN"/>
              </w:rPr>
              <w:t>3、</w:t>
            </w:r>
            <w:r>
              <w:rPr>
                <w:rFonts w:hint="eastAsia" w:ascii="宋体" w:hAnsi="宋体"/>
                <w:kern w:val="0"/>
                <w:sz w:val="22"/>
                <w:szCs w:val="18"/>
              </w:rPr>
              <w:t>安保服务的方案、措施一般，重点难点分析内容</w:t>
            </w:r>
            <w:r>
              <w:rPr>
                <w:rFonts w:hint="eastAsia" w:ascii="宋体" w:hAnsi="宋体"/>
                <w:kern w:val="0"/>
                <w:sz w:val="22"/>
                <w:szCs w:val="18"/>
                <w:lang w:val="en-US" w:eastAsia="zh-CN"/>
              </w:rPr>
              <w:t>一般</w:t>
            </w:r>
            <w:r>
              <w:rPr>
                <w:rFonts w:hint="eastAsia" w:ascii="宋体" w:hAnsi="宋体"/>
                <w:kern w:val="0"/>
                <w:sz w:val="22"/>
                <w:szCs w:val="18"/>
              </w:rPr>
              <w:t>的得</w:t>
            </w:r>
            <w:r>
              <w:rPr>
                <w:rFonts w:hint="eastAsia" w:ascii="宋体" w:hAnsi="宋体"/>
                <w:kern w:val="0"/>
                <w:sz w:val="22"/>
                <w:szCs w:val="18"/>
                <w:lang w:val="en-US" w:eastAsia="zh-CN"/>
              </w:rPr>
              <w:t>2-4</w:t>
            </w:r>
            <w:r>
              <w:rPr>
                <w:rFonts w:hint="eastAsia" w:ascii="宋体" w:hAnsi="宋体"/>
                <w:kern w:val="0"/>
                <w:sz w:val="22"/>
                <w:szCs w:val="18"/>
              </w:rPr>
              <w:t>分。</w:t>
            </w:r>
            <w:r>
              <w:rPr>
                <w:rFonts w:hint="eastAsia" w:ascii="宋体" w:hAnsi="宋体"/>
                <w:kern w:val="0"/>
                <w:sz w:val="22"/>
                <w:szCs w:val="18"/>
                <w:lang w:val="en-US" w:eastAsia="zh-CN"/>
              </w:rPr>
              <w:t xml:space="preserve">    </w:t>
            </w:r>
          </w:p>
          <w:p>
            <w:pPr>
              <w:ind w:firstLine="440" w:firstLineChars="200"/>
              <w:jc w:val="left"/>
              <w:rPr>
                <w:rFonts w:hint="eastAsia" w:ascii="宋体" w:hAnsi="宋体" w:eastAsia="宋体" w:cs="宋体"/>
                <w:sz w:val="20"/>
                <w:szCs w:val="20"/>
                <w:highlight w:val="none"/>
              </w:rPr>
            </w:pPr>
            <w:r>
              <w:rPr>
                <w:rFonts w:hint="eastAsia" w:ascii="宋体" w:hAnsi="宋体"/>
                <w:kern w:val="0"/>
                <w:sz w:val="22"/>
                <w:szCs w:val="18"/>
                <w:lang w:val="en-US" w:eastAsia="zh-CN"/>
              </w:rPr>
              <w:t>4、不提供的不得分。</w:t>
            </w:r>
          </w:p>
        </w:tc>
        <w:tc>
          <w:tcPr>
            <w:tcW w:w="1020" w:type="dxa"/>
            <w:vAlign w:val="top"/>
          </w:tcPr>
          <w:p>
            <w:pPr>
              <w:jc w:val="left"/>
              <w:rPr>
                <w:rFonts w:hint="eastAsia" w:ascii="宋体" w:hAnsi="宋体" w:eastAsia="宋体" w:cs="宋体"/>
                <w:highlight w:val="none"/>
                <w:lang w:val="en-US" w:eastAsia="zh-CN"/>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775" w:type="dxa"/>
            <w:vMerge w:val="continue"/>
            <w:vAlign w:val="center"/>
          </w:tcPr>
          <w:p>
            <w:pPr>
              <w:jc w:val="center"/>
              <w:rPr>
                <w:rFonts w:hint="eastAsia" w:ascii="宋体" w:hAnsi="宋体" w:eastAsia="宋体" w:cs="宋体"/>
                <w:highlight w:val="none"/>
              </w:rPr>
            </w:pPr>
          </w:p>
        </w:tc>
        <w:tc>
          <w:tcPr>
            <w:tcW w:w="849" w:type="dxa"/>
            <w:vAlign w:val="center"/>
          </w:tcPr>
          <w:p>
            <w:pPr>
              <w:jc w:val="center"/>
              <w:rPr>
                <w:rFonts w:hint="eastAsia" w:ascii="宋体" w:hAnsi="宋体" w:eastAsia="宋体" w:cs="宋体"/>
                <w:highlight w:val="none"/>
              </w:rPr>
            </w:pPr>
            <w:r>
              <w:rPr>
                <w:rFonts w:ascii="宋体" w:hAnsi="宋体"/>
                <w:sz w:val="22"/>
                <w:szCs w:val="21"/>
              </w:rPr>
              <w:t>对突发事件的应急服务预案</w:t>
            </w:r>
            <w:r>
              <w:rPr>
                <w:rFonts w:hint="eastAsia" w:ascii="宋体" w:hAnsi="宋体" w:eastAsia="宋体" w:cs="宋体"/>
                <w:highlight w:val="none"/>
              </w:rPr>
              <w:t xml:space="preserve">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pPr>
              <w:widowControl/>
              <w:ind w:right="187" w:rightChars="89" w:firstLine="440" w:firstLineChars="200"/>
              <w:jc w:val="left"/>
              <w:rPr>
                <w:rFonts w:hint="eastAsia" w:ascii="宋体" w:hAnsi="宋体" w:eastAsia="宋体"/>
                <w:sz w:val="22"/>
                <w:szCs w:val="21"/>
                <w:lang w:eastAsia="zh-CN"/>
              </w:rPr>
            </w:pPr>
            <w:r>
              <w:rPr>
                <w:rFonts w:ascii="宋体" w:hAnsi="宋体"/>
                <w:sz w:val="22"/>
                <w:szCs w:val="21"/>
              </w:rPr>
              <w:t>据投标人的响应情况进行横向对比</w:t>
            </w:r>
            <w:r>
              <w:rPr>
                <w:rFonts w:hint="eastAsia" w:ascii="宋体" w:hAnsi="宋体"/>
                <w:sz w:val="22"/>
                <w:szCs w:val="21"/>
                <w:lang w:eastAsia="zh-CN"/>
              </w:rPr>
              <w:t>：</w:t>
            </w:r>
          </w:p>
          <w:p>
            <w:pPr>
              <w:widowControl/>
              <w:ind w:right="187" w:rightChars="89" w:firstLine="440" w:firstLineChars="200"/>
              <w:jc w:val="left"/>
              <w:rPr>
                <w:rFonts w:ascii="宋体" w:hAnsi="宋体"/>
                <w:sz w:val="22"/>
                <w:szCs w:val="21"/>
              </w:rPr>
            </w:pPr>
            <w:r>
              <w:rPr>
                <w:rFonts w:hint="eastAsia" w:ascii="宋体" w:hAnsi="宋体"/>
                <w:sz w:val="22"/>
                <w:szCs w:val="21"/>
                <w:lang w:val="en-US" w:eastAsia="zh-CN"/>
              </w:rPr>
              <w:t>1、</w:t>
            </w:r>
            <w:r>
              <w:rPr>
                <w:rFonts w:ascii="宋体" w:hAnsi="宋体"/>
                <w:sz w:val="22"/>
                <w:szCs w:val="21"/>
              </w:rPr>
              <w:t>方案科学合理、内容完整、详细、切实可行</w:t>
            </w:r>
            <w:r>
              <w:rPr>
                <w:rFonts w:hint="eastAsia" w:ascii="宋体" w:hAnsi="宋体"/>
                <w:sz w:val="22"/>
                <w:szCs w:val="21"/>
              </w:rPr>
              <w:t>的，得</w:t>
            </w:r>
            <w:r>
              <w:rPr>
                <w:rFonts w:hint="eastAsia" w:ascii="宋体" w:hAnsi="宋体"/>
                <w:sz w:val="22"/>
                <w:szCs w:val="21"/>
                <w:lang w:val="en-US" w:eastAsia="zh-CN"/>
              </w:rPr>
              <w:t>8-10</w:t>
            </w:r>
            <w:r>
              <w:rPr>
                <w:rFonts w:hint="eastAsia" w:ascii="宋体" w:hAnsi="宋体"/>
                <w:sz w:val="22"/>
                <w:szCs w:val="21"/>
              </w:rPr>
              <w:t>分。</w:t>
            </w:r>
          </w:p>
          <w:p>
            <w:pPr>
              <w:widowControl/>
              <w:ind w:right="187" w:rightChars="89" w:firstLine="440" w:firstLineChars="200"/>
              <w:jc w:val="left"/>
              <w:rPr>
                <w:rFonts w:ascii="宋体" w:hAnsi="宋体"/>
                <w:sz w:val="22"/>
                <w:szCs w:val="21"/>
              </w:rPr>
            </w:pPr>
            <w:r>
              <w:rPr>
                <w:rFonts w:hint="eastAsia" w:ascii="宋体" w:hAnsi="宋体"/>
                <w:sz w:val="22"/>
                <w:szCs w:val="21"/>
                <w:lang w:val="en-US" w:eastAsia="zh-CN"/>
              </w:rPr>
              <w:t>2、</w:t>
            </w:r>
            <w:r>
              <w:rPr>
                <w:rFonts w:ascii="宋体" w:hAnsi="宋体"/>
                <w:sz w:val="22"/>
                <w:szCs w:val="21"/>
              </w:rPr>
              <w:t>方案科学</w:t>
            </w:r>
            <w:r>
              <w:rPr>
                <w:rFonts w:hint="eastAsia" w:ascii="宋体" w:hAnsi="宋体"/>
                <w:sz w:val="22"/>
                <w:szCs w:val="21"/>
                <w:lang w:val="en-US" w:eastAsia="zh-CN"/>
              </w:rPr>
              <w:t>较</w:t>
            </w:r>
            <w:r>
              <w:rPr>
                <w:rFonts w:ascii="宋体" w:hAnsi="宋体"/>
                <w:sz w:val="22"/>
                <w:szCs w:val="21"/>
              </w:rPr>
              <w:t>合理、内容</w:t>
            </w:r>
            <w:r>
              <w:rPr>
                <w:rFonts w:hint="eastAsia" w:ascii="宋体" w:hAnsi="宋体"/>
                <w:sz w:val="22"/>
                <w:szCs w:val="21"/>
                <w:lang w:val="en-US" w:eastAsia="zh-CN"/>
              </w:rPr>
              <w:t>较</w:t>
            </w:r>
            <w:r>
              <w:rPr>
                <w:rFonts w:ascii="宋体" w:hAnsi="宋体"/>
                <w:sz w:val="22"/>
                <w:szCs w:val="21"/>
              </w:rPr>
              <w:t>完整、</w:t>
            </w:r>
            <w:r>
              <w:rPr>
                <w:rFonts w:hint="eastAsia" w:ascii="宋体" w:hAnsi="宋体"/>
                <w:sz w:val="22"/>
                <w:szCs w:val="21"/>
              </w:rPr>
              <w:t>基本</w:t>
            </w:r>
            <w:r>
              <w:rPr>
                <w:rFonts w:ascii="宋体" w:hAnsi="宋体"/>
                <w:sz w:val="22"/>
                <w:szCs w:val="21"/>
              </w:rPr>
              <w:t>可行</w:t>
            </w:r>
            <w:r>
              <w:rPr>
                <w:rFonts w:hint="eastAsia" w:ascii="宋体" w:hAnsi="宋体"/>
                <w:sz w:val="22"/>
                <w:szCs w:val="21"/>
              </w:rPr>
              <w:t>的，得</w:t>
            </w:r>
            <w:r>
              <w:rPr>
                <w:rFonts w:hint="eastAsia" w:ascii="宋体" w:hAnsi="宋体"/>
                <w:sz w:val="22"/>
                <w:szCs w:val="21"/>
                <w:lang w:val="en-US" w:eastAsia="zh-CN"/>
              </w:rPr>
              <w:t>5-7</w:t>
            </w:r>
            <w:r>
              <w:rPr>
                <w:rFonts w:hint="eastAsia" w:ascii="宋体" w:hAnsi="宋体"/>
                <w:sz w:val="22"/>
                <w:szCs w:val="21"/>
              </w:rPr>
              <w:t>分。</w:t>
            </w:r>
          </w:p>
          <w:p>
            <w:pPr>
              <w:ind w:firstLine="440" w:firstLineChars="200"/>
              <w:jc w:val="both"/>
              <w:rPr>
                <w:rFonts w:hint="eastAsia" w:ascii="宋体" w:hAnsi="宋体"/>
                <w:sz w:val="22"/>
                <w:szCs w:val="21"/>
              </w:rPr>
            </w:pPr>
            <w:r>
              <w:rPr>
                <w:rFonts w:hint="eastAsia" w:ascii="宋体" w:hAnsi="宋体"/>
                <w:sz w:val="22"/>
                <w:szCs w:val="21"/>
                <w:lang w:val="en-US" w:eastAsia="zh-CN"/>
              </w:rPr>
              <w:t>3、</w:t>
            </w:r>
            <w:r>
              <w:rPr>
                <w:rFonts w:ascii="宋体" w:hAnsi="宋体"/>
                <w:sz w:val="22"/>
                <w:szCs w:val="21"/>
              </w:rPr>
              <w:t>方案科学</w:t>
            </w:r>
            <w:r>
              <w:rPr>
                <w:rFonts w:hint="eastAsia" w:ascii="宋体" w:hAnsi="宋体"/>
                <w:sz w:val="22"/>
                <w:szCs w:val="21"/>
              </w:rPr>
              <w:t>基本</w:t>
            </w:r>
            <w:r>
              <w:rPr>
                <w:rFonts w:ascii="宋体" w:hAnsi="宋体"/>
                <w:sz w:val="22"/>
                <w:szCs w:val="21"/>
              </w:rPr>
              <w:t>合理、内容</w:t>
            </w:r>
            <w:r>
              <w:rPr>
                <w:rFonts w:hint="eastAsia" w:ascii="宋体" w:hAnsi="宋体"/>
                <w:sz w:val="22"/>
                <w:szCs w:val="21"/>
                <w:lang w:val="en-US" w:eastAsia="zh-CN"/>
              </w:rPr>
              <w:t>基本</w:t>
            </w:r>
            <w:r>
              <w:rPr>
                <w:rFonts w:ascii="宋体" w:hAnsi="宋体"/>
                <w:sz w:val="22"/>
                <w:szCs w:val="21"/>
              </w:rPr>
              <w:t>完整、</w:t>
            </w:r>
            <w:r>
              <w:rPr>
                <w:rFonts w:hint="eastAsia" w:ascii="宋体" w:hAnsi="宋体"/>
                <w:sz w:val="22"/>
                <w:szCs w:val="21"/>
                <w:lang w:val="en-US" w:eastAsia="zh-CN"/>
              </w:rPr>
              <w:t>基本</w:t>
            </w:r>
            <w:r>
              <w:rPr>
                <w:rFonts w:ascii="宋体" w:hAnsi="宋体"/>
                <w:sz w:val="22"/>
                <w:szCs w:val="21"/>
              </w:rPr>
              <w:t>可行</w:t>
            </w:r>
            <w:r>
              <w:rPr>
                <w:rFonts w:hint="eastAsia" w:ascii="宋体" w:hAnsi="宋体"/>
                <w:sz w:val="22"/>
                <w:szCs w:val="21"/>
              </w:rPr>
              <w:t>的，得</w:t>
            </w:r>
            <w:r>
              <w:rPr>
                <w:rFonts w:hint="eastAsia" w:ascii="宋体" w:hAnsi="宋体"/>
                <w:sz w:val="22"/>
                <w:szCs w:val="21"/>
                <w:lang w:val="en-US" w:eastAsia="zh-CN"/>
              </w:rPr>
              <w:t>2-4</w:t>
            </w:r>
            <w:r>
              <w:rPr>
                <w:rFonts w:hint="eastAsia" w:ascii="宋体" w:hAnsi="宋体"/>
                <w:sz w:val="22"/>
                <w:szCs w:val="21"/>
              </w:rPr>
              <w:t>分。</w:t>
            </w:r>
          </w:p>
          <w:p>
            <w:pPr>
              <w:ind w:firstLine="400" w:firstLineChars="200"/>
              <w:jc w:val="both"/>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4、</w:t>
            </w:r>
            <w:r>
              <w:rPr>
                <w:rFonts w:hint="eastAsia" w:ascii="宋体" w:hAnsi="宋体"/>
                <w:kern w:val="0"/>
                <w:sz w:val="22"/>
                <w:szCs w:val="18"/>
                <w:lang w:val="en-US" w:eastAsia="zh-CN"/>
              </w:rPr>
              <w:t>不提供的不得分。</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5" w:type="dxa"/>
            <w:vMerge w:val="continue"/>
            <w:vAlign w:val="center"/>
          </w:tcPr>
          <w:p>
            <w:pPr>
              <w:jc w:val="center"/>
              <w:rPr>
                <w:rFonts w:hint="eastAsia" w:ascii="宋体" w:hAnsi="宋体" w:eastAsia="宋体" w:cs="宋体"/>
                <w:highlight w:val="none"/>
              </w:rPr>
            </w:pPr>
          </w:p>
        </w:tc>
        <w:tc>
          <w:tcPr>
            <w:tcW w:w="849" w:type="dxa"/>
            <w:vAlign w:val="center"/>
          </w:tcPr>
          <w:p>
            <w:pPr>
              <w:jc w:val="center"/>
              <w:rPr>
                <w:rFonts w:hint="eastAsia" w:ascii="宋体" w:hAnsi="宋体" w:eastAsia="宋体" w:cs="宋体"/>
                <w:highlight w:val="none"/>
              </w:rPr>
            </w:pPr>
            <w:r>
              <w:rPr>
                <w:rFonts w:hint="eastAsia" w:ascii="宋体" w:hAnsi="宋体" w:cs="宋体"/>
                <w:highlight w:val="none"/>
                <w:lang w:val="en-US" w:eastAsia="zh-CN"/>
              </w:rPr>
              <w:t>应急响应能力</w:t>
            </w:r>
            <w:r>
              <w:rPr>
                <w:rFonts w:hint="eastAsia" w:ascii="宋体" w:hAnsi="宋体" w:eastAsia="宋体" w:cs="宋体"/>
                <w:highlight w:val="none"/>
              </w:rPr>
              <w:t xml:space="preserve"> (10分)</w:t>
            </w:r>
          </w:p>
        </w:tc>
        <w:tc>
          <w:tcPr>
            <w:tcW w:w="3683" w:type="dxa"/>
            <w:vAlign w:val="top"/>
          </w:tcPr>
          <w:p>
            <w:pPr>
              <w:numPr>
                <w:ilvl w:val="0"/>
                <w:numId w:val="0"/>
              </w:numPr>
              <w:jc w:val="both"/>
              <w:rPr>
                <w:rFonts w:hint="eastAsia"/>
                <w:sz w:val="20"/>
                <w:szCs w:val="20"/>
                <w:highlight w:val="none"/>
              </w:rPr>
            </w:pPr>
            <w:r>
              <w:rPr>
                <w:rFonts w:hint="eastAsia"/>
                <w:sz w:val="20"/>
                <w:szCs w:val="20"/>
                <w:highlight w:val="none"/>
                <w:lang w:val="en-US" w:eastAsia="zh-CN"/>
              </w:rPr>
              <w:t>投标人应具备较好的应急响应能力：   1、投标人具有已承接的安保业务项目距本项目10公里内（含）且项目合同到期日在2024年12月31日后的，得10分；2、投标人具有已承接的安保业务项目距本项目10-15公里（含）且项目合同到期日在2024年12月31日后的，得6分；3、投标人具有已承接的安保业务项目距本项目15公里以上且项目合同到期日在2024年12月31日后的，得3分；      4、超过20公里的不得分。（提供合同复印件及百度地图截图，加盖投标人公章，不提供不得分）。</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775" w:type="dxa"/>
            <w:vMerge w:val="restart"/>
            <w:vAlign w:val="center"/>
          </w:tcPr>
          <w:p>
            <w:pPr>
              <w:jc w:val="center"/>
              <w:rPr>
                <w:rFonts w:hint="default" w:ascii="宋体" w:hAnsi="宋体" w:eastAsia="宋体" w:cs="宋体"/>
                <w:highlight w:val="none"/>
                <w:lang w:val="en-US" w:eastAsia="zh-CN"/>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（40分）</w:t>
            </w:r>
          </w:p>
        </w:tc>
        <w:tc>
          <w:tcPr>
            <w:tcW w:w="849" w:type="dxa"/>
            <w:vAlign w:val="center"/>
          </w:tcPr>
          <w:p>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15</w:t>
            </w:r>
            <w:r>
              <w:rPr>
                <w:rFonts w:hint="eastAsia" w:ascii="宋体" w:hAnsi="宋体" w:eastAsia="宋体" w:cs="宋体"/>
                <w:highlight w:val="none"/>
              </w:rPr>
              <w:t>分)</w:t>
            </w:r>
          </w:p>
        </w:tc>
        <w:tc>
          <w:tcPr>
            <w:tcW w:w="3683" w:type="dxa"/>
            <w:vAlign w:val="top"/>
          </w:tcPr>
          <w:p>
            <w:pPr>
              <w:ind w:right="187" w:rightChars="89" w:firstLine="440" w:firstLineChars="200"/>
              <w:rPr>
                <w:rFonts w:ascii="宋体" w:hAnsi="宋体"/>
                <w:b/>
                <w:bCs/>
                <w:sz w:val="22"/>
                <w:szCs w:val="22"/>
              </w:rPr>
            </w:pPr>
            <w:r>
              <w:rPr>
                <w:rFonts w:hint="eastAsia" w:ascii="宋体" w:hAnsi="宋体"/>
                <w:sz w:val="22"/>
                <w:szCs w:val="18"/>
              </w:rPr>
              <w:t>投标人具有由国家认证认可监督管理部门批准设立的认证机构颁发并在有效期内的ISO9001质量管理体系认证、ISO14001环境管理体系认证、OHSAS18001职业健康安全管理体系认证；每个各得</w:t>
            </w:r>
            <w:r>
              <w:rPr>
                <w:rFonts w:hint="eastAsia" w:ascii="宋体" w:hAnsi="宋体"/>
                <w:sz w:val="22"/>
                <w:szCs w:val="18"/>
                <w:lang w:val="en-US" w:eastAsia="zh-CN"/>
              </w:rPr>
              <w:t>5</w:t>
            </w:r>
            <w:r>
              <w:rPr>
                <w:rFonts w:hint="eastAsia" w:ascii="宋体" w:hAnsi="宋体"/>
                <w:sz w:val="22"/>
                <w:szCs w:val="18"/>
              </w:rPr>
              <w:t>分，（必须提供有效期内的证书复印件加盖投标人公章，同时提供“中国国家认证认可监督管理委员会”官网查询截图）。</w:t>
            </w:r>
          </w:p>
          <w:p>
            <w:pPr>
              <w:numPr>
                <w:ilvl w:val="0"/>
                <w:numId w:val="0"/>
              </w:numPr>
              <w:ind w:leftChars="0"/>
              <w:jc w:val="both"/>
              <w:rPr>
                <w:rFonts w:hint="eastAsia" w:ascii="宋体" w:hAnsi="宋体" w:eastAsia="宋体" w:cs="宋体"/>
                <w:sz w:val="20"/>
                <w:szCs w:val="20"/>
                <w:highlight w:val="none"/>
                <w:lang w:val="en-US" w:eastAsia="zh-CN"/>
              </w:rPr>
            </w:pPr>
            <w:r>
              <w:rPr>
                <w:rFonts w:hint="eastAsia" w:ascii="宋体" w:hAnsi="宋体"/>
                <w:b w:val="0"/>
                <w:bCs w:val="0"/>
                <w:sz w:val="22"/>
                <w:szCs w:val="22"/>
              </w:rPr>
              <w:t>注：需提供有效证书复印件并加盖公章，否则无效。</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75" w:type="dxa"/>
            <w:vMerge w:val="continue"/>
            <w:vAlign w:val="center"/>
          </w:tcPr>
          <w:p>
            <w:pPr>
              <w:jc w:val="center"/>
              <w:rPr>
                <w:highlight w:val="none"/>
              </w:rPr>
            </w:pPr>
          </w:p>
        </w:tc>
        <w:tc>
          <w:tcPr>
            <w:tcW w:w="849" w:type="dxa"/>
            <w:vAlign w:val="center"/>
          </w:tcPr>
          <w:p>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pPr>
              <w:ind w:firstLine="400" w:firstLineChars="200"/>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2020年至今（以合同签订时间为准）投标人</w:t>
            </w:r>
            <w:r>
              <w:rPr>
                <w:rFonts w:hint="eastAsia" w:ascii="宋体" w:hAnsi="宋体" w:cs="宋体"/>
                <w:sz w:val="20"/>
                <w:szCs w:val="20"/>
                <w:highlight w:val="none"/>
                <w:lang w:val="en-US" w:eastAsia="zh-CN"/>
              </w:rPr>
              <w:t>承接安保</w:t>
            </w:r>
            <w:r>
              <w:rPr>
                <w:rFonts w:hint="eastAsia" w:ascii="宋体" w:hAnsi="宋体" w:eastAsia="宋体" w:cs="宋体"/>
                <w:sz w:val="20"/>
                <w:szCs w:val="20"/>
                <w:highlight w:val="none"/>
              </w:rPr>
              <w:t>项目业绩</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合同金额20万或以上的</w:t>
            </w:r>
            <w:r>
              <w:rPr>
                <w:rFonts w:hint="eastAsia" w:ascii="宋体" w:hAnsi="宋体" w:eastAsia="宋体" w:cs="宋体"/>
                <w:sz w:val="20"/>
                <w:szCs w:val="20"/>
                <w:highlight w:val="none"/>
              </w:rPr>
              <w:t>（提供合同复印件，加盖投标人公章）。每提供一个得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pPr>
              <w:jc w:val="left"/>
              <w:rPr>
                <w:highlight w:val="none"/>
              </w:rPr>
            </w:pPr>
          </w:p>
        </w:tc>
        <w:tc>
          <w:tcPr>
            <w:tcW w:w="1185" w:type="dxa"/>
            <w:vAlign w:val="top"/>
          </w:tcPr>
          <w:p>
            <w:pPr>
              <w:rPr>
                <w:highlight w:val="none"/>
              </w:rPr>
            </w:pPr>
          </w:p>
        </w:tc>
        <w:tc>
          <w:tcPr>
            <w:tcW w:w="1027" w:type="dxa"/>
            <w:vAlign w:val="top"/>
          </w:tcPr>
          <w:p>
            <w:pPr>
              <w:jc w:val="left"/>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75" w:type="dxa"/>
            <w:vAlign w:val="center"/>
          </w:tcPr>
          <w:p>
            <w:pPr>
              <w:jc w:val="center"/>
              <w:rPr>
                <w:highlight w:val="none"/>
              </w:rPr>
            </w:pPr>
          </w:p>
        </w:tc>
        <w:tc>
          <w:tcPr>
            <w:tcW w:w="849" w:type="dxa"/>
            <w:vAlign w:val="center"/>
          </w:tcPr>
          <w:p>
            <w:pPr>
              <w:jc w:val="center"/>
              <w:rPr>
                <w:rFonts w:hint="eastAsia" w:ascii="宋体" w:hAnsi="宋体" w:eastAsia="宋体" w:cs="宋体"/>
                <w:color w:val="auto"/>
                <w:highlight w:val="none"/>
                <w:lang w:eastAsia="zh-CN"/>
              </w:rPr>
            </w:pPr>
            <w:r>
              <w:rPr>
                <w:rFonts w:hint="eastAsia" w:ascii="宋体" w:hAnsi="宋体"/>
                <w:sz w:val="22"/>
                <w:szCs w:val="18"/>
              </w:rPr>
              <w:t>企业财务情况</w:t>
            </w:r>
            <w:r>
              <w:rPr>
                <w:rFonts w:hint="eastAsia" w:ascii="宋体" w:hAnsi="宋体"/>
                <w:sz w:val="22"/>
                <w:szCs w:val="18"/>
                <w:lang w:eastAsia="zh-CN"/>
              </w:rPr>
              <w:t>（</w:t>
            </w:r>
            <w:r>
              <w:rPr>
                <w:rFonts w:hint="eastAsia" w:ascii="宋体" w:hAnsi="宋体"/>
                <w:sz w:val="22"/>
                <w:szCs w:val="18"/>
                <w:lang w:val="en-US" w:eastAsia="zh-CN"/>
              </w:rPr>
              <w:t>10分</w:t>
            </w:r>
            <w:r>
              <w:rPr>
                <w:rFonts w:hint="eastAsia" w:ascii="宋体" w:hAnsi="宋体"/>
                <w:sz w:val="22"/>
                <w:szCs w:val="18"/>
                <w:lang w:eastAsia="zh-CN"/>
              </w:rPr>
              <w:t>）</w:t>
            </w:r>
          </w:p>
        </w:tc>
        <w:tc>
          <w:tcPr>
            <w:tcW w:w="3683" w:type="dxa"/>
            <w:vAlign w:val="center"/>
          </w:tcPr>
          <w:p>
            <w:pPr>
              <w:pStyle w:val="27"/>
              <w:adjustRightInd w:val="0"/>
              <w:snapToGrid w:val="0"/>
              <w:ind w:right="187" w:rightChars="89" w:firstLine="0" w:firstLineChars="0"/>
              <w:rPr>
                <w:rFonts w:hint="eastAsia" w:ascii="宋体" w:hAnsi="宋体" w:eastAsia="宋体" w:cs="宋体"/>
                <w:sz w:val="20"/>
                <w:szCs w:val="20"/>
                <w:highlight w:val="none"/>
                <w:lang w:val="en-US" w:eastAsia="zh-CN"/>
              </w:rPr>
            </w:pPr>
            <w:r>
              <w:rPr>
                <w:rFonts w:hint="eastAsia" w:ascii="宋体" w:hAnsi="宋体"/>
                <w:kern w:val="0"/>
                <w:sz w:val="22"/>
                <w:szCs w:val="18"/>
              </w:rPr>
              <w:t xml:space="preserve">    根据投标人20</w:t>
            </w:r>
            <w:r>
              <w:rPr>
                <w:rFonts w:hint="eastAsia" w:ascii="宋体" w:hAnsi="宋体"/>
                <w:kern w:val="0"/>
                <w:sz w:val="22"/>
                <w:szCs w:val="18"/>
                <w:lang w:val="en-US" w:eastAsia="zh-CN"/>
              </w:rPr>
              <w:t>21</w:t>
            </w:r>
            <w:r>
              <w:rPr>
                <w:rFonts w:hint="eastAsia" w:ascii="宋体" w:hAnsi="宋体"/>
                <w:kern w:val="0"/>
                <w:sz w:val="22"/>
                <w:szCs w:val="18"/>
              </w:rPr>
              <w:t>、202</w:t>
            </w:r>
            <w:r>
              <w:rPr>
                <w:rFonts w:hint="eastAsia" w:ascii="宋体" w:hAnsi="宋体"/>
                <w:kern w:val="0"/>
                <w:sz w:val="22"/>
                <w:szCs w:val="18"/>
                <w:lang w:val="en-US" w:eastAsia="zh-CN"/>
              </w:rPr>
              <w:t>2</w:t>
            </w:r>
            <w:r>
              <w:rPr>
                <w:rFonts w:hint="eastAsia" w:ascii="宋体" w:hAnsi="宋体"/>
                <w:kern w:val="0"/>
                <w:sz w:val="22"/>
                <w:szCs w:val="18"/>
              </w:rPr>
              <w:t>、202</w:t>
            </w:r>
            <w:r>
              <w:rPr>
                <w:rFonts w:hint="eastAsia" w:ascii="宋体" w:hAnsi="宋体"/>
                <w:kern w:val="0"/>
                <w:sz w:val="22"/>
                <w:szCs w:val="18"/>
                <w:lang w:val="en-US" w:eastAsia="zh-CN"/>
              </w:rPr>
              <w:t>3</w:t>
            </w:r>
            <w:r>
              <w:rPr>
                <w:rFonts w:hint="eastAsia" w:ascii="宋体" w:hAnsi="宋体"/>
                <w:kern w:val="0"/>
                <w:sz w:val="22"/>
                <w:szCs w:val="18"/>
              </w:rPr>
              <w:t>年度的财务状况,连续三年盈利的得10分，两年盈利的得</w:t>
            </w:r>
            <w:r>
              <w:rPr>
                <w:rFonts w:hint="eastAsia" w:ascii="宋体" w:hAnsi="宋体"/>
                <w:kern w:val="0"/>
                <w:sz w:val="22"/>
                <w:szCs w:val="18"/>
                <w:lang w:val="en-US" w:eastAsia="zh-CN"/>
              </w:rPr>
              <w:t>7</w:t>
            </w:r>
            <w:r>
              <w:rPr>
                <w:rFonts w:hint="eastAsia" w:ascii="宋体" w:hAnsi="宋体"/>
                <w:kern w:val="0"/>
                <w:sz w:val="22"/>
                <w:szCs w:val="18"/>
              </w:rPr>
              <w:t>分，一年盈利的得</w:t>
            </w:r>
            <w:r>
              <w:rPr>
                <w:rFonts w:hint="eastAsia" w:ascii="宋体" w:hAnsi="宋体"/>
                <w:kern w:val="0"/>
                <w:sz w:val="22"/>
                <w:szCs w:val="18"/>
                <w:lang w:val="en-US" w:eastAsia="zh-CN"/>
              </w:rPr>
              <w:t>5</w:t>
            </w:r>
            <w:r>
              <w:rPr>
                <w:rFonts w:hint="eastAsia" w:ascii="宋体" w:hAnsi="宋体"/>
                <w:kern w:val="0"/>
                <w:sz w:val="22"/>
                <w:szCs w:val="18"/>
              </w:rPr>
              <w:t>分，不盈利的得0分，本项最高得10分。（提供具有资质的第三方机构出具的财务审计报告或汇算清缴报告复印件加盖公章）</w:t>
            </w:r>
            <w:r>
              <w:rPr>
                <w:rFonts w:hint="eastAsia" w:ascii="宋体" w:hAnsi="宋体"/>
                <w:kern w:val="0"/>
                <w:sz w:val="22"/>
                <w:szCs w:val="18"/>
                <w:lang w:eastAsia="zh-CN"/>
              </w:rPr>
              <w:t>。</w:t>
            </w:r>
          </w:p>
        </w:tc>
        <w:tc>
          <w:tcPr>
            <w:tcW w:w="1020" w:type="dxa"/>
            <w:vAlign w:val="top"/>
          </w:tcPr>
          <w:p>
            <w:pPr>
              <w:jc w:val="left"/>
              <w:rPr>
                <w:highlight w:val="none"/>
              </w:rPr>
            </w:pPr>
          </w:p>
        </w:tc>
        <w:tc>
          <w:tcPr>
            <w:tcW w:w="1185" w:type="dxa"/>
            <w:vAlign w:val="top"/>
          </w:tcPr>
          <w:p>
            <w:pPr>
              <w:rPr>
                <w:highlight w:val="none"/>
              </w:rPr>
            </w:pPr>
          </w:p>
        </w:tc>
        <w:tc>
          <w:tcPr>
            <w:tcW w:w="1027" w:type="dxa"/>
            <w:vAlign w:val="top"/>
          </w:tcPr>
          <w:p>
            <w:pPr>
              <w:jc w:val="left"/>
              <w:rPr>
                <w:highlight w:val="none"/>
              </w:rPr>
            </w:pPr>
          </w:p>
        </w:tc>
      </w:tr>
    </w:tbl>
    <w:p>
      <w:pPr>
        <w:spacing w:before="240" w:beforeLines="100" w:after="240" w:afterLines="10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sz w:val="21"/>
          <w:szCs w:val="21"/>
          <w:highlight w:val="none"/>
          <w:lang w:val="en-US"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将每个评委的评分汇总，各评委评分的算术平均值，即为该投标人的最终技术得分。（四舍五入后，小数点后保留两位有效数）。</w:t>
      </w:r>
    </w:p>
    <w:p>
      <w:pPr>
        <w:pStyle w:val="3"/>
        <w:rPr>
          <w:highlight w:val="none"/>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8</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 xml:space="preserve">                    </w:t>
      </w:r>
    </w:p>
    <w:p>
      <w:pPr>
        <w:jc w:val="center"/>
        <w:rPr>
          <w:rFonts w:ascii="宋体" w:hAnsi="宋体"/>
          <w:highlight w:val="none"/>
        </w:rPr>
      </w:pPr>
      <w:r>
        <w:rPr>
          <w:rFonts w:hint="eastAsia" w:ascii="宋体" w:hAnsi="宋体"/>
          <w:b/>
          <w:sz w:val="24"/>
          <w:highlight w:val="none"/>
        </w:rPr>
        <w:t>价格响应性评审表</w:t>
      </w:r>
    </w:p>
    <w:p>
      <w:pPr>
        <w:spacing w:line="360" w:lineRule="auto"/>
        <w:rPr>
          <w:rFonts w:ascii="宋体" w:hAnsi="宋体"/>
          <w:bCs/>
          <w:sz w:val="24"/>
          <w:highlight w:val="none"/>
        </w:rPr>
      </w:pPr>
      <w:r>
        <w:rPr>
          <w:rFonts w:hint="eastAsia" w:ascii="宋体" w:hAnsi="宋体"/>
          <w:bCs/>
          <w:sz w:val="24"/>
          <w:highlight w:val="none"/>
        </w:rPr>
        <w:t>　　　　　　　　　　　　　　　　　　　　　　</w:t>
      </w:r>
    </w:p>
    <w:tbl>
      <w:tblPr>
        <w:tblStyle w:val="14"/>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highlight w:val="none"/>
              </w:rPr>
            </w:pPr>
          </w:p>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投标人</w:t>
            </w:r>
          </w:p>
          <w:p>
            <w:pPr>
              <w:widowControl/>
              <w:spacing w:line="360" w:lineRule="auto"/>
              <w:jc w:val="center"/>
              <w:rPr>
                <w:rFonts w:ascii="宋体" w:hAnsi="宋体" w:cs="宋体"/>
                <w:sz w:val="21"/>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bl>
    <w:p>
      <w:pPr>
        <w:spacing w:line="440" w:lineRule="exact"/>
        <w:ind w:left="1" w:firstLine="523" w:firstLineChars="218"/>
        <w:rPr>
          <w:rFonts w:ascii="宋体" w:hAnsi="宋体"/>
          <w:bCs/>
          <w:sz w:val="24"/>
          <w:highlight w:val="none"/>
        </w:rPr>
      </w:pPr>
    </w:p>
    <w:p>
      <w:pPr>
        <w:widowControl/>
        <w:spacing w:line="360" w:lineRule="auto"/>
        <w:jc w:val="left"/>
        <w:rPr>
          <w:rFonts w:ascii="宋体" w:hAnsi="宋体" w:cs="宋体"/>
          <w:sz w:val="21"/>
          <w:szCs w:val="21"/>
          <w:highlight w:val="none"/>
        </w:rPr>
      </w:pPr>
      <w:r>
        <w:rPr>
          <w:rFonts w:hint="eastAsia" w:ascii="宋体" w:hAnsi="宋体" w:cs="宋体"/>
          <w:sz w:val="21"/>
          <w:szCs w:val="21"/>
          <w:highlight w:val="none"/>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highlight w:val="none"/>
        </w:rPr>
      </w:pPr>
      <w:r>
        <w:rPr>
          <w:rFonts w:hint="eastAsia" w:ascii="宋体" w:hAnsi="宋体" w:cs="宋体"/>
          <w:sz w:val="21"/>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highlight w:val="none"/>
          <w:lang w:val="en-US" w:eastAsia="zh-CN"/>
        </w:rPr>
        <w:t>3</w:t>
      </w:r>
      <w:r>
        <w:rPr>
          <w:rFonts w:hint="eastAsia" w:ascii="宋体" w:hAnsi="宋体" w:cs="宋体"/>
          <w:sz w:val="21"/>
          <w:szCs w:val="21"/>
          <w:highlight w:val="none"/>
        </w:rPr>
        <w:t>0%</w:t>
      </w:r>
      <w:r>
        <w:rPr>
          <w:rFonts w:hint="eastAsia" w:ascii="宋体" w:hAnsi="宋体" w:cs="宋体"/>
          <w:sz w:val="21"/>
          <w:szCs w:val="21"/>
          <w:highlight w:val="none"/>
          <w:lang w:eastAsia="zh-CN"/>
        </w:rPr>
        <w:t>，数字均保留两位小数，第三位“四舍五入”</w:t>
      </w:r>
      <w:r>
        <w:rPr>
          <w:rFonts w:hint="eastAsia" w:ascii="宋体" w:hAnsi="宋体" w:cs="宋体"/>
          <w:sz w:val="21"/>
          <w:szCs w:val="21"/>
          <w:highlight w:val="none"/>
        </w:rPr>
        <w:t>。</w:t>
      </w:r>
    </w:p>
    <w:p>
      <w:pPr>
        <w:spacing w:line="440" w:lineRule="exact"/>
        <w:ind w:left="-2"/>
        <w:rPr>
          <w:highlight w:val="none"/>
        </w:rPr>
      </w:pPr>
    </w:p>
    <w:p>
      <w:pPr>
        <w:rPr>
          <w:rFonts w:hint="default"/>
          <w:highlight w:val="none"/>
          <w:lang w:val="en-US" w:eastAsia="zh-CN"/>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8</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hint="default"/>
          <w:b/>
          <w:bCs/>
          <w:sz w:val="24"/>
          <w:szCs w:val="24"/>
          <w:highlight w:val="none"/>
          <w:u w:val="none"/>
          <w:lang w:val="en-US" w:eastAsia="zh-CN"/>
        </w:rPr>
      </w:pPr>
      <w:r>
        <w:rPr>
          <w:rFonts w:hint="default"/>
          <w:b/>
          <w:bCs/>
          <w:sz w:val="24"/>
          <w:szCs w:val="24"/>
          <w:highlight w:val="none"/>
          <w:u w:val="none"/>
          <w:lang w:val="en-US" w:eastAsia="zh-CN"/>
        </w:rPr>
        <w:br w:type="page"/>
      </w:r>
    </w:p>
    <w:p>
      <w:pPr>
        <w:jc w:val="center"/>
        <w:rPr>
          <w:sz w:val="44"/>
          <w:szCs w:val="44"/>
          <w:highlight w:val="none"/>
        </w:rPr>
      </w:pPr>
      <w:r>
        <w:rPr>
          <w:b/>
          <w:sz w:val="44"/>
          <w:szCs w:val="44"/>
          <w:highlight w:val="none"/>
        </w:rPr>
        <w:t>第</w:t>
      </w:r>
      <w:r>
        <w:rPr>
          <w:rFonts w:hint="eastAsia"/>
          <w:b/>
          <w:sz w:val="44"/>
          <w:szCs w:val="44"/>
          <w:highlight w:val="none"/>
          <w:lang w:val="en-US" w:eastAsia="zh-CN"/>
        </w:rPr>
        <w:t>六</w:t>
      </w:r>
      <w:r>
        <w:rPr>
          <w:b/>
          <w:sz w:val="44"/>
          <w:szCs w:val="44"/>
          <w:highlight w:val="none"/>
        </w:rPr>
        <w:t>章</w:t>
      </w:r>
      <w:r>
        <w:rPr>
          <w:rFonts w:hint="eastAsia"/>
          <w:b/>
          <w:sz w:val="44"/>
          <w:szCs w:val="44"/>
          <w:highlight w:val="none"/>
          <w:lang w:val="en-US" w:eastAsia="zh-CN"/>
        </w:rPr>
        <w:t xml:space="preserve"> </w:t>
      </w:r>
      <w:r>
        <w:rPr>
          <w:b/>
          <w:sz w:val="44"/>
          <w:szCs w:val="44"/>
          <w:highlight w:val="none"/>
        </w:rPr>
        <w:t>合同文本</w:t>
      </w:r>
    </w:p>
    <w:p>
      <w:pPr>
        <w:rPr>
          <w:highlight w:val="none"/>
        </w:rPr>
      </w:pPr>
    </w:p>
    <w:p>
      <w:pPr>
        <w:jc w:val="center"/>
        <w:rPr>
          <w:szCs w:val="21"/>
          <w:highlight w:val="none"/>
        </w:rPr>
      </w:pPr>
      <w:r>
        <w:rPr>
          <w:rFonts w:hint="eastAsia"/>
          <w:b/>
          <w:sz w:val="21"/>
          <w:szCs w:val="21"/>
          <w:highlight w:val="none"/>
          <w:lang w:eastAsia="zh-CN"/>
        </w:rPr>
        <w:t>（</w:t>
      </w:r>
      <w:r>
        <w:rPr>
          <w:rFonts w:hint="eastAsia"/>
          <w:b/>
          <w:sz w:val="21"/>
          <w:szCs w:val="21"/>
          <w:highlight w:val="none"/>
          <w:lang w:val="en-US" w:eastAsia="zh-CN"/>
        </w:rPr>
        <w:t>仅为范本，以实际签订为准</w:t>
      </w:r>
      <w:r>
        <w:rPr>
          <w:rFonts w:hint="eastAsia"/>
          <w:b/>
          <w:sz w:val="21"/>
          <w:szCs w:val="21"/>
          <w:highlight w:val="none"/>
          <w:lang w:eastAsia="zh-CN"/>
        </w:rPr>
        <w:t>）</w:t>
      </w:r>
      <w:r>
        <w:rPr>
          <w:b/>
          <w:sz w:val="21"/>
          <w:szCs w:val="21"/>
          <w:highlight w:val="none"/>
        </w:rPr>
        <w:t xml:space="preserve"> </w:t>
      </w:r>
    </w:p>
    <w:p>
      <w:pPr>
        <w:jc w:val="center"/>
        <w:rPr>
          <w:highlight w:val="none"/>
        </w:rPr>
      </w:pPr>
      <w:r>
        <w:rPr>
          <w:b/>
          <w:sz w:val="48"/>
          <w:highlight w:val="none"/>
        </w:rPr>
        <w:t xml:space="preserve"> </w:t>
      </w:r>
    </w:p>
    <w:p>
      <w:pPr>
        <w:jc w:val="center"/>
        <w:rPr>
          <w:highlight w:val="none"/>
        </w:rPr>
      </w:pPr>
      <w:r>
        <w:rPr>
          <w:b/>
          <w:sz w:val="48"/>
          <w:highlight w:val="none"/>
        </w:rPr>
        <w:t xml:space="preserve"> </w:t>
      </w:r>
    </w:p>
    <w:p>
      <w:pPr>
        <w:jc w:val="both"/>
        <w:rPr>
          <w:highlight w:val="none"/>
        </w:rPr>
      </w:pPr>
      <w:r>
        <w:rPr>
          <w:b/>
          <w:sz w:val="48"/>
          <w:highlight w:val="none"/>
        </w:rPr>
        <w:t xml:space="preserve"> </w:t>
      </w:r>
    </w:p>
    <w:p>
      <w:pPr>
        <w:jc w:val="center"/>
        <w:rPr>
          <w:rFonts w:hint="default" w:eastAsia="宋体"/>
          <w:b/>
          <w:sz w:val="44"/>
          <w:szCs w:val="44"/>
          <w:highlight w:val="none"/>
          <w:lang w:val="en-US" w:eastAsia="zh-CN"/>
        </w:rPr>
      </w:pPr>
      <w:r>
        <w:rPr>
          <w:rFonts w:hint="default" w:ascii="Calibri" w:hAnsi="Calibri" w:eastAsia="宋体"/>
          <w:b/>
          <w:spacing w:val="0"/>
          <w:sz w:val="44"/>
          <w:szCs w:val="44"/>
          <w:highlight w:val="none"/>
        </w:rPr>
        <w:t>天后宫景区天后广场及殿堂区域安保服务业务外包</w:t>
      </w:r>
      <w:r>
        <w:rPr>
          <w:rFonts w:hint="default" w:ascii="Calibri" w:hAnsi="Calibri" w:eastAsia="宋体"/>
          <w:b/>
          <w:spacing w:val="0"/>
          <w:sz w:val="44"/>
          <w:szCs w:val="44"/>
          <w:highlight w:val="none"/>
          <w:lang w:val="en-US" w:eastAsia="zh-CN"/>
        </w:rPr>
        <w:t>项目</w:t>
      </w:r>
      <w:r>
        <w:rPr>
          <w:rFonts w:hint="eastAsia"/>
          <w:b/>
          <w:spacing w:val="0"/>
          <w:sz w:val="44"/>
          <w:szCs w:val="44"/>
          <w:highlight w:val="none"/>
          <w:lang w:val="en-US" w:eastAsia="zh-CN"/>
        </w:rPr>
        <w:t>（第二次）</w:t>
      </w:r>
      <w:r>
        <w:rPr>
          <w:rFonts w:hint="default" w:ascii="Calibri" w:hAnsi="Calibri" w:eastAsia="宋体"/>
          <w:b/>
          <w:spacing w:val="0"/>
          <w:sz w:val="44"/>
          <w:szCs w:val="44"/>
          <w:highlight w:val="none"/>
          <w:lang w:val="en-US" w:eastAsia="zh-CN"/>
        </w:rPr>
        <w:t>合同</w:t>
      </w:r>
    </w:p>
    <w:p>
      <w:pPr>
        <w:spacing w:before="214" w:line="560" w:lineRule="exact"/>
        <w:rPr>
          <w:rFonts w:ascii="宋体" w:hAnsi="宋体"/>
          <w:sz w:val="24"/>
        </w:rPr>
      </w:pPr>
      <w:r>
        <w:rPr>
          <w:rFonts w:hint="eastAsia" w:ascii="宋体" w:hAnsi="宋体"/>
          <w:spacing w:val="1"/>
          <w:sz w:val="24"/>
        </w:rPr>
        <w:t>甲方：</w:t>
      </w:r>
      <w:r>
        <w:rPr>
          <w:rFonts w:hint="eastAsia" w:ascii="宋体" w:hAnsi="宋体"/>
          <w:b w:val="0"/>
          <w:bCs w:val="0"/>
          <w:spacing w:val="-32"/>
          <w:sz w:val="24"/>
        </w:rPr>
        <w:t xml:space="preserve"> </w:t>
      </w:r>
      <w:r>
        <w:rPr>
          <w:rFonts w:hint="eastAsia" w:ascii="宋体" w:hAnsi="宋体"/>
          <w:b w:val="0"/>
          <w:bCs w:val="0"/>
          <w:spacing w:val="1"/>
          <w:sz w:val="24"/>
        </w:rPr>
        <w:t>广州南沙旅游发展有限公司</w:t>
      </w:r>
    </w:p>
    <w:p>
      <w:pPr>
        <w:spacing w:before="207" w:line="560" w:lineRule="exact"/>
        <w:rPr>
          <w:rFonts w:ascii="宋体" w:hAnsi="宋体"/>
          <w:sz w:val="24"/>
        </w:rPr>
      </w:pPr>
      <w:r>
        <w:rPr>
          <w:rFonts w:hint="eastAsia" w:ascii="宋体" w:hAnsi="宋体"/>
          <w:spacing w:val="15"/>
          <w:sz w:val="24"/>
        </w:rPr>
        <w:t>乙方：</w:t>
      </w:r>
      <w:r>
        <w:rPr>
          <w:rFonts w:hint="eastAsia" w:ascii="宋体" w:hAnsi="宋体"/>
          <w:spacing w:val="38"/>
          <w:sz w:val="24"/>
        </w:rPr>
        <w:t xml:space="preserve"> </w:t>
      </w:r>
    </w:p>
    <w:p>
      <w:pPr>
        <w:spacing w:before="78" w:line="360" w:lineRule="auto"/>
        <w:ind w:right="3" w:firstLine="732" w:firstLineChars="300"/>
        <w:rPr>
          <w:rFonts w:ascii="宋体" w:hAnsi="宋体"/>
          <w:spacing w:val="2"/>
          <w:sz w:val="24"/>
        </w:rPr>
      </w:pPr>
      <w:r>
        <w:rPr>
          <w:rFonts w:hint="eastAsia" w:ascii="宋体" w:hAnsi="宋体" w:eastAsia="宋体" w:cs="宋体"/>
          <w:spacing w:val="2"/>
          <w:sz w:val="24"/>
          <w:szCs w:val="24"/>
        </w:rPr>
        <w:t>根据《中华人民共和国民法典(合同编)》、《天后宫景区天后广场及殿堂区域安保服务业务外包</w:t>
      </w:r>
      <w:r>
        <w:rPr>
          <w:rFonts w:hint="eastAsia" w:ascii="宋体" w:hAnsi="宋体" w:eastAsia="宋体" w:cs="宋体"/>
          <w:spacing w:val="2"/>
          <w:sz w:val="24"/>
          <w:szCs w:val="24"/>
          <w:lang w:val="en-US" w:eastAsia="zh-CN"/>
        </w:rPr>
        <w:t>项目</w:t>
      </w:r>
      <w:r>
        <w:rPr>
          <w:rFonts w:hint="eastAsia" w:ascii="宋体" w:hAnsi="宋体" w:cs="宋体"/>
          <w:spacing w:val="2"/>
          <w:sz w:val="24"/>
          <w:szCs w:val="24"/>
          <w:lang w:val="en-US" w:eastAsia="zh-CN"/>
        </w:rPr>
        <w:t>（第二次）</w:t>
      </w:r>
      <w:r>
        <w:rPr>
          <w:rFonts w:hint="eastAsia" w:ascii="宋体" w:hAnsi="宋体" w:eastAsia="宋体" w:cs="宋体"/>
          <w:spacing w:val="2"/>
          <w:sz w:val="24"/>
          <w:szCs w:val="24"/>
        </w:rPr>
        <w:t>》等法律法规及文件的要求，经双方协商，本着平等互利和诚实信用的原则， 一致同意签订本合同。</w:t>
      </w:r>
    </w:p>
    <w:p>
      <w:pPr>
        <w:spacing w:before="186" w:line="560" w:lineRule="exact"/>
        <w:ind w:left="3"/>
        <w:rPr>
          <w:rFonts w:ascii="宋体" w:hAnsi="宋体"/>
          <w:sz w:val="24"/>
        </w:rPr>
      </w:pPr>
      <w:r>
        <w:rPr>
          <w:rFonts w:hint="eastAsia" w:ascii="宋体" w:hAnsi="宋体"/>
          <w:b/>
          <w:bCs/>
          <w:spacing w:val="14"/>
          <w:sz w:val="24"/>
        </w:rPr>
        <w:t>第</w:t>
      </w:r>
      <w:r>
        <w:rPr>
          <w:rFonts w:hint="eastAsia" w:ascii="宋体" w:hAnsi="宋体"/>
          <w:spacing w:val="-66"/>
          <w:sz w:val="24"/>
        </w:rPr>
        <w:t xml:space="preserve"> </w:t>
      </w:r>
      <w:r>
        <w:rPr>
          <w:rFonts w:hint="eastAsia" w:ascii="宋体" w:hAnsi="宋体"/>
          <w:b/>
          <w:bCs/>
          <w:spacing w:val="14"/>
          <w:sz w:val="24"/>
        </w:rPr>
        <w:t>一</w:t>
      </w:r>
      <w:r>
        <w:rPr>
          <w:rFonts w:hint="eastAsia" w:ascii="宋体" w:hAnsi="宋体"/>
          <w:spacing w:val="-67"/>
          <w:sz w:val="24"/>
        </w:rPr>
        <w:t xml:space="preserve"> </w:t>
      </w:r>
      <w:r>
        <w:rPr>
          <w:rFonts w:hint="eastAsia" w:ascii="宋体" w:hAnsi="宋体"/>
          <w:b/>
          <w:bCs/>
          <w:spacing w:val="14"/>
          <w:sz w:val="24"/>
        </w:rPr>
        <w:t>条项目概况</w:t>
      </w:r>
    </w:p>
    <w:p>
      <w:pPr>
        <w:spacing w:before="149" w:line="560" w:lineRule="exact"/>
        <w:ind w:left="297" w:hanging="297" w:hangingChars="117"/>
        <w:rPr>
          <w:rFonts w:hint="eastAsia" w:ascii="宋体" w:hAnsi="宋体" w:eastAsia="宋体"/>
          <w:sz w:val="32"/>
          <w:szCs w:val="32"/>
          <w:lang w:eastAsia="zh-CN"/>
        </w:rPr>
      </w:pPr>
      <w:r>
        <w:rPr>
          <w:rFonts w:hint="eastAsia" w:ascii="宋体" w:hAnsi="宋体"/>
          <w:spacing w:val="7"/>
          <w:sz w:val="24"/>
        </w:rPr>
        <w:t>1、</w:t>
      </w:r>
      <w:r>
        <w:rPr>
          <w:rFonts w:hint="eastAsia" w:ascii="宋体" w:hAnsi="宋体"/>
          <w:spacing w:val="-48"/>
          <w:sz w:val="24"/>
        </w:rPr>
        <w:t xml:space="preserve"> </w:t>
      </w:r>
      <w:r>
        <w:rPr>
          <w:rFonts w:hint="eastAsia" w:ascii="宋体" w:hAnsi="宋体"/>
          <w:spacing w:val="7"/>
          <w:sz w:val="24"/>
        </w:rPr>
        <w:t>项目名称：天后宫景区天后广场及殿堂区域安保服务业务外包项目</w:t>
      </w:r>
      <w:r>
        <w:rPr>
          <w:rFonts w:hint="eastAsia" w:ascii="宋体" w:hAnsi="宋体"/>
          <w:spacing w:val="7"/>
          <w:sz w:val="24"/>
          <w:lang w:eastAsia="zh-CN"/>
        </w:rPr>
        <w:t>（</w:t>
      </w:r>
      <w:r>
        <w:rPr>
          <w:rFonts w:hint="eastAsia" w:ascii="宋体" w:hAnsi="宋体"/>
          <w:spacing w:val="7"/>
          <w:sz w:val="24"/>
          <w:lang w:val="en-US" w:eastAsia="zh-CN"/>
        </w:rPr>
        <w:t>第二次</w:t>
      </w:r>
      <w:r>
        <w:rPr>
          <w:rFonts w:hint="eastAsia" w:ascii="宋体" w:hAnsi="宋体"/>
          <w:spacing w:val="7"/>
          <w:sz w:val="24"/>
          <w:lang w:eastAsia="zh-CN"/>
        </w:rPr>
        <w:t>）</w:t>
      </w:r>
    </w:p>
    <w:p>
      <w:pPr>
        <w:spacing w:line="560" w:lineRule="exact"/>
        <w:rPr>
          <w:rFonts w:hint="eastAsia" w:ascii="宋体" w:hAnsi="宋体"/>
          <w:spacing w:val="12"/>
          <w:sz w:val="24"/>
        </w:rPr>
      </w:pPr>
      <w:r>
        <w:rPr>
          <w:rFonts w:hint="eastAsia" w:ascii="宋体" w:hAnsi="宋体"/>
          <w:spacing w:val="12"/>
          <w:sz w:val="24"/>
        </w:rPr>
        <w:t>2、</w:t>
      </w:r>
      <w:r>
        <w:rPr>
          <w:rFonts w:hint="eastAsia" w:ascii="宋体" w:hAnsi="宋体"/>
          <w:spacing w:val="-41"/>
          <w:sz w:val="24"/>
        </w:rPr>
        <w:t xml:space="preserve"> </w:t>
      </w:r>
      <w:r>
        <w:rPr>
          <w:rFonts w:hint="eastAsia" w:ascii="宋体" w:hAnsi="宋体"/>
          <w:spacing w:val="12"/>
          <w:sz w:val="24"/>
        </w:rPr>
        <w:t>项目地址：广州市南沙区</w:t>
      </w:r>
      <w:r>
        <w:rPr>
          <w:rFonts w:hint="eastAsia" w:ascii="宋体" w:hAnsi="宋体"/>
          <w:spacing w:val="12"/>
          <w:sz w:val="24"/>
          <w:lang w:val="en-US" w:eastAsia="zh-CN"/>
        </w:rPr>
        <w:t>港湾</w:t>
      </w:r>
      <w:r>
        <w:rPr>
          <w:rFonts w:hint="eastAsia" w:ascii="宋体" w:hAnsi="宋体"/>
          <w:spacing w:val="12"/>
          <w:sz w:val="24"/>
        </w:rPr>
        <w:t>街天后路88号之一</w:t>
      </w:r>
    </w:p>
    <w:p>
      <w:pPr>
        <w:spacing w:before="149" w:line="560" w:lineRule="exact"/>
        <w:ind w:left="297" w:hanging="297" w:hangingChars="117"/>
        <w:rPr>
          <w:rFonts w:hint="eastAsia" w:ascii="宋体" w:hAnsi="宋体" w:eastAsia="宋体" w:cs="Arial"/>
          <w:b w:val="0"/>
          <w:bCs w:val="0"/>
          <w:spacing w:val="7"/>
          <w:kern w:val="2"/>
          <w:sz w:val="24"/>
        </w:rPr>
      </w:pPr>
      <w:r>
        <w:rPr>
          <w:rFonts w:hint="eastAsia" w:ascii="宋体" w:hAnsi="宋体" w:eastAsia="宋体" w:cs="Arial"/>
          <w:b w:val="0"/>
          <w:bCs w:val="0"/>
          <w:spacing w:val="7"/>
          <w:sz w:val="24"/>
          <w:szCs w:val="22"/>
          <w:lang w:val="en-US" w:eastAsia="zh-CN"/>
        </w:rPr>
        <w:t>3、</w:t>
      </w:r>
      <w:r>
        <w:rPr>
          <w:rFonts w:hint="eastAsia" w:ascii="宋体" w:hAnsi="宋体" w:eastAsia="宋体" w:cs="Arial"/>
          <w:b w:val="0"/>
          <w:bCs w:val="0"/>
          <w:color w:val="auto"/>
          <w:spacing w:val="7"/>
          <w:sz w:val="24"/>
          <w:szCs w:val="22"/>
          <w:lang w:val="en-US" w:eastAsia="zh-CN"/>
        </w:rPr>
        <w:t>项目需求</w:t>
      </w:r>
      <w:r>
        <w:rPr>
          <w:rFonts w:hint="eastAsia" w:ascii="宋体" w:hAnsi="宋体" w:eastAsia="宋体" w:cs="Arial"/>
          <w:b w:val="0"/>
          <w:bCs w:val="0"/>
          <w:color w:val="auto"/>
          <w:spacing w:val="7"/>
          <w:sz w:val="24"/>
          <w:szCs w:val="22"/>
        </w:rPr>
        <w:t xml:space="preserve"> </w:t>
      </w:r>
    </w:p>
    <w:p>
      <w:pPr>
        <w:keepNext w:val="0"/>
        <w:keepLines w:val="0"/>
        <w:pageBreakBefore w:val="0"/>
        <w:widowControl/>
        <w:kinsoku/>
        <w:wordWrap/>
        <w:overflowPunct/>
        <w:topLinePunct w:val="0"/>
        <w:autoSpaceDE/>
        <w:autoSpaceDN/>
        <w:bidi w:val="0"/>
        <w:snapToGrid/>
        <w:spacing w:before="149" w:line="560" w:lineRule="exact"/>
        <w:ind w:left="297" w:leftChars="0" w:hanging="297" w:hangingChars="117"/>
        <w:textAlignment w:val="auto"/>
        <w:rPr>
          <w:rFonts w:hint="eastAsia" w:ascii="宋体" w:hAnsi="宋体" w:eastAsia="宋体" w:cs="Arial"/>
          <w:color w:val="auto"/>
          <w:spacing w:val="7"/>
          <w:sz w:val="24"/>
          <w:szCs w:val="22"/>
        </w:rPr>
      </w:pPr>
      <w:r>
        <w:rPr>
          <w:rFonts w:hint="eastAsia" w:ascii="宋体" w:hAnsi="宋体" w:eastAsia="宋体" w:cs="Arial"/>
          <w:color w:val="auto"/>
          <w:spacing w:val="7"/>
          <w:sz w:val="24"/>
          <w:szCs w:val="22"/>
        </w:rPr>
        <w:t>共设置</w:t>
      </w:r>
      <w:r>
        <w:rPr>
          <w:rFonts w:hint="eastAsia" w:ascii="宋体" w:hAnsi="宋体" w:eastAsia="宋体" w:cs="Arial"/>
          <w:color w:val="auto"/>
          <w:spacing w:val="7"/>
          <w:sz w:val="24"/>
          <w:szCs w:val="22"/>
          <w:lang w:val="en-US" w:eastAsia="zh-CN"/>
        </w:rPr>
        <w:t>2</w:t>
      </w:r>
      <w:r>
        <w:rPr>
          <w:rFonts w:hint="eastAsia" w:ascii="宋体" w:hAnsi="宋体" w:eastAsia="宋体" w:cs="Arial"/>
          <w:color w:val="auto"/>
          <w:spacing w:val="7"/>
          <w:sz w:val="24"/>
          <w:szCs w:val="22"/>
        </w:rPr>
        <w:t>个安保</w:t>
      </w:r>
      <w:r>
        <w:rPr>
          <w:rFonts w:hint="eastAsia" w:ascii="宋体" w:hAnsi="宋体" w:eastAsia="宋体" w:cs="Arial"/>
          <w:color w:val="auto"/>
          <w:spacing w:val="7"/>
          <w:sz w:val="24"/>
          <w:szCs w:val="22"/>
          <w:lang w:val="en-US" w:eastAsia="zh-CN"/>
        </w:rPr>
        <w:t>巡逻</w:t>
      </w:r>
      <w:r>
        <w:rPr>
          <w:rFonts w:hint="eastAsia" w:ascii="宋体" w:hAnsi="宋体" w:eastAsia="宋体" w:cs="Arial"/>
          <w:color w:val="auto"/>
          <w:spacing w:val="7"/>
          <w:sz w:val="24"/>
          <w:szCs w:val="22"/>
        </w:rPr>
        <w:t>岗位，人员配置如下：</w:t>
      </w:r>
    </w:p>
    <w:p>
      <w:pPr>
        <w:keepNext w:val="0"/>
        <w:keepLines w:val="0"/>
        <w:pageBreakBefore w:val="0"/>
        <w:widowControl/>
        <w:kinsoku/>
        <w:wordWrap/>
        <w:overflowPunct/>
        <w:topLinePunct w:val="0"/>
        <w:autoSpaceDE/>
        <w:autoSpaceDN/>
        <w:bidi w:val="0"/>
        <w:snapToGrid/>
        <w:spacing w:before="149" w:line="560" w:lineRule="exact"/>
        <w:ind w:left="297" w:leftChars="0" w:hanging="297" w:hangingChars="117"/>
        <w:textAlignment w:val="auto"/>
        <w:rPr>
          <w:rFonts w:hint="eastAsia" w:ascii="宋体" w:hAnsi="宋体" w:eastAsia="宋体" w:cs="Arial"/>
          <w:color w:val="auto"/>
          <w:spacing w:val="7"/>
          <w:sz w:val="24"/>
          <w:szCs w:val="22"/>
        </w:rPr>
      </w:pPr>
      <w:r>
        <w:rPr>
          <w:rFonts w:hint="eastAsia" w:ascii="宋体" w:hAnsi="宋体" w:eastAsia="宋体" w:cs="Arial"/>
          <w:color w:val="auto"/>
          <w:spacing w:val="7"/>
          <w:sz w:val="24"/>
          <w:szCs w:val="22"/>
        </w:rPr>
        <w:t>①</w:t>
      </w:r>
      <w:r>
        <w:rPr>
          <w:rFonts w:hint="eastAsia" w:ascii="宋体" w:hAnsi="宋体" w:eastAsia="宋体" w:cs="Arial"/>
          <w:color w:val="auto"/>
          <w:spacing w:val="7"/>
          <w:sz w:val="24"/>
          <w:szCs w:val="22"/>
          <w:lang w:val="en-US" w:eastAsia="zh-CN"/>
        </w:rPr>
        <w:t>天后广场巡逻岗</w:t>
      </w:r>
      <w:r>
        <w:rPr>
          <w:rFonts w:hint="eastAsia" w:ascii="宋体" w:hAnsi="宋体" w:eastAsia="宋体" w:cs="Arial"/>
          <w:color w:val="auto"/>
          <w:spacing w:val="7"/>
          <w:sz w:val="24"/>
          <w:szCs w:val="22"/>
        </w:rPr>
        <w:t>：每天24小时</w:t>
      </w:r>
      <w:r>
        <w:rPr>
          <w:rFonts w:hint="eastAsia" w:ascii="宋体" w:hAnsi="宋体" w:eastAsia="宋体" w:cs="Arial"/>
          <w:color w:val="auto"/>
          <w:spacing w:val="7"/>
          <w:sz w:val="24"/>
          <w:szCs w:val="22"/>
          <w:lang w:val="en-US" w:eastAsia="zh-CN"/>
        </w:rPr>
        <w:t>值勤，1个岗</w:t>
      </w:r>
      <w:r>
        <w:rPr>
          <w:rFonts w:hint="eastAsia" w:ascii="宋体" w:hAnsi="宋体" w:eastAsia="宋体" w:cs="Arial"/>
          <w:color w:val="auto"/>
          <w:spacing w:val="7"/>
          <w:sz w:val="24"/>
          <w:szCs w:val="22"/>
        </w:rPr>
        <w:t>；</w:t>
      </w:r>
    </w:p>
    <w:p>
      <w:pPr>
        <w:spacing w:before="149" w:line="560" w:lineRule="exact"/>
        <w:ind w:left="297" w:hanging="297" w:hangingChars="117"/>
        <w:rPr>
          <w:rFonts w:hint="eastAsia" w:ascii="宋体" w:hAnsi="宋体" w:eastAsia="宋体"/>
          <w:spacing w:val="7"/>
          <w:sz w:val="24"/>
        </w:rPr>
      </w:pPr>
      <w:r>
        <w:rPr>
          <w:rFonts w:hint="eastAsia" w:ascii="宋体" w:hAnsi="宋体" w:eastAsia="宋体" w:cs="Arial"/>
          <w:color w:val="000000" w:themeColor="text1"/>
          <w:spacing w:val="7"/>
          <w:sz w:val="24"/>
          <w:szCs w:val="22"/>
          <w14:textFill>
            <w14:solidFill>
              <w14:schemeClr w14:val="tx1"/>
            </w14:solidFill>
          </w14:textFill>
        </w:rPr>
        <w:t>②</w:t>
      </w:r>
      <w:r>
        <w:rPr>
          <w:rFonts w:hint="eastAsia" w:ascii="宋体" w:hAnsi="宋体" w:eastAsia="宋体" w:cs="Arial"/>
          <w:color w:val="000000" w:themeColor="text1"/>
          <w:spacing w:val="7"/>
          <w:sz w:val="24"/>
          <w:szCs w:val="22"/>
          <w:lang w:val="en-US" w:eastAsia="zh-CN"/>
          <w14:textFill>
            <w14:solidFill>
              <w14:schemeClr w14:val="tx1"/>
            </w14:solidFill>
          </w14:textFill>
        </w:rPr>
        <w:t>殿堂区域巡逻岗</w:t>
      </w:r>
      <w:r>
        <w:rPr>
          <w:rFonts w:hint="eastAsia" w:ascii="宋体" w:hAnsi="宋体" w:eastAsia="宋体" w:cs="Arial"/>
          <w:color w:val="000000" w:themeColor="text1"/>
          <w:spacing w:val="7"/>
          <w:sz w:val="24"/>
          <w:szCs w:val="22"/>
          <w14:textFill>
            <w14:solidFill>
              <w14:schemeClr w14:val="tx1"/>
            </w14:solidFill>
          </w14:textFill>
        </w:rPr>
        <w:t>：</w:t>
      </w:r>
      <w:r>
        <w:rPr>
          <w:rFonts w:hint="eastAsia" w:ascii="宋体" w:hAnsi="宋体" w:eastAsia="宋体" w:cs="Arial"/>
          <w:color w:val="000000" w:themeColor="text1"/>
          <w:spacing w:val="7"/>
          <w:sz w:val="24"/>
          <w:szCs w:val="22"/>
          <w:lang w:val="en-US" w:eastAsia="zh-CN"/>
          <w14:textFill>
            <w14:solidFill>
              <w14:schemeClr w14:val="tx1"/>
            </w14:solidFill>
          </w14:textFill>
        </w:rPr>
        <w:t>每天24小时值勤，1个岗</w:t>
      </w:r>
      <w:r>
        <w:rPr>
          <w:rFonts w:hint="eastAsia" w:ascii="宋体" w:hAnsi="宋体" w:eastAsia="宋体" w:cs="Arial"/>
          <w:color w:val="000000" w:themeColor="text1"/>
          <w:spacing w:val="7"/>
          <w:sz w:val="24"/>
          <w:szCs w:val="22"/>
          <w14:textFill>
            <w14:solidFill>
              <w14:schemeClr w14:val="tx1"/>
            </w14:solidFill>
          </w14:textFill>
        </w:rPr>
        <w:t>；</w:t>
      </w:r>
    </w:p>
    <w:p>
      <w:pPr>
        <w:spacing w:before="175" w:line="560" w:lineRule="exact"/>
        <w:ind w:left="3"/>
        <w:rPr>
          <w:rFonts w:ascii="宋体" w:hAnsi="宋体"/>
          <w:sz w:val="24"/>
        </w:rPr>
      </w:pPr>
      <w:r>
        <w:rPr>
          <w:rFonts w:hint="eastAsia" w:ascii="宋体" w:hAnsi="宋体"/>
          <w:b/>
          <w:bCs/>
          <w:spacing w:val="30"/>
          <w:sz w:val="24"/>
        </w:rPr>
        <w:t>第二条合同期</w:t>
      </w:r>
    </w:p>
    <w:p>
      <w:pPr>
        <w:spacing w:before="191" w:line="560" w:lineRule="exact"/>
        <w:ind w:left="479"/>
        <w:rPr>
          <w:rFonts w:ascii="宋体" w:hAnsi="宋体"/>
          <w:spacing w:val="40"/>
          <w:sz w:val="24"/>
        </w:rPr>
      </w:pPr>
      <w:r>
        <w:rPr>
          <w:rFonts w:hint="eastAsia" w:ascii="宋体" w:hAnsi="宋体"/>
          <w:spacing w:val="40"/>
          <w:sz w:val="24"/>
        </w:rPr>
        <w:t>服务期限</w:t>
      </w:r>
      <w:r>
        <w:rPr>
          <w:rFonts w:hint="eastAsia" w:ascii="宋体" w:hAnsi="宋体"/>
          <w:spacing w:val="40"/>
          <w:sz w:val="24"/>
          <w:lang w:eastAsia="zh-CN"/>
        </w:rPr>
        <w:t>：</w:t>
      </w:r>
      <w:r>
        <w:rPr>
          <w:rFonts w:hint="eastAsia" w:ascii="宋体" w:hAnsi="宋体"/>
          <w:spacing w:val="40"/>
          <w:sz w:val="24"/>
        </w:rPr>
        <w:t>自2024年</w:t>
      </w:r>
      <w:r>
        <w:rPr>
          <w:rFonts w:hint="eastAsia" w:ascii="宋体" w:hAnsi="宋体"/>
          <w:spacing w:val="40"/>
          <w:sz w:val="24"/>
          <w:lang w:val="en-US" w:eastAsia="zh-CN"/>
        </w:rPr>
        <w:t xml:space="preserve"> </w:t>
      </w:r>
      <w:r>
        <w:rPr>
          <w:rFonts w:hint="eastAsia" w:ascii="宋体" w:hAnsi="宋体"/>
          <w:spacing w:val="40"/>
          <w:sz w:val="24"/>
        </w:rPr>
        <w:t>月</w:t>
      </w:r>
      <w:r>
        <w:rPr>
          <w:rFonts w:hint="eastAsia" w:ascii="宋体" w:hAnsi="宋体"/>
          <w:spacing w:val="40"/>
          <w:sz w:val="24"/>
          <w:lang w:val="en-US" w:eastAsia="zh-CN"/>
        </w:rPr>
        <w:t xml:space="preserve"> </w:t>
      </w:r>
      <w:r>
        <w:rPr>
          <w:rFonts w:hint="eastAsia" w:ascii="宋体" w:hAnsi="宋体"/>
          <w:spacing w:val="40"/>
          <w:sz w:val="24"/>
        </w:rPr>
        <w:t>日起至202</w:t>
      </w:r>
      <w:r>
        <w:rPr>
          <w:rFonts w:hint="eastAsia" w:ascii="宋体" w:hAnsi="宋体"/>
          <w:spacing w:val="40"/>
          <w:sz w:val="24"/>
          <w:lang w:val="en-US" w:eastAsia="zh-CN"/>
        </w:rPr>
        <w:t>5</w:t>
      </w:r>
      <w:r>
        <w:rPr>
          <w:rFonts w:hint="eastAsia" w:ascii="宋体" w:hAnsi="宋体"/>
          <w:spacing w:val="40"/>
          <w:sz w:val="24"/>
        </w:rPr>
        <w:t>年</w:t>
      </w:r>
      <w:r>
        <w:rPr>
          <w:rFonts w:hint="eastAsia" w:ascii="宋体" w:hAnsi="宋体"/>
          <w:spacing w:val="40"/>
          <w:sz w:val="24"/>
          <w:lang w:val="en-US" w:eastAsia="zh-CN"/>
        </w:rPr>
        <w:t xml:space="preserve">  </w:t>
      </w:r>
      <w:r>
        <w:rPr>
          <w:rFonts w:hint="eastAsia" w:ascii="宋体" w:hAnsi="宋体"/>
          <w:spacing w:val="40"/>
          <w:sz w:val="24"/>
        </w:rPr>
        <w:t>月</w:t>
      </w:r>
      <w:r>
        <w:rPr>
          <w:rFonts w:hint="eastAsia" w:ascii="宋体" w:hAnsi="宋体"/>
          <w:spacing w:val="40"/>
          <w:sz w:val="24"/>
          <w:lang w:val="en-US" w:eastAsia="zh-CN"/>
        </w:rPr>
        <w:t xml:space="preserve">  </w:t>
      </w:r>
      <w:r>
        <w:rPr>
          <w:rFonts w:hint="eastAsia" w:ascii="宋体" w:hAnsi="宋体"/>
          <w:spacing w:val="40"/>
          <w:sz w:val="24"/>
        </w:rPr>
        <w:t>日止。</w:t>
      </w:r>
    </w:p>
    <w:p>
      <w:pPr>
        <w:spacing w:before="201" w:line="560" w:lineRule="exact"/>
        <w:ind w:left="3"/>
        <w:rPr>
          <w:rFonts w:ascii="宋体" w:hAnsi="宋体"/>
          <w:sz w:val="24"/>
        </w:rPr>
      </w:pPr>
      <w:r>
        <w:rPr>
          <w:rFonts w:hint="eastAsia" w:ascii="宋体" w:hAnsi="宋体"/>
          <w:b/>
          <w:bCs/>
          <w:spacing w:val="16"/>
          <w:sz w:val="24"/>
        </w:rPr>
        <w:t>第三条服务价格及支付方式</w:t>
      </w:r>
    </w:p>
    <w:p>
      <w:pPr>
        <w:numPr>
          <w:ilvl w:val="0"/>
          <w:numId w:val="16"/>
        </w:numPr>
        <w:spacing w:before="192" w:line="560" w:lineRule="exact"/>
        <w:ind w:right="-101" w:rightChars="-48" w:firstLine="479"/>
        <w:rPr>
          <w:rFonts w:hint="eastAsia" w:ascii="宋体" w:hAnsi="宋体"/>
          <w:spacing w:val="22"/>
          <w:sz w:val="24"/>
          <w:lang w:val="en-US" w:eastAsia="zh-CN"/>
        </w:rPr>
      </w:pPr>
      <w:r>
        <w:rPr>
          <w:rFonts w:hint="eastAsia" w:ascii="宋体" w:hAnsi="宋体"/>
          <w:spacing w:val="7"/>
          <w:sz w:val="24"/>
        </w:rPr>
        <w:t>服务采取总价包干的方式(包括但不仅限于物料工具、服务质量、员工工资、</w:t>
      </w:r>
      <w:r>
        <w:rPr>
          <w:rFonts w:hint="eastAsia" w:ascii="宋体" w:hAnsi="宋体"/>
          <w:spacing w:val="11"/>
          <w:sz w:val="24"/>
        </w:rPr>
        <w:t xml:space="preserve"> </w:t>
      </w:r>
      <w:r>
        <w:rPr>
          <w:rFonts w:hint="eastAsia" w:ascii="宋体" w:hAnsi="宋体"/>
          <w:spacing w:val="23"/>
          <w:sz w:val="24"/>
        </w:rPr>
        <w:t>安全、税金、员工社保和工伤意外保险、服务质量补</w:t>
      </w:r>
      <w:r>
        <w:rPr>
          <w:rFonts w:hint="eastAsia" w:ascii="宋体" w:hAnsi="宋体"/>
          <w:spacing w:val="22"/>
          <w:sz w:val="24"/>
        </w:rPr>
        <w:t>救措施),合同总</w:t>
      </w:r>
      <w:r>
        <w:rPr>
          <w:rFonts w:hint="eastAsia" w:ascii="宋体" w:hAnsi="宋体"/>
          <w:spacing w:val="22"/>
          <w:sz w:val="24"/>
          <w:lang w:val="en-US" w:eastAsia="zh-CN"/>
        </w:rPr>
        <w:t>包干费用</w:t>
      </w:r>
      <w:r>
        <w:rPr>
          <w:rFonts w:hint="eastAsia" w:ascii="宋体" w:hAnsi="宋体"/>
          <w:spacing w:val="22"/>
          <w:sz w:val="24"/>
        </w:rPr>
        <w:t>为 ¥</w:t>
      </w:r>
      <w:r>
        <w:rPr>
          <w:rFonts w:hint="eastAsia" w:ascii="宋体" w:hAnsi="宋体"/>
          <w:spacing w:val="22"/>
          <w:sz w:val="24"/>
          <w:u w:val="single"/>
        </w:rPr>
        <w:t xml:space="preserve"> </w:t>
      </w:r>
      <w:r>
        <w:rPr>
          <w:rFonts w:hint="eastAsia" w:ascii="宋体" w:hAnsi="宋体"/>
          <w:spacing w:val="22"/>
          <w:sz w:val="24"/>
          <w:u w:val="single"/>
          <w:lang w:val="en-US" w:eastAsia="zh-CN"/>
        </w:rPr>
        <w:t xml:space="preserve">     </w:t>
      </w:r>
      <w:r>
        <w:rPr>
          <w:rFonts w:hint="eastAsia" w:ascii="宋体" w:hAnsi="宋体"/>
          <w:spacing w:val="22"/>
          <w:sz w:val="24"/>
        </w:rPr>
        <w:t>元(大写：</w:t>
      </w:r>
      <w:r>
        <w:rPr>
          <w:rFonts w:hint="eastAsia" w:ascii="宋体" w:hAnsi="宋体"/>
          <w:spacing w:val="22"/>
          <w:sz w:val="24"/>
          <w:u w:val="single"/>
          <w:lang w:val="en-US" w:eastAsia="zh-CN"/>
        </w:rPr>
        <w:t xml:space="preserve">    </w:t>
      </w:r>
      <w:r>
        <w:rPr>
          <w:rFonts w:hint="eastAsia" w:ascii="宋体" w:hAnsi="宋体"/>
          <w:spacing w:val="22"/>
          <w:sz w:val="24"/>
        </w:rPr>
        <w:t>)，</w:t>
      </w:r>
      <w:r>
        <w:rPr>
          <w:rFonts w:hint="eastAsia" w:ascii="宋体" w:hAnsi="宋体"/>
          <w:spacing w:val="22"/>
          <w:sz w:val="24"/>
          <w:lang w:val="en-US" w:eastAsia="zh-CN"/>
        </w:rPr>
        <w:t>其中不含税金额    元，税率   %，税额   元。</w:t>
      </w:r>
    </w:p>
    <w:p>
      <w:pPr>
        <w:numPr>
          <w:ilvl w:val="0"/>
          <w:numId w:val="16"/>
        </w:numPr>
        <w:spacing w:before="192" w:line="560" w:lineRule="exact"/>
        <w:ind w:right="-101" w:rightChars="-48" w:firstLine="479"/>
        <w:rPr>
          <w:rFonts w:ascii="宋体" w:hAnsi="宋体"/>
          <w:spacing w:val="7"/>
          <w:sz w:val="24"/>
        </w:rPr>
      </w:pPr>
      <w:r>
        <w:rPr>
          <w:rFonts w:hint="eastAsia" w:ascii="宋体" w:hAnsi="宋体"/>
          <w:spacing w:val="22"/>
          <w:sz w:val="24"/>
          <w:lang w:val="en-US" w:eastAsia="zh-CN"/>
        </w:rPr>
        <w:t>服务费</w:t>
      </w:r>
      <w:r>
        <w:rPr>
          <w:rFonts w:hint="eastAsia" w:ascii="宋体" w:hAnsi="宋体"/>
          <w:spacing w:val="22"/>
          <w:sz w:val="24"/>
        </w:rPr>
        <w:t>按月支付</w:t>
      </w:r>
      <w:r>
        <w:rPr>
          <w:rFonts w:hint="eastAsia" w:ascii="宋体" w:hAnsi="宋体"/>
          <w:spacing w:val="22"/>
          <w:sz w:val="24"/>
          <w:lang w:val="en-US" w:eastAsia="zh-CN"/>
        </w:rPr>
        <w:t>,</w:t>
      </w:r>
      <w:r>
        <w:rPr>
          <w:rFonts w:hint="eastAsia" w:ascii="宋体" w:hAnsi="宋体"/>
          <w:spacing w:val="7"/>
          <w:sz w:val="24"/>
        </w:rPr>
        <w:t>甲方于次月15日前支付乙方上月服务费(如遇法定假日则相应顺延),支付方式为对公转账。在甲方付款前，乙方应提前10天向甲方提供合法有效的等额增值税专票，否则甲方的付款时间相应顺延且无须承担任何违约责任。</w:t>
      </w:r>
    </w:p>
    <w:p>
      <w:pPr>
        <w:numPr>
          <w:ilvl w:val="0"/>
          <w:numId w:val="16"/>
        </w:numPr>
        <w:spacing w:before="192" w:line="560" w:lineRule="exact"/>
        <w:ind w:right="-101" w:rightChars="-48" w:firstLine="479"/>
        <w:rPr>
          <w:rFonts w:hint="eastAsia" w:ascii="宋体" w:hAnsi="宋体"/>
          <w:spacing w:val="7"/>
          <w:sz w:val="24"/>
          <w:lang w:val="en-US" w:eastAsia="zh-CN"/>
        </w:rPr>
      </w:pPr>
      <w:r>
        <w:rPr>
          <w:rFonts w:hint="eastAsia" w:ascii="宋体" w:hAnsi="宋体"/>
          <w:spacing w:val="7"/>
          <w:sz w:val="24"/>
          <w:lang w:val="en-US" w:eastAsia="zh-CN"/>
        </w:rPr>
        <w:t>乙方账户信息:</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公司名称：</w:t>
      </w:r>
    </w:p>
    <w:p>
      <w:pPr>
        <w:numPr>
          <w:ilvl w:val="0"/>
          <w:numId w:val="0"/>
        </w:numPr>
        <w:spacing w:before="192" w:line="560" w:lineRule="exact"/>
        <w:ind w:right="-101" w:rightChars="-48" w:firstLine="508" w:firstLineChars="200"/>
        <w:rPr>
          <w:rFonts w:hint="default" w:ascii="宋体" w:hAnsi="宋体"/>
          <w:spacing w:val="7"/>
          <w:sz w:val="24"/>
          <w:lang w:val="en-US" w:eastAsia="zh-CN"/>
        </w:rPr>
      </w:pPr>
      <w:r>
        <w:rPr>
          <w:rFonts w:hint="eastAsia" w:ascii="宋体" w:hAnsi="宋体"/>
          <w:spacing w:val="7"/>
          <w:sz w:val="24"/>
          <w:lang w:val="en-US" w:eastAsia="zh-CN"/>
        </w:rPr>
        <w:t>纳税识别号：</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注册地址：</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电话号码：</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开户银行：</w:t>
      </w:r>
    </w:p>
    <w:p>
      <w:pPr>
        <w:numPr>
          <w:ilvl w:val="0"/>
          <w:numId w:val="0"/>
        </w:numPr>
        <w:spacing w:before="192" w:line="560" w:lineRule="exact"/>
        <w:ind w:right="-101" w:rightChars="-48" w:firstLine="508" w:firstLineChars="200"/>
        <w:rPr>
          <w:rFonts w:hint="default" w:ascii="宋体" w:hAnsi="宋体"/>
          <w:spacing w:val="7"/>
          <w:sz w:val="24"/>
          <w:lang w:val="en-US" w:eastAsia="zh-CN"/>
        </w:rPr>
      </w:pPr>
      <w:r>
        <w:rPr>
          <w:rFonts w:hint="eastAsia" w:ascii="宋体" w:hAnsi="宋体"/>
          <w:spacing w:val="7"/>
          <w:sz w:val="24"/>
          <w:lang w:val="en-US" w:eastAsia="zh-CN"/>
        </w:rPr>
        <w:t>银行账号：</w:t>
      </w:r>
    </w:p>
    <w:p>
      <w:pPr>
        <w:spacing w:before="194" w:line="560" w:lineRule="exact"/>
        <w:ind w:left="3" w:right="-101" w:rightChars="-48"/>
        <w:rPr>
          <w:rFonts w:ascii="宋体" w:hAnsi="宋体"/>
          <w:sz w:val="24"/>
        </w:rPr>
      </w:pPr>
      <w:r>
        <w:rPr>
          <w:rFonts w:hint="eastAsia" w:ascii="宋体" w:hAnsi="宋体"/>
          <w:b/>
          <w:bCs/>
          <w:spacing w:val="23"/>
          <w:sz w:val="24"/>
        </w:rPr>
        <w:t>第四条项目主要内容</w:t>
      </w:r>
    </w:p>
    <w:p>
      <w:pPr>
        <w:spacing w:before="192" w:line="560" w:lineRule="exact"/>
        <w:ind w:right="-101" w:rightChars="-48" w:firstLine="479"/>
        <w:rPr>
          <w:rFonts w:ascii="宋体" w:hAnsi="宋体"/>
          <w:spacing w:val="7"/>
          <w:sz w:val="24"/>
        </w:rPr>
      </w:pPr>
      <w:r>
        <w:rPr>
          <w:rFonts w:hint="eastAsia" w:ascii="宋体" w:hAnsi="宋体"/>
          <w:spacing w:val="7"/>
          <w:sz w:val="24"/>
        </w:rPr>
        <w:t>1、项目服务范围：</w:t>
      </w:r>
      <w:r>
        <w:rPr>
          <w:rFonts w:hint="eastAsia" w:ascii="宋体" w:hAnsi="宋体"/>
          <w:spacing w:val="7"/>
          <w:sz w:val="24"/>
          <w:lang w:val="en-US" w:eastAsia="zh-CN"/>
        </w:rPr>
        <w:t>包括但不限于</w:t>
      </w:r>
      <w:r>
        <w:rPr>
          <w:rFonts w:hint="eastAsia" w:ascii="宋体" w:hAnsi="宋体"/>
          <w:spacing w:val="7"/>
          <w:sz w:val="24"/>
        </w:rPr>
        <w:t>南沙天后宫</w:t>
      </w:r>
      <w:r>
        <w:rPr>
          <w:rFonts w:hint="eastAsia" w:ascii="宋体" w:hAnsi="宋体"/>
          <w:spacing w:val="7"/>
          <w:sz w:val="24"/>
          <w:lang w:val="en-US" w:eastAsia="zh-CN"/>
        </w:rPr>
        <w:t>景区天后广场及</w:t>
      </w:r>
      <w:r>
        <w:rPr>
          <w:rFonts w:hint="eastAsia" w:ascii="宋体" w:hAnsi="宋体"/>
          <w:spacing w:val="7"/>
          <w:sz w:val="24"/>
        </w:rPr>
        <w:t>殿堂区域。</w:t>
      </w:r>
    </w:p>
    <w:p>
      <w:pPr>
        <w:spacing w:before="175" w:line="560" w:lineRule="exact"/>
        <w:ind w:left="3" w:firstLine="468" w:firstLineChars="200"/>
        <w:rPr>
          <w:rFonts w:hint="eastAsia" w:ascii="宋体" w:hAnsi="宋体"/>
          <w:spacing w:val="-3"/>
          <w:sz w:val="24"/>
        </w:rPr>
      </w:pPr>
      <w:r>
        <w:rPr>
          <w:rFonts w:hint="eastAsia" w:ascii="宋体" w:hAnsi="宋体"/>
          <w:spacing w:val="-3"/>
          <w:sz w:val="24"/>
        </w:rPr>
        <w:t>4、安保服务内容包括：</w:t>
      </w:r>
    </w:p>
    <w:p>
      <w:pPr>
        <w:spacing w:before="175" w:line="560" w:lineRule="exact"/>
        <w:ind w:left="3" w:firstLine="480" w:firstLineChars="200"/>
        <w:rPr>
          <w:rFonts w:hint="eastAsia" w:ascii="宋体" w:hAnsi="宋体"/>
          <w:sz w:val="24"/>
          <w:lang w:val="en-US" w:eastAsia="zh-CN"/>
        </w:rPr>
      </w:pPr>
      <w:r>
        <w:rPr>
          <w:rFonts w:hint="eastAsia" w:ascii="宋体" w:hAnsi="宋体"/>
          <w:sz w:val="24"/>
          <w:lang w:val="en-US" w:eastAsia="zh-CN"/>
        </w:rPr>
        <w:t>（1）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spacing w:before="175" w:line="560" w:lineRule="exact"/>
        <w:ind w:left="3" w:firstLine="480" w:firstLineChars="200"/>
        <w:rPr>
          <w:rFonts w:hint="eastAsia" w:ascii="宋体" w:hAnsi="宋体"/>
          <w:sz w:val="24"/>
          <w:lang w:val="en-US" w:eastAsia="zh-CN"/>
        </w:rPr>
      </w:pPr>
      <w:r>
        <w:rPr>
          <w:rFonts w:hint="eastAsia" w:ascii="宋体" w:hAnsi="宋体"/>
          <w:sz w:val="24"/>
          <w:lang w:val="en-US" w:eastAsia="zh-CN"/>
        </w:rPr>
        <w:t>（2）实施安全防范、秩序维护，做好防火、防盗、防破坏的工作，协助开展安全演练活动，防止和制止侵害涉及人身财产安全的行为发生。</w:t>
      </w:r>
    </w:p>
    <w:p>
      <w:pPr>
        <w:spacing w:before="175" w:line="560" w:lineRule="exact"/>
        <w:ind w:left="3" w:right="0" w:firstLine="480" w:firstLineChars="200"/>
        <w:rPr>
          <w:rFonts w:ascii="宋体" w:hAnsi="宋体"/>
          <w:spacing w:val="-3"/>
          <w:sz w:val="24"/>
        </w:rPr>
      </w:pPr>
      <w:r>
        <w:rPr>
          <w:rFonts w:hint="eastAsia" w:ascii="宋体" w:hAnsi="宋体"/>
          <w:sz w:val="24"/>
          <w:lang w:val="en-US" w:eastAsia="zh-CN"/>
        </w:rPr>
        <w:t>（3）协助处置各类突发事件。</w:t>
      </w:r>
    </w:p>
    <w:p>
      <w:pPr>
        <w:spacing w:before="78" w:line="560" w:lineRule="exact"/>
        <w:ind w:right="3" w:firstLine="468" w:firstLineChars="200"/>
        <w:rPr>
          <w:rFonts w:ascii="宋体" w:hAnsi="宋体"/>
          <w:sz w:val="24"/>
        </w:rPr>
      </w:pPr>
      <w:r>
        <w:rPr>
          <w:rFonts w:hint="eastAsia" w:ascii="宋体" w:hAnsi="宋体"/>
          <w:spacing w:val="-3"/>
          <w:sz w:val="24"/>
          <w:lang w:eastAsia="zh-CN"/>
        </w:rPr>
        <w:t>（</w:t>
      </w:r>
      <w:r>
        <w:rPr>
          <w:rFonts w:hint="eastAsia" w:ascii="宋体" w:hAnsi="宋体"/>
          <w:spacing w:val="-3"/>
          <w:sz w:val="24"/>
          <w:lang w:val="en-US" w:eastAsia="zh-CN"/>
        </w:rPr>
        <w:t>4</w:t>
      </w:r>
      <w:r>
        <w:rPr>
          <w:rFonts w:hint="eastAsia" w:ascii="宋体" w:hAnsi="宋体"/>
          <w:spacing w:val="-3"/>
          <w:sz w:val="24"/>
          <w:lang w:eastAsia="zh-CN"/>
        </w:rPr>
        <w:t>）</w:t>
      </w:r>
      <w:r>
        <w:rPr>
          <w:rFonts w:hint="eastAsia" w:ascii="宋体" w:hAnsi="宋体"/>
          <w:spacing w:val="-3"/>
          <w:sz w:val="24"/>
          <w:lang w:val="en-US" w:eastAsia="zh-CN"/>
        </w:rPr>
        <w:t>甲方交办的</w:t>
      </w:r>
      <w:r>
        <w:rPr>
          <w:rFonts w:hint="eastAsia" w:ascii="宋体" w:hAnsi="宋体"/>
          <w:spacing w:val="-3"/>
          <w:sz w:val="24"/>
        </w:rPr>
        <w:t>其他临时性工作。</w:t>
      </w:r>
    </w:p>
    <w:p>
      <w:pPr>
        <w:spacing w:before="157" w:line="560" w:lineRule="exact"/>
        <w:ind w:left="273"/>
        <w:rPr>
          <w:rFonts w:ascii="宋体" w:hAnsi="宋体"/>
          <w:sz w:val="24"/>
        </w:rPr>
      </w:pPr>
      <w:r>
        <w:rPr>
          <w:rFonts w:hint="eastAsia" w:ascii="宋体" w:hAnsi="宋体"/>
          <w:b/>
          <w:bCs/>
          <w:spacing w:val="15"/>
          <w:sz w:val="24"/>
        </w:rPr>
        <w:t>第五条工作要求</w:t>
      </w:r>
    </w:p>
    <w:p>
      <w:pPr>
        <w:spacing w:line="560" w:lineRule="exact"/>
        <w:ind w:firstLine="480" w:firstLineChars="200"/>
        <w:rPr>
          <w:rFonts w:ascii="宋体" w:hAnsi="宋体"/>
          <w:bCs/>
          <w:sz w:val="24"/>
        </w:rPr>
      </w:pPr>
      <w:r>
        <w:rPr>
          <w:rFonts w:hint="eastAsia" w:ascii="宋体" w:hAnsi="宋体"/>
          <w:bCs/>
          <w:sz w:val="24"/>
        </w:rPr>
        <w:t>安保服务工作内容包括：</w:t>
      </w:r>
      <w:r>
        <w:rPr>
          <w:rFonts w:hint="eastAsia" w:ascii="宋体" w:hAnsi="宋体"/>
          <w:spacing w:val="7"/>
          <w:sz w:val="24"/>
          <w:lang w:val="en-US" w:eastAsia="zh-CN"/>
        </w:rPr>
        <w:t>包括但不限于</w:t>
      </w:r>
      <w:r>
        <w:rPr>
          <w:rFonts w:hint="eastAsia" w:ascii="宋体" w:hAnsi="宋体"/>
          <w:spacing w:val="7"/>
          <w:sz w:val="24"/>
        </w:rPr>
        <w:t>南沙天后宫</w:t>
      </w:r>
      <w:r>
        <w:rPr>
          <w:rFonts w:hint="eastAsia" w:ascii="宋体" w:hAnsi="宋体"/>
          <w:spacing w:val="7"/>
          <w:sz w:val="24"/>
          <w:lang w:val="en-US" w:eastAsia="zh-CN"/>
        </w:rPr>
        <w:t>景区天后广场及</w:t>
      </w:r>
      <w:r>
        <w:rPr>
          <w:rFonts w:hint="eastAsia" w:ascii="宋体" w:hAnsi="宋体"/>
          <w:spacing w:val="7"/>
          <w:sz w:val="24"/>
        </w:rPr>
        <w:t>殿堂区域</w:t>
      </w:r>
      <w:r>
        <w:rPr>
          <w:rFonts w:hint="eastAsia" w:ascii="宋体" w:hAnsi="宋体"/>
          <w:spacing w:val="-3"/>
          <w:sz w:val="24"/>
        </w:rPr>
        <w:t>24小时安保值守</w:t>
      </w:r>
      <w:r>
        <w:rPr>
          <w:rFonts w:hint="eastAsia" w:ascii="宋体" w:hAnsi="宋体"/>
          <w:bCs/>
          <w:sz w:val="24"/>
        </w:rPr>
        <w:t>。</w:t>
      </w:r>
    </w:p>
    <w:p>
      <w:pPr>
        <w:spacing w:line="560" w:lineRule="exact"/>
        <w:ind w:firstLine="480" w:firstLineChars="200"/>
        <w:rPr>
          <w:rFonts w:ascii="宋体" w:hAnsi="宋体"/>
          <w:bCs/>
          <w:sz w:val="24"/>
        </w:rPr>
      </w:pPr>
      <w:r>
        <w:rPr>
          <w:rFonts w:hint="eastAsia" w:ascii="宋体" w:hAnsi="宋体"/>
          <w:bCs/>
          <w:sz w:val="24"/>
        </w:rPr>
        <w:t>主要工作有：</w:t>
      </w:r>
    </w:p>
    <w:p>
      <w:pPr>
        <w:numPr>
          <w:ilvl w:val="0"/>
          <w:numId w:val="17"/>
        </w:numPr>
        <w:spacing w:line="560" w:lineRule="exact"/>
        <w:ind w:firstLine="566" w:firstLineChars="236"/>
        <w:rPr>
          <w:rFonts w:hint="eastAsia" w:ascii="宋体" w:hAnsi="宋体"/>
          <w:bCs/>
          <w:sz w:val="24"/>
        </w:rPr>
      </w:pPr>
      <w:r>
        <w:rPr>
          <w:rFonts w:hint="eastAsia" w:ascii="宋体" w:hAnsi="宋体"/>
          <w:bCs/>
          <w:sz w:val="24"/>
        </w:rPr>
        <w:t>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numPr>
          <w:ilvl w:val="0"/>
          <w:numId w:val="17"/>
        </w:numPr>
        <w:spacing w:line="560" w:lineRule="exact"/>
        <w:ind w:firstLine="566" w:firstLineChars="236"/>
        <w:rPr>
          <w:rFonts w:ascii="宋体" w:hAnsi="宋体"/>
          <w:bCs/>
          <w:sz w:val="24"/>
        </w:rPr>
      </w:pPr>
      <w:r>
        <w:rPr>
          <w:rFonts w:hint="eastAsia" w:ascii="宋体" w:hAnsi="宋体"/>
          <w:bCs/>
          <w:sz w:val="24"/>
        </w:rPr>
        <w:t>实施安全防范、秩序维护，做好防火、防盗、防破坏的工作，定期组织开展防暴或消防的安全演练活动，防止和制止侵害</w:t>
      </w:r>
      <w:r>
        <w:rPr>
          <w:rFonts w:hint="eastAsia" w:ascii="宋体" w:hAnsi="宋体" w:cs="仿宋"/>
          <w:sz w:val="24"/>
        </w:rPr>
        <w:t>涉及人身</w:t>
      </w:r>
      <w:r>
        <w:rPr>
          <w:rFonts w:hint="eastAsia" w:ascii="宋体" w:hAnsi="宋体"/>
          <w:bCs/>
          <w:sz w:val="24"/>
        </w:rPr>
        <w:t>财产安全的行为发生。</w:t>
      </w:r>
    </w:p>
    <w:p>
      <w:pPr>
        <w:numPr>
          <w:ilvl w:val="0"/>
          <w:numId w:val="17"/>
        </w:numPr>
        <w:spacing w:line="560" w:lineRule="exact"/>
        <w:ind w:firstLine="566" w:firstLineChars="236"/>
        <w:rPr>
          <w:rFonts w:ascii="宋体" w:hAnsi="宋体"/>
          <w:bCs/>
          <w:sz w:val="24"/>
        </w:rPr>
      </w:pPr>
      <w:r>
        <w:rPr>
          <w:rFonts w:hint="eastAsia" w:ascii="宋体" w:hAnsi="宋体"/>
          <w:bCs/>
          <w:sz w:val="24"/>
        </w:rPr>
        <w:t>协助处置各类突发事件。</w:t>
      </w:r>
    </w:p>
    <w:p>
      <w:pPr>
        <w:numPr>
          <w:ilvl w:val="0"/>
          <w:numId w:val="17"/>
        </w:numPr>
        <w:spacing w:line="560" w:lineRule="exact"/>
        <w:ind w:firstLine="566" w:firstLineChars="236"/>
        <w:rPr>
          <w:rFonts w:ascii="宋体" w:hAnsi="宋体"/>
          <w:bCs/>
          <w:sz w:val="24"/>
        </w:rPr>
      </w:pPr>
      <w:r>
        <w:rPr>
          <w:rFonts w:hint="eastAsia" w:ascii="宋体" w:hAnsi="宋体"/>
          <w:bCs/>
          <w:sz w:val="24"/>
        </w:rPr>
        <w:t>负责场所内的消防设施设备的日常管理、巡查、定期维护保养，确保消防设施设备时刻保持良好的可使用状态。</w:t>
      </w:r>
    </w:p>
    <w:p>
      <w:pPr>
        <w:spacing w:before="292" w:line="560" w:lineRule="exact"/>
        <w:ind w:left="313"/>
        <w:rPr>
          <w:rFonts w:ascii="宋体" w:hAnsi="宋体"/>
          <w:sz w:val="24"/>
        </w:rPr>
      </w:pPr>
      <w:r>
        <w:rPr>
          <w:rFonts w:hint="eastAsia" w:ascii="宋体" w:hAnsi="宋体"/>
          <w:b/>
          <w:bCs/>
          <w:spacing w:val="-5"/>
          <w:sz w:val="24"/>
        </w:rPr>
        <w:t>第六条</w:t>
      </w:r>
      <w:r>
        <w:rPr>
          <w:rFonts w:hint="eastAsia" w:ascii="宋体" w:hAnsi="宋体"/>
          <w:spacing w:val="6"/>
          <w:sz w:val="24"/>
        </w:rPr>
        <w:t xml:space="preserve">  </w:t>
      </w:r>
      <w:r>
        <w:rPr>
          <w:rFonts w:hint="eastAsia" w:ascii="宋体" w:hAnsi="宋体"/>
          <w:b/>
          <w:bCs/>
          <w:spacing w:val="-5"/>
          <w:sz w:val="24"/>
        </w:rPr>
        <w:t>甲方的权利和义务</w:t>
      </w:r>
    </w:p>
    <w:p>
      <w:pPr>
        <w:spacing w:before="168" w:line="560" w:lineRule="exact"/>
        <w:ind w:left="700"/>
        <w:rPr>
          <w:rFonts w:hint="eastAsia" w:ascii="宋体" w:hAnsi="宋体"/>
          <w:spacing w:val="3"/>
          <w:position w:val="16"/>
          <w:sz w:val="24"/>
        </w:rPr>
      </w:pPr>
      <w:r>
        <w:rPr>
          <w:rFonts w:hint="eastAsia" w:ascii="宋体" w:hAnsi="宋体"/>
          <w:spacing w:val="3"/>
          <w:position w:val="16"/>
          <w:sz w:val="24"/>
        </w:rPr>
        <w:t>1.根据国家的法律、法规及合同要求，对乙方的承包服务和管理以及服务人员等进行检查、监督，并提出相应意见。乙方对甲方所提出的意见应当及时予以回应和整改。</w:t>
      </w:r>
    </w:p>
    <w:p>
      <w:pPr>
        <w:spacing w:before="168" w:line="560" w:lineRule="exact"/>
        <w:ind w:left="700"/>
        <w:rPr>
          <w:rFonts w:ascii="宋体" w:hAnsi="宋体"/>
          <w:sz w:val="24"/>
        </w:rPr>
      </w:pPr>
      <w:r>
        <w:rPr>
          <w:rFonts w:hint="eastAsia" w:ascii="宋体" w:hAnsi="宋体"/>
          <w:spacing w:val="-11"/>
          <w:sz w:val="24"/>
        </w:rPr>
        <w:t>2.按合同约定向乙方支付服务费用。</w:t>
      </w:r>
    </w:p>
    <w:p>
      <w:pPr>
        <w:spacing w:before="189" w:line="560" w:lineRule="exact"/>
        <w:ind w:left="3" w:firstLine="446" w:firstLineChars="200"/>
        <w:rPr>
          <w:rFonts w:ascii="宋体" w:hAnsi="宋体"/>
          <w:sz w:val="24"/>
        </w:rPr>
      </w:pPr>
      <w:r>
        <w:rPr>
          <w:rFonts w:hint="eastAsia" w:ascii="宋体" w:hAnsi="宋体"/>
          <w:b/>
          <w:bCs/>
          <w:spacing w:val="-9"/>
          <w:sz w:val="24"/>
        </w:rPr>
        <w:t>第七条</w:t>
      </w:r>
      <w:r>
        <w:rPr>
          <w:rFonts w:hint="eastAsia" w:ascii="宋体" w:hAnsi="宋体"/>
          <w:spacing w:val="126"/>
          <w:sz w:val="24"/>
        </w:rPr>
        <w:t xml:space="preserve"> </w:t>
      </w:r>
      <w:r>
        <w:rPr>
          <w:rFonts w:hint="eastAsia" w:ascii="宋体" w:hAnsi="宋体"/>
          <w:b/>
          <w:bCs/>
          <w:spacing w:val="-9"/>
          <w:sz w:val="24"/>
        </w:rPr>
        <w:t>乙方的权利和义务</w:t>
      </w:r>
    </w:p>
    <w:p>
      <w:pPr>
        <w:spacing w:before="163" w:line="560" w:lineRule="exact"/>
        <w:ind w:right="62" w:firstLine="897" w:firstLineChars="390"/>
        <w:rPr>
          <w:rFonts w:ascii="宋体" w:hAnsi="宋体"/>
          <w:sz w:val="24"/>
        </w:rPr>
      </w:pPr>
      <w:r>
        <w:rPr>
          <w:rFonts w:hint="eastAsia" w:ascii="宋体" w:hAnsi="宋体"/>
          <w:spacing w:val="-5"/>
          <w:sz w:val="24"/>
        </w:rPr>
        <w:t>1.</w:t>
      </w:r>
      <w:r>
        <w:rPr>
          <w:rFonts w:hint="eastAsia" w:ascii="宋体" w:hAnsi="宋体"/>
          <w:spacing w:val="27"/>
          <w:sz w:val="24"/>
        </w:rPr>
        <w:t xml:space="preserve"> </w:t>
      </w:r>
      <w:r>
        <w:rPr>
          <w:rFonts w:hint="eastAsia" w:ascii="宋体" w:hAnsi="宋体"/>
          <w:spacing w:val="-5"/>
          <w:sz w:val="24"/>
        </w:rPr>
        <w:t>乙方必须严格执行甲方制定的所有标准、制度、规定、程</w:t>
      </w:r>
      <w:r>
        <w:rPr>
          <w:rFonts w:hint="eastAsia" w:ascii="宋体" w:hAnsi="宋体"/>
          <w:spacing w:val="-6"/>
          <w:sz w:val="24"/>
        </w:rPr>
        <w:t>序及要求进行</w:t>
      </w:r>
      <w:r>
        <w:rPr>
          <w:rFonts w:hint="eastAsia" w:ascii="宋体" w:hAnsi="宋体"/>
          <w:spacing w:val="-11"/>
          <w:sz w:val="24"/>
          <w:lang w:val="en-US" w:eastAsia="zh-CN"/>
        </w:rPr>
        <w:t>管理</w:t>
      </w:r>
      <w:r>
        <w:rPr>
          <w:rFonts w:hint="eastAsia" w:ascii="宋体" w:hAnsi="宋体"/>
          <w:spacing w:val="-10"/>
          <w:sz w:val="24"/>
        </w:rPr>
        <w:t>。</w:t>
      </w:r>
    </w:p>
    <w:p>
      <w:pPr>
        <w:spacing w:before="163" w:line="560" w:lineRule="exact"/>
        <w:ind w:right="62" w:firstLine="897" w:firstLineChars="390"/>
        <w:rPr>
          <w:rFonts w:hint="eastAsia" w:ascii="宋体" w:hAnsi="宋体"/>
          <w:spacing w:val="-5"/>
          <w:sz w:val="24"/>
        </w:rPr>
      </w:pPr>
      <w:r>
        <w:rPr>
          <w:rFonts w:hint="eastAsia" w:ascii="宋体" w:hAnsi="宋体"/>
          <w:spacing w:val="-5"/>
          <w:sz w:val="24"/>
          <w:lang w:val="en-US" w:eastAsia="zh-CN"/>
        </w:rPr>
        <w:t>2</w:t>
      </w:r>
      <w:r>
        <w:rPr>
          <w:rFonts w:hint="eastAsia" w:ascii="宋体" w:hAnsi="宋体"/>
          <w:spacing w:val="-5"/>
          <w:sz w:val="24"/>
        </w:rPr>
        <w:t>. 乙方管理人员每天向甲方管理人员汇报管理情况， 协调安排、指导、督促、检查在岗人员按要求开展工作。</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3</w:t>
      </w:r>
      <w:r>
        <w:rPr>
          <w:rFonts w:hint="eastAsia" w:ascii="宋体" w:hAnsi="宋体"/>
          <w:spacing w:val="-5"/>
          <w:sz w:val="24"/>
        </w:rPr>
        <w:t>. 在甲方服务的工作人员由乙方自行招聘，自行管理，自行发放工资福利等。乙方应及时发放员工工资及相关福利待遇，否则若因此造成甲方声誉受损的，甲方有权立即解除本合同。</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4</w:t>
      </w:r>
      <w:r>
        <w:rPr>
          <w:rFonts w:hint="eastAsia" w:ascii="宋体" w:hAnsi="宋体"/>
          <w:spacing w:val="-5"/>
          <w:sz w:val="24"/>
        </w:rPr>
        <w:t>. 乙方在作业时，规范管理，员工做到统一着装，文明作业，礼貌用语，并严格遵守甲方的有关规章制度。</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5</w:t>
      </w:r>
      <w:r>
        <w:rPr>
          <w:rFonts w:hint="eastAsia" w:ascii="宋体" w:hAnsi="宋体"/>
          <w:spacing w:val="-5"/>
          <w:sz w:val="24"/>
        </w:rPr>
        <w:t>. 乙方负责工作人员的劳动保护和人身安全。工作人员的餐饮、住宿由乙方自行承担。</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6</w:t>
      </w:r>
      <w:r>
        <w:rPr>
          <w:rFonts w:hint="eastAsia" w:ascii="宋体" w:hAnsi="宋体"/>
          <w:spacing w:val="-5"/>
          <w:sz w:val="24"/>
        </w:rPr>
        <w:t>. 负责处理派驻工作人员发生的交通、工伤、意外伤亡、劳资纠纷及其他事项，并承担所需费用及其他全部法律责任。</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7</w:t>
      </w:r>
      <w:r>
        <w:rPr>
          <w:rFonts w:hint="eastAsia" w:ascii="宋体" w:hAnsi="宋体"/>
          <w:spacing w:val="-5"/>
          <w:sz w:val="24"/>
        </w:rPr>
        <w:t>. 对甲方的物业及公用设施设备不得擅自占用、破坏和改变使用功能等。否则，由此产生的责任全部由乙方负责。</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8</w:t>
      </w:r>
      <w:r>
        <w:rPr>
          <w:rFonts w:hint="eastAsia" w:ascii="宋体" w:hAnsi="宋体"/>
          <w:spacing w:val="-5"/>
          <w:sz w:val="24"/>
        </w:rPr>
        <w:t>. 对甲方在检查中发现的问题必须及时整改，投诉处理率达到100%。</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9</w:t>
      </w:r>
      <w:r>
        <w:rPr>
          <w:rFonts w:hint="eastAsia" w:ascii="宋体" w:hAnsi="宋体"/>
          <w:spacing w:val="-5"/>
          <w:sz w:val="24"/>
        </w:rPr>
        <w:t>. 负责开具正式合法票据向甲方收取本合同规定的费用。</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10</w:t>
      </w:r>
      <w:r>
        <w:rPr>
          <w:rFonts w:hint="eastAsia" w:ascii="宋体" w:hAnsi="宋体"/>
          <w:spacing w:val="-5"/>
          <w:sz w:val="24"/>
        </w:rPr>
        <w:t>. 除上述工作细则外，如有未详列的项目，必须服从甲方管理人员指导进行工作。</w:t>
      </w:r>
    </w:p>
    <w:p>
      <w:pPr>
        <w:spacing w:before="300" w:line="560" w:lineRule="exact"/>
        <w:ind w:left="3"/>
        <w:rPr>
          <w:rFonts w:ascii="宋体" w:hAnsi="宋体"/>
          <w:sz w:val="24"/>
        </w:rPr>
      </w:pPr>
      <w:r>
        <w:rPr>
          <w:rFonts w:hint="eastAsia" w:ascii="宋体" w:hAnsi="宋体"/>
          <w:b/>
          <w:bCs/>
          <w:spacing w:val="5"/>
          <w:sz w:val="24"/>
        </w:rPr>
        <w:t>第八条</w:t>
      </w:r>
      <w:r>
        <w:rPr>
          <w:rFonts w:hint="eastAsia" w:ascii="宋体" w:hAnsi="宋体"/>
          <w:spacing w:val="89"/>
          <w:sz w:val="24"/>
        </w:rPr>
        <w:t xml:space="preserve"> </w:t>
      </w:r>
      <w:r>
        <w:rPr>
          <w:rFonts w:hint="eastAsia" w:ascii="宋体" w:hAnsi="宋体"/>
          <w:b/>
          <w:bCs/>
          <w:spacing w:val="5"/>
          <w:sz w:val="24"/>
        </w:rPr>
        <w:t>违约责任</w:t>
      </w:r>
    </w:p>
    <w:p>
      <w:pPr>
        <w:spacing w:before="163" w:line="560" w:lineRule="exact"/>
        <w:ind w:right="62" w:firstLine="897" w:firstLineChars="390"/>
        <w:rPr>
          <w:rFonts w:ascii="宋体" w:hAnsi="宋体"/>
          <w:spacing w:val="-5"/>
          <w:sz w:val="24"/>
        </w:rPr>
      </w:pPr>
      <w:r>
        <w:rPr>
          <w:rFonts w:hint="eastAsia" w:ascii="宋体" w:hAnsi="宋体"/>
          <w:spacing w:val="-5"/>
          <w:sz w:val="24"/>
        </w:rPr>
        <w:t>1.</w:t>
      </w:r>
      <w:r>
        <w:rPr>
          <w:rFonts w:hint="eastAsia" w:ascii="宋体" w:hAnsi="宋体"/>
          <w:spacing w:val="-5"/>
          <w:position w:val="0"/>
          <w:sz w:val="24"/>
        </w:rPr>
        <w:t>甲乙双方不得无故单方面解除合同，否则，由此造成的损失和不良影响由</w:t>
      </w:r>
      <w:r>
        <w:rPr>
          <w:rFonts w:hint="eastAsia" w:ascii="宋体" w:hAnsi="宋体"/>
          <w:spacing w:val="-5"/>
          <w:sz w:val="24"/>
        </w:rPr>
        <w:t>违约方全部承担。</w:t>
      </w:r>
    </w:p>
    <w:p>
      <w:pPr>
        <w:spacing w:before="174" w:line="560" w:lineRule="exact"/>
        <w:ind w:right="169" w:firstLine="936" w:firstLineChars="384"/>
        <w:rPr>
          <w:rFonts w:ascii="宋体" w:hAnsi="宋体"/>
          <w:sz w:val="24"/>
        </w:rPr>
      </w:pPr>
      <w:r>
        <w:rPr>
          <w:rFonts w:hint="eastAsia" w:ascii="宋体" w:hAnsi="宋体"/>
          <w:spacing w:val="2"/>
          <w:sz w:val="24"/>
        </w:rPr>
        <w:t>2.乙方违反本合同有关约定，未能达到约定的服务标准，甲方收到对乙方</w:t>
      </w:r>
      <w:r>
        <w:rPr>
          <w:rFonts w:hint="eastAsia" w:ascii="宋体" w:hAnsi="宋体"/>
          <w:spacing w:val="3"/>
          <w:sz w:val="24"/>
        </w:rPr>
        <w:t>有关服务质量、服务态度的有效投诉达</w:t>
      </w:r>
      <w:r>
        <w:rPr>
          <w:rFonts w:hint="eastAsia" w:ascii="宋体" w:hAnsi="宋体"/>
          <w:spacing w:val="3"/>
          <w:sz w:val="24"/>
          <w:lang w:val="en-US" w:eastAsia="zh-CN"/>
        </w:rPr>
        <w:t>3</w:t>
      </w:r>
      <w:r>
        <w:rPr>
          <w:rFonts w:hint="eastAsia" w:ascii="宋体" w:hAnsi="宋体"/>
          <w:spacing w:val="3"/>
          <w:sz w:val="24"/>
        </w:rPr>
        <w:t>次，或甲方发出书面整改通</w:t>
      </w:r>
      <w:r>
        <w:rPr>
          <w:rFonts w:hint="eastAsia" w:ascii="宋体" w:hAnsi="宋体"/>
          <w:spacing w:val="2"/>
          <w:sz w:val="24"/>
        </w:rPr>
        <w:t>知达</w:t>
      </w:r>
      <w:r>
        <w:rPr>
          <w:rFonts w:hint="eastAsia" w:ascii="宋体" w:hAnsi="宋体"/>
          <w:spacing w:val="2"/>
          <w:sz w:val="24"/>
          <w:lang w:val="en-US" w:eastAsia="zh-CN"/>
        </w:rPr>
        <w:t>3</w:t>
      </w:r>
      <w:r>
        <w:rPr>
          <w:rFonts w:hint="eastAsia" w:ascii="宋体" w:hAnsi="宋体"/>
          <w:spacing w:val="2"/>
          <w:sz w:val="24"/>
        </w:rPr>
        <w:t>次，</w:t>
      </w:r>
      <w:r>
        <w:rPr>
          <w:rFonts w:hint="eastAsia" w:ascii="宋体" w:hAnsi="宋体"/>
          <w:sz w:val="24"/>
        </w:rPr>
        <w:t xml:space="preserve"> </w:t>
      </w:r>
      <w:r>
        <w:rPr>
          <w:rFonts w:hint="eastAsia" w:ascii="宋体" w:hAnsi="宋体"/>
          <w:spacing w:val="2"/>
          <w:sz w:val="24"/>
        </w:rPr>
        <w:t>或乙方出现重大管理失误，或因乙方原因导致项目服务范围内出现安全事故的，甲</w:t>
      </w:r>
      <w:r>
        <w:rPr>
          <w:rFonts w:hint="eastAsia" w:ascii="宋体" w:hAnsi="宋体"/>
          <w:spacing w:val="1"/>
          <w:sz w:val="24"/>
        </w:rPr>
        <w:t>方有权解除本合同。造成甲方经济损失的，乙方应给予甲方经济赔偿，并承担</w:t>
      </w:r>
      <w:r>
        <w:rPr>
          <w:rFonts w:hint="eastAsia" w:ascii="宋体" w:hAnsi="宋体"/>
          <w:spacing w:val="-5"/>
          <w:sz w:val="24"/>
        </w:rPr>
        <w:t>相应的法律责任。</w:t>
      </w:r>
    </w:p>
    <w:p>
      <w:pPr>
        <w:spacing w:before="173" w:line="560" w:lineRule="exact"/>
        <w:ind w:left="489" w:firstLine="480" w:firstLineChars="200"/>
        <w:rPr>
          <w:rFonts w:ascii="宋体" w:hAnsi="宋体"/>
          <w:sz w:val="24"/>
        </w:rPr>
      </w:pPr>
      <w:r>
        <w:rPr>
          <w:rFonts w:hint="eastAsia" w:ascii="宋体" w:hAnsi="宋体"/>
          <w:sz w:val="24"/>
        </w:rPr>
        <w:t>3.甲方违反本合同有关约定，造成乙方经济损失的，</w:t>
      </w:r>
      <w:r>
        <w:rPr>
          <w:rFonts w:hint="eastAsia" w:ascii="宋体" w:hAnsi="宋体"/>
          <w:spacing w:val="-1"/>
          <w:sz w:val="24"/>
        </w:rPr>
        <w:t>甲方应承担相应责任。</w:t>
      </w:r>
    </w:p>
    <w:p>
      <w:pPr>
        <w:spacing w:before="198" w:line="560" w:lineRule="exact"/>
        <w:ind w:left="3"/>
        <w:rPr>
          <w:rFonts w:ascii="宋体" w:hAnsi="宋体"/>
          <w:sz w:val="24"/>
        </w:rPr>
      </w:pPr>
      <w:r>
        <w:rPr>
          <w:rFonts w:hint="eastAsia" w:ascii="宋体" w:hAnsi="宋体"/>
          <w:b/>
          <w:bCs/>
          <w:spacing w:val="-3"/>
          <w:sz w:val="24"/>
        </w:rPr>
        <w:t>第九条</w:t>
      </w:r>
      <w:r>
        <w:rPr>
          <w:rFonts w:hint="eastAsia" w:ascii="宋体" w:hAnsi="宋体"/>
          <w:spacing w:val="4"/>
          <w:sz w:val="24"/>
        </w:rPr>
        <w:t xml:space="preserve">  </w:t>
      </w:r>
      <w:r>
        <w:rPr>
          <w:rFonts w:hint="eastAsia" w:ascii="宋体" w:hAnsi="宋体"/>
          <w:spacing w:val="-3"/>
          <w:sz w:val="24"/>
        </w:rPr>
        <w:t>合同争议的解决</w:t>
      </w:r>
    </w:p>
    <w:p>
      <w:pPr>
        <w:spacing w:before="78" w:line="560" w:lineRule="exact"/>
        <w:ind w:left="459"/>
        <w:rPr>
          <w:rFonts w:ascii="宋体" w:hAnsi="宋体"/>
          <w:sz w:val="24"/>
        </w:rPr>
      </w:pPr>
      <w:r>
        <w:rPr>
          <w:rFonts w:hint="eastAsia" w:ascii="宋体" w:hAnsi="宋体"/>
          <w:spacing w:val="1"/>
          <w:position w:val="17"/>
          <w:sz w:val="24"/>
        </w:rPr>
        <w:t>双方发生争议的，可协商解决，协商不成提交合同履行地人民法院解</w:t>
      </w:r>
      <w:r>
        <w:rPr>
          <w:rFonts w:hint="eastAsia" w:ascii="宋体" w:hAnsi="宋体"/>
          <w:position w:val="17"/>
          <w:sz w:val="24"/>
        </w:rPr>
        <w:t>决。</w:t>
      </w:r>
    </w:p>
    <w:p>
      <w:pPr>
        <w:spacing w:line="560" w:lineRule="exact"/>
        <w:ind w:left="3"/>
        <w:rPr>
          <w:rFonts w:ascii="宋体" w:hAnsi="宋体"/>
          <w:sz w:val="24"/>
        </w:rPr>
      </w:pPr>
      <w:r>
        <w:rPr>
          <w:rFonts w:hint="eastAsia" w:ascii="宋体" w:hAnsi="宋体"/>
          <w:b/>
          <w:bCs/>
          <w:spacing w:val="2"/>
          <w:sz w:val="24"/>
        </w:rPr>
        <w:t>第十条</w:t>
      </w:r>
      <w:r>
        <w:rPr>
          <w:rFonts w:hint="eastAsia" w:ascii="宋体" w:hAnsi="宋体"/>
          <w:spacing w:val="96"/>
          <w:sz w:val="24"/>
        </w:rPr>
        <w:t xml:space="preserve"> </w:t>
      </w:r>
      <w:r>
        <w:rPr>
          <w:rFonts w:hint="eastAsia" w:ascii="宋体" w:hAnsi="宋体"/>
          <w:spacing w:val="2"/>
          <w:sz w:val="24"/>
        </w:rPr>
        <w:t>其他事项</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1</w:t>
      </w:r>
      <w:r>
        <w:rPr>
          <w:rFonts w:hint="eastAsia" w:ascii="宋体" w:hAnsi="宋体"/>
          <w:spacing w:val="-5"/>
          <w:sz w:val="24"/>
        </w:rPr>
        <w:t>、 乙方借用甲方的设备设施、工具等，由乙方负责维护，发生损坏或丢失，由乙方负责赔偿。</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2</w:t>
      </w:r>
      <w:r>
        <w:rPr>
          <w:rFonts w:hint="eastAsia" w:ascii="宋体" w:hAnsi="宋体"/>
          <w:spacing w:val="-5"/>
          <w:sz w:val="24"/>
        </w:rPr>
        <w:t>、 合同期内，如遇不可抗力因素，致使本合同无法履行，或经双方协商一致同意解除合同的，双方互不违约，合同终止。</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3</w:t>
      </w:r>
      <w:r>
        <w:rPr>
          <w:rFonts w:hint="eastAsia" w:ascii="宋体" w:hAnsi="宋体"/>
          <w:spacing w:val="-5"/>
          <w:sz w:val="24"/>
        </w:rPr>
        <w:t>.本合同一式</w:t>
      </w:r>
      <w:r>
        <w:rPr>
          <w:rFonts w:hint="eastAsia" w:ascii="宋体" w:hAnsi="宋体"/>
          <w:spacing w:val="-5"/>
          <w:sz w:val="24"/>
          <w:lang w:val="en-US" w:eastAsia="zh-CN"/>
        </w:rPr>
        <w:t>陆</w:t>
      </w:r>
      <w:r>
        <w:rPr>
          <w:rFonts w:hint="eastAsia" w:ascii="宋体" w:hAnsi="宋体"/>
          <w:spacing w:val="-5"/>
          <w:sz w:val="24"/>
        </w:rPr>
        <w:t>份，甲方执</w:t>
      </w:r>
      <w:r>
        <w:rPr>
          <w:rFonts w:hint="eastAsia" w:ascii="宋体" w:hAnsi="宋体"/>
          <w:spacing w:val="-5"/>
          <w:sz w:val="24"/>
          <w:lang w:val="en-US" w:eastAsia="zh-CN"/>
        </w:rPr>
        <w:t>肆</w:t>
      </w:r>
      <w:r>
        <w:rPr>
          <w:rFonts w:hint="eastAsia" w:ascii="宋体" w:hAnsi="宋体"/>
          <w:spacing w:val="-5"/>
          <w:sz w:val="24"/>
        </w:rPr>
        <w:t>份，乙方执贰份，包括附件都具有同等法律效力，自签字盖章之日起生效。</w:t>
      </w:r>
    </w:p>
    <w:tbl>
      <w:tblPr>
        <w:tblStyle w:val="15"/>
        <w:tblW w:w="9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9"/>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959" w:type="dxa"/>
            <w:tcBorders>
              <w:tl2br w:val="nil"/>
              <w:tr2bl w:val="nil"/>
            </w:tcBorders>
            <w:vAlign w:val="center"/>
          </w:tcPr>
          <w:p>
            <w:pPr>
              <w:spacing w:line="560" w:lineRule="exact"/>
              <w:rPr>
                <w:rFonts w:hint="eastAsia" w:ascii="宋体" w:hAnsi="宋体"/>
                <w:spacing w:val="-4"/>
                <w:sz w:val="24"/>
              </w:rPr>
            </w:pPr>
          </w:p>
          <w:p>
            <w:pPr>
              <w:spacing w:line="560" w:lineRule="exact"/>
              <w:rPr>
                <w:rFonts w:ascii="宋体" w:hAnsi="宋体"/>
                <w:spacing w:val="-4"/>
                <w:sz w:val="24"/>
              </w:rPr>
            </w:pPr>
            <w:r>
              <w:rPr>
                <w:rFonts w:hint="eastAsia" w:ascii="宋体" w:hAnsi="宋体"/>
                <w:spacing w:val="-4"/>
                <w:sz w:val="24"/>
              </w:rPr>
              <w:t>甲方签章：广州南沙旅游发展有限公司</w:t>
            </w:r>
          </w:p>
        </w:tc>
        <w:tc>
          <w:tcPr>
            <w:tcW w:w="4960" w:type="dxa"/>
            <w:tcBorders>
              <w:tl2br w:val="nil"/>
              <w:tr2bl w:val="nil"/>
            </w:tcBorders>
            <w:vAlign w:val="center"/>
          </w:tcPr>
          <w:p>
            <w:pPr>
              <w:spacing w:line="560" w:lineRule="exact"/>
              <w:rPr>
                <w:rFonts w:hint="eastAsia" w:ascii="宋体" w:hAnsi="宋体"/>
                <w:spacing w:val="-4"/>
                <w:sz w:val="24"/>
              </w:rPr>
            </w:pPr>
          </w:p>
          <w:p>
            <w:pPr>
              <w:spacing w:line="560" w:lineRule="exact"/>
              <w:rPr>
                <w:rFonts w:ascii="宋体" w:hAnsi="宋体"/>
                <w:spacing w:val="-4"/>
                <w:sz w:val="24"/>
              </w:rPr>
            </w:pPr>
            <w:r>
              <w:rPr>
                <w:rFonts w:hint="eastAsia" w:ascii="宋体" w:hAnsi="宋体"/>
                <w:spacing w:val="-4"/>
                <w:sz w:val="24"/>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法定代表或委托代表人：</w:t>
            </w:r>
          </w:p>
        </w:tc>
        <w:tc>
          <w:tcPr>
            <w:tcW w:w="4960"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法定代表或委托代表人：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开户银行：</w:t>
            </w:r>
          </w:p>
        </w:tc>
        <w:tc>
          <w:tcPr>
            <w:tcW w:w="4960" w:type="dxa"/>
            <w:tcBorders>
              <w:tl2br w:val="nil"/>
              <w:tr2bl w:val="nil"/>
            </w:tcBorders>
            <w:vAlign w:val="center"/>
          </w:tcPr>
          <w:p>
            <w:pPr>
              <w:spacing w:line="560" w:lineRule="exact"/>
              <w:ind w:firstLine="0" w:firstLineChars="0"/>
              <w:rPr>
                <w:rFonts w:ascii="宋体" w:hAnsi="宋体"/>
                <w:spacing w:val="-4"/>
                <w:sz w:val="24"/>
              </w:rPr>
            </w:pPr>
            <w:r>
              <w:rPr>
                <w:rFonts w:hint="eastAsia" w:ascii="宋体" w:hAnsi="宋体"/>
                <w:spacing w:val="-4"/>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before="163" w:line="560" w:lineRule="exact"/>
              <w:ind w:right="62" w:firstLine="0"/>
              <w:rPr>
                <w:rFonts w:ascii="宋体" w:hAnsi="宋体"/>
                <w:spacing w:val="-5"/>
                <w:sz w:val="24"/>
              </w:rPr>
            </w:pPr>
            <w:r>
              <w:rPr>
                <w:rFonts w:hint="eastAsia" w:ascii="宋体" w:hAnsi="宋体"/>
                <w:spacing w:val="-5"/>
                <w:sz w:val="24"/>
              </w:rPr>
              <w:t>账户：</w:t>
            </w:r>
          </w:p>
        </w:tc>
        <w:tc>
          <w:tcPr>
            <w:tcW w:w="4960" w:type="dxa"/>
            <w:tcBorders>
              <w:tl2br w:val="nil"/>
              <w:tr2bl w:val="nil"/>
            </w:tcBorders>
            <w:vAlign w:val="center"/>
          </w:tcPr>
          <w:p>
            <w:pPr>
              <w:spacing w:before="163" w:line="560" w:lineRule="exact"/>
              <w:ind w:right="62" w:firstLine="0" w:firstLineChars="0"/>
              <w:rPr>
                <w:rFonts w:ascii="宋体" w:hAnsi="宋体"/>
                <w:spacing w:val="-5"/>
                <w:sz w:val="24"/>
              </w:rPr>
            </w:pPr>
            <w:r>
              <w:rPr>
                <w:rFonts w:hint="eastAsia" w:ascii="宋体" w:hAnsi="宋体"/>
                <w:spacing w:val="-5"/>
                <w:sz w:val="24"/>
              </w:rPr>
              <w:t>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919" w:type="dxa"/>
            <w:gridSpan w:val="2"/>
            <w:tcBorders>
              <w:tl2br w:val="nil"/>
              <w:tr2bl w:val="nil"/>
            </w:tcBorders>
            <w:vAlign w:val="center"/>
          </w:tcPr>
          <w:p>
            <w:pPr>
              <w:spacing w:before="163" w:line="560" w:lineRule="exact"/>
              <w:ind w:right="62" w:firstLine="399"/>
              <w:rPr>
                <w:rFonts w:ascii="宋体" w:hAnsi="宋体"/>
                <w:spacing w:val="-5"/>
                <w:sz w:val="24"/>
              </w:rPr>
            </w:pPr>
            <w:r>
              <w:rPr>
                <w:rFonts w:hint="eastAsia" w:ascii="宋体" w:hAnsi="宋体"/>
                <w:spacing w:val="-5"/>
                <w:sz w:val="24"/>
              </w:rPr>
              <w:t>本合同签订日期：2024年</w:t>
            </w:r>
            <w:r>
              <w:rPr>
                <w:rFonts w:hint="eastAsia" w:ascii="宋体" w:hAnsi="宋体"/>
                <w:spacing w:val="-5"/>
                <w:sz w:val="24"/>
                <w:u w:val="single"/>
              </w:rPr>
              <w:t xml:space="preserve">  </w:t>
            </w:r>
            <w:r>
              <w:rPr>
                <w:rFonts w:hint="eastAsia" w:ascii="宋体" w:hAnsi="宋体"/>
                <w:spacing w:val="-5"/>
                <w:sz w:val="24"/>
                <w:u w:val="single"/>
                <w:lang w:val="en-US" w:eastAsia="zh-CN"/>
              </w:rPr>
              <w:t>8</w:t>
            </w:r>
            <w:r>
              <w:rPr>
                <w:rFonts w:hint="eastAsia" w:ascii="宋体" w:hAnsi="宋体"/>
                <w:spacing w:val="-5"/>
                <w:sz w:val="24"/>
                <w:u w:val="single"/>
              </w:rPr>
              <w:t xml:space="preserve"> </w:t>
            </w:r>
            <w:r>
              <w:rPr>
                <w:rFonts w:hint="eastAsia" w:ascii="宋体" w:hAnsi="宋体"/>
                <w:spacing w:val="-5"/>
                <w:sz w:val="24"/>
              </w:rPr>
              <w:t>月</w:t>
            </w:r>
            <w:r>
              <w:rPr>
                <w:rFonts w:ascii="宋体" w:hAnsi="宋体"/>
                <w:spacing w:val="-5"/>
                <w:sz w:val="24"/>
                <w:u w:val="single"/>
              </w:rPr>
              <w:t xml:space="preserve">     </w:t>
            </w:r>
            <w:r>
              <w:rPr>
                <w:rFonts w:hint="eastAsia" w:ascii="宋体" w:hAnsi="宋体"/>
                <w:spacing w:val="-5"/>
                <w:sz w:val="24"/>
              </w:rPr>
              <w:t>日</w:t>
            </w: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廉洁共保协议书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甲方：广州南沙旅游发展有限公司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w:t>
      </w:r>
    </w:p>
    <w:p>
      <w:pPr>
        <w:pStyle w:val="1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keepNext w:val="0"/>
        <w:keepLines w:val="0"/>
        <w:pageBreakBefore w:val="0"/>
        <w:widowControl/>
        <w:numPr>
          <w:ilvl w:val="0"/>
          <w:numId w:val="18"/>
        </w:numPr>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各方的责任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（一）严格遵守市场准入、项目招、投标等有关法律、法规、政策，以及廉政建设的各项规定。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（二）严格执行承发包合同文件，自觉按合同办事。</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（三）业务活动坚持公开、公平、公正、诚信、透明原则，不得为获取不正当的利益损害双方利益，不得违反行业有关规定。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（四）发现对方在业务活动中有违规、违纪、违法行为，应及时提醒，得以制止、纠正；劝阻无效时，应向其监督部门或上级主管部门反映情况，予以纠正；情节严重的，应向纪检监察、司法机关举报。</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第二条  甲方的责任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应与乙方人员保持正常的业务交往，按照有关法律法规和程序开展业务工作，严格执行物资配件采购、工程建设、设备、工装采购的有关法规政策，并遵守以下规定：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（一）不以任何理由向乙方、乙方代表、相关单位或个人赠送礼金、有价证券、贵重物品或回扣、好处费、感谢费等。</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（二）不以任何理由为乙方、乙方代表和相关单位报销应由对方或个人支付的费用。</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第三条  乙方的责任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应与甲方人员保持正常的业务交往，按照有关法律法规和程序开展业务工作，严格执行物资配件采购、基建工程建设、设备、工装采购的有关法规政策，并遵守以下规定：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（一）不向甲方及相关单位索要或接受回扣、礼金、有价证劵、贵重物品和好处费、感谢费等。</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（二）不在甲方及相关单位报销任何应由乙方或个人支付的费用。</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第四条  违约责任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乙方代表工作人员有违反本责任书第一、三条行为的，按照管理权限，根据有关法律法规和规定给予党纪、政纪处分或组织处理；涉嫌犯罪的，移交司法机关处理；给甲方单位造成经济损失的，应予以赔偿或补偿。</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甲方工作人员有违反本责任书第一、二条责任行为的，按照管理权限，根据有关法律法规和规定给予党纪、政纪处分或组织处理；涉嫌犯罪的，移交司法机关处理；给乙方单位造成经济损失的，应予以赔偿或补偿。</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本协议书与项目合同具有同等法律效力，经各方签署后生效。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40" w:leftChars="0" w:hanging="960" w:firstLineChars="0"/>
        <w:textAlignment w:val="auto"/>
        <w:rPr>
          <w:rFonts w:hint="eastAsia" w:ascii="仿宋" w:hAnsi="仿宋" w:eastAsia="仿宋" w:cs="仿宋"/>
          <w:sz w:val="32"/>
          <w:szCs w:val="32"/>
        </w:rPr>
      </w:pPr>
      <w:r>
        <w:rPr>
          <w:rFonts w:hint="default" w:ascii="仿宋" w:hAnsi="仿宋" w:eastAsia="仿宋" w:cs="仿宋"/>
          <w:b/>
          <w:kern w:val="2"/>
          <w:sz w:val="32"/>
          <w:szCs w:val="32"/>
          <w:lang w:val="en-US" w:eastAsia="zh-CN" w:bidi="ar-SA"/>
        </w:rPr>
        <w:t>第六条</w:t>
      </w:r>
      <w:r>
        <w:rPr>
          <w:rFonts w:hint="eastAsia" w:ascii="仿宋" w:hAnsi="仿宋" w:eastAsia="仿宋" w:cs="仿宋"/>
          <w:sz w:val="32"/>
          <w:szCs w:val="32"/>
        </w:rPr>
        <w:t>本协议书的有效期为双方合作结束时止。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40" w:leftChars="0" w:hanging="960" w:firstLineChars="0"/>
        <w:textAlignment w:val="auto"/>
        <w:rPr>
          <w:rFonts w:hint="eastAsia"/>
        </w:rPr>
      </w:pPr>
      <w:r>
        <w:rPr>
          <w:rFonts w:hint="default" w:ascii="仿宋" w:hAnsi="仿宋" w:eastAsia="仿宋" w:cs="仿宋"/>
          <w:b/>
          <w:kern w:val="2"/>
          <w:sz w:val="32"/>
          <w:szCs w:val="32"/>
          <w:lang w:val="en-US" w:eastAsia="zh-CN" w:bidi="ar-SA"/>
        </w:rPr>
        <w:t>第七条</w:t>
      </w:r>
      <w:r>
        <w:rPr>
          <w:rFonts w:hint="eastAsia" w:ascii="仿宋" w:hAnsi="仿宋" w:eastAsia="仿宋" w:cs="仿宋"/>
          <w:sz w:val="32"/>
          <w:szCs w:val="32"/>
        </w:rPr>
        <w:t>本协议书一式</w:t>
      </w:r>
      <w:r>
        <w:rPr>
          <w:rFonts w:hint="eastAsia" w:ascii="仿宋" w:hAnsi="仿宋" w:eastAsia="仿宋" w:cs="仿宋"/>
          <w:sz w:val="32"/>
          <w:szCs w:val="32"/>
          <w:lang w:val="en-US" w:eastAsia="zh-CN"/>
        </w:rPr>
        <w:t>陆</w:t>
      </w:r>
      <w:r>
        <w:rPr>
          <w:rFonts w:hint="eastAsia" w:ascii="仿宋" w:hAnsi="仿宋" w:eastAsia="仿宋" w:cs="仿宋"/>
          <w:sz w:val="32"/>
          <w:szCs w:val="32"/>
        </w:rPr>
        <w:t>份，甲方执</w:t>
      </w:r>
      <w:r>
        <w:rPr>
          <w:rFonts w:hint="eastAsia" w:ascii="仿宋" w:hAnsi="仿宋" w:eastAsia="仿宋" w:cs="仿宋"/>
          <w:sz w:val="32"/>
          <w:szCs w:val="32"/>
          <w:lang w:val="en-US" w:eastAsia="zh-CN"/>
        </w:rPr>
        <w:t>肆</w:t>
      </w:r>
      <w:r>
        <w:rPr>
          <w:rFonts w:hint="eastAsia" w:ascii="仿宋" w:hAnsi="仿宋" w:eastAsia="仿宋" w:cs="仿宋"/>
          <w:sz w:val="32"/>
          <w:szCs w:val="32"/>
        </w:rPr>
        <w:t>份、乙方执</w:t>
      </w:r>
      <w:r>
        <w:rPr>
          <w:rFonts w:hint="eastAsia" w:ascii="仿宋" w:hAnsi="仿宋" w:eastAsia="仿宋" w:cs="仿宋"/>
          <w:sz w:val="32"/>
          <w:szCs w:val="32"/>
          <w:lang w:val="en-US" w:eastAsia="zh-CN"/>
        </w:rPr>
        <w:t>贰</w:t>
      </w:r>
      <w:r>
        <w:rPr>
          <w:rFonts w:hint="eastAsia" w:ascii="仿宋" w:hAnsi="仿宋" w:eastAsia="仿宋" w:cs="仿宋"/>
          <w:sz w:val="32"/>
          <w:szCs w:val="32"/>
        </w:rPr>
        <w:t>份。</w:t>
      </w:r>
    </w:p>
    <w:tbl>
      <w:tblPr>
        <w:tblStyle w:val="14"/>
        <w:tblpPr w:leftFromText="180" w:rightFromText="180" w:vertAnchor="text" w:horzAnchor="page" w:tblpX="1486" w:tblpY="278"/>
        <w:tblOverlap w:val="never"/>
        <w:tblW w:w="9819" w:type="dxa"/>
        <w:tblInd w:w="0" w:type="dxa"/>
        <w:tblLayout w:type="autofit"/>
        <w:tblCellMar>
          <w:top w:w="0" w:type="dxa"/>
          <w:left w:w="108" w:type="dxa"/>
          <w:bottom w:w="0" w:type="dxa"/>
          <w:right w:w="108" w:type="dxa"/>
        </w:tblCellMar>
      </w:tblPr>
      <w:tblGrid>
        <w:gridCol w:w="4703"/>
        <w:gridCol w:w="5116"/>
      </w:tblGrid>
      <w:tr>
        <w:tblPrEx>
          <w:tblCellMar>
            <w:top w:w="0" w:type="dxa"/>
            <w:left w:w="108" w:type="dxa"/>
            <w:bottom w:w="0" w:type="dxa"/>
            <w:right w:w="108" w:type="dxa"/>
          </w:tblCellMar>
        </w:tblPrEx>
        <w:trPr>
          <w:trHeight w:val="629"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2560" w:hanging="2560" w:hangingChars="8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甲方：（盖章）广州南沙旅游发展有限公司</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乙方：（盖章）</w:t>
            </w:r>
          </w:p>
        </w:tc>
      </w:tr>
      <w:tr>
        <w:tblPrEx>
          <w:tblCellMar>
            <w:top w:w="0" w:type="dxa"/>
            <w:left w:w="108" w:type="dxa"/>
            <w:bottom w:w="0" w:type="dxa"/>
            <w:right w:w="108" w:type="dxa"/>
          </w:tblCellMar>
        </w:tblPrEx>
        <w:trPr>
          <w:trHeight w:val="1047"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法人代表或签约代表：</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法人代表或签约代表:</w:t>
            </w:r>
          </w:p>
        </w:tc>
      </w:tr>
      <w:tr>
        <w:tblPrEx>
          <w:tblCellMar>
            <w:top w:w="0" w:type="dxa"/>
            <w:left w:w="108" w:type="dxa"/>
            <w:bottom w:w="0" w:type="dxa"/>
            <w:right w:w="108" w:type="dxa"/>
          </w:tblCellMar>
        </w:tblPrEx>
        <w:trPr>
          <w:trHeight w:val="681"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签订日期： 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   日 </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签订日期：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    日 </w:t>
            </w:r>
          </w:p>
        </w:tc>
      </w:tr>
    </w:tbl>
    <w:p>
      <w:pPr>
        <w:pStyle w:val="26"/>
        <w:keepNext w:val="0"/>
        <w:keepLines w:val="0"/>
        <w:pageBreakBefore w:val="0"/>
        <w:widowControl w:val="0"/>
        <w:numPr>
          <w:ilvl w:val="0"/>
          <w:numId w:val="0"/>
        </w:numPr>
        <w:kinsoku/>
        <w:wordWrap/>
        <w:overflowPunct/>
        <w:topLinePunct w:val="0"/>
        <w:autoSpaceDE/>
        <w:autoSpaceDN/>
        <w:bidi w:val="0"/>
        <w:spacing w:line="560" w:lineRule="exact"/>
        <w:jc w:val="both"/>
        <w:rPr>
          <w:rFonts w:hint="eastAsia" w:ascii="仿宋_GB2312" w:hAnsi="仿宋_GB2312" w:eastAsia="仿宋_GB2312" w:cs="Times New Roman"/>
          <w:b w:val="0"/>
          <w:bCs w:val="0"/>
          <w:spacing w:val="0"/>
          <w:kern w:val="2"/>
          <w:sz w:val="32"/>
          <w:szCs w:val="32"/>
          <w:lang w:val="en-US" w:eastAsia="zh-CN" w:bidi="ar-SA"/>
        </w:rPr>
      </w:pPr>
    </w:p>
    <w:p>
      <w:pPr>
        <w:rPr>
          <w:rFonts w:hint="default"/>
          <w:b w:val="0"/>
          <w:bCs w:val="0"/>
          <w:sz w:val="24"/>
          <w:szCs w:val="24"/>
          <w:highlight w:val="none"/>
          <w:u w:val="none"/>
          <w:lang w:val="en-US" w:eastAsia="zh-CN"/>
        </w:rPr>
      </w:pPr>
    </w:p>
    <w:sectPr>
      <w:footerReference r:id="rId3" w:type="default"/>
      <w:pgSz w:w="11906" w:h="16838"/>
      <w:pgMar w:top="1440" w:right="1800" w:bottom="1440" w:left="1800" w:header="794"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E11F95-7535-44F9-81AA-979CA438875B}"/>
  </w:font>
  <w:font w:name="黑体">
    <w:panose1 w:val="02010609060101010101"/>
    <w:charset w:val="86"/>
    <w:family w:val="auto"/>
    <w:pitch w:val="default"/>
    <w:sig w:usb0="800002BF" w:usb1="38CF7CFA" w:usb2="00000016" w:usb3="00000000" w:csb0="00040001" w:csb1="00000000"/>
    <w:embedRegular r:id="rId2" w:fontKey="{64A7F917-BE4F-48C7-AC63-2FB0660E08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6584C6E-D6B3-4BC7-9A64-A12007D14D23}"/>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02EC6340-BFC3-4A03-AD3F-0058057166B3}"/>
  </w:font>
  <w:font w:name="仿宋">
    <w:panose1 w:val="02010609060101010101"/>
    <w:charset w:val="86"/>
    <w:family w:val="modern"/>
    <w:pitch w:val="default"/>
    <w:sig w:usb0="800002BF" w:usb1="38CF7CFA" w:usb2="00000016" w:usb3="00000000" w:csb0="00040001" w:csb1="00000000"/>
    <w:embedRegular r:id="rId5" w:fontKey="{587E47CF-4812-42B8-8CC0-433E1683B1E1}"/>
  </w:font>
  <w:font w:name="方正小标宋简体">
    <w:panose1 w:val="02000000000000000000"/>
    <w:charset w:val="86"/>
    <w:family w:val="auto"/>
    <w:pitch w:val="default"/>
    <w:sig w:usb0="00000001" w:usb1="08000000" w:usb2="00000000" w:usb3="00000000" w:csb0="00040000" w:csb1="00000000"/>
    <w:embedRegular r:id="rId6" w:fontKey="{7736497F-E815-4682-96E9-60FB9747C4C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B91666B"/>
    <w:multiLevelType w:val="singleLevel"/>
    <w:tmpl w:val="BB91666B"/>
    <w:lvl w:ilvl="0" w:tentative="0">
      <w:start w:val="1"/>
      <w:numFmt w:val="decimal"/>
      <w:suff w:val="nothing"/>
      <w:lvlText w:val="%1、"/>
      <w:lvlJc w:val="left"/>
    </w:lvl>
  </w:abstractNum>
  <w:abstractNum w:abstractNumId="3">
    <w:nsid w:val="BE96E967"/>
    <w:multiLevelType w:val="singleLevel"/>
    <w:tmpl w:val="BE96E967"/>
    <w:lvl w:ilvl="0" w:tentative="0">
      <w:start w:val="1"/>
      <w:numFmt w:val="chineseCounting"/>
      <w:suff w:val="space"/>
      <w:lvlText w:val="第%1章"/>
      <w:lvlJc w:val="left"/>
      <w:rPr>
        <w:rFonts w:hint="eastAsia"/>
      </w:rPr>
    </w:lvl>
  </w:abstractNum>
  <w:abstractNum w:abstractNumId="4">
    <w:nsid w:val="CB295323"/>
    <w:multiLevelType w:val="singleLevel"/>
    <w:tmpl w:val="CB295323"/>
    <w:lvl w:ilvl="0" w:tentative="0">
      <w:start w:val="1"/>
      <w:numFmt w:val="decimal"/>
      <w:suff w:val="nothing"/>
      <w:lvlText w:val="（%1）"/>
      <w:lvlJc w:val="left"/>
    </w:lvl>
  </w:abstractNum>
  <w:abstractNum w:abstractNumId="5">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6">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9">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4">
    <w:nsid w:val="28AEE409"/>
    <w:multiLevelType w:val="singleLevel"/>
    <w:tmpl w:val="28AEE409"/>
    <w:lvl w:ilvl="0" w:tentative="0">
      <w:start w:val="1"/>
      <w:numFmt w:val="chineseCounting"/>
      <w:suff w:val="nothing"/>
      <w:lvlText w:val="%1、"/>
      <w:lvlJc w:val="left"/>
      <w:rPr>
        <w:rFonts w:hint="eastAsia"/>
      </w:rPr>
    </w:lvl>
  </w:abstractNum>
  <w:abstractNum w:abstractNumId="15">
    <w:nsid w:val="59DDFFAA"/>
    <w:multiLevelType w:val="singleLevel"/>
    <w:tmpl w:val="59DDFFAA"/>
    <w:lvl w:ilvl="0" w:tentative="0">
      <w:start w:val="1"/>
      <w:numFmt w:val="decimal"/>
      <w:suff w:val="nothing"/>
      <w:lvlText w:val="（%1）"/>
      <w:lvlJc w:val="left"/>
    </w:lvl>
  </w:abstractNum>
  <w:abstractNum w:abstractNumId="16">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
  </w:num>
  <w:num w:numId="3">
    <w:abstractNumId w:val="1"/>
  </w:num>
  <w:num w:numId="4">
    <w:abstractNumId w:val="17"/>
  </w:num>
  <w:num w:numId="5">
    <w:abstractNumId w:val="13"/>
  </w:num>
  <w:num w:numId="6">
    <w:abstractNumId w:val="0"/>
  </w:num>
  <w:num w:numId="7">
    <w:abstractNumId w:val="5"/>
  </w:num>
  <w:num w:numId="8">
    <w:abstractNumId w:val="12"/>
  </w:num>
  <w:num w:numId="9">
    <w:abstractNumId w:val="9"/>
  </w:num>
  <w:num w:numId="10">
    <w:abstractNumId w:val="6"/>
  </w:num>
  <w:num w:numId="11">
    <w:abstractNumId w:val="7"/>
  </w:num>
  <w:num w:numId="12">
    <w:abstractNumId w:val="8"/>
  </w:num>
  <w:num w:numId="13">
    <w:abstractNumId w:val="10"/>
  </w:num>
  <w:num w:numId="14">
    <w:abstractNumId w:val="14"/>
  </w:num>
  <w:num w:numId="15">
    <w:abstractNumId w:val="15"/>
  </w:num>
  <w:num w:numId="16">
    <w:abstractNumId w:val="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12F5F9F"/>
    <w:rsid w:val="01453A14"/>
    <w:rsid w:val="0159126E"/>
    <w:rsid w:val="02443CCC"/>
    <w:rsid w:val="02CF6C63"/>
    <w:rsid w:val="02E96621"/>
    <w:rsid w:val="02F30187"/>
    <w:rsid w:val="037B752C"/>
    <w:rsid w:val="03CD1A9F"/>
    <w:rsid w:val="03D96696"/>
    <w:rsid w:val="041871BE"/>
    <w:rsid w:val="04365896"/>
    <w:rsid w:val="05010C9B"/>
    <w:rsid w:val="050F05C1"/>
    <w:rsid w:val="05283431"/>
    <w:rsid w:val="05CB7A65"/>
    <w:rsid w:val="06095CE3"/>
    <w:rsid w:val="061C3E19"/>
    <w:rsid w:val="069A035E"/>
    <w:rsid w:val="07C5765D"/>
    <w:rsid w:val="07CE02A7"/>
    <w:rsid w:val="08D527C6"/>
    <w:rsid w:val="0981677A"/>
    <w:rsid w:val="0A2A7C4B"/>
    <w:rsid w:val="0A495F79"/>
    <w:rsid w:val="0A6A0028"/>
    <w:rsid w:val="0ABE62AD"/>
    <w:rsid w:val="0AFD40C4"/>
    <w:rsid w:val="0B420FC5"/>
    <w:rsid w:val="0BEA7692"/>
    <w:rsid w:val="0C230069"/>
    <w:rsid w:val="0C2B3807"/>
    <w:rsid w:val="0CC8641F"/>
    <w:rsid w:val="0CD84F8D"/>
    <w:rsid w:val="0D935B07"/>
    <w:rsid w:val="0DB11E9F"/>
    <w:rsid w:val="0EE20AF5"/>
    <w:rsid w:val="0F704352"/>
    <w:rsid w:val="0F81030D"/>
    <w:rsid w:val="0F833926"/>
    <w:rsid w:val="0FA90822"/>
    <w:rsid w:val="0FDC6702"/>
    <w:rsid w:val="10B53D13"/>
    <w:rsid w:val="11020174"/>
    <w:rsid w:val="117F3570"/>
    <w:rsid w:val="12415B32"/>
    <w:rsid w:val="125504EC"/>
    <w:rsid w:val="13154596"/>
    <w:rsid w:val="1319085D"/>
    <w:rsid w:val="13280AA0"/>
    <w:rsid w:val="13392CAD"/>
    <w:rsid w:val="147E119C"/>
    <w:rsid w:val="147F0B94"/>
    <w:rsid w:val="157306F8"/>
    <w:rsid w:val="159A3ED7"/>
    <w:rsid w:val="16167214"/>
    <w:rsid w:val="1652482D"/>
    <w:rsid w:val="165747A0"/>
    <w:rsid w:val="16AB37E1"/>
    <w:rsid w:val="16DE6045"/>
    <w:rsid w:val="16E80C72"/>
    <w:rsid w:val="172C595D"/>
    <w:rsid w:val="1784268A"/>
    <w:rsid w:val="17EB38E9"/>
    <w:rsid w:val="18FD1020"/>
    <w:rsid w:val="190A1374"/>
    <w:rsid w:val="19A85B4E"/>
    <w:rsid w:val="19B20A68"/>
    <w:rsid w:val="19D35C0A"/>
    <w:rsid w:val="1AEE3E86"/>
    <w:rsid w:val="1B13276C"/>
    <w:rsid w:val="1B397CEE"/>
    <w:rsid w:val="1BBC14BF"/>
    <w:rsid w:val="1BF21BDD"/>
    <w:rsid w:val="1C0C325D"/>
    <w:rsid w:val="1C76645C"/>
    <w:rsid w:val="1CE4221E"/>
    <w:rsid w:val="1CE44B16"/>
    <w:rsid w:val="1D0740CC"/>
    <w:rsid w:val="1D3A646D"/>
    <w:rsid w:val="1D464944"/>
    <w:rsid w:val="1DE71C83"/>
    <w:rsid w:val="1EC27D3D"/>
    <w:rsid w:val="1EFB350D"/>
    <w:rsid w:val="1F2029B8"/>
    <w:rsid w:val="202B2A83"/>
    <w:rsid w:val="20511636"/>
    <w:rsid w:val="20564E9E"/>
    <w:rsid w:val="205F0D2C"/>
    <w:rsid w:val="209D0D1F"/>
    <w:rsid w:val="20D3029D"/>
    <w:rsid w:val="20E40888"/>
    <w:rsid w:val="20FF24EA"/>
    <w:rsid w:val="21B04A82"/>
    <w:rsid w:val="21B16134"/>
    <w:rsid w:val="21BB65E1"/>
    <w:rsid w:val="226950D3"/>
    <w:rsid w:val="228D6B72"/>
    <w:rsid w:val="23256DAA"/>
    <w:rsid w:val="237C2E6E"/>
    <w:rsid w:val="239D3981"/>
    <w:rsid w:val="23F427B1"/>
    <w:rsid w:val="24280B90"/>
    <w:rsid w:val="246608C7"/>
    <w:rsid w:val="247B5F11"/>
    <w:rsid w:val="2481624A"/>
    <w:rsid w:val="24D42836"/>
    <w:rsid w:val="25740E92"/>
    <w:rsid w:val="25916979"/>
    <w:rsid w:val="25B368EF"/>
    <w:rsid w:val="26445FBA"/>
    <w:rsid w:val="272950BB"/>
    <w:rsid w:val="272E0923"/>
    <w:rsid w:val="276C31F9"/>
    <w:rsid w:val="27AD0B5A"/>
    <w:rsid w:val="27BF157B"/>
    <w:rsid w:val="281E30AB"/>
    <w:rsid w:val="28305FD5"/>
    <w:rsid w:val="283C7070"/>
    <w:rsid w:val="28F74D45"/>
    <w:rsid w:val="290336EA"/>
    <w:rsid w:val="2A6052EC"/>
    <w:rsid w:val="2A801EA5"/>
    <w:rsid w:val="2B7F4304"/>
    <w:rsid w:val="2B917F80"/>
    <w:rsid w:val="2CAE1BBE"/>
    <w:rsid w:val="2CC46C34"/>
    <w:rsid w:val="2CE33F5E"/>
    <w:rsid w:val="2D6A1F89"/>
    <w:rsid w:val="2D776454"/>
    <w:rsid w:val="2DE0049D"/>
    <w:rsid w:val="2E1D5D1E"/>
    <w:rsid w:val="2E576295"/>
    <w:rsid w:val="2E5B35DA"/>
    <w:rsid w:val="2E645A3C"/>
    <w:rsid w:val="2E6C6E27"/>
    <w:rsid w:val="2EF5691D"/>
    <w:rsid w:val="2F5702EB"/>
    <w:rsid w:val="2F8B1EF8"/>
    <w:rsid w:val="309C7E7B"/>
    <w:rsid w:val="30E21786"/>
    <w:rsid w:val="30EA0C38"/>
    <w:rsid w:val="314B5736"/>
    <w:rsid w:val="31643C06"/>
    <w:rsid w:val="319B0EE6"/>
    <w:rsid w:val="329B23C5"/>
    <w:rsid w:val="32EC51EE"/>
    <w:rsid w:val="34676FA3"/>
    <w:rsid w:val="34A42225"/>
    <w:rsid w:val="34A47EBC"/>
    <w:rsid w:val="34D33C65"/>
    <w:rsid w:val="355F2FC5"/>
    <w:rsid w:val="37074CED"/>
    <w:rsid w:val="37373156"/>
    <w:rsid w:val="379708C7"/>
    <w:rsid w:val="37B54749"/>
    <w:rsid w:val="38733523"/>
    <w:rsid w:val="38792DCD"/>
    <w:rsid w:val="3887443E"/>
    <w:rsid w:val="38FC3757"/>
    <w:rsid w:val="39243934"/>
    <w:rsid w:val="39297982"/>
    <w:rsid w:val="392E05E5"/>
    <w:rsid w:val="395F6F26"/>
    <w:rsid w:val="39932868"/>
    <w:rsid w:val="3A68640B"/>
    <w:rsid w:val="3A8D5509"/>
    <w:rsid w:val="3AB371FF"/>
    <w:rsid w:val="3B4E4C98"/>
    <w:rsid w:val="3BC60CD2"/>
    <w:rsid w:val="3C176208"/>
    <w:rsid w:val="3CE565D2"/>
    <w:rsid w:val="3D775694"/>
    <w:rsid w:val="3DA94408"/>
    <w:rsid w:val="3DC8302F"/>
    <w:rsid w:val="3E0265E3"/>
    <w:rsid w:val="3E6A003B"/>
    <w:rsid w:val="3E6E11AD"/>
    <w:rsid w:val="3E8D5AD7"/>
    <w:rsid w:val="3F71307C"/>
    <w:rsid w:val="3F846999"/>
    <w:rsid w:val="3FDF6807"/>
    <w:rsid w:val="404457C1"/>
    <w:rsid w:val="40705866"/>
    <w:rsid w:val="40E02836"/>
    <w:rsid w:val="40E77DF5"/>
    <w:rsid w:val="41396764"/>
    <w:rsid w:val="41524DB6"/>
    <w:rsid w:val="42DC702D"/>
    <w:rsid w:val="431247FD"/>
    <w:rsid w:val="434846C3"/>
    <w:rsid w:val="43DC5CB9"/>
    <w:rsid w:val="440C56F0"/>
    <w:rsid w:val="44511A38"/>
    <w:rsid w:val="44BC709C"/>
    <w:rsid w:val="44BD1B0F"/>
    <w:rsid w:val="44CC6269"/>
    <w:rsid w:val="44D83825"/>
    <w:rsid w:val="453E5D7D"/>
    <w:rsid w:val="457D12EC"/>
    <w:rsid w:val="45AF7C5C"/>
    <w:rsid w:val="46BF4C9C"/>
    <w:rsid w:val="46C42CC2"/>
    <w:rsid w:val="471D26BF"/>
    <w:rsid w:val="47CC58C3"/>
    <w:rsid w:val="480A63EB"/>
    <w:rsid w:val="48757D08"/>
    <w:rsid w:val="487E16BE"/>
    <w:rsid w:val="48BA396D"/>
    <w:rsid w:val="49BE123B"/>
    <w:rsid w:val="4A01592C"/>
    <w:rsid w:val="4A38492F"/>
    <w:rsid w:val="4ACC0362"/>
    <w:rsid w:val="4ADB406F"/>
    <w:rsid w:val="4AEE3DA2"/>
    <w:rsid w:val="4B187071"/>
    <w:rsid w:val="4CC72AFC"/>
    <w:rsid w:val="4CFE5DF2"/>
    <w:rsid w:val="4DAC0601"/>
    <w:rsid w:val="4E12313C"/>
    <w:rsid w:val="4E5F42BF"/>
    <w:rsid w:val="4ECC55F7"/>
    <w:rsid w:val="502538AD"/>
    <w:rsid w:val="50EC3FE1"/>
    <w:rsid w:val="51282419"/>
    <w:rsid w:val="51651B71"/>
    <w:rsid w:val="51A74CAA"/>
    <w:rsid w:val="51C63383"/>
    <w:rsid w:val="51E657D3"/>
    <w:rsid w:val="522B768A"/>
    <w:rsid w:val="52FC57CF"/>
    <w:rsid w:val="53D578AD"/>
    <w:rsid w:val="54095638"/>
    <w:rsid w:val="541B5AFB"/>
    <w:rsid w:val="546B6B0B"/>
    <w:rsid w:val="54B27BEE"/>
    <w:rsid w:val="56B539C6"/>
    <w:rsid w:val="57F4051E"/>
    <w:rsid w:val="583C11D8"/>
    <w:rsid w:val="58AE1F90"/>
    <w:rsid w:val="58B9770A"/>
    <w:rsid w:val="59374B66"/>
    <w:rsid w:val="59A0095D"/>
    <w:rsid w:val="59C95EFC"/>
    <w:rsid w:val="5AAB75B9"/>
    <w:rsid w:val="5AE558D7"/>
    <w:rsid w:val="5B5419FF"/>
    <w:rsid w:val="5BD74D4C"/>
    <w:rsid w:val="5C42784C"/>
    <w:rsid w:val="5C814A76"/>
    <w:rsid w:val="5C8D6F66"/>
    <w:rsid w:val="5E277BE8"/>
    <w:rsid w:val="5E483371"/>
    <w:rsid w:val="5E601CA4"/>
    <w:rsid w:val="5E71501E"/>
    <w:rsid w:val="5E9035C5"/>
    <w:rsid w:val="5F763B05"/>
    <w:rsid w:val="5F7A3834"/>
    <w:rsid w:val="5F891984"/>
    <w:rsid w:val="5FBF1411"/>
    <w:rsid w:val="607664CF"/>
    <w:rsid w:val="60A67F6B"/>
    <w:rsid w:val="614E6EF1"/>
    <w:rsid w:val="61C80A51"/>
    <w:rsid w:val="622C7647"/>
    <w:rsid w:val="639A38C0"/>
    <w:rsid w:val="63E87188"/>
    <w:rsid w:val="64874D4F"/>
    <w:rsid w:val="64951DDB"/>
    <w:rsid w:val="64A137DB"/>
    <w:rsid w:val="66330F5A"/>
    <w:rsid w:val="66370B0B"/>
    <w:rsid w:val="67283702"/>
    <w:rsid w:val="672C1A82"/>
    <w:rsid w:val="6744501E"/>
    <w:rsid w:val="67584625"/>
    <w:rsid w:val="67654F94"/>
    <w:rsid w:val="67B6134C"/>
    <w:rsid w:val="6817628E"/>
    <w:rsid w:val="683C519F"/>
    <w:rsid w:val="6ADF6E0B"/>
    <w:rsid w:val="6B905A67"/>
    <w:rsid w:val="6B96396E"/>
    <w:rsid w:val="6B9E73C9"/>
    <w:rsid w:val="6BAE7493"/>
    <w:rsid w:val="6C200F3D"/>
    <w:rsid w:val="6C7A2185"/>
    <w:rsid w:val="6C961E57"/>
    <w:rsid w:val="6D0A63C2"/>
    <w:rsid w:val="6E1119D2"/>
    <w:rsid w:val="6F5B4DEA"/>
    <w:rsid w:val="6FD34DCD"/>
    <w:rsid w:val="71040E5C"/>
    <w:rsid w:val="7139416C"/>
    <w:rsid w:val="71632544"/>
    <w:rsid w:val="7169623E"/>
    <w:rsid w:val="716A5681"/>
    <w:rsid w:val="71CA25C3"/>
    <w:rsid w:val="71FE3445"/>
    <w:rsid w:val="727B566C"/>
    <w:rsid w:val="72902235"/>
    <w:rsid w:val="7294672D"/>
    <w:rsid w:val="733E5017"/>
    <w:rsid w:val="74A33BC0"/>
    <w:rsid w:val="74A52B56"/>
    <w:rsid w:val="751A2C75"/>
    <w:rsid w:val="75433731"/>
    <w:rsid w:val="759E0BDF"/>
    <w:rsid w:val="75E023B5"/>
    <w:rsid w:val="75EC72EC"/>
    <w:rsid w:val="75F7474E"/>
    <w:rsid w:val="767F69B6"/>
    <w:rsid w:val="769E57D2"/>
    <w:rsid w:val="76C5219A"/>
    <w:rsid w:val="7762504C"/>
    <w:rsid w:val="77B21B7A"/>
    <w:rsid w:val="77BF424C"/>
    <w:rsid w:val="77C81353"/>
    <w:rsid w:val="77C94206"/>
    <w:rsid w:val="77DE744A"/>
    <w:rsid w:val="784214F2"/>
    <w:rsid w:val="784F105D"/>
    <w:rsid w:val="78582B23"/>
    <w:rsid w:val="787532C1"/>
    <w:rsid w:val="788233F2"/>
    <w:rsid w:val="791146B7"/>
    <w:rsid w:val="7936053E"/>
    <w:rsid w:val="7A2A367D"/>
    <w:rsid w:val="7AF12CAD"/>
    <w:rsid w:val="7B7D3BE3"/>
    <w:rsid w:val="7BBF481B"/>
    <w:rsid w:val="7BC462D5"/>
    <w:rsid w:val="7C0D1A2A"/>
    <w:rsid w:val="7C356B4F"/>
    <w:rsid w:val="7C972518"/>
    <w:rsid w:val="7CB31935"/>
    <w:rsid w:val="7D2650CB"/>
    <w:rsid w:val="7D9615AC"/>
    <w:rsid w:val="7DDB4A9F"/>
    <w:rsid w:val="7E2F76F1"/>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autoRedefine/>
    <w:qFormat/>
    <w:uiPriority w:val="39"/>
    <w:pPr>
      <w:tabs>
        <w:tab w:val="right" w:leader="dot" w:pos="8302"/>
      </w:tabs>
      <w:spacing w:line="360" w:lineRule="auto"/>
      <w:ind w:left="420" w:leftChars="200"/>
    </w:pPr>
    <w:rPr>
      <w:szCs w:val="20"/>
    </w:rPr>
  </w:style>
  <w:style w:type="paragraph" w:styleId="13">
    <w:name w:val="Body Text 2"/>
    <w:basedOn w:val="1"/>
    <w:autoRedefine/>
    <w:qFormat/>
    <w:uiPriority w:val="0"/>
    <w:rPr>
      <w:sz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0">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1">
    <w:name w:val="_Style 4"/>
    <w:basedOn w:val="1"/>
    <w:autoRedefine/>
    <w:qFormat/>
    <w:uiPriority w:val="34"/>
    <w:pPr>
      <w:ind w:firstLine="420" w:firstLineChars="200"/>
    </w:pPr>
  </w:style>
  <w:style w:type="character" w:customStyle="1" w:styleId="22">
    <w:name w:val="p141"/>
    <w:autoRedefine/>
    <w:qFormat/>
    <w:uiPriority w:val="0"/>
    <w:rPr>
      <w:sz w:val="21"/>
      <w:szCs w:val="21"/>
    </w:rPr>
  </w:style>
  <w:style w:type="character" w:customStyle="1" w:styleId="23">
    <w:name w:val="font101"/>
    <w:basedOn w:val="16"/>
    <w:autoRedefine/>
    <w:qFormat/>
    <w:uiPriority w:val="0"/>
    <w:rPr>
      <w:rFonts w:hint="eastAsia" w:ascii="宋体" w:hAnsi="宋体" w:eastAsia="宋体" w:cs="宋体"/>
      <w:color w:val="000000"/>
      <w:sz w:val="20"/>
      <w:szCs w:val="20"/>
      <w:u w:val="none"/>
    </w:rPr>
  </w:style>
  <w:style w:type="character" w:customStyle="1" w:styleId="24">
    <w:name w:val="font11"/>
    <w:basedOn w:val="16"/>
    <w:autoRedefine/>
    <w:qFormat/>
    <w:uiPriority w:val="0"/>
    <w:rPr>
      <w:rFonts w:hint="eastAsia" w:ascii="宋体" w:hAnsi="宋体" w:eastAsia="宋体" w:cs="宋体"/>
      <w:color w:val="000000"/>
      <w:sz w:val="20"/>
      <w:szCs w:val="20"/>
      <w:u w:val="none"/>
    </w:rPr>
  </w:style>
  <w:style w:type="character" w:customStyle="1" w:styleId="25">
    <w:name w:val="font71"/>
    <w:basedOn w:val="16"/>
    <w:autoRedefine/>
    <w:qFormat/>
    <w:uiPriority w:val="0"/>
    <w:rPr>
      <w:rFonts w:hint="eastAsia" w:ascii="宋体" w:hAnsi="宋体" w:eastAsia="宋体" w:cs="宋体"/>
      <w:color w:val="000000"/>
      <w:sz w:val="20"/>
      <w:szCs w:val="20"/>
      <w:u w:val="none"/>
    </w:rPr>
  </w:style>
  <w:style w:type="paragraph" w:customStyle="1" w:styleId="26">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27">
    <w:name w:val="正文 New New New New New New New New New New New New New New New New New New New New New New New New New"/>
    <w:basedOn w:val="1"/>
    <w:autoRedefine/>
    <w:qFormat/>
    <w:uiPriority w:val="0"/>
    <w:rPr>
      <w:rFonts w:ascii="Calibri" w:hAnsi="Calibri" w:cs="Calibri"/>
    </w:rPr>
  </w:style>
  <w:style w:type="paragraph" w:customStyle="1" w:styleId="28">
    <w:name w:val="灬图"/>
    <w:basedOn w:val="1"/>
    <w:autoRedefine/>
    <w:qFormat/>
    <w:uiPriority w:val="0"/>
    <w:pPr>
      <w:spacing w:line="276"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19169</Words>
  <Characters>19848</Characters>
  <Lines>0</Lines>
  <Paragraphs>0</Paragraphs>
  <TotalTime>29</TotalTime>
  <ScaleCrop>false</ScaleCrop>
  <LinksUpToDate>false</LinksUpToDate>
  <CharactersWithSpaces>22046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隨便</cp:lastModifiedBy>
  <dcterms:modified xsi:type="dcterms:W3CDTF">2024-08-01T08:16:16Z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109DDB024D7B4206E0870965B5A148A9_43</vt:lpwstr>
  </property>
</Properties>
</file>