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contextualSpacing/>
        <w:jc w:val="center"/>
        <w:rPr>
          <w:rFonts w:hint="eastAsia" w:ascii="宋体" w:hAnsi="宋体" w:cs="宋体"/>
          <w:b/>
          <w:bCs/>
          <w:sz w:val="32"/>
          <w:szCs w:val="32"/>
        </w:rPr>
      </w:pPr>
    </w:p>
    <w:p>
      <w:pPr>
        <w:spacing w:line="440" w:lineRule="exact"/>
        <w:contextualSpacing/>
        <w:jc w:val="center"/>
        <w:rPr>
          <w:rFonts w:hint="eastAsia" w:ascii="宋体" w:hAnsi="宋体" w:cs="宋体"/>
          <w:b/>
          <w:bCs/>
          <w:sz w:val="32"/>
          <w:szCs w:val="32"/>
        </w:rPr>
      </w:pPr>
      <w:r>
        <w:rPr>
          <w:rFonts w:hint="eastAsia" w:ascii="宋体" w:hAnsi="宋体" w:cs="宋体"/>
          <w:b/>
          <w:bCs/>
          <w:sz w:val="32"/>
          <w:szCs w:val="32"/>
        </w:rPr>
        <w:t xml:space="preserve"> </w:t>
      </w:r>
    </w:p>
    <w:p>
      <w:pPr>
        <w:spacing w:line="360" w:lineRule="auto"/>
        <w:jc w:val="center"/>
        <w:rPr>
          <w:rFonts w:hint="eastAsia" w:ascii="黑体" w:hAnsi="Times New Roman" w:eastAsia="黑体" w:cs="Times New Roman"/>
          <w:sz w:val="52"/>
          <w:szCs w:val="52"/>
          <w:u w:val="single"/>
        </w:rPr>
      </w:pPr>
      <w:r>
        <w:rPr>
          <w:rFonts w:hint="eastAsia" w:ascii="黑体" w:eastAsia="黑体"/>
          <w:sz w:val="52"/>
          <w:szCs w:val="52"/>
          <w:u w:val="single"/>
        </w:rPr>
        <w:t>南沙</w:t>
      </w:r>
      <w:r>
        <w:rPr>
          <w:rFonts w:hint="eastAsia" w:ascii="黑体" w:eastAsia="黑体"/>
          <w:sz w:val="52"/>
          <w:szCs w:val="52"/>
          <w:u w:val="single"/>
          <w:lang w:eastAsia="zh-CN"/>
        </w:rPr>
        <w:t>“前锋水乡民宿”</w:t>
      </w:r>
      <w:r>
        <w:rPr>
          <w:rFonts w:hint="eastAsia" w:ascii="黑体" w:eastAsia="黑体"/>
          <w:sz w:val="52"/>
          <w:szCs w:val="52"/>
          <w:u w:val="single"/>
        </w:rPr>
        <w:t>室内</w:t>
      </w:r>
      <w:r>
        <w:rPr>
          <w:rFonts w:hint="eastAsia" w:ascii="黑体" w:hAnsi="Times New Roman" w:eastAsia="黑体" w:cs="Times New Roman"/>
          <w:sz w:val="52"/>
          <w:szCs w:val="52"/>
          <w:u w:val="single"/>
        </w:rPr>
        <w:t>家具及</w:t>
      </w:r>
      <w:r>
        <w:rPr>
          <w:rFonts w:hint="eastAsia" w:ascii="黑体" w:hAnsi="Times New Roman" w:eastAsia="黑体" w:cs="Times New Roman"/>
          <w:sz w:val="52"/>
          <w:szCs w:val="52"/>
          <w:u w:val="single"/>
          <w:lang w:val="en-US" w:eastAsia="zh-CN"/>
        </w:rPr>
        <w:t>床垫床品</w:t>
      </w:r>
      <w:r>
        <w:rPr>
          <w:rFonts w:hint="eastAsia" w:ascii="黑体" w:hAnsi="Times New Roman" w:eastAsia="黑体" w:cs="Times New Roman"/>
          <w:sz w:val="52"/>
          <w:szCs w:val="52"/>
          <w:u w:val="single"/>
        </w:rPr>
        <w:t>采购</w:t>
      </w:r>
    </w:p>
    <w:p>
      <w:pPr>
        <w:spacing w:line="360" w:lineRule="auto"/>
        <w:jc w:val="center"/>
        <w:rPr>
          <w:rFonts w:ascii="黑体" w:eastAsia="黑体"/>
          <w:sz w:val="36"/>
          <w:szCs w:val="36"/>
        </w:rPr>
      </w:pPr>
    </w:p>
    <w:p>
      <w:pPr>
        <w:spacing w:line="360" w:lineRule="auto"/>
        <w:jc w:val="center"/>
        <w:rPr>
          <w:rFonts w:ascii="黑体" w:eastAsia="黑体"/>
          <w:sz w:val="36"/>
          <w:szCs w:val="36"/>
        </w:rPr>
      </w:pPr>
      <w:r>
        <w:rPr>
          <w:rFonts w:hint="eastAsia" w:ascii="黑体" w:eastAsia="黑体"/>
          <w:sz w:val="36"/>
          <w:szCs w:val="36"/>
        </w:rPr>
        <mc:AlternateContent>
          <mc:Choice Requires="wps">
            <w:drawing>
              <wp:anchor distT="0" distB="0" distL="114300" distR="114300" simplePos="0" relativeHeight="251661312" behindDoc="0" locked="0" layoutInCell="1" allowOverlap="1">
                <wp:simplePos x="0" y="0"/>
                <wp:positionH relativeFrom="column">
                  <wp:posOffset>10795</wp:posOffset>
                </wp:positionH>
                <wp:positionV relativeFrom="paragraph">
                  <wp:posOffset>305435</wp:posOffset>
                </wp:positionV>
                <wp:extent cx="5334000" cy="0"/>
                <wp:effectExtent l="0" t="15875" r="0" b="22225"/>
                <wp:wrapNone/>
                <wp:docPr id="15" name="直接连接符 15"/>
                <wp:cNvGraphicFramePr/>
                <a:graphic xmlns:a="http://schemas.openxmlformats.org/drawingml/2006/main">
                  <a:graphicData uri="http://schemas.microsoft.com/office/word/2010/wordprocessingShape">
                    <wps:wsp>
                      <wps:cNvCnPr>
                        <a:cxnSpLocks noChangeShapeType="1"/>
                      </wps:cNvCnPr>
                      <wps:spPr bwMode="auto">
                        <a:xfrm>
                          <a:off x="0" y="0"/>
                          <a:ext cx="5334000" cy="0"/>
                        </a:xfrm>
                        <a:prstGeom prst="line">
                          <a:avLst/>
                        </a:prstGeom>
                        <a:noFill/>
                        <a:ln w="31750" cmpd="sng">
                          <a:solidFill>
                            <a:srgbClr val="000000"/>
                          </a:solidFill>
                          <a:round/>
                        </a:ln>
                        <a:effectLst/>
                      </wps:spPr>
                      <wps:bodyPr/>
                    </wps:wsp>
                  </a:graphicData>
                </a:graphic>
              </wp:anchor>
            </w:drawing>
          </mc:Choice>
          <mc:Fallback>
            <w:pict>
              <v:line id="_x0000_s1026" o:spid="_x0000_s1026" o:spt="20" style="position:absolute;left:0pt;margin-left:0.85pt;margin-top:24.05pt;height:0pt;width:420pt;z-index:251661312;mso-width-relative:page;mso-height-relative:page;" filled="f" stroked="t" coordsize="21600,21600" o:gfxdata="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M&#10;RaBx0gAAAAcBAAAPAAAAAAAAAAEAIAAAACIAAABkcnMvZG93bnJldi54bWxQSwECFAAUAAAACACH&#10;TuJA+jVBUvEBAADGAwAADgAAAAAAAAABACAAAAAhAQAAZHJzL2Uyb0RvYy54bWxQSwUGAAAAAAYA&#10;BgBZAQAAhAUAAAAA&#10;">
                <v:fill on="f" focussize="0,0"/>
                <v:stroke weight="2.5pt" color="#000000" joinstyle="round"/>
                <v:imagedata o:title=""/>
                <o:lock v:ext="edit" aspectratio="f"/>
              </v:line>
            </w:pict>
          </mc:Fallback>
        </mc:AlternateContent>
      </w:r>
    </w:p>
    <w:p>
      <w:pPr>
        <w:tabs>
          <w:tab w:val="left" w:pos="2160"/>
        </w:tabs>
        <w:spacing w:line="300" w:lineRule="auto"/>
        <w:jc w:val="center"/>
        <w:rPr>
          <w:rFonts w:hint="eastAsia" w:ascii="黑体" w:eastAsia="黑体"/>
          <w:b/>
          <w:spacing w:val="120"/>
          <w:position w:val="-2"/>
          <w:sz w:val="84"/>
          <w:szCs w:val="84"/>
        </w:rPr>
      </w:pPr>
      <w:r>
        <w:rPr>
          <w:rFonts w:hint="eastAsia" w:ascii="黑体" w:eastAsia="黑体"/>
          <w:b/>
          <w:spacing w:val="120"/>
          <w:position w:val="-2"/>
          <w:sz w:val="84"/>
          <w:szCs w:val="84"/>
        </w:rPr>
        <w:t>邀请招标</w:t>
      </w:r>
    </w:p>
    <w:p>
      <w:pPr>
        <w:tabs>
          <w:tab w:val="left" w:pos="2160"/>
        </w:tabs>
        <w:spacing w:line="300" w:lineRule="auto"/>
        <w:jc w:val="center"/>
        <w:rPr>
          <w:rFonts w:ascii="黑体" w:eastAsia="黑体"/>
          <w:b/>
          <w:spacing w:val="120"/>
          <w:sz w:val="84"/>
          <w:szCs w:val="84"/>
        </w:rPr>
      </w:pPr>
      <w:r>
        <w:rPr>
          <w:rFonts w:hint="eastAsia" w:ascii="黑体" w:eastAsia="黑体"/>
          <w:b/>
          <w:spacing w:val="120"/>
          <w:position w:val="-2"/>
          <w:sz w:val="84"/>
          <w:szCs w:val="84"/>
        </w:rPr>
        <w:t>采购文件</w:t>
      </w:r>
    </w:p>
    <w:p>
      <w:pPr>
        <w:spacing w:line="360" w:lineRule="auto"/>
        <w:jc w:val="center"/>
        <w:rPr>
          <w:rFonts w:ascii="黑体" w:eastAsia="黑体"/>
          <w:sz w:val="36"/>
          <w:szCs w:val="36"/>
        </w:rPr>
      </w:pPr>
      <w:r>
        <w:rPr>
          <w:rFonts w:hint="eastAsia" w:ascii="黑体" w:eastAsia="黑体"/>
          <w:sz w:val="36"/>
          <w:szCs w:val="36"/>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31115</wp:posOffset>
                </wp:positionV>
                <wp:extent cx="5334000" cy="0"/>
                <wp:effectExtent l="0" t="15875" r="0" b="22225"/>
                <wp:wrapNone/>
                <wp:docPr id="17" name="直接连接符 17"/>
                <wp:cNvGraphicFramePr/>
                <a:graphic xmlns:a="http://schemas.openxmlformats.org/drawingml/2006/main">
                  <a:graphicData uri="http://schemas.microsoft.com/office/word/2010/wordprocessingShape">
                    <wps:wsp>
                      <wps:cNvCnPr>
                        <a:cxnSpLocks noChangeShapeType="1"/>
                      </wps:cNvCnPr>
                      <wps:spPr bwMode="auto">
                        <a:xfrm>
                          <a:off x="0" y="0"/>
                          <a:ext cx="5334000" cy="0"/>
                        </a:xfrm>
                        <a:prstGeom prst="line">
                          <a:avLst/>
                        </a:prstGeom>
                        <a:noFill/>
                        <a:ln w="31750" cmpd="sng">
                          <a:solidFill>
                            <a:srgbClr val="000000"/>
                          </a:solidFill>
                          <a:round/>
                        </a:ln>
                        <a:effectLst/>
                      </wps:spPr>
                      <wps:bodyPr/>
                    </wps:wsp>
                  </a:graphicData>
                </a:graphic>
              </wp:anchor>
            </w:drawing>
          </mc:Choice>
          <mc:Fallback>
            <w:pict>
              <v:line id="_x0000_s1026" o:spid="_x0000_s1026" o:spt="20" style="position:absolute;left:0pt;margin-left:0pt;margin-top:2.45pt;height:0pt;width:420pt;z-index:251662336;mso-width-relative:page;mso-height-relative:page;" filled="f" stroked="t" coordsize="21600,21600" o:gfxdata="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YF&#10;fi3RAAAABAEAAA8AAAAAAAAAAQAgAAAAIgAAAGRycy9kb3ducmV2LnhtbFBLAQIUABQAAAAIAIdO&#10;4kBLGi338QEAAMYDAAAOAAAAAAAAAAEAIAAAACABAABkcnMvZTJvRG9jLnhtbFBLBQYAAAAABgAG&#10;AFkBAACDBQAAAAA=&#10;">
                <v:fill on="f" focussize="0,0"/>
                <v:stroke weight="2.5pt" color="#000000" joinstyle="round"/>
                <v:imagedata o:title=""/>
                <o:lock v:ext="edit" aspectratio="f"/>
              </v:line>
            </w:pict>
          </mc:Fallback>
        </mc:AlternateContent>
      </w:r>
    </w:p>
    <w:p>
      <w:pPr>
        <w:spacing w:line="360" w:lineRule="auto"/>
        <w:jc w:val="center"/>
        <w:rPr>
          <w:rFonts w:ascii="黑体" w:eastAsia="黑体"/>
          <w:sz w:val="36"/>
          <w:szCs w:val="36"/>
        </w:rPr>
      </w:pPr>
    </w:p>
    <w:p>
      <w:pPr>
        <w:spacing w:line="360" w:lineRule="auto"/>
        <w:jc w:val="center"/>
        <w:rPr>
          <w:rFonts w:ascii="黑体" w:eastAsia="黑体"/>
          <w:sz w:val="36"/>
          <w:szCs w:val="36"/>
        </w:rPr>
      </w:pPr>
    </w:p>
    <w:p>
      <w:pPr>
        <w:spacing w:line="360" w:lineRule="auto"/>
        <w:jc w:val="center"/>
        <w:rPr>
          <w:rFonts w:ascii="黑体" w:eastAsia="黑体"/>
          <w:sz w:val="36"/>
          <w:szCs w:val="36"/>
        </w:rPr>
      </w:pPr>
    </w:p>
    <w:p>
      <w:pPr>
        <w:spacing w:line="360" w:lineRule="auto"/>
        <w:jc w:val="center"/>
        <w:rPr>
          <w:rFonts w:ascii="黑体" w:eastAsia="黑体"/>
          <w:sz w:val="36"/>
          <w:szCs w:val="36"/>
        </w:rPr>
      </w:pPr>
    </w:p>
    <w:p>
      <w:pPr>
        <w:spacing w:line="360" w:lineRule="auto"/>
        <w:jc w:val="center"/>
        <w:rPr>
          <w:rFonts w:ascii="黑体" w:eastAsia="黑体"/>
          <w:sz w:val="36"/>
          <w:szCs w:val="36"/>
        </w:rPr>
      </w:pPr>
    </w:p>
    <w:p>
      <w:pPr>
        <w:spacing w:line="360" w:lineRule="auto"/>
        <w:rPr>
          <w:rFonts w:ascii="黑体" w:eastAsia="黑体"/>
          <w:sz w:val="36"/>
          <w:szCs w:val="36"/>
        </w:rPr>
      </w:pPr>
    </w:p>
    <w:p>
      <w:pPr>
        <w:jc w:val="center"/>
        <w:rPr>
          <w:rFonts w:ascii="黑体" w:eastAsia="黑体"/>
          <w:b/>
          <w:bCs/>
          <w:kern w:val="44"/>
          <w:sz w:val="44"/>
          <w:szCs w:val="44"/>
        </w:rPr>
      </w:pPr>
      <w:r>
        <w:rPr>
          <w:rFonts w:hint="eastAsia" w:ascii="黑体" w:eastAsia="黑体"/>
          <w:b/>
          <w:bCs/>
          <w:kern w:val="44"/>
          <w:sz w:val="44"/>
          <w:szCs w:val="44"/>
        </w:rPr>
        <w:t>广州</w:t>
      </w:r>
      <w:r>
        <w:rPr>
          <w:rFonts w:hint="eastAsia" w:ascii="黑体" w:eastAsia="黑体"/>
          <w:b/>
          <w:bCs/>
          <w:kern w:val="44"/>
          <w:sz w:val="44"/>
          <w:szCs w:val="44"/>
          <w:lang w:eastAsia="zh-CN"/>
        </w:rPr>
        <w:t>南沙科技投资</w:t>
      </w:r>
      <w:r>
        <w:rPr>
          <w:rFonts w:hint="eastAsia" w:ascii="黑体" w:eastAsia="黑体"/>
          <w:b/>
          <w:bCs/>
          <w:kern w:val="44"/>
          <w:sz w:val="44"/>
          <w:szCs w:val="44"/>
        </w:rPr>
        <w:t>有限公司</w:t>
      </w:r>
    </w:p>
    <w:p>
      <w:pPr>
        <w:pStyle w:val="2"/>
        <w:ind w:firstLine="3092" w:firstLineChars="700"/>
        <w:sectPr>
          <w:footerReference r:id="rId3" w:type="default"/>
          <w:pgSz w:w="11906" w:h="16838"/>
          <w:pgMar w:top="1440" w:right="1800" w:bottom="1440" w:left="1800" w:header="851" w:footer="992" w:gutter="0"/>
          <w:cols w:space="720" w:num="1"/>
          <w:docGrid w:type="lines" w:linePitch="312" w:charSpace="0"/>
        </w:sectPr>
      </w:pPr>
      <w:r>
        <w:rPr>
          <w:rFonts w:hint="eastAsia" w:ascii="黑体" w:eastAsia="黑体"/>
        </w:rPr>
        <w:t>202</w:t>
      </w:r>
      <w:r>
        <w:rPr>
          <w:rFonts w:hint="eastAsia" w:ascii="黑体" w:eastAsia="黑体"/>
          <w:lang w:val="en-US" w:eastAsia="zh-CN"/>
        </w:rPr>
        <w:t>4</w:t>
      </w:r>
      <w:r>
        <w:rPr>
          <w:rFonts w:hint="eastAsia" w:ascii="黑体" w:eastAsia="黑体"/>
        </w:rPr>
        <w:t xml:space="preserve">年 </w:t>
      </w:r>
      <w:r>
        <w:rPr>
          <w:rFonts w:hint="eastAsia" w:ascii="黑体" w:eastAsia="黑体"/>
          <w:lang w:val="en-US" w:eastAsia="zh-CN"/>
        </w:rPr>
        <w:t>8</w:t>
      </w:r>
      <w:r>
        <w:rPr>
          <w:rFonts w:hint="eastAsia" w:ascii="黑体" w:eastAsia="黑体"/>
        </w:rPr>
        <w:t xml:space="preserve"> 月</w:t>
      </w:r>
    </w:p>
    <w:p>
      <w:pPr>
        <w:pStyle w:val="12"/>
        <w:ind w:left="0" w:leftChars="0" w:firstLine="0"/>
        <w:jc w:val="center"/>
        <w:rPr>
          <w:rFonts w:hint="eastAsia" w:ascii="宋体" w:hAnsi="宋体" w:eastAsia="宋体" w:cs="宋体"/>
          <w:b/>
          <w:bCs/>
          <w:sz w:val="44"/>
          <w:szCs w:val="44"/>
          <w:lang w:eastAsia="zh-CN"/>
        </w:rPr>
      </w:pPr>
      <w:r>
        <w:rPr>
          <w:rFonts w:hint="eastAsia" w:cs="宋体"/>
          <w:b/>
          <w:bCs/>
          <w:sz w:val="44"/>
          <w:szCs w:val="44"/>
        </w:rPr>
        <w:t>南沙</w:t>
      </w:r>
      <w:r>
        <w:rPr>
          <w:rFonts w:hint="eastAsia" w:cs="宋体"/>
          <w:b/>
          <w:bCs/>
          <w:sz w:val="44"/>
          <w:szCs w:val="44"/>
          <w:lang w:eastAsia="zh-CN"/>
        </w:rPr>
        <w:t>“前锋水乡</w:t>
      </w:r>
      <w:r>
        <w:rPr>
          <w:rFonts w:hint="eastAsia" w:ascii="宋体" w:hAnsi="宋体" w:eastAsia="宋体" w:cs="宋体"/>
          <w:b/>
          <w:bCs/>
          <w:sz w:val="44"/>
          <w:szCs w:val="44"/>
          <w:lang w:eastAsia="zh-CN"/>
        </w:rPr>
        <w:t>民宿”室内家具及</w:t>
      </w:r>
      <w:r>
        <w:rPr>
          <w:rFonts w:hint="eastAsia" w:ascii="宋体" w:hAnsi="宋体" w:eastAsia="宋体" w:cs="宋体"/>
          <w:b/>
          <w:bCs/>
          <w:sz w:val="44"/>
          <w:szCs w:val="44"/>
          <w:lang w:val="en-US" w:eastAsia="zh-CN"/>
        </w:rPr>
        <w:t>床垫床品</w:t>
      </w:r>
      <w:r>
        <w:rPr>
          <w:rFonts w:hint="eastAsia" w:ascii="宋体" w:hAnsi="宋体" w:eastAsia="宋体" w:cs="宋体"/>
          <w:b/>
          <w:bCs/>
          <w:sz w:val="44"/>
          <w:szCs w:val="44"/>
          <w:lang w:eastAsia="zh-CN"/>
        </w:rPr>
        <w:t>采购招标公告</w:t>
      </w:r>
    </w:p>
    <w:p>
      <w:pPr>
        <w:spacing w:line="360" w:lineRule="auto"/>
        <w:ind w:firstLine="484" w:firstLineChars="202"/>
        <w:contextualSpacing/>
        <w:rPr>
          <w:rFonts w:hint="eastAsia" w:ascii="宋体" w:hAnsi="宋体" w:cs="宋体"/>
          <w:sz w:val="24"/>
          <w:szCs w:val="24"/>
        </w:rPr>
      </w:pPr>
    </w:p>
    <w:p>
      <w:pPr>
        <w:spacing w:line="360" w:lineRule="auto"/>
        <w:ind w:firstLine="484" w:firstLineChars="202"/>
        <w:contextualSpacing/>
        <w:rPr>
          <w:rFonts w:ascii="宋体" w:hAnsi="宋体" w:cs="宋体"/>
          <w:sz w:val="24"/>
          <w:szCs w:val="24"/>
        </w:rPr>
      </w:pPr>
      <w:r>
        <w:rPr>
          <w:rFonts w:hint="eastAsia" w:ascii="宋体" w:hAnsi="宋体" w:cs="宋体"/>
          <w:sz w:val="24"/>
          <w:szCs w:val="24"/>
        </w:rPr>
        <w:t>招标人</w:t>
      </w:r>
      <w:r>
        <w:rPr>
          <w:rFonts w:hint="eastAsia" w:ascii="宋体" w:hAnsi="宋体" w:cs="宋体"/>
          <w:sz w:val="24"/>
          <w:szCs w:val="24"/>
          <w:lang w:val="en-US" w:eastAsia="zh-CN"/>
        </w:rPr>
        <w:t>/采购人</w:t>
      </w:r>
      <w:r>
        <w:rPr>
          <w:rFonts w:hint="eastAsia" w:ascii="宋体" w:hAnsi="宋体" w:cs="宋体"/>
          <w:sz w:val="24"/>
          <w:szCs w:val="24"/>
        </w:rPr>
        <w:t>：广州</w:t>
      </w:r>
      <w:r>
        <w:rPr>
          <w:rFonts w:hint="eastAsia" w:ascii="宋体" w:hAnsi="宋体" w:cs="宋体"/>
          <w:sz w:val="24"/>
          <w:szCs w:val="24"/>
          <w:lang w:eastAsia="zh-CN"/>
        </w:rPr>
        <w:t>南沙科技投资</w:t>
      </w:r>
      <w:r>
        <w:rPr>
          <w:rFonts w:hint="eastAsia" w:ascii="宋体" w:hAnsi="宋体" w:cs="宋体"/>
          <w:sz w:val="24"/>
          <w:szCs w:val="24"/>
        </w:rPr>
        <w:t>有限公司</w:t>
      </w:r>
    </w:p>
    <w:p>
      <w:pPr>
        <w:spacing w:line="360" w:lineRule="auto"/>
        <w:ind w:firstLine="480" w:firstLineChars="200"/>
        <w:contextualSpacing/>
        <w:rPr>
          <w:rFonts w:hint="eastAsia" w:ascii="宋体" w:hAnsi="宋体" w:cs="宋体"/>
          <w:b/>
          <w:bCs/>
          <w:sz w:val="24"/>
          <w:szCs w:val="24"/>
        </w:rPr>
      </w:pPr>
      <w:r>
        <w:rPr>
          <w:rFonts w:hint="eastAsia" w:ascii="宋体" w:hAnsi="宋体" w:cs="宋体"/>
          <w:sz w:val="24"/>
          <w:szCs w:val="24"/>
        </w:rPr>
        <w:t>项目名称：南沙</w:t>
      </w:r>
      <w:r>
        <w:rPr>
          <w:rFonts w:hint="eastAsia" w:ascii="宋体" w:hAnsi="宋体" w:cs="宋体"/>
          <w:sz w:val="24"/>
          <w:szCs w:val="24"/>
          <w:lang w:eastAsia="zh-CN"/>
        </w:rPr>
        <w:t>“前锋水乡民宿”室内家具及床垫床品</w:t>
      </w:r>
      <w:r>
        <w:rPr>
          <w:rFonts w:hint="eastAsia" w:ascii="宋体" w:hAnsi="宋体" w:cs="宋体"/>
          <w:sz w:val="24"/>
          <w:szCs w:val="24"/>
        </w:rPr>
        <w:t>采购</w:t>
      </w:r>
    </w:p>
    <w:p>
      <w:pPr>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采购方式：邀请招标</w:t>
      </w:r>
    </w:p>
    <w:p>
      <w:pPr>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评审办法：综合评审法</w:t>
      </w:r>
    </w:p>
    <w:p>
      <w:pPr>
        <w:spacing w:line="360" w:lineRule="auto"/>
        <w:ind w:firstLine="480" w:firstLineChars="200"/>
        <w:contextualSpacing/>
        <w:rPr>
          <w:rFonts w:hint="eastAsia" w:ascii="宋体" w:hAnsi="宋体" w:cs="宋体"/>
          <w:bCs/>
          <w:sz w:val="24"/>
          <w:szCs w:val="24"/>
        </w:rPr>
      </w:pPr>
      <w:r>
        <w:rPr>
          <w:rFonts w:hint="eastAsia" w:ascii="宋体" w:hAnsi="宋体" w:cs="宋体"/>
          <w:sz w:val="24"/>
          <w:szCs w:val="24"/>
        </w:rPr>
        <w:t>项目限价：</w:t>
      </w:r>
      <w:r>
        <w:rPr>
          <w:rFonts w:hint="eastAsia" w:ascii="宋体" w:hAnsi="宋体" w:cs="宋体"/>
          <w:sz w:val="24"/>
          <w:szCs w:val="24"/>
          <w:highlight w:val="none"/>
        </w:rPr>
        <w:t>含税包干总价</w:t>
      </w:r>
      <w:r>
        <w:rPr>
          <w:rFonts w:hint="eastAsia" w:ascii="宋体" w:hAnsi="宋体" w:cs="宋体"/>
          <w:sz w:val="24"/>
          <w:szCs w:val="24"/>
          <w:highlight w:val="none"/>
          <w:lang w:val="en-US" w:eastAsia="zh-CN"/>
        </w:rPr>
        <w:t>68</w:t>
      </w:r>
      <w:r>
        <w:rPr>
          <w:rFonts w:hint="eastAsia" w:ascii="宋体" w:hAnsi="宋体" w:cs="宋体"/>
          <w:sz w:val="24"/>
          <w:szCs w:val="24"/>
          <w:highlight w:val="none"/>
        </w:rPr>
        <w:t>万人民币 （包含本数）</w:t>
      </w:r>
    </w:p>
    <w:p>
      <w:pPr>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项目内容：详见附件招标文件</w:t>
      </w:r>
    </w:p>
    <w:p>
      <w:pPr>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服务期限：</w:t>
      </w:r>
      <w:r>
        <w:rPr>
          <w:rFonts w:hint="eastAsia" w:ascii="宋体" w:hAnsi="宋体" w:cs="宋体"/>
          <w:b/>
          <w:sz w:val="24"/>
          <w:szCs w:val="24"/>
        </w:rPr>
        <w:t>自合同签订生效日起至项目完成且验收合格</w:t>
      </w:r>
      <w:r>
        <w:rPr>
          <w:rFonts w:hint="eastAsia" w:ascii="宋体" w:hAnsi="宋体" w:cs="宋体"/>
          <w:b/>
          <w:sz w:val="24"/>
          <w:szCs w:val="24"/>
          <w:lang w:eastAsia="zh-CN"/>
        </w:rPr>
        <w:t>，</w:t>
      </w:r>
      <w:r>
        <w:rPr>
          <w:rFonts w:hint="eastAsia" w:ascii="宋体" w:hAnsi="宋体" w:cs="宋体"/>
          <w:b/>
          <w:sz w:val="24"/>
          <w:szCs w:val="24"/>
          <w:lang w:val="en-US" w:eastAsia="zh-CN"/>
        </w:rPr>
        <w:t>不得超过50</w:t>
      </w:r>
      <w:r>
        <w:rPr>
          <w:rFonts w:hint="eastAsia" w:ascii="宋体" w:hAnsi="宋体" w:cs="宋体"/>
          <w:b/>
          <w:sz w:val="24"/>
          <w:szCs w:val="24"/>
        </w:rPr>
        <w:t>个日历日内</w:t>
      </w:r>
      <w:r>
        <w:rPr>
          <w:rFonts w:hint="eastAsia" w:ascii="宋体" w:hAnsi="宋体" w:cs="宋体"/>
          <w:sz w:val="24"/>
          <w:szCs w:val="24"/>
        </w:rPr>
        <w:t>。</w:t>
      </w:r>
    </w:p>
    <w:p>
      <w:pPr>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投标人资格要求：详见附件招标文件</w:t>
      </w:r>
    </w:p>
    <w:p>
      <w:pPr>
        <w:spacing w:line="360" w:lineRule="auto"/>
        <w:ind w:firstLine="480" w:firstLineChars="200"/>
        <w:contextualSpacing/>
        <w:rPr>
          <w:rFonts w:hint="eastAsia" w:ascii="宋体" w:hAnsi="宋体" w:cs="宋体"/>
          <w:sz w:val="24"/>
          <w:szCs w:val="24"/>
          <w:highlight w:val="yellow"/>
        </w:rPr>
      </w:pPr>
      <w:r>
        <w:rPr>
          <w:rFonts w:hint="eastAsia" w:ascii="宋体" w:hAnsi="宋体" w:cs="宋体"/>
          <w:sz w:val="24"/>
          <w:szCs w:val="24"/>
        </w:rPr>
        <w:t>投标文件提交截止时间：</w:t>
      </w:r>
      <w:r>
        <w:rPr>
          <w:rFonts w:hint="eastAsia" w:ascii="宋体" w:hAnsi="宋体" w:cs="宋体"/>
          <w:sz w:val="24"/>
          <w:szCs w:val="24"/>
          <w:highlight w:val="none"/>
        </w:rPr>
        <w:t xml:space="preserve"> 202</w:t>
      </w:r>
      <w:r>
        <w:rPr>
          <w:rFonts w:hint="eastAsia" w:ascii="宋体" w:hAnsi="宋体" w:cs="宋体"/>
          <w:sz w:val="24"/>
          <w:szCs w:val="24"/>
          <w:highlight w:val="none"/>
          <w:lang w:val="en-US" w:eastAsia="zh-CN"/>
        </w:rPr>
        <w:t>4</w:t>
      </w:r>
      <w:r>
        <w:rPr>
          <w:rFonts w:hint="eastAsia" w:ascii="宋体" w:hAnsi="宋体" w:cs="宋体"/>
          <w:sz w:val="24"/>
          <w:szCs w:val="24"/>
          <w:highlight w:val="none"/>
        </w:rPr>
        <w:t>年</w:t>
      </w:r>
      <w:r>
        <w:rPr>
          <w:rFonts w:hint="eastAsia" w:ascii="宋体" w:hAnsi="宋体" w:cs="宋体"/>
          <w:sz w:val="24"/>
          <w:szCs w:val="24"/>
          <w:highlight w:val="none"/>
          <w:lang w:val="en-US" w:eastAsia="zh-CN"/>
        </w:rPr>
        <w:t>8</w:t>
      </w:r>
      <w:r>
        <w:rPr>
          <w:rFonts w:hint="eastAsia" w:ascii="宋体" w:hAnsi="宋体" w:cs="宋体"/>
          <w:sz w:val="24"/>
          <w:szCs w:val="24"/>
          <w:highlight w:val="none"/>
        </w:rPr>
        <w:t>月</w:t>
      </w:r>
      <w:r>
        <w:rPr>
          <w:rFonts w:hint="eastAsia" w:ascii="宋体" w:hAnsi="宋体" w:cs="宋体"/>
          <w:sz w:val="24"/>
          <w:szCs w:val="24"/>
          <w:highlight w:val="none"/>
          <w:lang w:val="en-US" w:eastAsia="zh-CN"/>
        </w:rPr>
        <w:t>23</w:t>
      </w:r>
      <w:r>
        <w:rPr>
          <w:rFonts w:hint="eastAsia" w:ascii="宋体" w:hAnsi="宋体" w:cs="宋体"/>
          <w:sz w:val="24"/>
          <w:szCs w:val="24"/>
          <w:highlight w:val="none"/>
        </w:rPr>
        <w:t xml:space="preserve">日 </w:t>
      </w:r>
      <w:r>
        <w:rPr>
          <w:rFonts w:hint="eastAsia" w:ascii="宋体" w:hAnsi="宋体" w:cs="宋体"/>
          <w:sz w:val="24"/>
          <w:szCs w:val="24"/>
          <w:highlight w:val="none"/>
          <w:lang w:val="en-US" w:eastAsia="zh-CN"/>
        </w:rPr>
        <w:t>下午2时00分至2时30分</w:t>
      </w:r>
    </w:p>
    <w:p>
      <w:pPr>
        <w:spacing w:line="360" w:lineRule="auto"/>
        <w:ind w:firstLine="480" w:firstLineChars="200"/>
        <w:contextualSpacing/>
        <w:rPr>
          <w:rFonts w:ascii="宋体" w:hAnsi="宋体" w:cs="宋体"/>
          <w:sz w:val="24"/>
          <w:szCs w:val="24"/>
          <w:highlight w:val="yellow"/>
        </w:rPr>
      </w:pPr>
      <w:r>
        <w:rPr>
          <w:rFonts w:hint="eastAsia" w:ascii="宋体" w:hAnsi="宋体" w:cs="宋体"/>
          <w:sz w:val="24"/>
          <w:szCs w:val="24"/>
        </w:rPr>
        <w:t>开标与评审日期：</w:t>
      </w:r>
      <w:r>
        <w:rPr>
          <w:rFonts w:hint="eastAsia" w:ascii="宋体" w:hAnsi="宋体" w:cs="宋体"/>
          <w:sz w:val="24"/>
          <w:szCs w:val="24"/>
          <w:highlight w:val="none"/>
        </w:rPr>
        <w:t>202</w:t>
      </w:r>
      <w:r>
        <w:rPr>
          <w:rFonts w:hint="eastAsia" w:ascii="宋体" w:hAnsi="宋体" w:cs="宋体"/>
          <w:sz w:val="24"/>
          <w:szCs w:val="24"/>
          <w:highlight w:val="none"/>
          <w:lang w:val="en-US" w:eastAsia="zh-CN"/>
        </w:rPr>
        <w:t>4</w:t>
      </w:r>
      <w:r>
        <w:rPr>
          <w:rFonts w:hint="eastAsia" w:ascii="宋体" w:hAnsi="宋体" w:cs="宋体"/>
          <w:sz w:val="24"/>
          <w:szCs w:val="24"/>
          <w:highlight w:val="none"/>
        </w:rPr>
        <w:t>年</w:t>
      </w:r>
      <w:r>
        <w:rPr>
          <w:rFonts w:hint="eastAsia" w:ascii="宋体" w:hAnsi="宋体" w:cs="宋体"/>
          <w:sz w:val="24"/>
          <w:szCs w:val="24"/>
          <w:highlight w:val="none"/>
          <w:lang w:val="en-US" w:eastAsia="zh-CN"/>
        </w:rPr>
        <w:t>8</w:t>
      </w:r>
      <w:r>
        <w:rPr>
          <w:rFonts w:hint="eastAsia" w:ascii="宋体" w:hAnsi="宋体" w:cs="宋体"/>
          <w:sz w:val="24"/>
          <w:szCs w:val="24"/>
          <w:highlight w:val="none"/>
        </w:rPr>
        <w:t>月</w:t>
      </w:r>
      <w:r>
        <w:rPr>
          <w:rFonts w:hint="eastAsia" w:ascii="宋体" w:hAnsi="宋体" w:cs="宋体"/>
          <w:sz w:val="24"/>
          <w:szCs w:val="24"/>
          <w:highlight w:val="none"/>
          <w:lang w:val="en-US" w:eastAsia="zh-CN"/>
        </w:rPr>
        <w:t>23</w:t>
      </w:r>
      <w:r>
        <w:rPr>
          <w:rFonts w:hint="eastAsia" w:ascii="宋体" w:hAnsi="宋体" w:cs="宋体"/>
          <w:sz w:val="24"/>
          <w:szCs w:val="24"/>
          <w:highlight w:val="none"/>
        </w:rPr>
        <w:t>日</w:t>
      </w:r>
      <w:r>
        <w:rPr>
          <w:rFonts w:hint="eastAsia" w:ascii="宋体" w:hAnsi="宋体" w:cs="宋体"/>
          <w:sz w:val="24"/>
          <w:szCs w:val="24"/>
          <w:highlight w:val="none"/>
          <w:lang w:val="en-US" w:eastAsia="zh-CN"/>
        </w:rPr>
        <w:t xml:space="preserve"> 下午2时30分</w:t>
      </w:r>
    </w:p>
    <w:p>
      <w:pPr>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开标地点：广州市南沙区</w:t>
      </w:r>
      <w:r>
        <w:rPr>
          <w:rFonts w:hint="eastAsia" w:ascii="宋体" w:hAnsi="宋体" w:cs="宋体"/>
          <w:sz w:val="24"/>
          <w:szCs w:val="24"/>
          <w:lang w:val="en-US" w:eastAsia="zh-CN"/>
        </w:rPr>
        <w:t>港湾</w:t>
      </w:r>
      <w:r>
        <w:rPr>
          <w:rFonts w:hint="eastAsia" w:ascii="宋体" w:hAnsi="宋体" w:cs="宋体"/>
          <w:sz w:val="24"/>
          <w:szCs w:val="24"/>
        </w:rPr>
        <w:t>街天后路88号南沙天后宫景区办公室2楼206评标室</w:t>
      </w:r>
    </w:p>
    <w:p>
      <w:pPr>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投标份数：投标文件一式五份（正本1份，副本4份，电子文档一份），副本内容可采用正本的复印件，如果正本与副本不符，应以正本为准。</w:t>
      </w:r>
    </w:p>
    <w:p>
      <w:pPr>
        <w:spacing w:line="360" w:lineRule="auto"/>
        <w:ind w:firstLine="480" w:firstLineChars="200"/>
        <w:contextualSpacing/>
        <w:rPr>
          <w:rFonts w:hint="eastAsia" w:ascii="宋体" w:hAnsi="宋体" w:cs="宋体"/>
          <w:sz w:val="24"/>
          <w:szCs w:val="24"/>
          <w:u w:val="single"/>
        </w:rPr>
      </w:pPr>
      <w:r>
        <w:rPr>
          <w:rFonts w:hint="eastAsia" w:ascii="宋体" w:hAnsi="宋体" w:cs="宋体"/>
          <w:sz w:val="24"/>
          <w:szCs w:val="24"/>
        </w:rPr>
        <w:t>投标文件递交地址：</w:t>
      </w:r>
      <w:r>
        <w:rPr>
          <w:rFonts w:hint="eastAsia" w:ascii="宋体" w:hAnsi="宋体" w:cs="宋体"/>
          <w:sz w:val="24"/>
          <w:szCs w:val="24"/>
          <w:u w:val="single"/>
        </w:rPr>
        <w:t>广州市南沙区</w:t>
      </w:r>
      <w:r>
        <w:rPr>
          <w:rFonts w:hint="eastAsia" w:ascii="宋体" w:hAnsi="宋体" w:cs="宋体"/>
          <w:sz w:val="24"/>
          <w:szCs w:val="24"/>
          <w:u w:val="single"/>
          <w:lang w:val="en-US" w:eastAsia="zh-CN"/>
        </w:rPr>
        <w:t>港湾</w:t>
      </w:r>
      <w:r>
        <w:rPr>
          <w:rFonts w:hint="eastAsia" w:ascii="宋体" w:hAnsi="宋体" w:cs="宋体"/>
          <w:sz w:val="24"/>
          <w:szCs w:val="24"/>
          <w:u w:val="single"/>
        </w:rPr>
        <w:t>街天后路88号南沙天后宫景区办公室2楼206评标室</w:t>
      </w:r>
    </w:p>
    <w:p>
      <w:pPr>
        <w:spacing w:line="360" w:lineRule="auto"/>
        <w:ind w:firstLine="480" w:firstLineChars="200"/>
        <w:contextualSpacing/>
        <w:rPr>
          <w:rFonts w:ascii="宋体" w:hAnsi="宋体" w:cs="宋体"/>
          <w:sz w:val="24"/>
          <w:szCs w:val="24"/>
        </w:rPr>
      </w:pPr>
      <w:r>
        <w:rPr>
          <w:rFonts w:hint="eastAsia" w:ascii="宋体" w:hAnsi="宋体" w:cs="宋体"/>
          <w:sz w:val="24"/>
          <w:szCs w:val="24"/>
        </w:rPr>
        <w:t>招标联系人：</w:t>
      </w:r>
      <w:r>
        <w:rPr>
          <w:rFonts w:hint="eastAsia" w:ascii="宋体" w:hAnsi="宋体" w:cs="宋体"/>
          <w:sz w:val="24"/>
          <w:szCs w:val="24"/>
          <w:lang w:val="en-US" w:eastAsia="zh-CN"/>
        </w:rPr>
        <w:t>彭</w:t>
      </w:r>
      <w:r>
        <w:rPr>
          <w:rFonts w:hint="eastAsia" w:ascii="宋体" w:hAnsi="宋体" w:cs="宋体"/>
          <w:sz w:val="24"/>
          <w:szCs w:val="24"/>
        </w:rPr>
        <w:t>先生</w:t>
      </w:r>
    </w:p>
    <w:p>
      <w:pPr>
        <w:spacing w:line="360" w:lineRule="auto"/>
        <w:ind w:firstLine="480" w:firstLineChars="200"/>
        <w:contextualSpacing/>
        <w:rPr>
          <w:rFonts w:hint="default" w:ascii="宋体" w:hAnsi="宋体" w:eastAsia="宋体" w:cs="宋体"/>
          <w:sz w:val="24"/>
          <w:szCs w:val="24"/>
          <w:lang w:val="en-US" w:eastAsia="zh-CN"/>
        </w:rPr>
      </w:pPr>
      <w:r>
        <w:rPr>
          <w:rFonts w:hint="eastAsia" w:ascii="宋体" w:hAnsi="宋体" w:cs="宋体"/>
          <w:sz w:val="24"/>
          <w:szCs w:val="24"/>
        </w:rPr>
        <w:t>项目联系人：1</w:t>
      </w:r>
      <w:r>
        <w:rPr>
          <w:rFonts w:hint="eastAsia" w:ascii="宋体" w:hAnsi="宋体" w:cs="宋体"/>
          <w:sz w:val="24"/>
          <w:szCs w:val="24"/>
          <w:lang w:val="en-US" w:eastAsia="zh-CN"/>
        </w:rPr>
        <w:t>5919611224</w:t>
      </w:r>
    </w:p>
    <w:p>
      <w:pPr>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投标人可在广州南沙资产经营集团有限公司官网（http://www.gnao.com.cn/）自行下载招标文件。有意向参加本项目投标的单位，</w:t>
      </w:r>
      <w:r>
        <w:rPr>
          <w:rFonts w:hint="eastAsia" w:ascii="宋体" w:hAnsi="宋体" w:cs="宋体"/>
          <w:sz w:val="24"/>
          <w:szCs w:val="24"/>
          <w:lang w:val="en-US" w:eastAsia="zh-CN"/>
        </w:rPr>
        <w:t>请按照投标要求报送投标文件</w:t>
      </w:r>
      <w:r>
        <w:rPr>
          <w:rFonts w:hint="eastAsia" w:ascii="宋体" w:hAnsi="宋体" w:cs="宋体"/>
          <w:sz w:val="24"/>
          <w:szCs w:val="24"/>
        </w:rPr>
        <w:t>。</w:t>
      </w:r>
    </w:p>
    <w:p>
      <w:pPr>
        <w:pStyle w:val="12"/>
        <w:rPr>
          <w:rFonts w:hint="eastAsia"/>
        </w:rPr>
      </w:pPr>
    </w:p>
    <w:p>
      <w:pPr>
        <w:pStyle w:val="12"/>
        <w:rPr>
          <w:rFonts w:hint="eastAsia"/>
        </w:rPr>
      </w:pPr>
    </w:p>
    <w:p>
      <w:pPr>
        <w:pStyle w:val="12"/>
        <w:spacing w:after="0" w:line="360" w:lineRule="auto"/>
        <w:jc w:val="right"/>
        <w:rPr>
          <w:rFonts w:hint="eastAsia" w:cs="宋体"/>
          <w:sz w:val="28"/>
          <w:szCs w:val="28"/>
          <w:lang w:val="en-US" w:eastAsia="zh-CN"/>
        </w:rPr>
      </w:pPr>
      <w:r>
        <w:rPr>
          <w:rFonts w:hint="eastAsia" w:cs="宋体"/>
          <w:sz w:val="28"/>
          <w:szCs w:val="28"/>
          <w:lang w:val="en-US" w:eastAsia="zh-CN"/>
        </w:rPr>
        <w:t xml:space="preserve">  </w:t>
      </w:r>
    </w:p>
    <w:p>
      <w:pPr>
        <w:pStyle w:val="12"/>
        <w:spacing w:after="0" w:line="360" w:lineRule="auto"/>
        <w:jc w:val="right"/>
        <w:rPr>
          <w:rFonts w:hint="eastAsia" w:cs="宋体"/>
          <w:szCs w:val="24"/>
        </w:rPr>
      </w:pPr>
      <w:r>
        <w:rPr>
          <w:rFonts w:hint="eastAsia" w:cs="宋体"/>
          <w:sz w:val="24"/>
          <w:szCs w:val="24"/>
          <w:lang w:val="en-US" w:eastAsia="zh-CN"/>
        </w:rPr>
        <w:t xml:space="preserve"> </w:t>
      </w:r>
      <w:r>
        <w:rPr>
          <w:rFonts w:hint="eastAsia" w:ascii="宋体" w:hAnsi="宋体" w:cs="宋体"/>
          <w:sz w:val="24"/>
          <w:szCs w:val="24"/>
          <w:lang w:val="en-US" w:eastAsia="zh-CN"/>
        </w:rPr>
        <w:t>广州</w:t>
      </w:r>
      <w:r>
        <w:rPr>
          <w:rFonts w:hint="eastAsia" w:cs="宋体"/>
          <w:sz w:val="24"/>
          <w:szCs w:val="24"/>
          <w:lang w:val="en-US" w:eastAsia="zh-CN"/>
        </w:rPr>
        <w:t>南沙科技投资</w:t>
      </w:r>
      <w:r>
        <w:rPr>
          <w:rFonts w:hint="eastAsia" w:ascii="宋体" w:hAnsi="宋体" w:cs="宋体"/>
          <w:sz w:val="24"/>
          <w:szCs w:val="24"/>
          <w:lang w:val="en-US" w:eastAsia="zh-CN"/>
        </w:rPr>
        <w:t>有限公司</w:t>
      </w:r>
      <w:r>
        <w:rPr>
          <w:rFonts w:hint="eastAsia" w:cs="宋体"/>
          <w:szCs w:val="24"/>
        </w:rPr>
        <w:t xml:space="preserve"> </w:t>
      </w:r>
    </w:p>
    <w:p>
      <w:pPr>
        <w:pStyle w:val="12"/>
        <w:spacing w:after="0" w:line="360" w:lineRule="auto"/>
        <w:jc w:val="center"/>
        <w:rPr>
          <w:rFonts w:hint="eastAsia" w:cs="宋体"/>
          <w:szCs w:val="24"/>
          <w:highlight w:val="none"/>
        </w:rPr>
      </w:pPr>
      <w:r>
        <w:rPr>
          <w:rFonts w:hint="eastAsia" w:cs="宋体"/>
          <w:szCs w:val="24"/>
          <w:highlight w:val="none"/>
          <w:lang w:val="en-US" w:eastAsia="zh-CN"/>
        </w:rPr>
        <w:t xml:space="preserve">                                  </w:t>
      </w:r>
      <w:r>
        <w:rPr>
          <w:rFonts w:hint="eastAsia" w:cs="宋体"/>
          <w:sz w:val="24"/>
          <w:szCs w:val="24"/>
          <w:highlight w:val="none"/>
          <w:lang w:val="en-US" w:eastAsia="zh-CN"/>
        </w:rPr>
        <w:t xml:space="preserve">           </w:t>
      </w:r>
      <w:r>
        <w:rPr>
          <w:rFonts w:hint="eastAsia" w:cs="宋体"/>
          <w:sz w:val="24"/>
          <w:szCs w:val="24"/>
          <w:highlight w:val="none"/>
        </w:rPr>
        <w:t>202</w:t>
      </w:r>
      <w:r>
        <w:rPr>
          <w:rFonts w:hint="eastAsia" w:cs="宋体"/>
          <w:sz w:val="24"/>
          <w:szCs w:val="24"/>
          <w:highlight w:val="none"/>
          <w:lang w:val="en-US" w:eastAsia="zh-CN"/>
        </w:rPr>
        <w:t>4</w:t>
      </w:r>
      <w:r>
        <w:rPr>
          <w:rFonts w:hint="eastAsia" w:cs="宋体"/>
          <w:sz w:val="24"/>
          <w:szCs w:val="24"/>
          <w:highlight w:val="none"/>
        </w:rPr>
        <w:t>年</w:t>
      </w:r>
      <w:r>
        <w:rPr>
          <w:rFonts w:hint="eastAsia" w:cs="宋体"/>
          <w:sz w:val="24"/>
          <w:szCs w:val="24"/>
          <w:highlight w:val="none"/>
          <w:lang w:val="en-US" w:eastAsia="zh-CN"/>
        </w:rPr>
        <w:t xml:space="preserve"> 8</w:t>
      </w:r>
      <w:r>
        <w:rPr>
          <w:rFonts w:hint="eastAsia" w:cs="宋体"/>
          <w:sz w:val="24"/>
          <w:szCs w:val="24"/>
          <w:highlight w:val="none"/>
        </w:rPr>
        <w:t>月</w:t>
      </w:r>
      <w:r>
        <w:rPr>
          <w:rFonts w:hint="eastAsia" w:cs="宋体"/>
          <w:sz w:val="24"/>
          <w:szCs w:val="24"/>
          <w:highlight w:val="none"/>
          <w:lang w:val="en-US" w:eastAsia="zh-CN"/>
        </w:rPr>
        <w:t>19</w:t>
      </w:r>
      <w:r>
        <w:rPr>
          <w:rFonts w:hint="eastAsia" w:cs="宋体"/>
          <w:sz w:val="24"/>
          <w:szCs w:val="24"/>
          <w:highlight w:val="none"/>
        </w:rPr>
        <w:t xml:space="preserve">日 </w:t>
      </w:r>
      <w:r>
        <w:rPr>
          <w:rFonts w:hint="eastAsia" w:cs="宋体"/>
          <w:szCs w:val="24"/>
          <w:highlight w:val="none"/>
        </w:rPr>
        <w:t xml:space="preserve">   </w:t>
      </w:r>
    </w:p>
    <w:p>
      <w:pPr>
        <w:spacing w:line="360" w:lineRule="auto"/>
        <w:contextualSpacing/>
        <w:jc w:val="center"/>
        <w:rPr>
          <w:rFonts w:hint="eastAsia" w:ascii="宋体" w:hAnsi="宋体" w:cs="宋体"/>
          <w:b/>
          <w:bCs/>
          <w:sz w:val="36"/>
          <w:szCs w:val="36"/>
        </w:rPr>
      </w:pPr>
    </w:p>
    <w:p>
      <w:pPr>
        <w:spacing w:line="360" w:lineRule="auto"/>
        <w:contextualSpacing/>
        <w:jc w:val="center"/>
        <w:rPr>
          <w:rFonts w:hint="eastAsia" w:ascii="宋体" w:hAnsi="宋体" w:cs="宋体"/>
          <w:sz w:val="28"/>
          <w:szCs w:val="28"/>
        </w:rPr>
      </w:pPr>
      <w:r>
        <w:rPr>
          <w:rFonts w:hint="eastAsia" w:ascii="宋体" w:hAnsi="宋体" w:cs="宋体"/>
          <w:b/>
          <w:bCs/>
          <w:sz w:val="36"/>
          <w:szCs w:val="36"/>
        </w:rPr>
        <w:t>招标文件</w:t>
      </w:r>
    </w:p>
    <w:p>
      <w:pPr>
        <w:spacing w:line="360" w:lineRule="auto"/>
        <w:contextualSpacing/>
        <w:rPr>
          <w:rFonts w:hint="eastAsia" w:ascii="宋体" w:hAnsi="宋体" w:cs="宋体"/>
          <w:sz w:val="28"/>
          <w:szCs w:val="28"/>
        </w:rPr>
      </w:pPr>
    </w:p>
    <w:p>
      <w:pPr>
        <w:spacing w:line="360" w:lineRule="auto"/>
        <w:contextualSpacing/>
        <w:rPr>
          <w:rFonts w:hint="eastAsia" w:ascii="宋体" w:hAnsi="宋体" w:cs="宋体"/>
          <w:sz w:val="28"/>
          <w:szCs w:val="28"/>
        </w:rPr>
      </w:pPr>
      <w:r>
        <w:rPr>
          <w:rFonts w:hint="eastAsia" w:ascii="宋体" w:hAnsi="宋体" w:cs="宋体"/>
          <w:sz w:val="28"/>
          <w:szCs w:val="28"/>
        </w:rPr>
        <w:t>致投标人：</w:t>
      </w:r>
    </w:p>
    <w:p>
      <w:pPr>
        <w:spacing w:line="360" w:lineRule="auto"/>
        <w:ind w:left="19" w:leftChars="9" w:firstLine="618" w:firstLineChars="221"/>
        <w:contextualSpacing/>
        <w:rPr>
          <w:rFonts w:hint="eastAsia" w:ascii="宋体" w:hAnsi="宋体" w:cs="宋体"/>
          <w:sz w:val="28"/>
          <w:szCs w:val="28"/>
        </w:rPr>
      </w:pPr>
      <w:r>
        <w:rPr>
          <w:rFonts w:hint="eastAsia" w:ascii="宋体" w:hAnsi="宋体" w:cs="宋体"/>
          <w:sz w:val="28"/>
          <w:szCs w:val="28"/>
        </w:rPr>
        <w:t>我司拟为</w:t>
      </w:r>
      <w:r>
        <w:rPr>
          <w:rFonts w:hint="eastAsia" w:ascii="宋体" w:hAnsi="宋体" w:cs="宋体"/>
          <w:sz w:val="28"/>
          <w:szCs w:val="28"/>
          <w:u w:val="single"/>
        </w:rPr>
        <w:t xml:space="preserve">  南沙</w:t>
      </w:r>
      <w:r>
        <w:rPr>
          <w:rFonts w:hint="eastAsia" w:ascii="宋体" w:hAnsi="宋体" w:cs="宋体"/>
          <w:sz w:val="28"/>
          <w:szCs w:val="28"/>
          <w:u w:val="single"/>
          <w:lang w:eastAsia="zh-CN"/>
        </w:rPr>
        <w:t>“前锋水乡民宿”</w:t>
      </w:r>
      <w:r>
        <w:rPr>
          <w:rFonts w:hint="eastAsia" w:ascii="宋体" w:hAnsi="宋体" w:cs="宋体"/>
          <w:sz w:val="28"/>
          <w:szCs w:val="28"/>
          <w:u w:val="single"/>
          <w:lang w:val="en-US" w:eastAsia="zh-CN"/>
        </w:rPr>
        <w:t xml:space="preserve"> </w:t>
      </w:r>
      <w:r>
        <w:rPr>
          <w:rFonts w:hint="eastAsia" w:ascii="宋体" w:hAnsi="宋体" w:cs="宋体"/>
          <w:sz w:val="28"/>
          <w:szCs w:val="28"/>
          <w:u w:val="single"/>
        </w:rPr>
        <w:t xml:space="preserve"> </w:t>
      </w:r>
      <w:r>
        <w:rPr>
          <w:rFonts w:hint="eastAsia" w:ascii="宋体" w:hAnsi="宋体" w:cs="宋体"/>
          <w:sz w:val="28"/>
          <w:szCs w:val="28"/>
        </w:rPr>
        <w:t>采购一批家具及</w:t>
      </w:r>
      <w:r>
        <w:rPr>
          <w:rFonts w:hint="eastAsia" w:ascii="宋体" w:hAnsi="宋体" w:cs="宋体"/>
          <w:sz w:val="28"/>
          <w:szCs w:val="28"/>
          <w:lang w:val="en-US" w:eastAsia="zh-CN"/>
        </w:rPr>
        <w:t>床垫床品</w:t>
      </w:r>
      <w:r>
        <w:rPr>
          <w:rFonts w:hint="eastAsia" w:ascii="宋体" w:hAnsi="宋体" w:cs="宋体"/>
          <w:sz w:val="28"/>
          <w:szCs w:val="28"/>
        </w:rPr>
        <w:t>，经研究决定，就</w:t>
      </w:r>
      <w:r>
        <w:rPr>
          <w:rFonts w:hint="eastAsia" w:ascii="宋体" w:hAnsi="宋体" w:cs="宋体"/>
          <w:sz w:val="28"/>
          <w:szCs w:val="28"/>
          <w:lang w:val="en-US" w:eastAsia="zh-CN"/>
        </w:rPr>
        <w:t>南沙</w:t>
      </w:r>
      <w:r>
        <w:rPr>
          <w:rFonts w:hint="eastAsia" w:ascii="宋体" w:hAnsi="宋体" w:cs="宋体"/>
          <w:sz w:val="28"/>
          <w:szCs w:val="28"/>
          <w:u w:val="single"/>
        </w:rPr>
        <w:t>“</w:t>
      </w:r>
      <w:r>
        <w:rPr>
          <w:rFonts w:hint="eastAsia" w:ascii="宋体" w:hAnsi="宋体" w:cs="宋体"/>
          <w:sz w:val="28"/>
          <w:szCs w:val="28"/>
          <w:u w:val="single"/>
          <w:lang w:eastAsia="zh-CN"/>
        </w:rPr>
        <w:t>前锋水乡民宿”室内家具及床垫床品</w:t>
      </w:r>
      <w:r>
        <w:rPr>
          <w:rFonts w:hint="eastAsia" w:ascii="宋体" w:hAnsi="宋体" w:cs="宋体"/>
          <w:sz w:val="28"/>
          <w:szCs w:val="28"/>
          <w:u w:val="single"/>
        </w:rPr>
        <w:t>采购</w:t>
      </w:r>
      <w:r>
        <w:rPr>
          <w:rFonts w:hint="eastAsia" w:ascii="宋体" w:hAnsi="宋体" w:cs="宋体"/>
          <w:sz w:val="28"/>
          <w:szCs w:val="28"/>
        </w:rPr>
        <w:t>项目，拟采用邀请招标方式，通过综合评审法选聘项目</w:t>
      </w:r>
      <w:r>
        <w:rPr>
          <w:rFonts w:hint="eastAsia" w:ascii="宋体" w:hAnsi="宋体" w:cs="宋体"/>
          <w:sz w:val="28"/>
          <w:szCs w:val="28"/>
          <w:lang w:val="en-US" w:eastAsia="zh-CN"/>
        </w:rPr>
        <w:t>供应商</w:t>
      </w:r>
      <w:r>
        <w:rPr>
          <w:rFonts w:hint="eastAsia" w:ascii="宋体" w:hAnsi="宋体" w:cs="宋体"/>
          <w:sz w:val="28"/>
          <w:szCs w:val="28"/>
        </w:rPr>
        <w:t>。项目信息如下：</w:t>
      </w:r>
    </w:p>
    <w:p>
      <w:pPr>
        <w:spacing w:line="360" w:lineRule="auto"/>
        <w:ind w:left="19" w:leftChars="9" w:firstLine="621" w:firstLineChars="221"/>
        <w:contextualSpacing/>
        <w:rPr>
          <w:rFonts w:hint="eastAsia" w:ascii="宋体" w:hAnsi="宋体" w:cs="宋体"/>
          <w:sz w:val="28"/>
          <w:szCs w:val="28"/>
        </w:rPr>
      </w:pPr>
      <w:r>
        <w:rPr>
          <w:rFonts w:hint="eastAsia" w:ascii="宋体" w:hAnsi="宋体" w:cs="宋体"/>
          <w:b/>
          <w:bCs/>
          <w:sz w:val="28"/>
          <w:szCs w:val="28"/>
        </w:rPr>
        <w:t>一、项目名称：南沙</w:t>
      </w:r>
      <w:r>
        <w:rPr>
          <w:rFonts w:hint="eastAsia" w:ascii="宋体" w:hAnsi="宋体" w:cs="宋体"/>
          <w:b/>
          <w:bCs/>
          <w:sz w:val="28"/>
          <w:szCs w:val="28"/>
          <w:lang w:eastAsia="zh-CN"/>
        </w:rPr>
        <w:t>“前锋水乡民宿”室内家具及床垫床品</w:t>
      </w:r>
      <w:r>
        <w:rPr>
          <w:rFonts w:hint="eastAsia" w:ascii="宋体" w:hAnsi="宋体" w:cs="宋体"/>
          <w:b/>
          <w:bCs/>
          <w:sz w:val="28"/>
          <w:szCs w:val="28"/>
        </w:rPr>
        <w:t>采购</w:t>
      </w:r>
    </w:p>
    <w:p>
      <w:pPr>
        <w:spacing w:line="360" w:lineRule="auto"/>
        <w:ind w:left="19" w:leftChars="9" w:firstLine="621" w:firstLineChars="221"/>
        <w:rPr>
          <w:rFonts w:hint="eastAsia" w:ascii="宋体" w:hAnsi="宋体" w:cs="宋体"/>
          <w:b/>
          <w:color w:val="FF0000"/>
          <w:sz w:val="28"/>
          <w:szCs w:val="28"/>
        </w:rPr>
      </w:pPr>
      <w:r>
        <w:rPr>
          <w:rFonts w:hint="eastAsia" w:ascii="宋体" w:hAnsi="宋体" w:cs="宋体"/>
          <w:b/>
          <w:bCs/>
          <w:sz w:val="28"/>
          <w:szCs w:val="28"/>
        </w:rPr>
        <w:t>二、</w:t>
      </w:r>
      <w:r>
        <w:rPr>
          <w:rFonts w:ascii="宋体" w:hAnsi="宋体" w:cs="宋体"/>
          <w:b/>
          <w:bCs/>
          <w:sz w:val="28"/>
          <w:szCs w:val="28"/>
        </w:rPr>
        <w:t>项目限价</w:t>
      </w:r>
      <w:r>
        <w:rPr>
          <w:rFonts w:hint="eastAsia" w:ascii="宋体" w:hAnsi="宋体" w:cs="宋体"/>
          <w:b/>
          <w:bCs/>
          <w:sz w:val="28"/>
          <w:szCs w:val="28"/>
        </w:rPr>
        <w:t>：</w:t>
      </w:r>
      <w:r>
        <w:rPr>
          <w:rFonts w:hint="eastAsia" w:ascii="宋体" w:hAnsi="宋体" w:cs="宋体"/>
          <w:b/>
          <w:bCs/>
          <w:sz w:val="28"/>
          <w:szCs w:val="28"/>
          <w:highlight w:val="none"/>
        </w:rPr>
        <w:t>含税包干总价</w:t>
      </w:r>
      <w:r>
        <w:rPr>
          <w:rFonts w:hint="eastAsia" w:ascii="宋体" w:hAnsi="宋体" w:cs="宋体"/>
          <w:b/>
          <w:bCs/>
          <w:sz w:val="28"/>
          <w:szCs w:val="28"/>
          <w:highlight w:val="none"/>
          <w:u w:val="single"/>
        </w:rPr>
        <w:t xml:space="preserve"> </w:t>
      </w:r>
      <w:r>
        <w:rPr>
          <w:rFonts w:hint="eastAsia" w:ascii="宋体" w:hAnsi="宋体" w:cs="宋体"/>
          <w:b/>
          <w:bCs/>
          <w:sz w:val="28"/>
          <w:szCs w:val="28"/>
          <w:highlight w:val="none"/>
          <w:u w:val="single"/>
          <w:lang w:val="en-US" w:eastAsia="zh-CN"/>
        </w:rPr>
        <w:t>68</w:t>
      </w:r>
      <w:r>
        <w:rPr>
          <w:rFonts w:hint="eastAsia" w:ascii="宋体" w:hAnsi="宋体" w:cs="宋体"/>
          <w:b/>
          <w:bCs/>
          <w:sz w:val="28"/>
          <w:szCs w:val="28"/>
          <w:highlight w:val="none"/>
          <w:u w:val="single"/>
        </w:rPr>
        <w:t>万</w:t>
      </w:r>
      <w:r>
        <w:rPr>
          <w:rFonts w:hint="eastAsia" w:ascii="宋体" w:hAnsi="宋体" w:cs="宋体"/>
          <w:b/>
          <w:bCs/>
          <w:sz w:val="28"/>
          <w:szCs w:val="28"/>
          <w:highlight w:val="none"/>
        </w:rPr>
        <w:t xml:space="preserve">人民币 </w:t>
      </w:r>
      <w:r>
        <w:rPr>
          <w:rFonts w:hint="eastAsia" w:ascii="宋体" w:hAnsi="宋体" w:cs="宋体"/>
          <w:b/>
          <w:bCs/>
          <w:sz w:val="28"/>
          <w:szCs w:val="28"/>
        </w:rPr>
        <w:t>（包含本数）</w:t>
      </w:r>
    </w:p>
    <w:p>
      <w:pPr>
        <w:spacing w:line="360" w:lineRule="auto"/>
        <w:ind w:left="19" w:leftChars="9" w:firstLine="621" w:firstLineChars="221"/>
        <w:rPr>
          <w:rFonts w:hint="eastAsia" w:ascii="宋体" w:hAnsi="宋体" w:cs="宋体"/>
          <w:b/>
          <w:color w:val="FF0000"/>
          <w:sz w:val="28"/>
          <w:szCs w:val="28"/>
        </w:rPr>
      </w:pPr>
      <w:r>
        <w:rPr>
          <w:rFonts w:hint="eastAsia" w:ascii="宋体" w:hAnsi="宋体" w:cs="宋体"/>
          <w:b/>
          <w:bCs/>
          <w:sz w:val="28"/>
          <w:szCs w:val="28"/>
        </w:rPr>
        <w:t>三、项目要求：</w:t>
      </w:r>
    </w:p>
    <w:p>
      <w:pPr>
        <w:widowControl/>
        <w:spacing w:line="360" w:lineRule="auto"/>
        <w:ind w:firstLine="640"/>
        <w:rPr>
          <w:rFonts w:hint="eastAsia" w:ascii="宋体" w:hAnsi="宋体" w:cs="宋体"/>
          <w:sz w:val="28"/>
          <w:szCs w:val="28"/>
        </w:rPr>
      </w:pPr>
      <w:r>
        <w:rPr>
          <w:rFonts w:hint="eastAsia" w:ascii="宋体" w:hAnsi="宋体" w:cs="宋体"/>
          <w:sz w:val="28"/>
          <w:szCs w:val="28"/>
        </w:rPr>
        <w:t>（一）按照招标人提供的装修平面图（详见附件5）、南沙</w:t>
      </w:r>
      <w:r>
        <w:rPr>
          <w:rFonts w:hint="eastAsia" w:ascii="宋体" w:hAnsi="宋体" w:cs="宋体"/>
          <w:sz w:val="28"/>
          <w:szCs w:val="28"/>
          <w:lang w:eastAsia="zh-CN"/>
        </w:rPr>
        <w:t>“前锋水乡民宿”</w:t>
      </w:r>
      <w:r>
        <w:rPr>
          <w:rFonts w:hint="eastAsia" w:ascii="宋体" w:hAnsi="宋体" w:cs="宋体"/>
          <w:sz w:val="28"/>
          <w:szCs w:val="28"/>
        </w:rPr>
        <w:t>项目家具及配饰采购清单表（详见附件6），为南沙</w:t>
      </w:r>
      <w:r>
        <w:rPr>
          <w:rFonts w:hint="eastAsia" w:ascii="宋体" w:hAnsi="宋体" w:cs="宋体"/>
          <w:sz w:val="28"/>
          <w:szCs w:val="28"/>
          <w:lang w:eastAsia="zh-CN"/>
        </w:rPr>
        <w:t>“前锋水乡民宿”</w:t>
      </w:r>
      <w:r>
        <w:rPr>
          <w:rFonts w:hint="eastAsia" w:ascii="宋体" w:hAnsi="宋体" w:cs="宋体"/>
          <w:sz w:val="28"/>
          <w:szCs w:val="28"/>
        </w:rPr>
        <w:t>项目家具及配饰采购配置家具及</w:t>
      </w:r>
      <w:r>
        <w:rPr>
          <w:rFonts w:hint="eastAsia" w:ascii="宋体" w:hAnsi="宋体" w:cs="宋体"/>
          <w:sz w:val="28"/>
          <w:szCs w:val="28"/>
          <w:lang w:val="en-US" w:eastAsia="zh-CN"/>
        </w:rPr>
        <w:t>床垫床品</w:t>
      </w:r>
      <w:r>
        <w:rPr>
          <w:rFonts w:hint="eastAsia" w:ascii="宋体" w:hAnsi="宋体" w:cs="宋体"/>
          <w:sz w:val="28"/>
          <w:szCs w:val="28"/>
        </w:rPr>
        <w:t>，满足使用需求；</w:t>
      </w:r>
    </w:p>
    <w:p>
      <w:pPr>
        <w:widowControl/>
        <w:spacing w:line="360" w:lineRule="auto"/>
        <w:ind w:firstLine="640"/>
        <w:rPr>
          <w:rFonts w:hint="eastAsia" w:ascii="宋体" w:hAnsi="宋体" w:cs="宋体"/>
          <w:sz w:val="28"/>
          <w:szCs w:val="28"/>
        </w:rPr>
      </w:pPr>
      <w:r>
        <w:rPr>
          <w:rFonts w:hint="eastAsia" w:ascii="宋体" w:hAnsi="宋体" w:cs="宋体"/>
          <w:sz w:val="28"/>
          <w:szCs w:val="28"/>
        </w:rPr>
        <w:t>（</w:t>
      </w:r>
      <w:r>
        <w:rPr>
          <w:rFonts w:hint="eastAsia" w:ascii="宋体" w:hAnsi="宋体" w:cs="宋体"/>
          <w:sz w:val="28"/>
          <w:szCs w:val="28"/>
          <w:lang w:val="en-US" w:eastAsia="zh-CN"/>
        </w:rPr>
        <w:t>二</w:t>
      </w:r>
      <w:r>
        <w:rPr>
          <w:rFonts w:hint="eastAsia" w:ascii="宋体" w:hAnsi="宋体" w:cs="宋体"/>
          <w:sz w:val="28"/>
          <w:szCs w:val="28"/>
        </w:rPr>
        <w:t>）按时按质配送家具至本项目场地并安装；</w:t>
      </w:r>
    </w:p>
    <w:p>
      <w:pPr>
        <w:widowControl/>
        <w:spacing w:line="360" w:lineRule="auto"/>
        <w:ind w:firstLine="640"/>
        <w:rPr>
          <w:rFonts w:hint="eastAsia" w:ascii="宋体" w:hAnsi="宋体" w:cs="宋体"/>
          <w:sz w:val="28"/>
          <w:szCs w:val="28"/>
        </w:rPr>
      </w:pPr>
      <w:r>
        <w:rPr>
          <w:rFonts w:hint="eastAsia" w:ascii="宋体" w:hAnsi="宋体" w:cs="宋体"/>
          <w:sz w:val="28"/>
          <w:szCs w:val="28"/>
        </w:rPr>
        <w:t>（</w:t>
      </w:r>
      <w:r>
        <w:rPr>
          <w:rFonts w:hint="eastAsia" w:ascii="宋体" w:hAnsi="宋体" w:cs="宋体"/>
          <w:sz w:val="28"/>
          <w:szCs w:val="28"/>
          <w:lang w:val="en-US" w:eastAsia="zh-CN"/>
        </w:rPr>
        <w:t>三</w:t>
      </w:r>
      <w:r>
        <w:rPr>
          <w:rFonts w:hint="eastAsia" w:ascii="宋体" w:hAnsi="宋体" w:cs="宋体"/>
          <w:sz w:val="28"/>
          <w:szCs w:val="28"/>
        </w:rPr>
        <w:t>）现场安装产生的垃圾、废料等中标人需及时清理；</w:t>
      </w:r>
    </w:p>
    <w:p>
      <w:pPr>
        <w:spacing w:line="360" w:lineRule="auto"/>
        <w:ind w:firstLine="638" w:firstLineChars="228"/>
        <w:contextualSpacing/>
        <w:rPr>
          <w:rFonts w:ascii="宋体" w:hAnsi="宋体" w:cs="宋体"/>
          <w:sz w:val="28"/>
          <w:szCs w:val="28"/>
        </w:rPr>
      </w:pPr>
      <w:r>
        <w:rPr>
          <w:rFonts w:hint="eastAsia" w:ascii="宋体" w:hAnsi="宋体" w:cs="宋体"/>
          <w:sz w:val="28"/>
          <w:szCs w:val="28"/>
        </w:rPr>
        <w:t>（</w:t>
      </w:r>
      <w:r>
        <w:rPr>
          <w:rFonts w:hint="eastAsia" w:ascii="宋体" w:hAnsi="宋体" w:cs="宋体"/>
          <w:sz w:val="28"/>
          <w:szCs w:val="28"/>
          <w:lang w:val="en-US" w:eastAsia="zh-CN"/>
        </w:rPr>
        <w:t>四</w:t>
      </w:r>
      <w:r>
        <w:rPr>
          <w:rFonts w:hint="eastAsia" w:ascii="宋体" w:hAnsi="宋体" w:cs="宋体"/>
          <w:sz w:val="28"/>
          <w:szCs w:val="28"/>
        </w:rPr>
        <w:t>）质保期要求为：自项目内容完成且验收合格后1年的质保期；</w:t>
      </w:r>
    </w:p>
    <w:p>
      <w:pPr>
        <w:spacing w:line="360" w:lineRule="auto"/>
        <w:ind w:firstLine="638" w:firstLineChars="228"/>
        <w:contextualSpacing/>
        <w:rPr>
          <w:rFonts w:hint="eastAsia" w:ascii="宋体" w:hAnsi="宋体" w:cs="宋体"/>
          <w:sz w:val="28"/>
          <w:szCs w:val="28"/>
        </w:rPr>
      </w:pPr>
      <w:r>
        <w:rPr>
          <w:rFonts w:hint="eastAsia" w:ascii="宋体" w:hAnsi="宋体" w:cs="宋体"/>
          <w:sz w:val="28"/>
          <w:szCs w:val="28"/>
        </w:rPr>
        <w:t>（</w:t>
      </w:r>
      <w:r>
        <w:rPr>
          <w:rFonts w:hint="eastAsia" w:ascii="宋体" w:hAnsi="宋体" w:cs="宋体"/>
          <w:sz w:val="28"/>
          <w:szCs w:val="28"/>
          <w:lang w:val="en-US" w:eastAsia="zh-CN"/>
        </w:rPr>
        <w:t>五</w:t>
      </w:r>
      <w:r>
        <w:rPr>
          <w:rFonts w:hint="eastAsia" w:ascii="宋体" w:hAnsi="宋体" w:cs="宋体"/>
          <w:sz w:val="28"/>
          <w:szCs w:val="28"/>
        </w:rPr>
        <w:t>）投标人为本项目设计、施工所投放的设备设施、工具、材料须符合国家有关规范标准要求。</w:t>
      </w:r>
    </w:p>
    <w:p>
      <w:pPr>
        <w:spacing w:line="360" w:lineRule="auto"/>
        <w:ind w:left="19" w:leftChars="9" w:firstLine="621" w:firstLineChars="221"/>
        <w:rPr>
          <w:rFonts w:hint="eastAsia" w:ascii="宋体" w:hAnsi="宋体" w:eastAsia="宋体" w:cs="宋体"/>
          <w:b/>
          <w:bCs/>
          <w:sz w:val="28"/>
          <w:szCs w:val="28"/>
        </w:rPr>
      </w:pPr>
      <w:r>
        <w:rPr>
          <w:rFonts w:hint="eastAsia" w:ascii="宋体" w:hAnsi="宋体" w:eastAsia="宋体" w:cs="宋体"/>
          <w:b/>
          <w:bCs/>
          <w:sz w:val="28"/>
          <w:szCs w:val="28"/>
          <w:lang w:val="en-US" w:eastAsia="zh-CN"/>
        </w:rPr>
        <w:t>四</w:t>
      </w:r>
      <w:r>
        <w:rPr>
          <w:rFonts w:hint="eastAsia" w:ascii="宋体" w:hAnsi="宋体" w:eastAsia="宋体" w:cs="宋体"/>
          <w:b/>
          <w:bCs/>
          <w:sz w:val="28"/>
          <w:szCs w:val="28"/>
        </w:rPr>
        <w:t>、交货期：合同签订生效</w:t>
      </w:r>
      <w:r>
        <w:rPr>
          <w:rFonts w:hint="eastAsia" w:ascii="宋体" w:hAnsi="宋体" w:eastAsia="宋体" w:cs="宋体"/>
          <w:b/>
          <w:bCs/>
          <w:sz w:val="28"/>
          <w:szCs w:val="28"/>
          <w:lang w:val="en-US" w:eastAsia="zh-CN"/>
        </w:rPr>
        <w:t>后50</w:t>
      </w:r>
      <w:r>
        <w:rPr>
          <w:rFonts w:hint="eastAsia" w:ascii="宋体" w:hAnsi="宋体" w:eastAsia="宋体" w:cs="宋体"/>
          <w:b/>
          <w:bCs/>
          <w:sz w:val="28"/>
          <w:szCs w:val="28"/>
        </w:rPr>
        <w:t>个日历日内。</w:t>
      </w:r>
    </w:p>
    <w:p>
      <w:pPr>
        <w:spacing w:line="360" w:lineRule="auto"/>
        <w:ind w:left="19" w:leftChars="9" w:firstLine="621" w:firstLineChars="221"/>
        <w:rPr>
          <w:rFonts w:hint="eastAsia" w:ascii="宋体" w:hAnsi="宋体" w:eastAsia="宋体" w:cs="宋体"/>
          <w:b/>
          <w:bCs/>
          <w:sz w:val="28"/>
          <w:szCs w:val="28"/>
        </w:rPr>
      </w:pPr>
      <w:r>
        <w:rPr>
          <w:rFonts w:hint="eastAsia" w:ascii="宋体" w:hAnsi="宋体" w:eastAsia="宋体" w:cs="宋体"/>
          <w:b/>
          <w:bCs/>
          <w:sz w:val="28"/>
          <w:szCs w:val="28"/>
          <w:lang w:val="en-US" w:eastAsia="zh-CN"/>
        </w:rPr>
        <w:t>五</w:t>
      </w:r>
      <w:r>
        <w:rPr>
          <w:rFonts w:hint="eastAsia" w:ascii="宋体" w:hAnsi="宋体" w:eastAsia="宋体" w:cs="宋体"/>
          <w:b/>
          <w:bCs/>
          <w:sz w:val="28"/>
          <w:szCs w:val="28"/>
        </w:rPr>
        <w:t>、付款方式：</w:t>
      </w:r>
    </w:p>
    <w:p>
      <w:pPr>
        <w:pStyle w:val="6"/>
        <w:ind w:firstLine="560" w:firstLineChars="200"/>
        <w:rPr>
          <w:rFonts w:hint="eastAsia"/>
          <w:sz w:val="28"/>
          <w:szCs w:val="28"/>
        </w:rPr>
      </w:pPr>
      <w:r>
        <w:rPr>
          <w:rFonts w:hint="eastAsia" w:ascii="宋体" w:hAnsi="宋体" w:cs="宋体"/>
          <w:kern w:val="0"/>
          <w:sz w:val="28"/>
          <w:szCs w:val="28"/>
        </w:rPr>
        <w:t>签订合同后支付合同总价的30%作为预付款，生产完毕发货前双方确认符合合同约定后支付合同总价的50%，安装并经甲方验收合格后支付合同总价的15%，剩下合同总价的5%作为质保金，质保期到期后一个月内支付完成。</w:t>
      </w:r>
    </w:p>
    <w:p>
      <w:pPr>
        <w:spacing w:line="360" w:lineRule="auto"/>
        <w:ind w:firstLine="560" w:firstLineChars="200"/>
        <w:contextualSpacing/>
      </w:pPr>
      <w:r>
        <w:rPr>
          <w:rFonts w:hint="eastAsia" w:ascii="宋体" w:hAnsi="宋体" w:cs="宋体"/>
          <w:sz w:val="28"/>
          <w:szCs w:val="28"/>
        </w:rPr>
        <w:t>中标人需提供增值税</w:t>
      </w:r>
      <w:r>
        <w:rPr>
          <w:rFonts w:hint="eastAsia" w:ascii="宋体" w:hAnsi="宋体" w:cs="宋体"/>
          <w:sz w:val="28"/>
          <w:szCs w:val="28"/>
          <w:lang w:val="en-US" w:eastAsia="zh-CN"/>
        </w:rPr>
        <w:t>普通</w:t>
      </w:r>
      <w:r>
        <w:rPr>
          <w:rFonts w:hint="eastAsia" w:ascii="宋体" w:hAnsi="宋体" w:cs="宋体"/>
          <w:sz w:val="28"/>
          <w:szCs w:val="28"/>
        </w:rPr>
        <w:t>发票，具体付款方式以双方最终签订合同为准。</w:t>
      </w:r>
    </w:p>
    <w:p>
      <w:pPr>
        <w:spacing w:line="360" w:lineRule="auto"/>
        <w:ind w:firstLine="638" w:firstLineChars="228"/>
        <w:contextualSpacing/>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注：乙方在生产前需与甲方再次确认核实物料的材质和颜色等要求</w:t>
      </w:r>
      <w:r>
        <w:rPr>
          <w:rFonts w:hint="eastAsia" w:ascii="宋体" w:hAnsi="宋体" w:eastAsia="宋体" w:cs="宋体"/>
          <w:sz w:val="28"/>
          <w:szCs w:val="28"/>
          <w:lang w:eastAsia="zh-CN"/>
        </w:rPr>
        <w:t>）</w:t>
      </w:r>
    </w:p>
    <w:p>
      <w:pPr>
        <w:spacing w:line="360" w:lineRule="auto"/>
        <w:ind w:left="19" w:leftChars="9" w:firstLine="621" w:firstLineChars="221"/>
        <w:rPr>
          <w:rFonts w:hint="eastAsia" w:ascii="宋体" w:hAnsi="宋体" w:eastAsia="宋体" w:cs="宋体"/>
          <w:b/>
          <w:bCs/>
          <w:sz w:val="28"/>
          <w:szCs w:val="28"/>
        </w:rPr>
      </w:pPr>
      <w:r>
        <w:rPr>
          <w:rFonts w:hint="eastAsia" w:ascii="宋体" w:hAnsi="宋体" w:eastAsia="宋体" w:cs="宋体"/>
          <w:b/>
          <w:bCs/>
          <w:sz w:val="28"/>
          <w:szCs w:val="28"/>
          <w:lang w:val="en-US" w:eastAsia="zh-CN"/>
        </w:rPr>
        <w:t>六</w:t>
      </w:r>
      <w:r>
        <w:rPr>
          <w:rFonts w:hint="eastAsia" w:ascii="宋体" w:hAnsi="宋体" w:eastAsia="宋体" w:cs="宋体"/>
          <w:b/>
          <w:bCs/>
          <w:sz w:val="28"/>
          <w:szCs w:val="28"/>
        </w:rPr>
        <w:t>、参加投标单位资格要求</w:t>
      </w:r>
    </w:p>
    <w:p>
      <w:pPr>
        <w:spacing w:line="360" w:lineRule="auto"/>
        <w:ind w:firstLine="638" w:firstLineChars="228"/>
        <w:rPr>
          <w:rFonts w:hint="eastAsia" w:ascii="宋体" w:hAnsi="宋体" w:cs="宋体"/>
          <w:kern w:val="0"/>
          <w:sz w:val="28"/>
          <w:szCs w:val="28"/>
        </w:rPr>
      </w:pPr>
      <w:r>
        <w:rPr>
          <w:rFonts w:hint="eastAsia" w:ascii="宋体" w:hAnsi="宋体" w:cs="宋体"/>
          <w:kern w:val="0"/>
          <w:sz w:val="28"/>
          <w:szCs w:val="28"/>
        </w:rPr>
        <w:t>（一）投标人必须是在中华人民共和国境内注册的具有法人资格的机构，具有独立承担民事责任的能力</w:t>
      </w:r>
      <w:r>
        <w:rPr>
          <w:rFonts w:hint="eastAsia" w:ascii="宋体" w:hAnsi="宋体" w:cs="宋体"/>
          <w:kern w:val="0"/>
          <w:sz w:val="28"/>
          <w:szCs w:val="28"/>
          <w:lang w:eastAsia="zh-CN"/>
        </w:rPr>
        <w:t>，</w:t>
      </w:r>
      <w:r>
        <w:rPr>
          <w:rFonts w:hint="eastAsia" w:ascii="宋体" w:hAnsi="宋体" w:cs="宋体"/>
          <w:kern w:val="0"/>
          <w:sz w:val="28"/>
          <w:szCs w:val="28"/>
        </w:rPr>
        <w:t>营业执照营业范围包含</w:t>
      </w:r>
      <w:r>
        <w:rPr>
          <w:rFonts w:hint="eastAsia" w:ascii="宋体" w:hAnsi="宋体" w:cs="宋体"/>
          <w:kern w:val="0"/>
          <w:sz w:val="28"/>
          <w:szCs w:val="28"/>
          <w:lang w:val="en-US" w:eastAsia="zh-CN"/>
        </w:rPr>
        <w:t>（2个或以上范围）</w:t>
      </w:r>
      <w:r>
        <w:rPr>
          <w:rFonts w:hint="eastAsia" w:ascii="宋体" w:hAnsi="宋体" w:cs="宋体"/>
          <w:kern w:val="0"/>
          <w:sz w:val="28"/>
          <w:szCs w:val="28"/>
        </w:rPr>
        <w:t>：</w:t>
      </w:r>
      <w:r>
        <w:rPr>
          <w:rFonts w:hint="eastAsia" w:ascii="宋体" w:hAnsi="宋体" w:cs="宋体"/>
          <w:color w:val="auto"/>
          <w:kern w:val="0"/>
          <w:sz w:val="28"/>
          <w:szCs w:val="28"/>
        </w:rPr>
        <w:t>家居用品销售（或针纺织品销售、其他家用纺织制成品制造）、家具销售</w:t>
      </w:r>
      <w:r>
        <w:rPr>
          <w:rFonts w:hint="eastAsia" w:ascii="宋体" w:hAnsi="宋体" w:cs="宋体"/>
          <w:color w:val="auto"/>
          <w:kern w:val="0"/>
          <w:sz w:val="28"/>
          <w:szCs w:val="28"/>
          <w:lang w:eastAsia="zh-CN"/>
        </w:rPr>
        <w:t>、家具安装和维修服务</w:t>
      </w:r>
      <w:r>
        <w:rPr>
          <w:rFonts w:hint="eastAsia" w:ascii="宋体" w:hAnsi="宋体" w:cs="宋体"/>
          <w:color w:val="auto"/>
          <w:kern w:val="0"/>
          <w:sz w:val="28"/>
          <w:szCs w:val="28"/>
        </w:rPr>
        <w:t>。</w:t>
      </w:r>
      <w:r>
        <w:rPr>
          <w:rFonts w:hint="eastAsia" w:ascii="宋体" w:hAnsi="宋体" w:cs="宋体"/>
          <w:kern w:val="0"/>
          <w:sz w:val="28"/>
          <w:szCs w:val="28"/>
        </w:rPr>
        <w:t>；</w:t>
      </w:r>
    </w:p>
    <w:p>
      <w:pPr>
        <w:spacing w:line="360" w:lineRule="auto"/>
        <w:ind w:firstLine="638" w:firstLineChars="228"/>
        <w:rPr>
          <w:rFonts w:hint="eastAsia" w:ascii="宋体" w:hAnsi="宋体" w:cs="宋体"/>
          <w:kern w:val="0"/>
          <w:sz w:val="28"/>
          <w:szCs w:val="28"/>
        </w:rPr>
      </w:pPr>
      <w:r>
        <w:rPr>
          <w:rFonts w:hint="eastAsia" w:ascii="宋体" w:hAnsi="宋体" w:cs="宋体"/>
          <w:kern w:val="0"/>
          <w:sz w:val="28"/>
          <w:szCs w:val="28"/>
        </w:rPr>
        <w:t>（二）投标人按</w:t>
      </w:r>
      <w:r>
        <w:rPr>
          <w:rFonts w:hint="eastAsia" w:ascii="宋体" w:hAnsi="宋体" w:cs="宋体"/>
          <w:kern w:val="0"/>
          <w:sz w:val="28"/>
          <w:szCs w:val="28"/>
          <w:lang w:val="en-US" w:eastAsia="zh-CN"/>
        </w:rPr>
        <w:t>要求提供</w:t>
      </w:r>
      <w:r>
        <w:rPr>
          <w:rFonts w:hint="eastAsia" w:ascii="宋体" w:hAnsi="宋体" w:cs="宋体"/>
          <w:kern w:val="0"/>
          <w:sz w:val="28"/>
          <w:szCs w:val="28"/>
        </w:rPr>
        <w:t>投标</w:t>
      </w:r>
      <w:r>
        <w:rPr>
          <w:rFonts w:hint="eastAsia" w:ascii="宋体" w:hAnsi="宋体" w:cs="宋体"/>
          <w:kern w:val="0"/>
          <w:sz w:val="28"/>
          <w:szCs w:val="28"/>
          <w:lang w:val="en-US" w:eastAsia="zh-CN"/>
        </w:rPr>
        <w:t>承诺函</w:t>
      </w:r>
      <w:r>
        <w:rPr>
          <w:rFonts w:hint="eastAsia" w:ascii="宋体" w:hAnsi="宋体" w:cs="宋体"/>
          <w:kern w:val="0"/>
          <w:sz w:val="28"/>
          <w:szCs w:val="28"/>
          <w:lang w:eastAsia="zh-CN"/>
        </w:rPr>
        <w:t>（</w:t>
      </w:r>
      <w:r>
        <w:rPr>
          <w:rFonts w:hint="eastAsia" w:ascii="宋体" w:hAnsi="宋体" w:cs="宋体"/>
          <w:kern w:val="0"/>
          <w:sz w:val="28"/>
          <w:szCs w:val="28"/>
        </w:rPr>
        <w:t>签署</w:t>
      </w:r>
      <w:r>
        <w:rPr>
          <w:rFonts w:hint="eastAsia" w:ascii="宋体" w:hAnsi="宋体" w:cs="宋体"/>
          <w:kern w:val="0"/>
          <w:sz w:val="28"/>
          <w:szCs w:val="28"/>
          <w:lang w:eastAsia="zh-CN"/>
        </w:rPr>
        <w:t>、</w:t>
      </w:r>
      <w:r>
        <w:rPr>
          <w:rFonts w:hint="eastAsia" w:ascii="宋体" w:hAnsi="宋体" w:cs="宋体"/>
          <w:kern w:val="0"/>
          <w:sz w:val="28"/>
          <w:szCs w:val="28"/>
        </w:rPr>
        <w:t>盖章</w:t>
      </w:r>
      <w:r>
        <w:rPr>
          <w:rFonts w:hint="eastAsia" w:ascii="宋体" w:hAnsi="宋体" w:cs="宋体"/>
          <w:kern w:val="0"/>
          <w:sz w:val="28"/>
          <w:szCs w:val="28"/>
          <w:lang w:eastAsia="zh-CN"/>
        </w:rPr>
        <w:t>）</w:t>
      </w:r>
      <w:r>
        <w:rPr>
          <w:rFonts w:hint="eastAsia" w:ascii="宋体" w:hAnsi="宋体" w:cs="宋体"/>
          <w:kern w:val="0"/>
          <w:sz w:val="28"/>
          <w:szCs w:val="28"/>
        </w:rPr>
        <w:t>；</w:t>
      </w:r>
    </w:p>
    <w:p>
      <w:pPr>
        <w:spacing w:line="360" w:lineRule="auto"/>
        <w:ind w:firstLine="0" w:firstLineChars="0"/>
        <w:rPr>
          <w:rFonts w:hint="eastAsia" w:ascii="宋体" w:hAnsi="宋体" w:cs="宋体"/>
          <w:kern w:val="0"/>
          <w:sz w:val="28"/>
          <w:szCs w:val="28"/>
        </w:rPr>
      </w:pPr>
      <w:r>
        <w:rPr>
          <w:rFonts w:hint="eastAsia"/>
          <w:lang w:val="en-US" w:eastAsia="zh-CN"/>
        </w:rPr>
        <w:t xml:space="preserve">      </w:t>
      </w:r>
      <w:r>
        <w:rPr>
          <w:rFonts w:hint="eastAsia" w:ascii="宋体" w:hAnsi="宋体" w:cs="宋体"/>
          <w:kern w:val="0"/>
          <w:sz w:val="28"/>
          <w:szCs w:val="28"/>
        </w:rPr>
        <w:t>（</w:t>
      </w:r>
      <w:r>
        <w:rPr>
          <w:rFonts w:hint="eastAsia" w:ascii="宋体" w:hAnsi="宋体" w:cs="宋体"/>
          <w:kern w:val="0"/>
          <w:sz w:val="28"/>
          <w:szCs w:val="28"/>
          <w:lang w:val="en-US" w:eastAsia="zh-CN"/>
        </w:rPr>
        <w:t>三</w:t>
      </w:r>
      <w:r>
        <w:rPr>
          <w:rFonts w:hint="eastAsia" w:ascii="宋体" w:hAnsi="宋体" w:cs="宋体"/>
          <w:kern w:val="0"/>
          <w:sz w:val="28"/>
          <w:szCs w:val="28"/>
        </w:rPr>
        <w:t>）</w:t>
      </w:r>
      <w:r>
        <w:rPr>
          <w:rFonts w:hint="eastAsia" w:ascii="宋体" w:hAnsi="宋体" w:eastAsia="宋体" w:cs="宋体"/>
          <w:kern w:val="0"/>
          <w:sz w:val="28"/>
          <w:szCs w:val="28"/>
          <w:highlight w:val="none"/>
          <w:lang w:val="zh-CN"/>
        </w:rPr>
        <w:t>未被列入“信用中国”网站(www.creditchina.gov.cn)“记录失信被执行人或重大税收违法案件当事人名单或政府采购严重违法失信行为”记录名单（</w:t>
      </w:r>
      <w:r>
        <w:rPr>
          <w:rFonts w:hint="eastAsia" w:ascii="宋体" w:hAnsi="宋体" w:eastAsia="宋体" w:cs="宋体"/>
          <w:kern w:val="0"/>
          <w:sz w:val="28"/>
          <w:szCs w:val="28"/>
          <w:highlight w:val="none"/>
          <w:lang w:val="en-US" w:eastAsia="zh-CN"/>
        </w:rPr>
        <w:t>以</w:t>
      </w:r>
      <w:r>
        <w:rPr>
          <w:rFonts w:hint="eastAsia" w:ascii="宋体" w:hAnsi="宋体" w:eastAsia="宋体" w:cs="宋体"/>
          <w:kern w:val="0"/>
          <w:sz w:val="28"/>
          <w:szCs w:val="28"/>
          <w:highlight w:val="none"/>
          <w:lang w:val="zh-CN"/>
        </w:rPr>
        <w:t>在“信用中国”网站（www.creditchina.gov.cn）及中国政府采购网查询结果为准，如相关失信记录已失效，供应商需提供相关证明资料。）</w:t>
      </w:r>
      <w:r>
        <w:rPr>
          <w:rFonts w:hint="eastAsia" w:ascii="宋体" w:hAnsi="宋体" w:cs="宋体"/>
          <w:kern w:val="0"/>
          <w:sz w:val="28"/>
          <w:szCs w:val="28"/>
        </w:rPr>
        <w:t>；</w:t>
      </w:r>
    </w:p>
    <w:p>
      <w:pPr>
        <w:spacing w:line="360" w:lineRule="auto"/>
        <w:ind w:firstLine="638" w:firstLineChars="228"/>
        <w:rPr>
          <w:rFonts w:hint="eastAsia" w:ascii="宋体" w:hAnsi="宋体" w:cs="宋体"/>
          <w:kern w:val="0"/>
          <w:sz w:val="28"/>
          <w:szCs w:val="28"/>
        </w:rPr>
      </w:pPr>
      <w:r>
        <w:rPr>
          <w:rFonts w:hint="eastAsia" w:ascii="宋体" w:hAnsi="宋体" w:cs="宋体"/>
          <w:kern w:val="0"/>
          <w:sz w:val="28"/>
          <w:szCs w:val="28"/>
        </w:rPr>
        <w:t>（</w:t>
      </w:r>
      <w:r>
        <w:rPr>
          <w:rFonts w:hint="eastAsia" w:ascii="宋体" w:hAnsi="宋体" w:cs="宋体"/>
          <w:kern w:val="0"/>
          <w:sz w:val="28"/>
          <w:szCs w:val="28"/>
          <w:lang w:val="en-US" w:eastAsia="zh-CN"/>
        </w:rPr>
        <w:t>四</w:t>
      </w:r>
      <w:r>
        <w:rPr>
          <w:rFonts w:hint="eastAsia" w:ascii="宋体" w:hAnsi="宋体" w:cs="宋体"/>
          <w:kern w:val="0"/>
          <w:sz w:val="28"/>
          <w:szCs w:val="28"/>
        </w:rPr>
        <w:t>）单位负责人或法人为同一人或者存在直接控股、管理关系的不同投标人，不得同时参加本采购项目同一合同项下的投标；</w:t>
      </w:r>
    </w:p>
    <w:p>
      <w:pPr>
        <w:spacing w:line="360" w:lineRule="auto"/>
        <w:ind w:firstLine="638" w:firstLineChars="228"/>
        <w:rPr>
          <w:rFonts w:hint="eastAsia" w:ascii="宋体" w:hAnsi="宋体" w:cs="宋体"/>
          <w:kern w:val="0"/>
          <w:sz w:val="28"/>
          <w:szCs w:val="28"/>
        </w:rPr>
      </w:pPr>
      <w:r>
        <w:rPr>
          <w:rFonts w:hint="eastAsia" w:ascii="宋体" w:hAnsi="宋体" w:cs="宋体"/>
          <w:kern w:val="0"/>
          <w:sz w:val="28"/>
          <w:szCs w:val="28"/>
        </w:rPr>
        <w:t>（</w:t>
      </w:r>
      <w:r>
        <w:rPr>
          <w:rFonts w:hint="eastAsia" w:ascii="宋体" w:hAnsi="宋体" w:cs="宋体"/>
          <w:kern w:val="0"/>
          <w:sz w:val="28"/>
          <w:szCs w:val="28"/>
          <w:lang w:val="en-US" w:eastAsia="zh-CN"/>
        </w:rPr>
        <w:t>五</w:t>
      </w:r>
      <w:r>
        <w:rPr>
          <w:rFonts w:hint="eastAsia" w:ascii="宋体" w:hAnsi="宋体" w:cs="宋体"/>
          <w:kern w:val="0"/>
          <w:sz w:val="28"/>
          <w:szCs w:val="28"/>
        </w:rPr>
        <w:t>）本项目不拆分，不接受联合体投标。</w:t>
      </w:r>
    </w:p>
    <w:p>
      <w:pPr>
        <w:spacing w:line="360" w:lineRule="auto"/>
        <w:ind w:left="19" w:leftChars="9" w:firstLine="621" w:firstLineChars="221"/>
        <w:rPr>
          <w:rFonts w:hint="eastAsia" w:ascii="宋体" w:hAnsi="宋体" w:eastAsia="宋体" w:cs="宋体"/>
          <w:b/>
          <w:bCs/>
          <w:sz w:val="28"/>
          <w:szCs w:val="28"/>
        </w:rPr>
      </w:pPr>
      <w:r>
        <w:rPr>
          <w:rFonts w:hint="eastAsia" w:ascii="宋体" w:hAnsi="宋体" w:eastAsia="宋体" w:cs="宋体"/>
          <w:b/>
          <w:bCs/>
          <w:sz w:val="28"/>
          <w:szCs w:val="28"/>
          <w:lang w:val="en-US" w:eastAsia="zh-CN"/>
        </w:rPr>
        <w:t>七</w:t>
      </w:r>
      <w:r>
        <w:rPr>
          <w:rFonts w:hint="eastAsia" w:ascii="宋体" w:hAnsi="宋体" w:eastAsia="宋体" w:cs="宋体"/>
          <w:b/>
          <w:bCs/>
          <w:sz w:val="28"/>
          <w:szCs w:val="28"/>
        </w:rPr>
        <w:t>、对投标文件的要求：</w:t>
      </w:r>
    </w:p>
    <w:p>
      <w:pPr>
        <w:pStyle w:val="6"/>
        <w:spacing w:after="0" w:line="360" w:lineRule="auto"/>
        <w:ind w:firstLine="638" w:firstLineChars="228"/>
        <w:rPr>
          <w:rFonts w:hint="eastAsia" w:ascii="宋体" w:hAnsi="宋体"/>
          <w:bCs/>
          <w:sz w:val="28"/>
          <w:szCs w:val="28"/>
        </w:rPr>
      </w:pPr>
      <w:r>
        <w:rPr>
          <w:rFonts w:hint="eastAsia" w:ascii="宋体" w:hAnsi="宋体" w:cs="宋体"/>
          <w:sz w:val="28"/>
          <w:szCs w:val="28"/>
        </w:rPr>
        <w:t>（一）投标文件必须包括报价资料、资格审查类资料、商务</w:t>
      </w:r>
      <w:r>
        <w:rPr>
          <w:rFonts w:hint="eastAsia" w:ascii="宋体" w:hAnsi="宋体"/>
          <w:bCs/>
          <w:sz w:val="28"/>
          <w:szCs w:val="28"/>
        </w:rPr>
        <w:t>类资料、</w:t>
      </w:r>
      <w:r>
        <w:rPr>
          <w:rFonts w:hint="eastAsia" w:ascii="宋体" w:hAnsi="宋体" w:cs="宋体"/>
          <w:sz w:val="28"/>
          <w:szCs w:val="28"/>
        </w:rPr>
        <w:t>技术类资料</w:t>
      </w:r>
      <w:r>
        <w:rPr>
          <w:rFonts w:hint="eastAsia" w:ascii="宋体" w:hAnsi="宋体"/>
          <w:bCs/>
          <w:sz w:val="28"/>
          <w:szCs w:val="28"/>
        </w:rPr>
        <w:t>：</w:t>
      </w:r>
    </w:p>
    <w:p>
      <w:pPr>
        <w:pStyle w:val="6"/>
        <w:spacing w:after="0" w:line="360" w:lineRule="auto"/>
        <w:ind w:firstLine="641" w:firstLineChars="228"/>
        <w:rPr>
          <w:rFonts w:hint="eastAsia" w:ascii="宋体" w:hAnsi="宋体"/>
          <w:b/>
          <w:sz w:val="28"/>
          <w:szCs w:val="28"/>
        </w:rPr>
      </w:pPr>
      <w:r>
        <w:rPr>
          <w:rFonts w:hint="eastAsia" w:ascii="宋体" w:hAnsi="宋体"/>
          <w:b/>
          <w:sz w:val="28"/>
          <w:szCs w:val="28"/>
        </w:rPr>
        <w:t>1</w:t>
      </w:r>
      <w:r>
        <w:rPr>
          <w:rFonts w:hint="eastAsia" w:ascii="宋体" w:hAnsi="宋体" w:cs="宋体"/>
          <w:b/>
          <w:sz w:val="28"/>
          <w:szCs w:val="28"/>
        </w:rPr>
        <w:t>.</w:t>
      </w:r>
      <w:r>
        <w:rPr>
          <w:rFonts w:hint="eastAsia" w:ascii="宋体" w:hAnsi="宋体"/>
          <w:b/>
          <w:sz w:val="28"/>
          <w:szCs w:val="28"/>
        </w:rPr>
        <w:t>报价资料</w:t>
      </w:r>
      <w:r>
        <w:rPr>
          <w:rFonts w:hint="eastAsia" w:ascii="宋体" w:hAnsi="宋体"/>
          <w:bCs/>
          <w:sz w:val="28"/>
          <w:szCs w:val="28"/>
        </w:rPr>
        <w:t>，须提供《报价一览表》，可</w:t>
      </w:r>
      <w:r>
        <w:rPr>
          <w:rFonts w:hint="eastAsia" w:ascii="宋体" w:hAnsi="宋体" w:cs="宋体"/>
          <w:sz w:val="28"/>
          <w:szCs w:val="28"/>
        </w:rPr>
        <w:t>按附件4.2格式提供；</w:t>
      </w:r>
    </w:p>
    <w:p>
      <w:pPr>
        <w:pStyle w:val="6"/>
        <w:spacing w:after="0" w:line="360" w:lineRule="auto"/>
        <w:ind w:firstLine="641" w:firstLineChars="228"/>
        <w:rPr>
          <w:rFonts w:hint="eastAsia" w:ascii="宋体" w:hAnsi="宋体"/>
          <w:sz w:val="28"/>
          <w:szCs w:val="28"/>
        </w:rPr>
      </w:pPr>
      <w:r>
        <w:rPr>
          <w:rFonts w:hint="eastAsia" w:ascii="宋体" w:hAnsi="宋体"/>
          <w:b/>
          <w:sz w:val="28"/>
          <w:szCs w:val="28"/>
        </w:rPr>
        <w:t>2</w:t>
      </w:r>
      <w:r>
        <w:rPr>
          <w:rFonts w:hint="eastAsia" w:ascii="宋体" w:hAnsi="宋体" w:cs="宋体"/>
          <w:b/>
          <w:sz w:val="28"/>
          <w:szCs w:val="28"/>
        </w:rPr>
        <w:t>.</w:t>
      </w:r>
      <w:r>
        <w:rPr>
          <w:rFonts w:hint="eastAsia" w:ascii="宋体" w:hAnsi="宋体"/>
          <w:b/>
          <w:sz w:val="28"/>
          <w:szCs w:val="28"/>
        </w:rPr>
        <w:t>资格审查类资料</w:t>
      </w:r>
      <w:r>
        <w:rPr>
          <w:rFonts w:hint="eastAsia" w:ascii="宋体" w:hAnsi="宋体"/>
          <w:bCs/>
          <w:sz w:val="28"/>
          <w:szCs w:val="28"/>
        </w:rPr>
        <w:t>，须提供以下资料：</w:t>
      </w:r>
    </w:p>
    <w:p>
      <w:pPr>
        <w:numPr>
          <w:ilvl w:val="0"/>
          <w:numId w:val="1"/>
        </w:numPr>
        <w:spacing w:line="360" w:lineRule="auto"/>
        <w:contextualSpacing/>
        <w:rPr>
          <w:rFonts w:hint="eastAsia" w:ascii="宋体" w:hAnsi="宋体" w:cs="宋体"/>
          <w:color w:val="auto"/>
          <w:sz w:val="28"/>
          <w:szCs w:val="28"/>
        </w:rPr>
      </w:pPr>
      <w:r>
        <w:rPr>
          <w:rFonts w:hint="eastAsia" w:ascii="宋体" w:hAnsi="宋体" w:cs="宋体"/>
          <w:sz w:val="28"/>
          <w:szCs w:val="28"/>
        </w:rPr>
        <w:t>投标人有效营业执照复印件，营业范围包含：</w:t>
      </w:r>
      <w:r>
        <w:rPr>
          <w:rFonts w:hint="eastAsia" w:ascii="宋体" w:hAnsi="宋体" w:cs="宋体"/>
          <w:color w:val="auto"/>
          <w:sz w:val="28"/>
          <w:szCs w:val="28"/>
        </w:rPr>
        <w:t>家居用品销售（或针纺织品销售、其他家用纺织制成品制造）、家具销售</w:t>
      </w:r>
      <w:r>
        <w:rPr>
          <w:rFonts w:hint="eastAsia" w:ascii="宋体" w:hAnsi="宋体" w:cs="宋体"/>
          <w:color w:val="auto"/>
          <w:sz w:val="28"/>
          <w:szCs w:val="28"/>
          <w:lang w:eastAsia="zh-CN"/>
        </w:rPr>
        <w:t>、家具安装和维修服务；</w:t>
      </w:r>
    </w:p>
    <w:p>
      <w:pPr>
        <w:numPr>
          <w:ilvl w:val="0"/>
          <w:numId w:val="1"/>
        </w:numPr>
        <w:spacing w:line="360" w:lineRule="auto"/>
        <w:contextualSpacing/>
        <w:rPr>
          <w:rFonts w:hint="eastAsia" w:ascii="宋体" w:hAnsi="宋体" w:cs="宋体"/>
          <w:sz w:val="28"/>
          <w:szCs w:val="28"/>
        </w:rPr>
      </w:pPr>
      <w:r>
        <w:rPr>
          <w:rFonts w:hint="eastAsia" w:ascii="宋体" w:hAnsi="宋体" w:cs="宋体"/>
          <w:sz w:val="28"/>
          <w:szCs w:val="28"/>
        </w:rPr>
        <w:t>投标承诺函原件（须按附件3内容提供）；</w:t>
      </w:r>
    </w:p>
    <w:p>
      <w:pPr>
        <w:numPr>
          <w:ilvl w:val="0"/>
          <w:numId w:val="1"/>
        </w:numPr>
        <w:spacing w:line="360" w:lineRule="auto"/>
        <w:contextualSpacing/>
        <w:rPr>
          <w:rFonts w:hint="eastAsia" w:ascii="宋体" w:hAnsi="宋体" w:cs="宋体"/>
          <w:sz w:val="28"/>
          <w:szCs w:val="28"/>
        </w:rPr>
      </w:pPr>
      <w:r>
        <w:rPr>
          <w:rFonts w:hint="eastAsia" w:ascii="宋体" w:hAnsi="宋体" w:cs="宋体"/>
          <w:sz w:val="28"/>
          <w:szCs w:val="28"/>
        </w:rPr>
        <w:t>“信用中国”网站（https://www.creditchina.gov.cn/）信用信息报告</w:t>
      </w:r>
      <w:r>
        <w:rPr>
          <w:rFonts w:hint="eastAsia" w:ascii="宋体" w:hAnsi="宋体" w:cs="宋体"/>
          <w:sz w:val="28"/>
          <w:szCs w:val="28"/>
          <w:lang w:eastAsia="zh-CN"/>
        </w:rPr>
        <w:t>、</w:t>
      </w:r>
      <w:r>
        <w:rPr>
          <w:rFonts w:hint="eastAsia" w:ascii="宋体" w:hAnsi="宋体" w:eastAsia="宋体" w:cs="宋体"/>
          <w:kern w:val="0"/>
          <w:sz w:val="28"/>
          <w:szCs w:val="28"/>
          <w:lang w:val="zh-CN"/>
        </w:rPr>
        <w:t>中国政府采购网查询结果</w:t>
      </w:r>
      <w:r>
        <w:rPr>
          <w:rFonts w:hint="eastAsia" w:ascii="宋体" w:hAnsi="宋体" w:cs="宋体"/>
          <w:sz w:val="28"/>
          <w:szCs w:val="28"/>
        </w:rPr>
        <w:t>；</w:t>
      </w:r>
    </w:p>
    <w:p>
      <w:pPr>
        <w:numPr>
          <w:ilvl w:val="0"/>
          <w:numId w:val="1"/>
        </w:numPr>
        <w:spacing w:line="360" w:lineRule="auto"/>
        <w:contextualSpacing/>
        <w:rPr>
          <w:rFonts w:ascii="宋体" w:hAnsi="宋体" w:cs="宋体"/>
          <w:sz w:val="28"/>
          <w:szCs w:val="28"/>
        </w:rPr>
      </w:pPr>
      <w:r>
        <w:rPr>
          <w:rFonts w:hint="eastAsia" w:ascii="宋体" w:hAnsi="宋体" w:cs="宋体"/>
          <w:sz w:val="28"/>
          <w:szCs w:val="28"/>
        </w:rPr>
        <w:t>若非法定代表人签署投标资料或由其委托的代理人参加开标会，须提供授权委托书原件（可参照附件4.3格式制作）、委托代理人身份证复印件；</w:t>
      </w:r>
    </w:p>
    <w:p>
      <w:pPr>
        <w:numPr>
          <w:ilvl w:val="0"/>
          <w:numId w:val="1"/>
        </w:numPr>
        <w:spacing w:line="360" w:lineRule="auto"/>
        <w:contextualSpacing/>
        <w:rPr>
          <w:rFonts w:hint="eastAsia" w:ascii="宋体" w:hAnsi="宋体" w:cs="宋体"/>
          <w:sz w:val="28"/>
          <w:szCs w:val="28"/>
        </w:rPr>
      </w:pPr>
      <w:r>
        <w:rPr>
          <w:rFonts w:hint="eastAsia" w:ascii="宋体" w:hAnsi="宋体" w:cs="宋体"/>
          <w:sz w:val="28"/>
          <w:szCs w:val="28"/>
        </w:rPr>
        <w:t>有效的法定代表人证明书原件（可参照附件4.4格式制作）及法人身份证复印件；</w:t>
      </w:r>
    </w:p>
    <w:p>
      <w:pPr>
        <w:numPr>
          <w:ilvl w:val="0"/>
          <w:numId w:val="0"/>
        </w:numPr>
        <w:spacing w:line="360" w:lineRule="auto"/>
        <w:ind w:left="0" w:firstLine="560" w:firstLineChars="200"/>
        <w:rPr>
          <w:rFonts w:hint="eastAsia" w:ascii="宋体" w:hAnsi="宋体" w:cs="宋体"/>
          <w:sz w:val="28"/>
          <w:szCs w:val="28"/>
        </w:rPr>
      </w:pPr>
      <w:r>
        <w:rPr>
          <w:rFonts w:hint="eastAsia" w:ascii="宋体" w:hAnsi="宋体" w:cs="宋体"/>
          <w:sz w:val="28"/>
          <w:szCs w:val="28"/>
          <w:lang w:val="en-US" w:eastAsia="zh-CN"/>
        </w:rPr>
        <w:t>以上材料均需加盖企业公章。</w:t>
      </w:r>
    </w:p>
    <w:p>
      <w:pPr>
        <w:spacing w:line="360" w:lineRule="auto"/>
        <w:ind w:firstLine="641" w:firstLineChars="228"/>
        <w:contextualSpacing/>
        <w:rPr>
          <w:rFonts w:hint="eastAsia" w:ascii="宋体" w:hAnsi="宋体" w:cs="宋体"/>
          <w:sz w:val="28"/>
          <w:szCs w:val="28"/>
          <w:highlight w:val="yellow"/>
        </w:rPr>
      </w:pPr>
      <w:r>
        <w:rPr>
          <w:rFonts w:hint="eastAsia" w:ascii="宋体" w:hAnsi="宋体" w:cs="宋体"/>
          <w:b/>
          <w:sz w:val="28"/>
          <w:szCs w:val="28"/>
        </w:rPr>
        <w:t>3.商务类资料</w:t>
      </w:r>
      <w:r>
        <w:rPr>
          <w:rFonts w:hint="eastAsia" w:ascii="宋体" w:hAnsi="宋体" w:cs="宋体"/>
          <w:b/>
          <w:sz w:val="28"/>
          <w:szCs w:val="28"/>
          <w:lang w:val="en-US" w:eastAsia="zh-CN"/>
        </w:rPr>
        <w:t xml:space="preserve"> </w:t>
      </w:r>
      <w:r>
        <w:rPr>
          <w:rFonts w:hint="eastAsia" w:ascii="宋体" w:hAnsi="宋体" w:cs="宋体"/>
          <w:sz w:val="28"/>
          <w:szCs w:val="28"/>
        </w:rPr>
        <w:t>投标人参照附件2综合评分表，可按评分细则根据投标人实际情况提供资料</w:t>
      </w:r>
      <w:r>
        <w:rPr>
          <w:rFonts w:hint="eastAsia" w:ascii="宋体" w:hAnsi="宋体" w:cs="宋体"/>
          <w:b/>
          <w:bCs/>
          <w:sz w:val="28"/>
          <w:szCs w:val="28"/>
        </w:rPr>
        <w:t>。</w:t>
      </w:r>
    </w:p>
    <w:p>
      <w:pPr>
        <w:spacing w:line="360" w:lineRule="auto"/>
        <w:ind w:firstLine="641" w:firstLineChars="228"/>
        <w:contextualSpacing/>
        <w:rPr>
          <w:rFonts w:hint="eastAsia" w:ascii="宋体" w:hAnsi="宋体" w:cs="宋体"/>
          <w:sz w:val="28"/>
          <w:szCs w:val="28"/>
        </w:rPr>
      </w:pPr>
      <w:r>
        <w:rPr>
          <w:rFonts w:hint="eastAsia" w:ascii="宋体" w:hAnsi="宋体" w:cs="宋体"/>
          <w:b/>
          <w:sz w:val="28"/>
          <w:szCs w:val="28"/>
        </w:rPr>
        <w:t>4.技术类资料</w:t>
      </w:r>
      <w:r>
        <w:rPr>
          <w:rFonts w:hint="eastAsia" w:ascii="宋体" w:hAnsi="宋体" w:cs="宋体"/>
          <w:sz w:val="28"/>
          <w:szCs w:val="28"/>
        </w:rPr>
        <w:t>，投标人参照附件2综合评分表，可按评分细则根据投标人实际情况提供资料</w:t>
      </w:r>
      <w:r>
        <w:rPr>
          <w:rFonts w:hint="eastAsia" w:ascii="宋体" w:hAnsi="宋体" w:cs="宋体"/>
          <w:b/>
          <w:bCs/>
          <w:sz w:val="28"/>
          <w:szCs w:val="28"/>
        </w:rPr>
        <w:t>。</w:t>
      </w:r>
    </w:p>
    <w:p>
      <w:pPr>
        <w:spacing w:line="360" w:lineRule="auto"/>
        <w:ind w:firstLine="638" w:firstLineChars="228"/>
        <w:contextualSpacing/>
        <w:rPr>
          <w:rFonts w:hint="eastAsia" w:ascii="宋体" w:hAnsi="宋体" w:cs="宋体"/>
          <w:sz w:val="28"/>
          <w:szCs w:val="28"/>
        </w:rPr>
      </w:pPr>
      <w:r>
        <w:rPr>
          <w:rFonts w:hint="eastAsia" w:ascii="宋体" w:hAnsi="宋体" w:cs="宋体"/>
          <w:sz w:val="28"/>
          <w:szCs w:val="28"/>
        </w:rPr>
        <w:t>（二）投标文件应符合以下要求：</w:t>
      </w:r>
    </w:p>
    <w:p>
      <w:pPr>
        <w:spacing w:line="360" w:lineRule="auto"/>
        <w:ind w:firstLine="638" w:firstLineChars="228"/>
        <w:contextualSpacing/>
        <w:rPr>
          <w:rFonts w:hint="eastAsia" w:ascii="宋体" w:hAnsi="宋体" w:cs="宋体"/>
          <w:sz w:val="28"/>
          <w:szCs w:val="28"/>
        </w:rPr>
      </w:pPr>
      <w:r>
        <w:rPr>
          <w:rFonts w:hint="eastAsia" w:ascii="宋体" w:hAnsi="宋体" w:cs="宋体"/>
          <w:sz w:val="28"/>
          <w:szCs w:val="28"/>
        </w:rPr>
        <w:t>1.投标文件须分两个文件册单独封装：</w:t>
      </w:r>
    </w:p>
    <w:p>
      <w:pPr>
        <w:spacing w:line="360" w:lineRule="auto"/>
        <w:ind w:left="636" w:leftChars="303"/>
        <w:contextualSpacing/>
        <w:rPr>
          <w:rFonts w:hint="eastAsia" w:ascii="宋体" w:hAnsi="宋体" w:cs="宋体"/>
          <w:sz w:val="28"/>
          <w:szCs w:val="28"/>
        </w:rPr>
      </w:pPr>
      <w:r>
        <w:rPr>
          <w:rFonts w:hint="eastAsia" w:ascii="宋体" w:hAnsi="宋体" w:cs="宋体"/>
          <w:sz w:val="28"/>
          <w:szCs w:val="28"/>
        </w:rPr>
        <w:t>（1）报价一览表、法定代表人身份证明、授权委托书（单独密封）一份；</w:t>
      </w:r>
    </w:p>
    <w:p>
      <w:pPr>
        <w:spacing w:line="360" w:lineRule="auto"/>
        <w:ind w:left="636" w:leftChars="303"/>
        <w:contextualSpacing/>
        <w:rPr>
          <w:rFonts w:hint="eastAsia" w:ascii="宋体" w:hAnsi="宋体" w:cs="宋体"/>
          <w:sz w:val="28"/>
          <w:szCs w:val="28"/>
        </w:rPr>
      </w:pPr>
      <w:r>
        <w:rPr>
          <w:rFonts w:hint="eastAsia" w:ascii="宋体" w:hAnsi="宋体" w:cs="宋体"/>
          <w:sz w:val="28"/>
          <w:szCs w:val="28"/>
        </w:rPr>
        <w:t>（2）正本一份、副本四份、电子文档一份（单独密封）；</w:t>
      </w:r>
    </w:p>
    <w:p>
      <w:pPr>
        <w:spacing w:line="360" w:lineRule="auto"/>
        <w:ind w:firstLine="638" w:firstLineChars="228"/>
        <w:contextualSpacing/>
        <w:rPr>
          <w:rFonts w:hint="eastAsia" w:ascii="宋体" w:hAnsi="宋体" w:cs="宋体"/>
          <w:sz w:val="28"/>
          <w:szCs w:val="28"/>
        </w:rPr>
      </w:pPr>
      <w:r>
        <w:rPr>
          <w:rFonts w:hint="eastAsia" w:ascii="宋体" w:hAnsi="宋体" w:cs="宋体"/>
          <w:sz w:val="28"/>
          <w:szCs w:val="28"/>
        </w:rPr>
        <w:t>2.两个单独封装的文件册外包装须装订投标文件封面（可参照附件4.1制作），须加盖公章，封面需清楚写明项目名称、投标单位名称、地址；</w:t>
      </w:r>
    </w:p>
    <w:p>
      <w:pPr>
        <w:spacing w:line="360" w:lineRule="auto"/>
        <w:ind w:firstLine="638" w:firstLineChars="228"/>
        <w:contextualSpacing/>
        <w:rPr>
          <w:rFonts w:hint="eastAsia" w:ascii="宋体" w:hAnsi="宋体" w:cs="宋体"/>
          <w:sz w:val="28"/>
          <w:szCs w:val="28"/>
        </w:rPr>
      </w:pPr>
      <w:r>
        <w:rPr>
          <w:rFonts w:hint="eastAsia" w:ascii="宋体" w:hAnsi="宋体" w:cs="宋体"/>
          <w:sz w:val="28"/>
          <w:szCs w:val="28"/>
        </w:rPr>
        <w:t>3.所有资料须密封，在密封封口处加盖投标人单位公章；</w:t>
      </w:r>
    </w:p>
    <w:p>
      <w:pPr>
        <w:spacing w:line="360" w:lineRule="auto"/>
        <w:ind w:firstLine="638" w:firstLineChars="228"/>
        <w:contextualSpacing/>
        <w:rPr>
          <w:rFonts w:hint="eastAsia" w:ascii="宋体" w:hAnsi="宋体" w:cs="宋体"/>
          <w:sz w:val="28"/>
          <w:szCs w:val="28"/>
        </w:rPr>
      </w:pPr>
      <w:r>
        <w:rPr>
          <w:rFonts w:hint="eastAsia" w:ascii="宋体" w:hAnsi="宋体" w:cs="宋体"/>
          <w:sz w:val="28"/>
          <w:szCs w:val="28"/>
        </w:rPr>
        <w:t>4.封装文件册内所有资料均需加盖单位公章；</w:t>
      </w:r>
    </w:p>
    <w:p>
      <w:pPr>
        <w:spacing w:line="360" w:lineRule="auto"/>
        <w:ind w:firstLine="638" w:firstLineChars="228"/>
        <w:contextualSpacing/>
        <w:rPr>
          <w:rFonts w:hint="eastAsia" w:ascii="宋体" w:hAnsi="宋体" w:cs="宋体"/>
          <w:sz w:val="28"/>
          <w:szCs w:val="28"/>
        </w:rPr>
      </w:pPr>
      <w:r>
        <w:rPr>
          <w:rFonts w:hint="eastAsia" w:ascii="宋体" w:hAnsi="宋体" w:cs="宋体"/>
          <w:sz w:val="28"/>
          <w:szCs w:val="28"/>
        </w:rPr>
        <w:t>5.文件正本应使用不褪色的墨水书写或打印，字迹清晰可辨，任何一页都不应涂改，不应有行间插字或删除。如果出现上述情况，不论何种原因造成，均应由法定代表人或其授权人在改动处签名或盖法人章。（如发生上述情况，该行为应发生在提交投标文件的截止时间前）</w:t>
      </w:r>
    </w:p>
    <w:p>
      <w:pPr>
        <w:spacing w:line="360" w:lineRule="auto"/>
        <w:ind w:firstLine="641" w:firstLineChars="228"/>
        <w:contextualSpacing/>
        <w:rPr>
          <w:rFonts w:hint="eastAsia" w:ascii="宋体" w:hAnsi="宋体" w:cs="宋体"/>
          <w:b/>
          <w:bCs/>
          <w:sz w:val="28"/>
          <w:szCs w:val="28"/>
        </w:rPr>
      </w:pPr>
      <w:r>
        <w:rPr>
          <w:rFonts w:hint="eastAsia" w:ascii="宋体" w:hAnsi="宋体" w:cs="宋体"/>
          <w:b/>
          <w:bCs/>
          <w:sz w:val="28"/>
          <w:szCs w:val="28"/>
          <w:lang w:val="en-US" w:eastAsia="zh-CN"/>
        </w:rPr>
        <w:t>八</w:t>
      </w:r>
      <w:r>
        <w:rPr>
          <w:rFonts w:hint="eastAsia" w:ascii="宋体" w:hAnsi="宋体" w:cs="宋体"/>
          <w:b/>
          <w:bCs/>
          <w:sz w:val="28"/>
          <w:szCs w:val="28"/>
        </w:rPr>
        <w:t>、投标人须知</w:t>
      </w:r>
    </w:p>
    <w:p>
      <w:pPr>
        <w:numPr>
          <w:ilvl w:val="0"/>
          <w:numId w:val="2"/>
        </w:numPr>
        <w:spacing w:line="640" w:lineRule="exact"/>
        <w:contextualSpacing/>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投标文件提交截止时间：202</w:t>
      </w:r>
      <w:r>
        <w:rPr>
          <w:rFonts w:hint="eastAsia" w:ascii="宋体" w:hAnsi="宋体" w:eastAsia="宋体" w:cs="宋体"/>
          <w:sz w:val="28"/>
          <w:szCs w:val="28"/>
          <w:highlight w:val="none"/>
          <w:lang w:val="en-US" w:eastAsia="zh-CN"/>
        </w:rPr>
        <w:t>4</w:t>
      </w:r>
      <w:r>
        <w:rPr>
          <w:rFonts w:hint="eastAsia" w:ascii="宋体" w:hAnsi="宋体" w:eastAsia="宋体" w:cs="宋体"/>
          <w:sz w:val="28"/>
          <w:szCs w:val="28"/>
          <w:highlight w:val="none"/>
        </w:rPr>
        <w:t>年</w:t>
      </w:r>
      <w:r>
        <w:rPr>
          <w:rFonts w:hint="eastAsia" w:ascii="宋体" w:hAnsi="宋体" w:eastAsia="宋体" w:cs="宋体"/>
          <w:sz w:val="28"/>
          <w:szCs w:val="28"/>
          <w:highlight w:val="none"/>
          <w:lang w:val="en-US" w:eastAsia="zh-CN"/>
        </w:rPr>
        <w:t>8</w:t>
      </w:r>
      <w:r>
        <w:rPr>
          <w:rFonts w:hint="eastAsia" w:ascii="宋体" w:hAnsi="宋体" w:eastAsia="宋体" w:cs="宋体"/>
          <w:sz w:val="28"/>
          <w:szCs w:val="28"/>
          <w:highlight w:val="none"/>
        </w:rPr>
        <w:t>月</w:t>
      </w:r>
      <w:r>
        <w:rPr>
          <w:rFonts w:hint="eastAsia" w:ascii="宋体" w:hAnsi="宋体" w:cs="宋体"/>
          <w:sz w:val="28"/>
          <w:szCs w:val="28"/>
          <w:highlight w:val="none"/>
          <w:lang w:val="en-US" w:eastAsia="zh-CN"/>
        </w:rPr>
        <w:t>23</w:t>
      </w:r>
      <w:r>
        <w:rPr>
          <w:rFonts w:hint="eastAsia" w:ascii="宋体" w:hAnsi="宋体" w:eastAsia="宋体" w:cs="宋体"/>
          <w:sz w:val="28"/>
          <w:szCs w:val="28"/>
          <w:highlight w:val="none"/>
        </w:rPr>
        <w:t xml:space="preserve">日 </w:t>
      </w:r>
      <w:r>
        <w:rPr>
          <w:rFonts w:hint="eastAsia" w:ascii="宋体" w:hAnsi="宋体" w:cs="宋体"/>
          <w:sz w:val="28"/>
          <w:szCs w:val="28"/>
          <w:highlight w:val="none"/>
          <w:lang w:val="en-US" w:eastAsia="zh-CN"/>
        </w:rPr>
        <w:t>下</w:t>
      </w:r>
      <w:r>
        <w:rPr>
          <w:rFonts w:hint="eastAsia" w:ascii="宋体" w:hAnsi="宋体" w:eastAsia="宋体" w:cs="宋体"/>
          <w:sz w:val="28"/>
          <w:szCs w:val="28"/>
          <w:highlight w:val="none"/>
          <w:lang w:val="en-US" w:eastAsia="zh-CN"/>
        </w:rPr>
        <w:t>午</w:t>
      </w:r>
      <w:r>
        <w:rPr>
          <w:rFonts w:hint="eastAsia" w:ascii="宋体" w:hAnsi="宋体" w:cs="宋体"/>
          <w:sz w:val="28"/>
          <w:szCs w:val="28"/>
          <w:highlight w:val="none"/>
          <w:lang w:val="en-US" w:eastAsia="zh-CN"/>
        </w:rPr>
        <w:t>2</w:t>
      </w:r>
      <w:r>
        <w:rPr>
          <w:rFonts w:hint="eastAsia" w:ascii="宋体" w:hAnsi="宋体" w:eastAsia="宋体" w:cs="宋体"/>
          <w:sz w:val="28"/>
          <w:szCs w:val="28"/>
          <w:highlight w:val="none"/>
          <w:lang w:val="en-US" w:eastAsia="zh-CN"/>
        </w:rPr>
        <w:t>：30前</w:t>
      </w:r>
    </w:p>
    <w:p>
      <w:pPr>
        <w:numPr>
          <w:ilvl w:val="0"/>
          <w:numId w:val="2"/>
        </w:numPr>
        <w:spacing w:line="640" w:lineRule="exact"/>
        <w:contextualSpacing/>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开标与评审日期：202</w:t>
      </w:r>
      <w:r>
        <w:rPr>
          <w:rFonts w:hint="eastAsia" w:ascii="宋体" w:hAnsi="宋体" w:eastAsia="宋体" w:cs="宋体"/>
          <w:sz w:val="28"/>
          <w:szCs w:val="28"/>
          <w:highlight w:val="none"/>
          <w:lang w:val="en-US" w:eastAsia="zh-CN"/>
        </w:rPr>
        <w:t>4</w:t>
      </w:r>
      <w:r>
        <w:rPr>
          <w:rFonts w:hint="eastAsia" w:ascii="宋体" w:hAnsi="宋体" w:eastAsia="宋体" w:cs="宋体"/>
          <w:sz w:val="28"/>
          <w:szCs w:val="28"/>
          <w:highlight w:val="none"/>
        </w:rPr>
        <w:t xml:space="preserve">年 </w:t>
      </w:r>
      <w:r>
        <w:rPr>
          <w:rFonts w:hint="eastAsia" w:ascii="宋体" w:hAnsi="宋体" w:eastAsia="宋体" w:cs="宋体"/>
          <w:sz w:val="28"/>
          <w:szCs w:val="28"/>
          <w:highlight w:val="none"/>
          <w:lang w:val="en-US" w:eastAsia="zh-CN"/>
        </w:rPr>
        <w:t>8</w:t>
      </w:r>
      <w:r>
        <w:rPr>
          <w:rFonts w:hint="eastAsia" w:ascii="宋体" w:hAnsi="宋体" w:eastAsia="宋体" w:cs="宋体"/>
          <w:sz w:val="28"/>
          <w:szCs w:val="28"/>
          <w:highlight w:val="none"/>
        </w:rPr>
        <w:t xml:space="preserve"> 月 </w:t>
      </w:r>
      <w:r>
        <w:rPr>
          <w:rFonts w:hint="eastAsia" w:ascii="宋体" w:hAnsi="宋体" w:cs="宋体"/>
          <w:sz w:val="28"/>
          <w:szCs w:val="28"/>
          <w:highlight w:val="none"/>
          <w:lang w:val="en-US" w:eastAsia="zh-CN"/>
        </w:rPr>
        <w:t>23</w:t>
      </w:r>
      <w:r>
        <w:rPr>
          <w:rFonts w:hint="eastAsia" w:ascii="宋体" w:hAnsi="宋体" w:eastAsia="宋体" w:cs="宋体"/>
          <w:sz w:val="28"/>
          <w:szCs w:val="28"/>
          <w:highlight w:val="none"/>
        </w:rPr>
        <w:t xml:space="preserve">日 </w:t>
      </w:r>
      <w:r>
        <w:rPr>
          <w:rFonts w:hint="eastAsia" w:ascii="宋体" w:hAnsi="宋体" w:cs="宋体"/>
          <w:sz w:val="28"/>
          <w:szCs w:val="28"/>
          <w:highlight w:val="none"/>
          <w:lang w:val="en-US" w:eastAsia="zh-CN"/>
        </w:rPr>
        <w:t>下</w:t>
      </w:r>
      <w:r>
        <w:rPr>
          <w:rFonts w:hint="eastAsia" w:ascii="宋体" w:hAnsi="宋体" w:eastAsia="宋体" w:cs="宋体"/>
          <w:sz w:val="28"/>
          <w:szCs w:val="28"/>
          <w:highlight w:val="none"/>
          <w:lang w:val="en-US" w:eastAsia="zh-CN"/>
        </w:rPr>
        <w:t>午</w:t>
      </w:r>
      <w:r>
        <w:rPr>
          <w:rFonts w:hint="eastAsia" w:ascii="宋体" w:hAnsi="宋体" w:cs="宋体"/>
          <w:sz w:val="28"/>
          <w:szCs w:val="28"/>
          <w:highlight w:val="none"/>
          <w:lang w:val="en-US" w:eastAsia="zh-CN"/>
        </w:rPr>
        <w:t>2</w:t>
      </w:r>
      <w:r>
        <w:rPr>
          <w:rFonts w:hint="eastAsia" w:ascii="宋体" w:hAnsi="宋体" w:eastAsia="宋体" w:cs="宋体"/>
          <w:sz w:val="28"/>
          <w:szCs w:val="28"/>
          <w:highlight w:val="none"/>
          <w:lang w:val="en-US" w:eastAsia="zh-CN"/>
        </w:rPr>
        <w:t>：30</w:t>
      </w:r>
    </w:p>
    <w:p>
      <w:pPr>
        <w:numPr>
          <w:ilvl w:val="0"/>
          <w:numId w:val="2"/>
        </w:numPr>
        <w:spacing w:line="640" w:lineRule="exact"/>
        <w:contextualSpacing/>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开标地点：广州市南沙区</w:t>
      </w:r>
      <w:r>
        <w:rPr>
          <w:rFonts w:hint="eastAsia" w:ascii="宋体" w:hAnsi="宋体" w:eastAsia="宋体" w:cs="宋体"/>
          <w:sz w:val="28"/>
          <w:szCs w:val="28"/>
          <w:highlight w:val="none"/>
          <w:lang w:val="en-US" w:eastAsia="zh-CN"/>
        </w:rPr>
        <w:t>港湾</w:t>
      </w:r>
      <w:r>
        <w:rPr>
          <w:rFonts w:hint="eastAsia" w:ascii="宋体" w:hAnsi="宋体" w:eastAsia="宋体" w:cs="宋体"/>
          <w:sz w:val="28"/>
          <w:szCs w:val="28"/>
          <w:highlight w:val="none"/>
        </w:rPr>
        <w:t>街天后路88号南沙天后宫景区办公室2楼206评标室</w:t>
      </w:r>
      <w:r>
        <w:rPr>
          <w:rFonts w:hint="eastAsia" w:ascii="宋体" w:hAnsi="宋体" w:eastAsia="宋体" w:cs="宋体"/>
          <w:sz w:val="28"/>
          <w:szCs w:val="28"/>
          <w:highlight w:val="none"/>
          <w:lang w:eastAsia="zh-CN"/>
        </w:rPr>
        <w:t>。</w:t>
      </w:r>
    </w:p>
    <w:p>
      <w:pPr>
        <w:numPr>
          <w:ilvl w:val="0"/>
          <w:numId w:val="2"/>
        </w:numPr>
        <w:spacing w:line="640" w:lineRule="exact"/>
        <w:contextualSpacing/>
        <w:jc w:val="left"/>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投标份数：正本1份，副本4份，电子文版一份。</w:t>
      </w:r>
    </w:p>
    <w:p>
      <w:pPr>
        <w:numPr>
          <w:ilvl w:val="0"/>
          <w:numId w:val="2"/>
        </w:numPr>
        <w:spacing w:line="640" w:lineRule="exact"/>
        <w:contextualSpacing/>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投标文件递交地址：广州市南沙区</w:t>
      </w:r>
      <w:r>
        <w:rPr>
          <w:rFonts w:hint="eastAsia" w:ascii="宋体" w:hAnsi="宋体" w:eastAsia="宋体" w:cs="宋体"/>
          <w:sz w:val="28"/>
          <w:szCs w:val="28"/>
          <w:highlight w:val="none"/>
          <w:lang w:val="en-US" w:eastAsia="zh-CN"/>
        </w:rPr>
        <w:t>港湾</w:t>
      </w:r>
      <w:r>
        <w:rPr>
          <w:rFonts w:hint="eastAsia" w:ascii="宋体" w:hAnsi="宋体" w:eastAsia="宋体" w:cs="宋体"/>
          <w:sz w:val="28"/>
          <w:szCs w:val="28"/>
          <w:highlight w:val="none"/>
        </w:rPr>
        <w:t>街天后路88号南沙天后宫景区办公室2楼206评标室</w:t>
      </w:r>
    </w:p>
    <w:p>
      <w:pPr>
        <w:numPr>
          <w:ilvl w:val="0"/>
          <w:numId w:val="2"/>
        </w:numPr>
        <w:spacing w:line="640" w:lineRule="exact"/>
        <w:contextualSpacing/>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招标联系人：</w:t>
      </w:r>
      <w:r>
        <w:rPr>
          <w:rFonts w:hint="eastAsia" w:ascii="宋体" w:hAnsi="宋体" w:eastAsia="宋体" w:cs="宋体"/>
          <w:sz w:val="28"/>
          <w:szCs w:val="28"/>
          <w:highlight w:val="none"/>
          <w:lang w:val="en-US" w:eastAsia="zh-CN"/>
        </w:rPr>
        <w:t>彭</w:t>
      </w:r>
      <w:r>
        <w:rPr>
          <w:rFonts w:hint="eastAsia" w:ascii="宋体" w:hAnsi="宋体" w:eastAsia="宋体" w:cs="宋体"/>
          <w:sz w:val="28"/>
          <w:szCs w:val="28"/>
          <w:highlight w:val="none"/>
        </w:rPr>
        <w:t>先生</w:t>
      </w:r>
    </w:p>
    <w:p>
      <w:pPr>
        <w:numPr>
          <w:ilvl w:val="0"/>
          <w:numId w:val="2"/>
        </w:numPr>
        <w:spacing w:line="640" w:lineRule="exact"/>
        <w:contextualSpacing/>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项目联系人：1</w:t>
      </w:r>
      <w:r>
        <w:rPr>
          <w:rFonts w:hint="eastAsia" w:ascii="宋体" w:hAnsi="宋体" w:eastAsia="宋体" w:cs="宋体"/>
          <w:sz w:val="28"/>
          <w:szCs w:val="28"/>
          <w:highlight w:val="none"/>
          <w:lang w:val="en-US" w:eastAsia="zh-CN"/>
        </w:rPr>
        <w:t>5919611224</w:t>
      </w:r>
    </w:p>
    <w:p>
      <w:pPr>
        <w:numPr>
          <w:ilvl w:val="0"/>
          <w:numId w:val="2"/>
        </w:numPr>
        <w:spacing w:line="640" w:lineRule="exact"/>
        <w:contextualSpacing/>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获取采购文件方式</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投标人可在广州南沙资产经营集团有限公司官网（http://www.gnao.com.cn/）自行下载招标文件。</w:t>
      </w:r>
      <w:r>
        <w:rPr>
          <w:rFonts w:hint="eastAsia" w:ascii="宋体" w:hAnsi="宋体" w:eastAsia="宋体" w:cs="宋体"/>
          <w:sz w:val="28"/>
          <w:szCs w:val="28"/>
          <w:highlight w:val="none"/>
          <w:lang w:val="zh-CN"/>
        </w:rPr>
        <w:t>招标公告及</w:t>
      </w:r>
      <w:r>
        <w:rPr>
          <w:rFonts w:hint="eastAsia" w:ascii="宋体" w:hAnsi="宋体" w:eastAsia="宋体" w:cs="宋体"/>
          <w:sz w:val="28"/>
          <w:szCs w:val="28"/>
          <w:highlight w:val="none"/>
          <w:lang w:val="en-US" w:eastAsia="zh-CN"/>
        </w:rPr>
        <w:t>招标</w:t>
      </w:r>
      <w:r>
        <w:rPr>
          <w:rFonts w:hint="eastAsia" w:ascii="宋体" w:hAnsi="宋体" w:eastAsia="宋体" w:cs="宋体"/>
          <w:sz w:val="28"/>
          <w:szCs w:val="28"/>
          <w:highlight w:val="none"/>
          <w:lang w:val="zh-CN"/>
        </w:rPr>
        <w:t>文件的</w:t>
      </w:r>
      <w:r>
        <w:rPr>
          <w:rFonts w:hint="eastAsia" w:ascii="宋体" w:hAnsi="宋体" w:eastAsia="宋体" w:cs="宋体"/>
          <w:sz w:val="28"/>
          <w:szCs w:val="28"/>
          <w:highlight w:val="none"/>
          <w:lang w:val="en-US" w:eastAsia="zh-CN"/>
        </w:rPr>
        <w:t>发布、</w:t>
      </w:r>
      <w:r>
        <w:rPr>
          <w:rFonts w:hint="eastAsia" w:ascii="宋体" w:hAnsi="宋体" w:eastAsia="宋体" w:cs="宋体"/>
          <w:sz w:val="28"/>
          <w:szCs w:val="28"/>
          <w:highlight w:val="none"/>
          <w:lang w:val="zh-CN"/>
        </w:rPr>
        <w:t>修改、补充以广州南沙资产经营集团有限公司网站为准。相关公告在广州南沙资产经营集团有限公司网站公布之日即视为有效送达，不再另行通知。本项目不举行集中答疑会，如有任何疑问请以书面、传真或电邮形式至</w:t>
      </w:r>
      <w:r>
        <w:rPr>
          <w:rFonts w:hint="eastAsia" w:ascii="宋体" w:hAnsi="宋体" w:eastAsia="宋体" w:cs="宋体"/>
          <w:sz w:val="28"/>
          <w:szCs w:val="28"/>
          <w:highlight w:val="none"/>
          <w:lang w:val="en-US" w:eastAsia="zh-CN"/>
        </w:rPr>
        <w:t>招标</w:t>
      </w:r>
      <w:r>
        <w:rPr>
          <w:rFonts w:hint="eastAsia" w:ascii="宋体" w:hAnsi="宋体" w:eastAsia="宋体" w:cs="宋体"/>
          <w:sz w:val="28"/>
          <w:szCs w:val="28"/>
          <w:highlight w:val="none"/>
          <w:lang w:val="zh-CN"/>
        </w:rPr>
        <w:t>单位释疑。投标人自行前往现场踏勘。</w:t>
      </w:r>
    </w:p>
    <w:p>
      <w:pPr>
        <w:numPr>
          <w:ilvl w:val="0"/>
          <w:numId w:val="2"/>
        </w:numPr>
        <w:spacing w:line="640" w:lineRule="exact"/>
        <w:contextualSpacing/>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投标人一旦成交，双方将严格按照成交价格签订、执行服务合同</w:t>
      </w:r>
      <w:r>
        <w:rPr>
          <w:rFonts w:hint="eastAsia" w:ascii="宋体" w:hAnsi="宋体" w:eastAsia="宋体" w:cs="宋体"/>
          <w:sz w:val="28"/>
          <w:szCs w:val="28"/>
          <w:highlight w:val="none"/>
          <w:lang w:eastAsia="zh-CN"/>
        </w:rPr>
        <w:t>；</w:t>
      </w:r>
    </w:p>
    <w:p>
      <w:pPr>
        <w:numPr>
          <w:ilvl w:val="0"/>
          <w:numId w:val="2"/>
        </w:numPr>
        <w:spacing w:line="640" w:lineRule="exact"/>
        <w:contextualSpacing/>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各投标人应本着长期合作、专业服务的精神，以优惠的价格投标，但亦应严格保证服务质量；</w:t>
      </w:r>
    </w:p>
    <w:p>
      <w:pPr>
        <w:numPr>
          <w:ilvl w:val="0"/>
          <w:numId w:val="2"/>
        </w:numPr>
        <w:spacing w:line="640" w:lineRule="exact"/>
        <w:contextualSpacing/>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投标人未按本招标文件规定所投的投标文件无效。无论成交与否，各投标文件及相关资料恕不退回，由招标人存档备查，招标人将对投标人资料予以保密；</w:t>
      </w:r>
    </w:p>
    <w:p>
      <w:pPr>
        <w:numPr>
          <w:ilvl w:val="0"/>
          <w:numId w:val="2"/>
        </w:numPr>
        <w:spacing w:line="640" w:lineRule="exact"/>
        <w:contextualSpacing/>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不论结果如何，投标人均需自行承担所有与编写和递交投标文件相关的所有参与过程中的全部费用；</w:t>
      </w:r>
    </w:p>
    <w:p>
      <w:pPr>
        <w:numPr>
          <w:ilvl w:val="0"/>
          <w:numId w:val="2"/>
        </w:numPr>
        <w:spacing w:line="640" w:lineRule="exact"/>
        <w:contextualSpacing/>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招标人有权在招投标期间内的合适时间发布澄清及参考文件；</w:t>
      </w:r>
    </w:p>
    <w:p>
      <w:pPr>
        <w:numPr>
          <w:ilvl w:val="0"/>
          <w:numId w:val="2"/>
        </w:numPr>
        <w:spacing w:line="640" w:lineRule="exact"/>
        <w:contextualSpacing/>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招标人在规定的截止时间前，可以对招标文件进行修改，并以书面形式通知投标人，投标人应立即以书面形式回复确认收到修改文件；</w:t>
      </w:r>
    </w:p>
    <w:p>
      <w:pPr>
        <w:numPr>
          <w:ilvl w:val="0"/>
          <w:numId w:val="2"/>
        </w:numPr>
        <w:spacing w:line="640" w:lineRule="exact"/>
        <w:contextualSpacing/>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招标人不接受邮寄标书。每个投标人都必须有一位代表参加开标。需携带身份证原件作现场身份核对。</w:t>
      </w:r>
    </w:p>
    <w:p>
      <w:pPr>
        <w:numPr>
          <w:ilvl w:val="0"/>
          <w:numId w:val="2"/>
        </w:numPr>
        <w:spacing w:line="640" w:lineRule="exact"/>
        <w:contextualSpacing/>
        <w:jc w:val="left"/>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投标保证金：</w:t>
      </w:r>
    </w:p>
    <w:p>
      <w:pPr>
        <w:numPr>
          <w:ilvl w:val="0"/>
          <w:numId w:val="0"/>
        </w:numPr>
        <w:tabs>
          <w:tab w:val="left" w:pos="425"/>
          <w:tab w:val="left" w:pos="567"/>
        </w:tabs>
        <w:autoSpaceDE/>
        <w:autoSpaceDN/>
        <w:adjustRightInd/>
        <w:snapToGrid/>
        <w:spacing w:line="240" w:lineRule="auto"/>
        <w:ind w:firstLine="560" w:firstLineChars="200"/>
        <w:contextualSpacing/>
        <w:rPr>
          <w:rFonts w:hint="eastAsia" w:ascii="宋体" w:hAnsi="宋体" w:eastAsia="宋体" w:cs="宋体"/>
          <w:sz w:val="28"/>
          <w:szCs w:val="28"/>
          <w:highlight w:val="none"/>
          <w:lang w:eastAsia="zh-TW"/>
        </w:rPr>
      </w:pPr>
      <w:r>
        <w:rPr>
          <w:rFonts w:hint="eastAsia" w:ascii="宋体" w:hAnsi="宋体" w:eastAsia="宋体" w:cs="宋体"/>
          <w:sz w:val="28"/>
          <w:szCs w:val="28"/>
          <w:highlight w:val="none"/>
        </w:rPr>
        <w:t>1</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eastAsia="zh-TW"/>
        </w:rPr>
        <w:t>投标人应</w:t>
      </w:r>
      <w:r>
        <w:rPr>
          <w:rFonts w:hint="eastAsia" w:ascii="宋体" w:hAnsi="宋体" w:eastAsia="宋体" w:cs="宋体"/>
          <w:sz w:val="28"/>
          <w:szCs w:val="28"/>
          <w:highlight w:val="none"/>
        </w:rPr>
        <w:t>按报名文件</w:t>
      </w:r>
      <w:r>
        <w:rPr>
          <w:rFonts w:hint="eastAsia" w:ascii="宋体" w:hAnsi="宋体" w:eastAsia="宋体" w:cs="宋体"/>
          <w:sz w:val="28"/>
          <w:szCs w:val="28"/>
          <w:highlight w:val="none"/>
          <w:lang w:eastAsia="zh-TW"/>
        </w:rPr>
        <w:t>规定</w:t>
      </w:r>
      <w:r>
        <w:rPr>
          <w:rFonts w:hint="eastAsia" w:ascii="宋体" w:hAnsi="宋体" w:eastAsia="宋体" w:cs="宋体"/>
          <w:sz w:val="28"/>
          <w:szCs w:val="28"/>
          <w:highlight w:val="none"/>
        </w:rPr>
        <w:t>的金</w:t>
      </w:r>
      <w:r>
        <w:rPr>
          <w:rFonts w:hint="eastAsia" w:ascii="宋体" w:hAnsi="宋体" w:eastAsia="宋体" w:cs="宋体"/>
          <w:sz w:val="28"/>
          <w:szCs w:val="28"/>
          <w:highlight w:val="none"/>
          <w:lang w:eastAsia="zh-TW"/>
        </w:rPr>
        <w:t>额</w:t>
      </w:r>
      <w:r>
        <w:rPr>
          <w:rFonts w:hint="eastAsia" w:ascii="宋体" w:hAnsi="宋体" w:eastAsia="宋体" w:cs="宋体"/>
          <w:sz w:val="28"/>
          <w:szCs w:val="28"/>
          <w:highlight w:val="none"/>
        </w:rPr>
        <w:t>和期限缴纳</w:t>
      </w:r>
      <w:r>
        <w:rPr>
          <w:rFonts w:hint="eastAsia" w:ascii="宋体" w:hAnsi="宋体" w:eastAsia="宋体" w:cs="宋体"/>
          <w:sz w:val="28"/>
          <w:szCs w:val="28"/>
          <w:highlight w:val="none"/>
          <w:lang w:eastAsia="zh-TW"/>
        </w:rPr>
        <w:t>投标保证金</w:t>
      </w:r>
      <w:r>
        <w:rPr>
          <w:rFonts w:hint="eastAsia" w:ascii="宋体" w:hAnsi="宋体" w:eastAsia="宋体" w:cs="宋体"/>
          <w:sz w:val="28"/>
          <w:szCs w:val="28"/>
          <w:highlight w:val="none"/>
        </w:rPr>
        <w:t>，投标保证金作为</w:t>
      </w:r>
      <w:r>
        <w:rPr>
          <w:rFonts w:hint="eastAsia" w:ascii="宋体" w:hAnsi="宋体" w:eastAsia="宋体" w:cs="宋体"/>
          <w:sz w:val="28"/>
          <w:szCs w:val="28"/>
          <w:highlight w:val="none"/>
          <w:lang w:eastAsia="zh-TW"/>
        </w:rPr>
        <w:t>投标</w:t>
      </w:r>
      <w:r>
        <w:rPr>
          <w:rFonts w:hint="eastAsia" w:ascii="宋体" w:hAnsi="宋体" w:eastAsia="宋体" w:cs="宋体"/>
          <w:sz w:val="28"/>
          <w:szCs w:val="28"/>
          <w:highlight w:val="none"/>
        </w:rPr>
        <w:t>文件的组成</w:t>
      </w:r>
      <w:r>
        <w:rPr>
          <w:rFonts w:hint="eastAsia" w:ascii="宋体" w:hAnsi="宋体" w:eastAsia="宋体" w:cs="宋体"/>
          <w:sz w:val="28"/>
          <w:szCs w:val="28"/>
          <w:highlight w:val="none"/>
          <w:lang w:val="en-US" w:eastAsia="zh-CN"/>
        </w:rPr>
        <w:t>部</w:t>
      </w:r>
      <w:r>
        <w:rPr>
          <w:rFonts w:hint="eastAsia" w:ascii="宋体" w:hAnsi="宋体" w:eastAsia="宋体" w:cs="宋体"/>
          <w:sz w:val="28"/>
          <w:szCs w:val="28"/>
          <w:highlight w:val="none"/>
          <w:lang w:eastAsia="zh-TW"/>
        </w:rPr>
        <w:t>分。</w:t>
      </w:r>
    </w:p>
    <w:p>
      <w:pPr>
        <w:numPr>
          <w:ilvl w:val="0"/>
          <w:numId w:val="0"/>
        </w:numPr>
        <w:tabs>
          <w:tab w:val="left" w:pos="425"/>
        </w:tabs>
        <w:adjustRightInd/>
        <w:snapToGrid/>
        <w:spacing w:line="240" w:lineRule="auto"/>
        <w:ind w:firstLine="560" w:firstLineChars="200"/>
        <w:contextualSpacing/>
        <w:rPr>
          <w:rFonts w:hint="eastAsia" w:ascii="宋体" w:hAnsi="宋体" w:eastAsia="宋体" w:cs="宋体"/>
          <w:sz w:val="28"/>
          <w:szCs w:val="28"/>
          <w:highlight w:val="none"/>
        </w:rPr>
      </w:pPr>
      <w:r>
        <w:rPr>
          <w:rFonts w:hint="eastAsia" w:ascii="宋体" w:hAnsi="宋体" w:eastAsia="宋体" w:cs="宋体"/>
          <w:sz w:val="28"/>
          <w:szCs w:val="28"/>
          <w:highlight w:val="none"/>
        </w:rPr>
        <w:t>2</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项目投标保证金金额为：</w:t>
      </w:r>
      <w:r>
        <w:rPr>
          <w:rFonts w:hint="eastAsia" w:ascii="宋体" w:hAnsi="宋体" w:eastAsia="宋体" w:cs="宋体"/>
          <w:b w:val="0"/>
          <w:sz w:val="28"/>
          <w:szCs w:val="28"/>
          <w:highlight w:val="none"/>
          <w:u w:val="none"/>
        </w:rPr>
        <w:t>¥</w:t>
      </w:r>
      <w:r>
        <w:rPr>
          <w:rFonts w:hint="eastAsia" w:ascii="宋体" w:hAnsi="宋体" w:eastAsia="宋体" w:cs="宋体"/>
          <w:b w:val="0"/>
          <w:sz w:val="28"/>
          <w:szCs w:val="28"/>
          <w:highlight w:val="none"/>
          <w:u w:val="none"/>
          <w:lang w:val="en-US" w:eastAsia="zh-CN"/>
        </w:rPr>
        <w:t>5</w:t>
      </w:r>
      <w:r>
        <w:rPr>
          <w:rFonts w:hint="eastAsia" w:ascii="宋体" w:hAnsi="宋体" w:eastAsia="宋体" w:cs="宋体"/>
          <w:b w:val="0"/>
          <w:sz w:val="28"/>
          <w:szCs w:val="28"/>
          <w:highlight w:val="none"/>
          <w:u w:val="none"/>
        </w:rPr>
        <w:t>000.00（人民币</w:t>
      </w:r>
      <w:r>
        <w:rPr>
          <w:rFonts w:hint="eastAsia" w:ascii="宋体" w:hAnsi="宋体" w:eastAsia="宋体" w:cs="宋体"/>
          <w:b w:val="0"/>
          <w:sz w:val="28"/>
          <w:szCs w:val="28"/>
          <w:highlight w:val="none"/>
          <w:u w:val="none"/>
          <w:lang w:val="en-US" w:eastAsia="zh-CN"/>
        </w:rPr>
        <w:t>伍</w:t>
      </w:r>
      <w:r>
        <w:rPr>
          <w:rFonts w:hint="eastAsia" w:ascii="宋体" w:hAnsi="宋体" w:eastAsia="宋体" w:cs="宋体"/>
          <w:b w:val="0"/>
          <w:sz w:val="28"/>
          <w:szCs w:val="28"/>
          <w:highlight w:val="none"/>
          <w:u w:val="none"/>
        </w:rPr>
        <w:t>仟元整）。</w:t>
      </w:r>
      <w:r>
        <w:rPr>
          <w:rFonts w:hint="eastAsia" w:ascii="宋体" w:hAnsi="宋体" w:eastAsia="宋体" w:cs="宋体"/>
          <w:sz w:val="28"/>
          <w:szCs w:val="28"/>
          <w:highlight w:val="none"/>
        </w:rPr>
        <w:t>投标保证金以转账</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现金或汇票</w:t>
      </w:r>
      <w:r>
        <w:rPr>
          <w:rFonts w:hint="eastAsia" w:ascii="宋体" w:hAnsi="宋体" w:eastAsia="宋体" w:cs="宋体"/>
          <w:sz w:val="28"/>
          <w:szCs w:val="28"/>
          <w:highlight w:val="none"/>
          <w:lang w:val="en-US" w:eastAsia="zh-CN"/>
        </w:rPr>
        <w:t>的方式到达招标人账户</w:t>
      </w:r>
      <w:r>
        <w:rPr>
          <w:rFonts w:hint="eastAsia" w:ascii="宋体" w:hAnsi="宋体" w:eastAsia="宋体" w:cs="宋体"/>
          <w:sz w:val="28"/>
          <w:szCs w:val="28"/>
          <w:highlight w:val="none"/>
        </w:rPr>
        <w:t>。</w:t>
      </w:r>
    </w:p>
    <w:p>
      <w:pPr>
        <w:numPr>
          <w:ilvl w:val="0"/>
          <w:numId w:val="0"/>
        </w:numPr>
        <w:spacing w:line="240" w:lineRule="auto"/>
        <w:ind w:firstLine="560" w:firstLineChars="200"/>
        <w:contextualSpacing/>
        <w:rPr>
          <w:rFonts w:hint="eastAsia" w:ascii="宋体" w:hAnsi="宋体" w:eastAsia="宋体" w:cs="宋体"/>
          <w:sz w:val="28"/>
          <w:szCs w:val="28"/>
          <w:highlight w:val="none"/>
        </w:rPr>
      </w:pPr>
      <w:r>
        <w:rPr>
          <w:rFonts w:hint="eastAsia" w:ascii="宋体" w:hAnsi="宋体" w:eastAsia="宋体" w:cs="宋体"/>
          <w:sz w:val="28"/>
          <w:szCs w:val="28"/>
          <w:highlight w:val="none"/>
        </w:rPr>
        <w:t>3</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投标保证金为人民币，投标保证金应在</w:t>
      </w:r>
      <w:r>
        <w:rPr>
          <w:rFonts w:hint="eastAsia" w:ascii="宋体" w:hAnsi="宋体" w:eastAsia="宋体" w:cs="宋体"/>
          <w:sz w:val="28"/>
          <w:szCs w:val="28"/>
          <w:highlight w:val="none"/>
          <w:lang w:val="en-US" w:eastAsia="zh-CN"/>
        </w:rPr>
        <w:t>8月</w:t>
      </w:r>
      <w:r>
        <w:rPr>
          <w:rFonts w:hint="eastAsia" w:ascii="宋体" w:hAnsi="宋体" w:cs="宋体"/>
          <w:sz w:val="28"/>
          <w:szCs w:val="28"/>
          <w:highlight w:val="none"/>
          <w:lang w:val="en-US" w:eastAsia="zh-CN"/>
        </w:rPr>
        <w:t>22</w:t>
      </w:r>
      <w:r>
        <w:rPr>
          <w:rFonts w:hint="eastAsia" w:ascii="宋体" w:hAnsi="宋体" w:eastAsia="宋体" w:cs="宋体"/>
          <w:sz w:val="28"/>
          <w:szCs w:val="28"/>
          <w:highlight w:val="none"/>
          <w:lang w:val="en-US" w:eastAsia="zh-CN"/>
        </w:rPr>
        <w:t>日</w:t>
      </w:r>
      <w:r>
        <w:rPr>
          <w:rFonts w:hint="eastAsia" w:ascii="宋体" w:hAnsi="宋体" w:eastAsia="宋体" w:cs="宋体"/>
          <w:sz w:val="28"/>
          <w:szCs w:val="28"/>
          <w:highlight w:val="none"/>
          <w:u w:val="none"/>
        </w:rPr>
        <w:t>1</w:t>
      </w:r>
      <w:r>
        <w:rPr>
          <w:rFonts w:hint="eastAsia" w:ascii="宋体" w:hAnsi="宋体" w:eastAsia="宋体" w:cs="宋体"/>
          <w:sz w:val="28"/>
          <w:szCs w:val="28"/>
          <w:highlight w:val="none"/>
          <w:u w:val="none"/>
          <w:lang w:val="en-US" w:eastAsia="zh-CN"/>
        </w:rPr>
        <w:t>6</w:t>
      </w:r>
      <w:r>
        <w:rPr>
          <w:rFonts w:hint="eastAsia" w:ascii="宋体" w:hAnsi="宋体" w:eastAsia="宋体" w:cs="宋体"/>
          <w:sz w:val="28"/>
          <w:szCs w:val="28"/>
          <w:highlight w:val="none"/>
          <w:u w:val="none"/>
        </w:rPr>
        <w:t>：00分</w:t>
      </w:r>
      <w:r>
        <w:rPr>
          <w:rFonts w:hint="eastAsia" w:ascii="宋体" w:hAnsi="宋体" w:eastAsia="宋体" w:cs="宋体"/>
          <w:sz w:val="28"/>
          <w:szCs w:val="28"/>
          <w:highlight w:val="none"/>
          <w:u w:val="none"/>
          <w:lang w:val="en-US" w:eastAsia="zh-CN"/>
        </w:rPr>
        <w:t>前</w:t>
      </w:r>
      <w:r>
        <w:rPr>
          <w:rFonts w:hint="eastAsia" w:ascii="宋体" w:hAnsi="宋体" w:eastAsia="宋体" w:cs="宋体"/>
          <w:sz w:val="28"/>
          <w:szCs w:val="28"/>
          <w:highlight w:val="none"/>
        </w:rPr>
        <w:t>到达</w:t>
      </w:r>
      <w:r>
        <w:rPr>
          <w:rFonts w:hint="eastAsia" w:ascii="宋体" w:hAnsi="宋体" w:eastAsia="宋体" w:cs="宋体"/>
          <w:sz w:val="28"/>
          <w:szCs w:val="28"/>
          <w:highlight w:val="none"/>
          <w:lang w:val="en-US" w:eastAsia="zh-CN"/>
        </w:rPr>
        <w:t>招标</w:t>
      </w:r>
      <w:r>
        <w:rPr>
          <w:rFonts w:hint="eastAsia" w:ascii="宋体" w:hAnsi="宋体" w:eastAsia="宋体" w:cs="宋体"/>
          <w:sz w:val="28"/>
          <w:szCs w:val="28"/>
          <w:highlight w:val="none"/>
        </w:rPr>
        <w:t>人帐户。</w:t>
      </w:r>
      <w:r>
        <w:rPr>
          <w:rFonts w:hint="eastAsia" w:ascii="宋体" w:hAnsi="宋体" w:eastAsia="宋体" w:cs="宋体"/>
          <w:sz w:val="28"/>
          <w:szCs w:val="28"/>
          <w:highlight w:val="none"/>
          <w:lang w:val="en-US" w:eastAsia="zh-CN"/>
        </w:rPr>
        <w:t>招标人</w:t>
      </w:r>
      <w:r>
        <w:rPr>
          <w:rFonts w:hint="eastAsia" w:ascii="宋体" w:hAnsi="宋体" w:eastAsia="宋体" w:cs="宋体"/>
          <w:sz w:val="28"/>
          <w:szCs w:val="28"/>
          <w:highlight w:val="none"/>
        </w:rPr>
        <w:t>账户：</w:t>
      </w:r>
    </w:p>
    <w:p>
      <w:pPr>
        <w:numPr>
          <w:ilvl w:val="0"/>
          <w:numId w:val="0"/>
        </w:numPr>
        <w:spacing w:line="240" w:lineRule="auto"/>
        <w:ind w:firstLine="560" w:firstLineChars="200"/>
        <w:contextualSpacing/>
        <w:rPr>
          <w:rFonts w:hint="eastAsia" w:ascii="宋体" w:hAnsi="宋体" w:eastAsia="宋体" w:cs="宋体"/>
          <w:b w:val="0"/>
          <w:sz w:val="28"/>
          <w:szCs w:val="28"/>
          <w:highlight w:val="none"/>
        </w:rPr>
      </w:pPr>
      <w:r>
        <w:rPr>
          <w:rFonts w:hint="eastAsia" w:ascii="宋体" w:hAnsi="宋体" w:eastAsia="宋体" w:cs="宋体"/>
          <w:b w:val="0"/>
          <w:sz w:val="28"/>
          <w:szCs w:val="28"/>
          <w:highlight w:val="none"/>
        </w:rPr>
        <w:t>收款人：广州南沙科技投资有限公司</w:t>
      </w:r>
    </w:p>
    <w:p>
      <w:pPr>
        <w:numPr>
          <w:ilvl w:val="0"/>
          <w:numId w:val="0"/>
        </w:numPr>
        <w:spacing w:line="240" w:lineRule="auto"/>
        <w:ind w:firstLine="560" w:firstLineChars="200"/>
        <w:contextualSpacing/>
        <w:rPr>
          <w:rFonts w:hint="default" w:ascii="宋体" w:hAnsi="宋体" w:eastAsia="宋体" w:cs="宋体"/>
          <w:b w:val="0"/>
          <w:sz w:val="28"/>
          <w:szCs w:val="28"/>
          <w:highlight w:val="none"/>
          <w:lang w:val="en-US" w:eastAsia="zh-CN"/>
        </w:rPr>
      </w:pPr>
      <w:r>
        <w:rPr>
          <w:rFonts w:hint="eastAsia" w:ascii="宋体" w:hAnsi="宋体" w:eastAsia="宋体" w:cs="宋体"/>
          <w:b w:val="0"/>
          <w:sz w:val="28"/>
          <w:szCs w:val="28"/>
          <w:highlight w:val="none"/>
        </w:rPr>
        <w:t>帐  号：</w:t>
      </w:r>
      <w:r>
        <w:rPr>
          <w:rFonts w:hint="eastAsia" w:ascii="宋体" w:hAnsi="宋体" w:eastAsia="宋体" w:cs="宋体"/>
          <w:b w:val="0"/>
          <w:sz w:val="28"/>
          <w:szCs w:val="28"/>
          <w:highlight w:val="none"/>
          <w:lang w:val="en-US" w:eastAsia="zh-CN"/>
        </w:rPr>
        <w:t>44001531405050035211</w:t>
      </w:r>
    </w:p>
    <w:p>
      <w:pPr>
        <w:numPr>
          <w:ilvl w:val="0"/>
          <w:numId w:val="0"/>
        </w:numPr>
        <w:spacing w:line="240" w:lineRule="auto"/>
        <w:ind w:firstLine="560" w:firstLineChars="200"/>
        <w:contextualSpacing/>
        <w:rPr>
          <w:rFonts w:hint="default" w:ascii="宋体" w:hAnsi="宋体" w:eastAsia="宋体" w:cs="宋体"/>
          <w:b w:val="0"/>
          <w:sz w:val="28"/>
          <w:szCs w:val="28"/>
          <w:highlight w:val="none"/>
          <w:lang w:val="en-US" w:eastAsia="zh-CN"/>
        </w:rPr>
      </w:pPr>
      <w:r>
        <w:rPr>
          <w:rFonts w:hint="eastAsia" w:ascii="宋体" w:hAnsi="宋体" w:eastAsia="宋体" w:cs="宋体"/>
          <w:b w:val="0"/>
          <w:sz w:val="28"/>
          <w:szCs w:val="28"/>
          <w:highlight w:val="none"/>
        </w:rPr>
        <w:t>开户银行：</w:t>
      </w:r>
      <w:r>
        <w:rPr>
          <w:rFonts w:hint="eastAsia" w:ascii="宋体" w:hAnsi="宋体" w:eastAsia="宋体" w:cs="宋体"/>
          <w:b w:val="0"/>
          <w:sz w:val="28"/>
          <w:szCs w:val="28"/>
          <w:highlight w:val="none"/>
          <w:lang w:val="en-US" w:eastAsia="zh-CN"/>
        </w:rPr>
        <w:t>中国建设银行广州南沙开发区支行</w:t>
      </w:r>
    </w:p>
    <w:p>
      <w:pPr>
        <w:numPr>
          <w:ilvl w:val="0"/>
          <w:numId w:val="0"/>
        </w:numPr>
        <w:spacing w:line="240" w:lineRule="auto"/>
        <w:ind w:firstLine="560" w:firstLineChars="200"/>
        <w:contextualSpacing/>
        <w:rPr>
          <w:rFonts w:hint="eastAsia" w:ascii="宋体" w:hAnsi="宋体" w:eastAsia="宋体" w:cs="宋体"/>
          <w:b w:val="0"/>
          <w:sz w:val="28"/>
          <w:szCs w:val="28"/>
          <w:highlight w:val="none"/>
          <w:u w:val="none"/>
        </w:rPr>
      </w:pPr>
      <w:r>
        <w:rPr>
          <w:rFonts w:hint="eastAsia" w:ascii="宋体" w:hAnsi="宋体" w:eastAsia="宋体" w:cs="宋体"/>
          <w:b w:val="0"/>
          <w:sz w:val="28"/>
          <w:szCs w:val="28"/>
          <w:highlight w:val="none"/>
          <w:u w:val="none"/>
        </w:rPr>
        <w:t>（递交投标保证金请注明：南沙“前锋水乡民宿”室内家具及床垫床品采购</w:t>
      </w:r>
      <w:r>
        <w:rPr>
          <w:rFonts w:hint="eastAsia" w:ascii="宋体" w:hAnsi="宋体" w:eastAsia="宋体" w:cs="宋体"/>
          <w:b w:val="0"/>
          <w:sz w:val="28"/>
          <w:szCs w:val="28"/>
          <w:highlight w:val="none"/>
          <w:u w:val="none"/>
          <w:lang w:val="en-US" w:eastAsia="zh-CN"/>
        </w:rPr>
        <w:t>投标保证金</w:t>
      </w:r>
      <w:r>
        <w:rPr>
          <w:rFonts w:hint="eastAsia" w:ascii="宋体" w:hAnsi="宋体" w:eastAsia="宋体" w:cs="宋体"/>
          <w:b w:val="0"/>
          <w:sz w:val="28"/>
          <w:szCs w:val="28"/>
          <w:highlight w:val="none"/>
          <w:u w:val="none"/>
        </w:rPr>
        <w:t>）</w:t>
      </w:r>
      <w:r>
        <w:rPr>
          <w:rFonts w:hint="eastAsia" w:ascii="宋体" w:hAnsi="宋体" w:eastAsia="宋体" w:cs="宋体"/>
          <w:b w:val="0"/>
          <w:sz w:val="28"/>
          <w:szCs w:val="28"/>
          <w:highlight w:val="none"/>
          <w:u w:val="none"/>
          <w:lang w:eastAsia="zh-CN"/>
        </w:rPr>
        <w:t>，</w:t>
      </w:r>
      <w:r>
        <w:rPr>
          <w:rFonts w:hint="eastAsia" w:ascii="宋体" w:hAnsi="宋体" w:eastAsia="宋体" w:cs="宋体"/>
          <w:b w:val="0"/>
          <w:sz w:val="28"/>
          <w:szCs w:val="28"/>
          <w:highlight w:val="none"/>
          <w:u w:val="none"/>
        </w:rPr>
        <w:t>投标人应按以上所述方式及时间提交投标保证金，</w:t>
      </w:r>
      <w:r>
        <w:rPr>
          <w:rFonts w:hint="eastAsia" w:ascii="宋体" w:hAnsi="宋体" w:eastAsia="宋体" w:cs="宋体"/>
          <w:b w:val="0"/>
          <w:sz w:val="28"/>
          <w:szCs w:val="28"/>
          <w:highlight w:val="none"/>
          <w:u w:val="none"/>
          <w:lang w:val="en-US" w:eastAsia="zh-CN"/>
        </w:rPr>
        <w:t>招标</w:t>
      </w:r>
      <w:r>
        <w:rPr>
          <w:rFonts w:hint="eastAsia" w:ascii="宋体" w:hAnsi="宋体" w:eastAsia="宋体" w:cs="宋体"/>
          <w:b w:val="0"/>
          <w:sz w:val="28"/>
          <w:szCs w:val="28"/>
          <w:highlight w:val="none"/>
          <w:u w:val="none"/>
        </w:rPr>
        <w:t>人不承担投标人的投标保证金未能及时到账的风险。</w:t>
      </w:r>
    </w:p>
    <w:p>
      <w:pPr>
        <w:numPr>
          <w:ilvl w:val="0"/>
          <w:numId w:val="0"/>
        </w:numPr>
        <w:tabs>
          <w:tab w:val="left" w:pos="425"/>
          <w:tab w:val="left" w:pos="567"/>
        </w:tabs>
        <w:autoSpaceDE/>
        <w:autoSpaceDN/>
        <w:adjustRightInd/>
        <w:snapToGrid/>
        <w:spacing w:line="240" w:lineRule="auto"/>
        <w:ind w:firstLine="560" w:firstLineChars="200"/>
        <w:contextualSpacing/>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4.</w:t>
      </w:r>
      <w:r>
        <w:rPr>
          <w:rFonts w:hint="eastAsia" w:ascii="宋体" w:hAnsi="宋体" w:eastAsia="宋体" w:cs="宋体"/>
          <w:sz w:val="28"/>
          <w:szCs w:val="28"/>
          <w:highlight w:val="none"/>
        </w:rPr>
        <w:t>投标人与交款人名称必须一致，非投标人缴纳的投标保证金无效。</w:t>
      </w:r>
    </w:p>
    <w:p>
      <w:pPr>
        <w:numPr>
          <w:ilvl w:val="0"/>
          <w:numId w:val="0"/>
        </w:numPr>
        <w:tabs>
          <w:tab w:val="left" w:pos="425"/>
          <w:tab w:val="left" w:pos="567"/>
        </w:tabs>
        <w:autoSpaceDE/>
        <w:autoSpaceDN/>
        <w:adjustRightInd/>
        <w:snapToGrid/>
        <w:spacing w:line="240" w:lineRule="auto"/>
        <w:ind w:firstLine="560" w:firstLineChars="200"/>
        <w:contextualSpacing/>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5.</w:t>
      </w:r>
      <w:r>
        <w:rPr>
          <w:rFonts w:hint="eastAsia" w:ascii="宋体" w:hAnsi="宋体" w:eastAsia="宋体" w:cs="宋体"/>
          <w:sz w:val="28"/>
          <w:szCs w:val="28"/>
          <w:highlight w:val="none"/>
        </w:rPr>
        <w:t>递交投标文件时请将投标保证金缴纳凭证封入投标文件里。</w:t>
      </w:r>
    </w:p>
    <w:p>
      <w:pPr>
        <w:numPr>
          <w:ilvl w:val="0"/>
          <w:numId w:val="0"/>
        </w:numPr>
        <w:tabs>
          <w:tab w:val="left" w:pos="425"/>
          <w:tab w:val="left" w:pos="567"/>
        </w:tabs>
        <w:autoSpaceDE/>
        <w:autoSpaceDN/>
        <w:adjustRightInd/>
        <w:snapToGrid/>
        <w:spacing w:line="240" w:lineRule="auto"/>
        <w:ind w:firstLine="560" w:firstLineChars="200"/>
        <w:contextualSpacing/>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6.</w:t>
      </w:r>
      <w:r>
        <w:rPr>
          <w:rFonts w:hint="eastAsia" w:ascii="宋体" w:hAnsi="宋体" w:eastAsia="宋体" w:cs="宋体"/>
          <w:sz w:val="28"/>
          <w:szCs w:val="28"/>
          <w:highlight w:val="none"/>
        </w:rPr>
        <w:t>投标人未按前述规定的时间内交纳足额投标保证金的，其投标文件将被拒绝。</w:t>
      </w:r>
    </w:p>
    <w:p>
      <w:pPr>
        <w:numPr>
          <w:ilvl w:val="0"/>
          <w:numId w:val="0"/>
        </w:numPr>
        <w:tabs>
          <w:tab w:val="left" w:pos="425"/>
          <w:tab w:val="left" w:pos="567"/>
        </w:tabs>
        <w:autoSpaceDE/>
        <w:autoSpaceDN/>
        <w:adjustRightInd/>
        <w:snapToGrid/>
        <w:spacing w:line="240" w:lineRule="auto"/>
        <w:ind w:firstLine="560" w:firstLineChars="200"/>
        <w:contextualSpacing/>
        <w:rPr>
          <w:rFonts w:hint="eastAsia" w:ascii="宋体" w:hAnsi="宋体" w:eastAsia="宋体" w:cs="宋体"/>
          <w:sz w:val="28"/>
          <w:szCs w:val="28"/>
          <w:highlight w:val="none"/>
          <w:lang w:eastAsia="zh-TW"/>
        </w:rPr>
      </w:pPr>
      <w:r>
        <w:rPr>
          <w:rFonts w:hint="eastAsia" w:ascii="宋体" w:hAnsi="宋体" w:eastAsia="宋体" w:cs="宋体"/>
          <w:sz w:val="28"/>
          <w:szCs w:val="28"/>
          <w:highlight w:val="none"/>
        </w:rPr>
        <w:t>7</w:t>
      </w:r>
      <w:r>
        <w:rPr>
          <w:rFonts w:hint="eastAsia" w:ascii="宋体" w:hAnsi="宋体" w:eastAsia="宋体" w:cs="宋体"/>
          <w:sz w:val="28"/>
          <w:szCs w:val="28"/>
          <w:highlight w:val="none"/>
          <w:lang w:val="en-US" w:eastAsia="zh-CN"/>
        </w:rPr>
        <w:t>.招标人</w:t>
      </w:r>
      <w:r>
        <w:rPr>
          <w:rFonts w:hint="eastAsia" w:ascii="宋体" w:hAnsi="宋体" w:eastAsia="宋体" w:cs="宋体"/>
          <w:sz w:val="28"/>
          <w:szCs w:val="28"/>
          <w:highlight w:val="none"/>
          <w:lang w:eastAsia="zh-TW"/>
        </w:rPr>
        <w:t>在中标通知书发出后</w:t>
      </w:r>
      <w:r>
        <w:rPr>
          <w:rFonts w:hint="eastAsia" w:ascii="宋体" w:hAnsi="宋体" w:eastAsia="宋体" w:cs="宋体"/>
          <w:sz w:val="28"/>
          <w:szCs w:val="28"/>
          <w:highlight w:val="none"/>
          <w:lang w:val="en-US" w:eastAsia="zh-CN"/>
        </w:rPr>
        <w:t>十</w:t>
      </w:r>
      <w:r>
        <w:rPr>
          <w:rFonts w:hint="eastAsia" w:ascii="宋体" w:hAnsi="宋体" w:eastAsia="宋体" w:cs="宋体"/>
          <w:sz w:val="28"/>
          <w:szCs w:val="28"/>
          <w:highlight w:val="none"/>
          <w:lang w:eastAsia="zh-TW"/>
        </w:rPr>
        <w:t>五个工作日内</w:t>
      </w:r>
      <w:r>
        <w:rPr>
          <w:rFonts w:hint="eastAsia" w:ascii="宋体" w:hAnsi="宋体" w:eastAsia="宋体" w:cs="宋体"/>
          <w:sz w:val="28"/>
          <w:szCs w:val="28"/>
          <w:highlight w:val="none"/>
        </w:rPr>
        <w:t>无息</w:t>
      </w:r>
      <w:r>
        <w:rPr>
          <w:rFonts w:hint="eastAsia" w:ascii="宋体" w:hAnsi="宋体" w:eastAsia="宋体" w:cs="宋体"/>
          <w:sz w:val="28"/>
          <w:szCs w:val="28"/>
          <w:highlight w:val="none"/>
          <w:lang w:eastAsia="zh-TW"/>
        </w:rPr>
        <w:t>退还</w:t>
      </w:r>
      <w:r>
        <w:rPr>
          <w:rFonts w:hint="eastAsia" w:ascii="宋体" w:hAnsi="宋体" w:eastAsia="宋体" w:cs="宋体"/>
          <w:sz w:val="28"/>
          <w:szCs w:val="28"/>
          <w:highlight w:val="none"/>
        </w:rPr>
        <w:t>未中标投标人的投标保证金，在合同签订后</w:t>
      </w:r>
      <w:r>
        <w:rPr>
          <w:rFonts w:hint="eastAsia" w:ascii="宋体" w:hAnsi="宋体" w:eastAsia="宋体" w:cs="宋体"/>
          <w:sz w:val="28"/>
          <w:szCs w:val="28"/>
          <w:highlight w:val="none"/>
          <w:lang w:val="en-US" w:eastAsia="zh-CN"/>
        </w:rPr>
        <w:t>十</w:t>
      </w:r>
      <w:r>
        <w:rPr>
          <w:rFonts w:hint="eastAsia" w:ascii="宋体" w:hAnsi="宋体" w:eastAsia="宋体" w:cs="宋体"/>
          <w:sz w:val="28"/>
          <w:szCs w:val="28"/>
          <w:highlight w:val="none"/>
        </w:rPr>
        <w:t>个工作日内无息退还中标人的投标保证金</w:t>
      </w:r>
      <w:r>
        <w:rPr>
          <w:rFonts w:hint="eastAsia" w:ascii="宋体" w:hAnsi="宋体" w:eastAsia="宋体" w:cs="宋体"/>
          <w:sz w:val="28"/>
          <w:szCs w:val="28"/>
          <w:highlight w:val="none"/>
          <w:lang w:eastAsia="zh-TW"/>
        </w:rPr>
        <w:t>。</w:t>
      </w:r>
      <w:r>
        <w:rPr>
          <w:rFonts w:hint="eastAsia" w:ascii="宋体" w:hAnsi="宋体" w:eastAsia="宋体" w:cs="宋体"/>
          <w:sz w:val="28"/>
          <w:szCs w:val="28"/>
          <w:highlight w:val="none"/>
        </w:rPr>
        <w:t>所有投标人的投标保证金以转账的方式予以退还</w:t>
      </w:r>
      <w:r>
        <w:rPr>
          <w:rFonts w:hint="eastAsia" w:ascii="宋体" w:hAnsi="宋体" w:eastAsia="宋体" w:cs="宋体"/>
          <w:sz w:val="28"/>
          <w:szCs w:val="28"/>
          <w:highlight w:val="none"/>
          <w:lang w:eastAsia="zh-TW"/>
        </w:rPr>
        <w:t>。</w:t>
      </w:r>
    </w:p>
    <w:p>
      <w:pPr>
        <w:numPr>
          <w:ilvl w:val="0"/>
          <w:numId w:val="0"/>
        </w:numPr>
        <w:tabs>
          <w:tab w:val="left" w:pos="425"/>
          <w:tab w:val="left" w:pos="567"/>
        </w:tabs>
        <w:autoSpaceDE/>
        <w:autoSpaceDN/>
        <w:adjustRightInd/>
        <w:snapToGrid/>
        <w:spacing w:line="240" w:lineRule="auto"/>
        <w:ind w:firstLine="560" w:firstLineChars="200"/>
        <w:contextualSpacing/>
        <w:rPr>
          <w:rFonts w:hint="eastAsia" w:ascii="宋体" w:hAnsi="宋体" w:eastAsia="宋体" w:cs="宋体"/>
          <w:sz w:val="28"/>
          <w:szCs w:val="28"/>
          <w:highlight w:val="none"/>
          <w:lang w:eastAsia="zh-TW"/>
        </w:rPr>
      </w:pPr>
      <w:r>
        <w:rPr>
          <w:rFonts w:hint="eastAsia" w:ascii="宋体" w:hAnsi="宋体" w:eastAsia="宋体" w:cs="宋体"/>
          <w:sz w:val="28"/>
          <w:szCs w:val="28"/>
          <w:highlight w:val="none"/>
        </w:rPr>
        <w:t>8</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中标供应商有</w:t>
      </w:r>
      <w:r>
        <w:rPr>
          <w:rFonts w:hint="eastAsia" w:ascii="宋体" w:hAnsi="宋体" w:eastAsia="宋体" w:cs="宋体"/>
          <w:sz w:val="28"/>
          <w:szCs w:val="28"/>
          <w:highlight w:val="none"/>
          <w:lang w:eastAsia="zh-TW"/>
        </w:rPr>
        <w:t>下列情</w:t>
      </w:r>
      <w:r>
        <w:rPr>
          <w:rFonts w:hint="eastAsia" w:ascii="宋体" w:hAnsi="宋体" w:eastAsia="宋体" w:cs="宋体"/>
          <w:sz w:val="28"/>
          <w:szCs w:val="28"/>
          <w:highlight w:val="none"/>
        </w:rPr>
        <w:t>形之一的，</w:t>
      </w:r>
      <w:r>
        <w:rPr>
          <w:rFonts w:hint="eastAsia" w:ascii="宋体" w:hAnsi="宋体" w:eastAsia="宋体" w:cs="宋体"/>
          <w:sz w:val="28"/>
          <w:szCs w:val="28"/>
          <w:highlight w:val="none"/>
          <w:lang w:val="en-US" w:eastAsia="zh-CN"/>
        </w:rPr>
        <w:t>招标人</w:t>
      </w:r>
      <w:r>
        <w:rPr>
          <w:rFonts w:hint="eastAsia" w:ascii="宋体" w:hAnsi="宋体" w:eastAsia="宋体" w:cs="宋体"/>
          <w:sz w:val="28"/>
          <w:szCs w:val="28"/>
          <w:highlight w:val="none"/>
          <w:lang w:eastAsia="zh-TW"/>
        </w:rPr>
        <w:t>不予退还</w:t>
      </w:r>
      <w:r>
        <w:rPr>
          <w:rFonts w:hint="eastAsia" w:ascii="宋体" w:hAnsi="宋体" w:eastAsia="宋体" w:cs="宋体"/>
          <w:sz w:val="28"/>
          <w:szCs w:val="28"/>
          <w:highlight w:val="none"/>
        </w:rPr>
        <w:t>其交纳的投标保证金；情节严重的，由</w:t>
      </w:r>
      <w:r>
        <w:rPr>
          <w:rFonts w:hint="eastAsia" w:ascii="宋体" w:hAnsi="宋体" w:eastAsia="宋体" w:cs="宋体"/>
          <w:sz w:val="28"/>
          <w:szCs w:val="28"/>
          <w:highlight w:val="none"/>
          <w:lang w:val="en-US" w:eastAsia="zh-CN"/>
        </w:rPr>
        <w:t>招标</w:t>
      </w:r>
      <w:r>
        <w:rPr>
          <w:rFonts w:hint="eastAsia" w:ascii="宋体" w:hAnsi="宋体" w:eastAsia="宋体" w:cs="宋体"/>
          <w:sz w:val="28"/>
          <w:szCs w:val="28"/>
          <w:highlight w:val="none"/>
        </w:rPr>
        <w:t>人将其列入不良行为记录名单，在一至三年内禁止参加</w:t>
      </w:r>
      <w:r>
        <w:rPr>
          <w:rFonts w:hint="eastAsia" w:ascii="宋体" w:hAnsi="宋体" w:eastAsia="宋体" w:cs="宋体"/>
          <w:sz w:val="28"/>
          <w:szCs w:val="28"/>
          <w:highlight w:val="none"/>
          <w:lang w:val="en-US" w:eastAsia="zh-CN"/>
        </w:rPr>
        <w:t>招标</w:t>
      </w:r>
      <w:r>
        <w:rPr>
          <w:rFonts w:hint="eastAsia" w:ascii="宋体" w:hAnsi="宋体" w:eastAsia="宋体" w:cs="宋体"/>
          <w:sz w:val="28"/>
          <w:szCs w:val="28"/>
          <w:highlight w:val="none"/>
        </w:rPr>
        <w:t>人的</w:t>
      </w:r>
      <w:r>
        <w:rPr>
          <w:rFonts w:hint="eastAsia" w:ascii="宋体" w:hAnsi="宋体" w:eastAsia="宋体" w:cs="宋体"/>
          <w:sz w:val="28"/>
          <w:szCs w:val="28"/>
          <w:highlight w:val="none"/>
          <w:lang w:val="en-US" w:eastAsia="zh-CN"/>
        </w:rPr>
        <w:t>招标</w:t>
      </w:r>
      <w:r>
        <w:rPr>
          <w:rFonts w:hint="eastAsia" w:ascii="宋体" w:hAnsi="宋体" w:eastAsia="宋体" w:cs="宋体"/>
          <w:sz w:val="28"/>
          <w:szCs w:val="28"/>
          <w:highlight w:val="none"/>
        </w:rPr>
        <w:t>活动，并予以通报：</w:t>
      </w:r>
    </w:p>
    <w:p>
      <w:pPr>
        <w:numPr>
          <w:ilvl w:val="0"/>
          <w:numId w:val="0"/>
        </w:numPr>
        <w:tabs>
          <w:tab w:val="left" w:pos="425"/>
          <w:tab w:val="left" w:pos="851"/>
        </w:tabs>
        <w:autoSpaceDE/>
        <w:autoSpaceDN/>
        <w:adjustRightInd/>
        <w:snapToGrid/>
        <w:spacing w:line="240" w:lineRule="auto"/>
        <w:ind w:firstLine="560" w:firstLineChars="200"/>
        <w:contextualSpacing/>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rPr>
        <w:t>8.</w:t>
      </w:r>
      <w:r>
        <w:rPr>
          <w:rFonts w:hint="eastAsia" w:ascii="宋体" w:hAnsi="宋体" w:eastAsia="宋体" w:cs="宋体"/>
          <w:sz w:val="28"/>
          <w:szCs w:val="28"/>
          <w:highlight w:val="none"/>
          <w:lang w:val="en-US" w:eastAsia="zh-CN"/>
        </w:rPr>
        <w:t>1</w:t>
      </w:r>
      <w:r>
        <w:rPr>
          <w:rFonts w:hint="eastAsia" w:ascii="宋体" w:hAnsi="宋体" w:eastAsia="宋体" w:cs="宋体"/>
          <w:sz w:val="28"/>
          <w:szCs w:val="28"/>
          <w:highlight w:val="none"/>
          <w:lang w:val="en-US" w:eastAsia="zh-CN"/>
        </w:rPr>
        <w:fldChar w:fldCharType="begin"/>
      </w:r>
      <w:r>
        <w:rPr>
          <w:rFonts w:hint="eastAsia" w:ascii="宋体" w:hAnsi="宋体" w:eastAsia="宋体" w:cs="宋体"/>
          <w:sz w:val="28"/>
          <w:szCs w:val="28"/>
          <w:highlight w:val="none"/>
          <w:lang w:val="en-US" w:eastAsia="zh-CN"/>
        </w:rPr>
        <w:instrText xml:space="preserve"> HYPERLINK "https://www.64365.com/baike/tb/" \o "投标" \t "https://www.64365.com/zs/_blank" </w:instrText>
      </w:r>
      <w:r>
        <w:rPr>
          <w:rFonts w:hint="eastAsia" w:ascii="宋体" w:hAnsi="宋体" w:eastAsia="宋体" w:cs="宋体"/>
          <w:sz w:val="28"/>
          <w:szCs w:val="28"/>
          <w:highlight w:val="none"/>
          <w:lang w:val="en-US" w:eastAsia="zh-CN"/>
        </w:rPr>
        <w:fldChar w:fldCharType="separate"/>
      </w:r>
      <w:r>
        <w:rPr>
          <w:rFonts w:hint="eastAsia" w:ascii="宋体" w:hAnsi="宋体" w:eastAsia="宋体" w:cs="宋体"/>
          <w:sz w:val="28"/>
          <w:szCs w:val="28"/>
          <w:highlight w:val="none"/>
          <w:lang w:val="en-US" w:eastAsia="zh-CN"/>
        </w:rPr>
        <w:t>投标</w:t>
      </w:r>
      <w:r>
        <w:rPr>
          <w:rFonts w:hint="eastAsia" w:ascii="宋体" w:hAnsi="宋体" w:eastAsia="宋体" w:cs="宋体"/>
          <w:sz w:val="28"/>
          <w:szCs w:val="28"/>
          <w:highlight w:val="none"/>
          <w:lang w:val="en-US" w:eastAsia="zh-CN"/>
        </w:rPr>
        <w:fldChar w:fldCharType="end"/>
      </w:r>
      <w:r>
        <w:rPr>
          <w:rFonts w:hint="eastAsia" w:ascii="宋体" w:hAnsi="宋体" w:eastAsia="宋体" w:cs="宋体"/>
          <w:sz w:val="28"/>
          <w:szCs w:val="28"/>
          <w:highlight w:val="none"/>
          <w:lang w:val="en-US" w:eastAsia="zh-CN"/>
        </w:rPr>
        <w:t>人在投标承诺函规定的投标有效期内撤回其投标；</w:t>
      </w:r>
    </w:p>
    <w:p>
      <w:pPr>
        <w:numPr>
          <w:ilvl w:val="0"/>
          <w:numId w:val="0"/>
        </w:numPr>
        <w:tabs>
          <w:tab w:val="left" w:pos="425"/>
          <w:tab w:val="left" w:pos="851"/>
        </w:tabs>
        <w:autoSpaceDE/>
        <w:autoSpaceDN/>
        <w:adjustRightInd/>
        <w:snapToGrid/>
        <w:spacing w:line="240" w:lineRule="auto"/>
        <w:ind w:firstLine="560" w:firstLineChars="200"/>
        <w:contextualSpacing/>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8.2</w:t>
      </w:r>
      <w:r>
        <w:rPr>
          <w:rFonts w:hint="eastAsia" w:ascii="宋体" w:hAnsi="宋体" w:eastAsia="宋体" w:cs="宋体"/>
          <w:sz w:val="28"/>
          <w:szCs w:val="28"/>
          <w:highlight w:val="none"/>
          <w:lang w:eastAsia="zh-TW"/>
        </w:rPr>
        <w:t>中标后无正当理</w:t>
      </w:r>
      <w:r>
        <w:rPr>
          <w:rFonts w:hint="eastAsia" w:ascii="宋体" w:hAnsi="宋体" w:eastAsia="宋体" w:cs="宋体"/>
          <w:sz w:val="28"/>
          <w:szCs w:val="28"/>
          <w:highlight w:val="none"/>
        </w:rPr>
        <w:t>由不与</w:t>
      </w:r>
      <w:r>
        <w:rPr>
          <w:rFonts w:hint="eastAsia" w:ascii="宋体" w:hAnsi="宋体" w:eastAsia="宋体" w:cs="宋体"/>
          <w:sz w:val="28"/>
          <w:szCs w:val="28"/>
          <w:highlight w:val="none"/>
          <w:lang w:val="en-US" w:eastAsia="zh-CN"/>
        </w:rPr>
        <w:t>招标</w:t>
      </w:r>
      <w:r>
        <w:rPr>
          <w:rFonts w:hint="eastAsia" w:ascii="宋体" w:hAnsi="宋体" w:eastAsia="宋体" w:cs="宋体"/>
          <w:sz w:val="28"/>
          <w:szCs w:val="28"/>
          <w:highlight w:val="none"/>
        </w:rPr>
        <w:t>人</w:t>
      </w:r>
      <w:r>
        <w:rPr>
          <w:rFonts w:hint="eastAsia" w:ascii="宋体" w:hAnsi="宋体" w:eastAsia="宋体" w:cs="宋体"/>
          <w:sz w:val="28"/>
          <w:szCs w:val="28"/>
          <w:highlight w:val="none"/>
          <w:lang w:eastAsia="zh-TW"/>
        </w:rPr>
        <w:t>签订合同</w:t>
      </w:r>
      <w:r>
        <w:rPr>
          <w:rFonts w:hint="eastAsia" w:ascii="宋体" w:hAnsi="宋体" w:eastAsia="宋体" w:cs="宋体"/>
          <w:sz w:val="28"/>
          <w:szCs w:val="28"/>
          <w:highlight w:val="none"/>
        </w:rPr>
        <w:t>的；</w:t>
      </w:r>
    </w:p>
    <w:p>
      <w:pPr>
        <w:widowControl/>
        <w:numPr>
          <w:ilvl w:val="0"/>
          <w:numId w:val="0"/>
        </w:numPr>
        <w:autoSpaceDE/>
        <w:autoSpaceDN/>
        <w:adjustRightInd/>
        <w:spacing w:line="240" w:lineRule="auto"/>
        <w:ind w:firstLine="560" w:firstLineChars="200"/>
        <w:contextualSpacing/>
        <w:jc w:val="left"/>
        <w:rPr>
          <w:rFonts w:hint="eastAsia" w:ascii="宋体" w:hAnsi="宋体" w:cs="宋体"/>
          <w:sz w:val="28"/>
          <w:szCs w:val="28"/>
          <w:highlight w:val="none"/>
        </w:rPr>
      </w:pPr>
      <w:r>
        <w:rPr>
          <w:rFonts w:hint="eastAsia" w:ascii="宋体" w:hAnsi="宋体" w:eastAsia="宋体" w:cs="宋体"/>
          <w:sz w:val="28"/>
          <w:szCs w:val="28"/>
          <w:highlight w:val="none"/>
        </w:rPr>
        <w:t xml:space="preserve">8.2 </w:t>
      </w:r>
      <w:r>
        <w:rPr>
          <w:rFonts w:hint="eastAsia" w:ascii="宋体" w:hAnsi="宋体" w:eastAsia="宋体" w:cs="宋体"/>
          <w:sz w:val="28"/>
          <w:szCs w:val="28"/>
          <w:highlight w:val="none"/>
          <w:lang w:eastAsia="zh-TW"/>
        </w:rPr>
        <w:t>将中标项目转让给他人，或者在投标文件中未说明，且未经</w:t>
      </w:r>
      <w:r>
        <w:rPr>
          <w:rFonts w:hint="eastAsia" w:ascii="宋体" w:hAnsi="宋体" w:eastAsia="宋体" w:cs="宋体"/>
          <w:sz w:val="28"/>
          <w:szCs w:val="28"/>
          <w:highlight w:val="none"/>
          <w:lang w:val="en-US" w:eastAsia="zh-CN"/>
        </w:rPr>
        <w:t>招标人</w:t>
      </w:r>
      <w:r>
        <w:rPr>
          <w:rFonts w:hint="eastAsia" w:ascii="宋体" w:hAnsi="宋体" w:eastAsia="宋体" w:cs="宋体"/>
          <w:sz w:val="28"/>
          <w:szCs w:val="28"/>
          <w:highlight w:val="none"/>
          <w:lang w:eastAsia="zh-TW"/>
        </w:rPr>
        <w:t>同意，</w:t>
      </w:r>
      <w:r>
        <w:rPr>
          <w:rFonts w:hint="eastAsia" w:ascii="宋体" w:hAnsi="宋体" w:eastAsia="宋体" w:cs="宋体"/>
          <w:sz w:val="28"/>
          <w:szCs w:val="28"/>
          <w:highlight w:val="none"/>
        </w:rPr>
        <w:t xml:space="preserve"> </w:t>
      </w:r>
      <w:r>
        <w:rPr>
          <w:rFonts w:hint="eastAsia" w:ascii="宋体" w:hAnsi="宋体" w:eastAsia="宋体" w:cs="宋体"/>
          <w:sz w:val="28"/>
          <w:szCs w:val="28"/>
          <w:highlight w:val="none"/>
          <w:lang w:eastAsia="zh-TW"/>
        </w:rPr>
        <w:t>将中标项目分包给他人的</w:t>
      </w:r>
      <w:r>
        <w:rPr>
          <w:rFonts w:hint="eastAsia" w:ascii="宋体" w:hAnsi="宋体" w:eastAsia="宋体" w:cs="宋体"/>
          <w:sz w:val="28"/>
          <w:szCs w:val="28"/>
          <w:highlight w:val="none"/>
        </w:rPr>
        <w:t>。</w:t>
      </w:r>
    </w:p>
    <w:p>
      <w:pPr>
        <w:autoSpaceDE w:val="0"/>
        <w:autoSpaceDN w:val="0"/>
        <w:adjustRightInd w:val="0"/>
        <w:spacing w:line="360" w:lineRule="auto"/>
        <w:ind w:firstLine="641" w:firstLineChars="228"/>
        <w:contextualSpacing/>
        <w:rPr>
          <w:rFonts w:hint="eastAsia" w:ascii="宋体" w:hAnsi="宋体" w:cs="宋体"/>
          <w:b/>
          <w:bCs/>
          <w:sz w:val="28"/>
          <w:szCs w:val="28"/>
        </w:rPr>
      </w:pPr>
      <w:r>
        <w:rPr>
          <w:rFonts w:hint="eastAsia" w:ascii="宋体" w:hAnsi="宋体" w:cs="宋体"/>
          <w:b/>
          <w:bCs/>
          <w:sz w:val="28"/>
          <w:szCs w:val="28"/>
          <w:lang w:val="en-US" w:eastAsia="zh-CN"/>
        </w:rPr>
        <w:t>九</w:t>
      </w:r>
      <w:r>
        <w:rPr>
          <w:rFonts w:hint="eastAsia" w:ascii="宋体" w:hAnsi="宋体" w:cs="宋体"/>
          <w:b/>
          <w:bCs/>
          <w:sz w:val="28"/>
          <w:szCs w:val="28"/>
        </w:rPr>
        <w:t>、投标文件有下列情形之一的视为</w:t>
      </w:r>
      <w:r>
        <w:rPr>
          <w:rFonts w:hint="eastAsia" w:ascii="宋体" w:hAnsi="宋体" w:cs="宋体"/>
          <w:b/>
          <w:bCs/>
          <w:sz w:val="28"/>
          <w:szCs w:val="28"/>
          <w:lang w:val="en-US" w:eastAsia="zh-CN"/>
        </w:rPr>
        <w:t>无效投标文件</w:t>
      </w:r>
      <w:r>
        <w:rPr>
          <w:rFonts w:hint="eastAsia" w:ascii="宋体" w:hAnsi="宋体" w:cs="宋体"/>
          <w:b/>
          <w:bCs/>
          <w:sz w:val="28"/>
          <w:szCs w:val="28"/>
        </w:rPr>
        <w:t>：</w:t>
      </w:r>
    </w:p>
    <w:p>
      <w:pPr>
        <w:autoSpaceDE w:val="0"/>
        <w:autoSpaceDN w:val="0"/>
        <w:adjustRightInd w:val="0"/>
        <w:spacing w:line="360" w:lineRule="auto"/>
        <w:ind w:firstLine="638" w:firstLineChars="228"/>
        <w:contextualSpacing/>
        <w:rPr>
          <w:rFonts w:hint="eastAsia" w:ascii="宋体" w:hAnsi="宋体" w:cs="宋体"/>
          <w:sz w:val="28"/>
          <w:szCs w:val="28"/>
        </w:rPr>
      </w:pPr>
      <w:r>
        <w:rPr>
          <w:rFonts w:hint="eastAsia" w:ascii="宋体" w:hAnsi="宋体" w:cs="宋体"/>
          <w:sz w:val="28"/>
          <w:szCs w:val="28"/>
        </w:rPr>
        <w:t>（一）未密封的、密封处未盖单位公章的；</w:t>
      </w:r>
    </w:p>
    <w:p>
      <w:pPr>
        <w:autoSpaceDE w:val="0"/>
        <w:autoSpaceDN w:val="0"/>
        <w:adjustRightInd w:val="0"/>
        <w:spacing w:line="360" w:lineRule="auto"/>
        <w:ind w:firstLine="638" w:firstLineChars="228"/>
        <w:contextualSpacing/>
        <w:rPr>
          <w:rFonts w:hint="eastAsia" w:ascii="宋体" w:hAnsi="宋体" w:cs="宋体"/>
          <w:sz w:val="28"/>
          <w:szCs w:val="28"/>
        </w:rPr>
      </w:pPr>
      <w:r>
        <w:rPr>
          <w:rFonts w:hint="eastAsia" w:ascii="宋体" w:hAnsi="宋体" w:cs="宋体"/>
          <w:sz w:val="28"/>
          <w:szCs w:val="28"/>
        </w:rPr>
        <w:t>（二）文件封袋内资料未按采购文件要求加盖法人或者单位公章的和法定代表人、单位负责人或被授权人未按要求签名的；</w:t>
      </w:r>
    </w:p>
    <w:p>
      <w:pPr>
        <w:autoSpaceDE w:val="0"/>
        <w:autoSpaceDN w:val="0"/>
        <w:adjustRightInd w:val="0"/>
        <w:spacing w:line="360" w:lineRule="auto"/>
        <w:ind w:firstLine="638" w:firstLineChars="228"/>
        <w:contextualSpacing/>
        <w:rPr>
          <w:rFonts w:hint="eastAsia" w:ascii="宋体" w:hAnsi="宋体" w:cs="宋体"/>
          <w:sz w:val="28"/>
          <w:szCs w:val="28"/>
        </w:rPr>
      </w:pPr>
      <w:r>
        <w:rPr>
          <w:rFonts w:hint="eastAsia" w:ascii="宋体" w:hAnsi="宋体" w:cs="宋体"/>
          <w:sz w:val="28"/>
          <w:szCs w:val="28"/>
        </w:rPr>
        <w:t>（三）未按照采购文件规定编制的；</w:t>
      </w:r>
    </w:p>
    <w:p>
      <w:pPr>
        <w:autoSpaceDE w:val="0"/>
        <w:autoSpaceDN w:val="0"/>
        <w:adjustRightInd w:val="0"/>
        <w:spacing w:line="360" w:lineRule="auto"/>
        <w:ind w:firstLine="638" w:firstLineChars="228"/>
        <w:contextualSpacing/>
        <w:rPr>
          <w:rFonts w:hint="eastAsia" w:ascii="宋体" w:hAnsi="宋体" w:cs="宋体"/>
          <w:sz w:val="28"/>
          <w:szCs w:val="28"/>
        </w:rPr>
      </w:pPr>
      <w:r>
        <w:rPr>
          <w:rFonts w:hint="eastAsia" w:ascii="宋体" w:hAnsi="宋体" w:cs="宋体"/>
          <w:sz w:val="28"/>
          <w:szCs w:val="28"/>
        </w:rPr>
        <w:t>（四）其他情形的。</w:t>
      </w:r>
    </w:p>
    <w:p>
      <w:pPr>
        <w:autoSpaceDE w:val="0"/>
        <w:autoSpaceDN w:val="0"/>
        <w:adjustRightInd w:val="0"/>
        <w:spacing w:line="360" w:lineRule="auto"/>
        <w:ind w:firstLine="641" w:firstLineChars="228"/>
        <w:contextualSpacing/>
        <w:rPr>
          <w:rFonts w:hint="eastAsia" w:ascii="宋体" w:hAnsi="宋体" w:cs="宋体"/>
          <w:b/>
          <w:bCs/>
          <w:sz w:val="28"/>
          <w:szCs w:val="28"/>
        </w:rPr>
      </w:pPr>
      <w:r>
        <w:rPr>
          <w:rFonts w:hint="eastAsia" w:ascii="宋体" w:hAnsi="宋体" w:cs="宋体"/>
          <w:b/>
          <w:bCs/>
          <w:sz w:val="28"/>
          <w:szCs w:val="28"/>
        </w:rPr>
        <w:t>十、开标会流程</w:t>
      </w:r>
    </w:p>
    <w:p>
      <w:pPr>
        <w:autoSpaceDE w:val="0"/>
        <w:autoSpaceDN w:val="0"/>
        <w:adjustRightInd w:val="0"/>
        <w:spacing w:line="360" w:lineRule="auto"/>
        <w:ind w:firstLine="638" w:firstLineChars="228"/>
        <w:contextualSpacing/>
        <w:rPr>
          <w:rFonts w:hint="eastAsia" w:ascii="宋体" w:hAnsi="宋体" w:cs="宋体"/>
          <w:sz w:val="28"/>
          <w:szCs w:val="28"/>
        </w:rPr>
      </w:pPr>
      <w:r>
        <w:rPr>
          <w:rFonts w:hint="eastAsia" w:ascii="宋体" w:hAnsi="宋体" w:cs="宋体"/>
          <w:sz w:val="28"/>
          <w:szCs w:val="28"/>
        </w:rPr>
        <w:t>（一）投标人按照招标文件规定的时间、地点，到场参加开标会；</w:t>
      </w:r>
    </w:p>
    <w:p>
      <w:pPr>
        <w:autoSpaceDE w:val="0"/>
        <w:autoSpaceDN w:val="0"/>
        <w:adjustRightInd w:val="0"/>
        <w:spacing w:line="360" w:lineRule="auto"/>
        <w:ind w:firstLine="638" w:firstLineChars="228"/>
        <w:contextualSpacing/>
        <w:rPr>
          <w:rFonts w:hint="eastAsia" w:ascii="宋体" w:hAnsi="宋体" w:cs="宋体"/>
          <w:sz w:val="28"/>
          <w:szCs w:val="28"/>
        </w:rPr>
      </w:pPr>
      <w:r>
        <w:rPr>
          <w:rFonts w:hint="eastAsia" w:ascii="宋体" w:hAnsi="宋体" w:cs="宋体"/>
          <w:sz w:val="28"/>
          <w:szCs w:val="28"/>
        </w:rPr>
        <w:t>（二）主持人主持开标会；</w:t>
      </w:r>
    </w:p>
    <w:p>
      <w:pPr>
        <w:autoSpaceDE w:val="0"/>
        <w:autoSpaceDN w:val="0"/>
        <w:adjustRightInd w:val="0"/>
        <w:spacing w:line="360" w:lineRule="auto"/>
        <w:ind w:firstLine="638" w:firstLineChars="228"/>
        <w:contextualSpacing/>
        <w:rPr>
          <w:rFonts w:hint="eastAsia" w:ascii="宋体" w:hAnsi="宋体" w:cs="宋体"/>
          <w:sz w:val="28"/>
          <w:szCs w:val="28"/>
        </w:rPr>
      </w:pPr>
      <w:r>
        <w:rPr>
          <w:rFonts w:hint="eastAsia" w:ascii="宋体" w:hAnsi="宋体" w:cs="宋体"/>
          <w:sz w:val="28"/>
          <w:szCs w:val="28"/>
        </w:rPr>
        <w:t>（三）投标人或者其推选的代表检查投标文件的密封情况；</w:t>
      </w:r>
    </w:p>
    <w:p>
      <w:pPr>
        <w:autoSpaceDE w:val="0"/>
        <w:autoSpaceDN w:val="0"/>
        <w:adjustRightInd w:val="0"/>
        <w:spacing w:line="360" w:lineRule="auto"/>
        <w:ind w:firstLine="638" w:firstLineChars="228"/>
        <w:contextualSpacing/>
        <w:rPr>
          <w:rFonts w:hint="eastAsia" w:ascii="宋体" w:hAnsi="宋体" w:cs="宋体"/>
          <w:sz w:val="28"/>
          <w:szCs w:val="28"/>
        </w:rPr>
      </w:pPr>
      <w:r>
        <w:rPr>
          <w:rFonts w:hint="eastAsia" w:ascii="宋体" w:hAnsi="宋体" w:cs="宋体"/>
          <w:sz w:val="28"/>
          <w:szCs w:val="28"/>
        </w:rPr>
        <w:t>（四）唱标人当众拆封投标文件，宣读投标人名称、投标价格等信息；</w:t>
      </w:r>
    </w:p>
    <w:p>
      <w:pPr>
        <w:autoSpaceDE w:val="0"/>
        <w:autoSpaceDN w:val="0"/>
        <w:adjustRightInd w:val="0"/>
        <w:spacing w:line="360" w:lineRule="auto"/>
        <w:ind w:firstLine="638" w:firstLineChars="228"/>
        <w:contextualSpacing/>
        <w:rPr>
          <w:rFonts w:hint="eastAsia" w:ascii="宋体" w:hAnsi="宋体" w:cs="宋体"/>
          <w:sz w:val="28"/>
          <w:szCs w:val="28"/>
        </w:rPr>
      </w:pPr>
      <w:r>
        <w:rPr>
          <w:rFonts w:hint="eastAsia" w:ascii="宋体" w:hAnsi="宋体" w:cs="宋体"/>
          <w:sz w:val="28"/>
          <w:szCs w:val="28"/>
        </w:rPr>
        <w:t>（五）投标人对《开标记录表》的信息进行确认并签名；</w:t>
      </w:r>
    </w:p>
    <w:p>
      <w:pPr>
        <w:autoSpaceDE w:val="0"/>
        <w:autoSpaceDN w:val="0"/>
        <w:adjustRightInd w:val="0"/>
        <w:spacing w:line="360" w:lineRule="auto"/>
        <w:ind w:firstLine="638" w:firstLineChars="228"/>
        <w:contextualSpacing/>
        <w:rPr>
          <w:rFonts w:hint="eastAsia" w:ascii="宋体" w:hAnsi="宋体" w:cs="宋体"/>
          <w:sz w:val="28"/>
          <w:szCs w:val="28"/>
        </w:rPr>
      </w:pPr>
      <w:r>
        <w:rPr>
          <w:rFonts w:hint="eastAsia" w:ascii="宋体" w:hAnsi="宋体" w:cs="宋体"/>
          <w:sz w:val="28"/>
          <w:szCs w:val="28"/>
        </w:rPr>
        <w:t>（六）评审委员按照招标文件规定的评审标准和方法进行评审，推荐出中标候选人；</w:t>
      </w:r>
    </w:p>
    <w:p>
      <w:pPr>
        <w:autoSpaceDE w:val="0"/>
        <w:autoSpaceDN w:val="0"/>
        <w:adjustRightInd w:val="0"/>
        <w:spacing w:line="360" w:lineRule="auto"/>
        <w:ind w:firstLine="638" w:firstLineChars="228"/>
        <w:contextualSpacing/>
        <w:rPr>
          <w:rFonts w:hint="eastAsia" w:ascii="宋体" w:hAnsi="宋体" w:cs="宋体"/>
          <w:sz w:val="28"/>
          <w:szCs w:val="28"/>
        </w:rPr>
      </w:pPr>
      <w:r>
        <w:rPr>
          <w:rFonts w:hint="eastAsia" w:ascii="宋体" w:hAnsi="宋体" w:cs="宋体"/>
          <w:sz w:val="28"/>
          <w:szCs w:val="28"/>
        </w:rPr>
        <w:t>（七）记录人全程记录并出具评审报告，评审委员签名确认，并存档备查。</w:t>
      </w:r>
    </w:p>
    <w:p>
      <w:pPr>
        <w:autoSpaceDE w:val="0"/>
        <w:autoSpaceDN w:val="0"/>
        <w:adjustRightInd w:val="0"/>
        <w:spacing w:line="360" w:lineRule="auto"/>
        <w:ind w:firstLine="641" w:firstLineChars="228"/>
        <w:contextualSpacing/>
        <w:rPr>
          <w:rFonts w:hint="eastAsia" w:ascii="宋体" w:hAnsi="宋体" w:cs="宋体"/>
          <w:b/>
          <w:sz w:val="28"/>
          <w:szCs w:val="28"/>
        </w:rPr>
      </w:pPr>
      <w:r>
        <w:rPr>
          <w:rFonts w:hint="eastAsia" w:ascii="宋体" w:hAnsi="宋体" w:cs="宋体"/>
          <w:b/>
          <w:sz w:val="28"/>
          <w:szCs w:val="28"/>
        </w:rPr>
        <w:t>十</w:t>
      </w:r>
      <w:r>
        <w:rPr>
          <w:rFonts w:hint="eastAsia" w:ascii="宋体" w:hAnsi="宋体" w:cs="宋体"/>
          <w:b/>
          <w:sz w:val="28"/>
          <w:szCs w:val="28"/>
          <w:lang w:val="en-US" w:eastAsia="zh-CN"/>
        </w:rPr>
        <w:t>一</w:t>
      </w:r>
      <w:r>
        <w:rPr>
          <w:rFonts w:hint="eastAsia" w:ascii="宋体" w:hAnsi="宋体" w:cs="宋体"/>
          <w:b/>
          <w:sz w:val="28"/>
          <w:szCs w:val="28"/>
        </w:rPr>
        <w:t>、评审方法</w:t>
      </w:r>
    </w:p>
    <w:p>
      <w:pPr>
        <w:ind w:firstLine="638" w:firstLineChars="228"/>
        <w:rPr>
          <w:rFonts w:hint="eastAsia" w:ascii="宋体" w:hAnsi="宋体" w:cs="宋体"/>
          <w:sz w:val="28"/>
          <w:szCs w:val="28"/>
        </w:rPr>
      </w:pPr>
      <w:r>
        <w:rPr>
          <w:rFonts w:hint="eastAsia" w:ascii="宋体" w:hAnsi="宋体" w:cs="宋体"/>
          <w:sz w:val="28"/>
          <w:szCs w:val="28"/>
        </w:rPr>
        <w:t>本项目采用综合评审法，按本招标文件的要求，经资格审查后，根据企业资信、企业业绩、项目方案（设计布置方案、质量保证方案、生产运输服务方案）、投标报价上述多项评分因素内容，按评分细则标准评审，总分得分由高到低排名，得分最高单位为第一中标候选人，得分第二高单位为第二中标候选人，如此类推。如果出现分数相同，则以报价部分得分高者中标；若报价部分得分仍相同，则由全体评委成员无记名投票，得票高者排序在前。</w:t>
      </w:r>
    </w:p>
    <w:p>
      <w:pPr>
        <w:spacing w:line="360" w:lineRule="auto"/>
        <w:ind w:firstLine="641" w:firstLineChars="228"/>
        <w:contextualSpacing/>
        <w:rPr>
          <w:rFonts w:hint="eastAsia" w:ascii="宋体" w:hAnsi="宋体" w:cs="宋体"/>
          <w:b/>
          <w:sz w:val="28"/>
          <w:szCs w:val="28"/>
        </w:rPr>
      </w:pPr>
      <w:r>
        <w:rPr>
          <w:rFonts w:hint="eastAsia" w:ascii="宋体" w:hAnsi="宋体" w:cs="宋体"/>
          <w:b/>
          <w:bCs/>
          <w:kern w:val="0"/>
          <w:sz w:val="28"/>
          <w:szCs w:val="28"/>
        </w:rPr>
        <w:t>十</w:t>
      </w:r>
      <w:r>
        <w:rPr>
          <w:rFonts w:hint="eastAsia" w:ascii="宋体" w:hAnsi="宋体" w:cs="宋体"/>
          <w:b/>
          <w:bCs/>
          <w:kern w:val="0"/>
          <w:sz w:val="28"/>
          <w:szCs w:val="28"/>
          <w:lang w:val="en-US" w:eastAsia="zh-CN"/>
        </w:rPr>
        <w:t>二</w:t>
      </w:r>
      <w:r>
        <w:rPr>
          <w:rFonts w:hint="eastAsia" w:ascii="宋体" w:hAnsi="宋体" w:cs="宋体"/>
          <w:b/>
          <w:bCs/>
          <w:kern w:val="0"/>
          <w:sz w:val="28"/>
          <w:szCs w:val="28"/>
        </w:rPr>
        <w:t>、</w:t>
      </w:r>
      <w:r>
        <w:rPr>
          <w:rFonts w:hint="eastAsia" w:ascii="宋体" w:hAnsi="宋体" w:cs="宋体"/>
          <w:b/>
          <w:sz w:val="28"/>
          <w:szCs w:val="28"/>
        </w:rPr>
        <w:t>中标公示及中标通知书</w:t>
      </w:r>
    </w:p>
    <w:p>
      <w:pPr>
        <w:spacing w:line="360" w:lineRule="auto"/>
        <w:ind w:firstLine="638" w:firstLineChars="228"/>
        <w:contextualSpacing/>
        <w:rPr>
          <w:rFonts w:hint="eastAsia" w:ascii="宋体" w:hAnsi="宋体" w:cs="宋体"/>
          <w:sz w:val="28"/>
          <w:szCs w:val="28"/>
        </w:rPr>
      </w:pPr>
      <w:r>
        <w:rPr>
          <w:rFonts w:hint="eastAsia" w:ascii="宋体" w:hAnsi="宋体" w:cs="宋体"/>
          <w:sz w:val="28"/>
          <w:szCs w:val="28"/>
        </w:rPr>
        <w:t>投标结果公示结束后，如无异议，排名第一的中标候选人为本项目中标人。招标人将及时向中标人发出中标通知书。如排名第一的中标候选人放弃中标的或者中标人拒绝与招标人签订合同的，招标人可以按照评审办法推荐的中标人名单排序，确定下一个中标候选人为中标人或重新组织招标活动。</w:t>
      </w:r>
    </w:p>
    <w:p>
      <w:pPr>
        <w:spacing w:line="360" w:lineRule="auto"/>
        <w:ind w:firstLine="562" w:firstLineChars="200"/>
        <w:contextualSpacing/>
        <w:rPr>
          <w:rFonts w:hint="eastAsia" w:ascii="宋体" w:hAnsi="宋体" w:cs="宋体"/>
          <w:b/>
          <w:sz w:val="28"/>
          <w:szCs w:val="28"/>
        </w:rPr>
      </w:pPr>
      <w:r>
        <w:rPr>
          <w:rFonts w:hint="eastAsia" w:ascii="宋体" w:hAnsi="宋体" w:cs="宋体"/>
          <w:b/>
          <w:sz w:val="28"/>
          <w:szCs w:val="28"/>
        </w:rPr>
        <w:t>十</w:t>
      </w:r>
      <w:r>
        <w:rPr>
          <w:rFonts w:hint="eastAsia" w:ascii="宋体" w:hAnsi="宋体" w:cs="宋体"/>
          <w:b/>
          <w:sz w:val="28"/>
          <w:szCs w:val="28"/>
          <w:lang w:val="en-US" w:eastAsia="zh-CN"/>
        </w:rPr>
        <w:t>三</w:t>
      </w:r>
      <w:r>
        <w:rPr>
          <w:rFonts w:hint="eastAsia" w:ascii="宋体" w:hAnsi="宋体" w:cs="宋体"/>
          <w:b/>
          <w:sz w:val="28"/>
          <w:szCs w:val="28"/>
        </w:rPr>
        <w:t>、合同谈判与签订</w:t>
      </w:r>
    </w:p>
    <w:p>
      <w:pPr>
        <w:spacing w:line="360" w:lineRule="auto"/>
        <w:ind w:firstLine="638" w:firstLineChars="228"/>
        <w:contextualSpacing/>
        <w:rPr>
          <w:rFonts w:hint="eastAsia" w:ascii="宋体" w:hAnsi="宋体" w:cs="宋体"/>
          <w:sz w:val="28"/>
          <w:szCs w:val="28"/>
        </w:rPr>
      </w:pPr>
      <w:r>
        <w:rPr>
          <w:rFonts w:hint="eastAsia" w:ascii="宋体" w:hAnsi="宋体" w:cs="宋体"/>
          <w:sz w:val="28"/>
          <w:szCs w:val="28"/>
        </w:rPr>
        <w:t>中标人应该自中标通知书发出之日起三十日内，按照招标文件和中标人的投标文件订立书面合同。</w:t>
      </w:r>
    </w:p>
    <w:p>
      <w:pPr>
        <w:autoSpaceDE w:val="0"/>
        <w:autoSpaceDN w:val="0"/>
        <w:spacing w:line="360" w:lineRule="auto"/>
        <w:ind w:firstLine="641" w:firstLineChars="228"/>
        <w:contextualSpacing/>
        <w:rPr>
          <w:rFonts w:hint="eastAsia" w:ascii="宋体" w:hAnsi="宋体" w:cs="宋体"/>
          <w:b/>
          <w:bCs/>
          <w:sz w:val="28"/>
          <w:szCs w:val="28"/>
        </w:rPr>
      </w:pPr>
      <w:r>
        <w:rPr>
          <w:rFonts w:hint="eastAsia" w:ascii="宋体" w:hAnsi="宋体" w:cs="宋体"/>
          <w:b/>
          <w:bCs/>
          <w:sz w:val="28"/>
          <w:szCs w:val="28"/>
        </w:rPr>
        <w:t>十</w:t>
      </w:r>
      <w:r>
        <w:rPr>
          <w:rFonts w:hint="eastAsia" w:ascii="宋体" w:hAnsi="宋体" w:cs="宋体"/>
          <w:b/>
          <w:bCs/>
          <w:sz w:val="28"/>
          <w:szCs w:val="28"/>
          <w:lang w:val="en-US" w:eastAsia="zh-CN"/>
        </w:rPr>
        <w:t>四</w:t>
      </w:r>
      <w:r>
        <w:rPr>
          <w:rFonts w:hint="eastAsia" w:ascii="宋体" w:hAnsi="宋体" w:cs="宋体"/>
          <w:b/>
          <w:bCs/>
          <w:sz w:val="28"/>
          <w:szCs w:val="28"/>
        </w:rPr>
        <w:t>、招标人对本次招标活动及相关的文件资料拥有最终的解释权。</w:t>
      </w:r>
    </w:p>
    <w:p>
      <w:pPr>
        <w:spacing w:line="360" w:lineRule="auto"/>
        <w:ind w:firstLine="560" w:firstLineChars="200"/>
        <w:contextualSpacing/>
        <w:jc w:val="right"/>
        <w:rPr>
          <w:rFonts w:hint="eastAsia" w:ascii="宋体" w:hAnsi="宋体" w:cs="宋体"/>
          <w:sz w:val="28"/>
          <w:szCs w:val="28"/>
        </w:rPr>
      </w:pPr>
    </w:p>
    <w:p>
      <w:pPr>
        <w:spacing w:line="360" w:lineRule="auto"/>
        <w:ind w:firstLine="5320" w:firstLineChars="1900"/>
        <w:contextualSpacing/>
        <w:jc w:val="both"/>
        <w:rPr>
          <w:rFonts w:hint="eastAsia" w:ascii="宋体" w:hAnsi="宋体" w:cs="宋体"/>
          <w:sz w:val="28"/>
          <w:szCs w:val="28"/>
        </w:rPr>
      </w:pPr>
      <w:r>
        <w:rPr>
          <w:rFonts w:hint="eastAsia" w:ascii="宋体" w:hAnsi="宋体" w:cs="宋体"/>
          <w:sz w:val="28"/>
          <w:szCs w:val="28"/>
        </w:rPr>
        <w:t>广州</w:t>
      </w:r>
      <w:r>
        <w:rPr>
          <w:rFonts w:hint="eastAsia" w:ascii="宋体" w:hAnsi="宋体" w:cs="宋体"/>
          <w:sz w:val="28"/>
          <w:szCs w:val="28"/>
          <w:lang w:eastAsia="zh-CN"/>
        </w:rPr>
        <w:t>南沙科技投资</w:t>
      </w:r>
      <w:r>
        <w:rPr>
          <w:rFonts w:hint="eastAsia" w:ascii="宋体" w:hAnsi="宋体" w:cs="宋体"/>
          <w:sz w:val="28"/>
          <w:szCs w:val="28"/>
        </w:rPr>
        <w:t xml:space="preserve">有限公司 </w:t>
      </w:r>
    </w:p>
    <w:p>
      <w:pPr>
        <w:spacing w:line="360" w:lineRule="auto"/>
        <w:ind w:firstLine="560" w:firstLineChars="200"/>
        <w:contextualSpacing/>
        <w:jc w:val="center"/>
        <w:rPr>
          <w:rFonts w:hint="eastAsia" w:ascii="宋体" w:hAnsi="宋体" w:cs="宋体"/>
          <w:sz w:val="28"/>
          <w:szCs w:val="28"/>
        </w:rPr>
      </w:pPr>
      <w:r>
        <w:rPr>
          <w:rFonts w:hint="eastAsia" w:ascii="宋体" w:hAnsi="宋体" w:cs="宋体"/>
          <w:sz w:val="28"/>
          <w:szCs w:val="28"/>
          <w:lang w:val="en-US" w:eastAsia="zh-CN"/>
        </w:rPr>
        <w:t xml:space="preserve">                                  </w:t>
      </w:r>
      <w:r>
        <w:rPr>
          <w:rFonts w:hint="eastAsia" w:ascii="宋体" w:hAnsi="宋体" w:cs="宋体"/>
          <w:sz w:val="28"/>
          <w:szCs w:val="28"/>
        </w:rPr>
        <w:t>202</w:t>
      </w:r>
      <w:r>
        <w:rPr>
          <w:rFonts w:hint="eastAsia" w:ascii="宋体" w:hAnsi="宋体" w:cs="宋体"/>
          <w:sz w:val="28"/>
          <w:szCs w:val="28"/>
          <w:lang w:val="en-US" w:eastAsia="zh-CN"/>
        </w:rPr>
        <w:t>4</w:t>
      </w:r>
      <w:r>
        <w:rPr>
          <w:rFonts w:hint="eastAsia" w:ascii="宋体" w:hAnsi="宋体" w:cs="宋体"/>
          <w:sz w:val="28"/>
          <w:szCs w:val="28"/>
        </w:rPr>
        <w:t>年</w:t>
      </w:r>
      <w:r>
        <w:rPr>
          <w:rFonts w:hint="eastAsia" w:ascii="宋体" w:hAnsi="宋体" w:cs="宋体"/>
          <w:sz w:val="28"/>
          <w:szCs w:val="28"/>
          <w:lang w:val="en-US" w:eastAsia="zh-CN"/>
        </w:rPr>
        <w:t>8</w:t>
      </w:r>
      <w:r>
        <w:rPr>
          <w:rFonts w:hint="eastAsia" w:ascii="宋体" w:hAnsi="宋体" w:cs="宋体"/>
          <w:sz w:val="28"/>
          <w:szCs w:val="28"/>
        </w:rPr>
        <w:t xml:space="preserve">月 </w:t>
      </w:r>
      <w:r>
        <w:rPr>
          <w:rFonts w:hint="eastAsia" w:ascii="宋体" w:hAnsi="宋体" w:cs="宋体"/>
          <w:sz w:val="28"/>
          <w:szCs w:val="28"/>
          <w:lang w:val="en-US" w:eastAsia="zh-CN"/>
        </w:rPr>
        <w:t>19</w:t>
      </w:r>
      <w:bookmarkStart w:id="7" w:name="_GoBack"/>
      <w:bookmarkEnd w:id="7"/>
      <w:r>
        <w:rPr>
          <w:rFonts w:hint="eastAsia" w:ascii="宋体" w:hAnsi="宋体" w:cs="宋体"/>
          <w:sz w:val="28"/>
          <w:szCs w:val="28"/>
        </w:rPr>
        <w:t>日</w:t>
      </w:r>
    </w:p>
    <w:p>
      <w:pPr>
        <w:numPr>
          <w:ilvl w:val="0"/>
          <w:numId w:val="0"/>
        </w:numPr>
        <w:spacing w:line="360" w:lineRule="auto"/>
        <w:contextualSpacing/>
        <w:rPr>
          <w:rFonts w:hint="eastAsia" w:ascii="宋体" w:hAnsi="宋体" w:cs="宋体"/>
          <w:sz w:val="28"/>
          <w:szCs w:val="28"/>
        </w:rPr>
      </w:pPr>
      <w:bookmarkStart w:id="0" w:name="_Toc421878272"/>
      <w:bookmarkStart w:id="1" w:name="_Toc418064095"/>
      <w:bookmarkStart w:id="2" w:name="_Toc421878273"/>
      <w:bookmarkStart w:id="3" w:name="_Toc418064094"/>
      <w:r>
        <w:rPr>
          <w:rFonts w:hint="eastAsia" w:ascii="宋体" w:hAnsi="宋体" w:cs="宋体"/>
          <w:b/>
          <w:kern w:val="0"/>
          <w:sz w:val="24"/>
          <w:szCs w:val="24"/>
        </w:rPr>
        <w:t>附件1：符合性审查表</w:t>
      </w:r>
    </w:p>
    <w:p>
      <w:pPr>
        <w:pStyle w:val="11"/>
        <w:spacing w:after="0" w:line="360" w:lineRule="auto"/>
        <w:ind w:firstLine="482" w:firstLineChars="200"/>
        <w:contextualSpacing/>
        <w:jc w:val="center"/>
        <w:rPr>
          <w:rFonts w:hint="eastAsia" w:ascii="宋体" w:hAnsi="宋体" w:cs="宋体"/>
          <w:b/>
          <w:bCs/>
          <w:sz w:val="24"/>
        </w:rPr>
      </w:pPr>
      <w:r>
        <w:rPr>
          <w:rFonts w:hint="eastAsia" w:ascii="宋体" w:hAnsi="宋体" w:cs="宋体"/>
          <w:b/>
          <w:bCs/>
          <w:sz w:val="24"/>
        </w:rPr>
        <w:t>《符合性审查表》</w:t>
      </w:r>
    </w:p>
    <w:p>
      <w:pPr>
        <w:spacing w:line="240" w:lineRule="atLeast"/>
        <w:ind w:left="-53" w:leftChars="-202" w:hanging="371" w:hangingChars="177"/>
        <w:contextualSpacing/>
        <w:rPr>
          <w:rFonts w:hint="eastAsia" w:ascii="宋体" w:hAnsi="宋体" w:cs="宋体"/>
          <w:szCs w:val="21"/>
        </w:rPr>
      </w:pPr>
      <w:r>
        <w:rPr>
          <w:rFonts w:hint="eastAsia" w:ascii="宋体" w:hAnsi="宋体" w:cs="宋体"/>
          <w:szCs w:val="21"/>
        </w:rPr>
        <w:t>项目名称：南沙</w:t>
      </w:r>
      <w:r>
        <w:rPr>
          <w:rFonts w:hint="eastAsia" w:ascii="宋体" w:hAnsi="宋体" w:cs="宋体"/>
          <w:szCs w:val="21"/>
          <w:lang w:eastAsia="zh-CN"/>
        </w:rPr>
        <w:t>“前锋水乡民宿”室内家具及床垫床品</w:t>
      </w:r>
      <w:r>
        <w:rPr>
          <w:rFonts w:hint="eastAsia" w:ascii="宋体" w:hAnsi="宋体" w:cs="宋体"/>
          <w:szCs w:val="21"/>
        </w:rPr>
        <w:t>采购</w:t>
      </w:r>
    </w:p>
    <w:tbl>
      <w:tblPr>
        <w:tblStyle w:val="13"/>
        <w:tblW w:w="89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0"/>
        <w:gridCol w:w="4200"/>
        <w:gridCol w:w="1279"/>
        <w:gridCol w:w="1344"/>
        <w:gridCol w:w="15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3" w:hRule="atLeast"/>
          <w:jc w:val="center"/>
        </w:trPr>
        <w:tc>
          <w:tcPr>
            <w:tcW w:w="630" w:type="dxa"/>
            <w:noWrap w:val="0"/>
            <w:vAlign w:val="center"/>
          </w:tcPr>
          <w:p>
            <w:pPr>
              <w:jc w:val="center"/>
              <w:rPr>
                <w:b/>
                <w:bCs/>
                <w:sz w:val="21"/>
                <w:szCs w:val="21"/>
                <w:highlight w:val="none"/>
              </w:rPr>
            </w:pPr>
            <w:r>
              <w:rPr>
                <w:rFonts w:hint="eastAsia"/>
                <w:b/>
                <w:bCs/>
                <w:sz w:val="21"/>
                <w:szCs w:val="21"/>
                <w:highlight w:val="none"/>
              </w:rPr>
              <w:t>序号</w:t>
            </w:r>
          </w:p>
        </w:tc>
        <w:tc>
          <w:tcPr>
            <w:tcW w:w="4200" w:type="dxa"/>
            <w:tcBorders>
              <w:tl2br w:val="single" w:color="auto" w:sz="4" w:space="0"/>
            </w:tcBorders>
            <w:noWrap w:val="0"/>
            <w:vAlign w:val="top"/>
          </w:tcPr>
          <w:p>
            <w:pPr>
              <w:rPr>
                <w:b/>
                <w:bCs/>
                <w:sz w:val="21"/>
                <w:szCs w:val="21"/>
                <w:highlight w:val="none"/>
              </w:rPr>
            </w:pPr>
            <w:r>
              <w:rPr>
                <w:rFonts w:hint="eastAsia"/>
                <w:b/>
                <w:bCs/>
                <w:sz w:val="21"/>
                <w:szCs w:val="21"/>
                <w:highlight w:val="none"/>
              </w:rPr>
              <w:t xml:space="preserve">                 投标人名称</w:t>
            </w:r>
          </w:p>
          <w:p>
            <w:pPr>
              <w:rPr>
                <w:b/>
                <w:bCs/>
                <w:sz w:val="21"/>
                <w:szCs w:val="21"/>
                <w:highlight w:val="none"/>
              </w:rPr>
            </w:pPr>
          </w:p>
          <w:p>
            <w:pPr>
              <w:rPr>
                <w:b/>
                <w:bCs/>
                <w:sz w:val="21"/>
                <w:szCs w:val="21"/>
                <w:highlight w:val="none"/>
              </w:rPr>
            </w:pPr>
            <w:r>
              <w:rPr>
                <w:rFonts w:hint="eastAsia"/>
                <w:b/>
                <w:bCs/>
                <w:sz w:val="21"/>
                <w:szCs w:val="21"/>
                <w:highlight w:val="none"/>
              </w:rPr>
              <w:t>符合性审查内容</w:t>
            </w:r>
          </w:p>
        </w:tc>
        <w:tc>
          <w:tcPr>
            <w:tcW w:w="1279" w:type="dxa"/>
            <w:noWrap w:val="0"/>
            <w:vAlign w:val="center"/>
          </w:tcPr>
          <w:p>
            <w:pPr>
              <w:jc w:val="center"/>
              <w:rPr>
                <w:b/>
                <w:bCs/>
                <w:sz w:val="21"/>
                <w:szCs w:val="21"/>
                <w:highlight w:val="none"/>
              </w:rPr>
            </w:pPr>
            <w:r>
              <w:rPr>
                <w:rFonts w:hint="eastAsia"/>
                <w:b/>
                <w:bCs/>
                <w:sz w:val="21"/>
                <w:szCs w:val="21"/>
                <w:highlight w:val="none"/>
              </w:rPr>
              <w:t>投标人1</w:t>
            </w:r>
          </w:p>
        </w:tc>
        <w:tc>
          <w:tcPr>
            <w:tcW w:w="1344" w:type="dxa"/>
            <w:noWrap w:val="0"/>
            <w:vAlign w:val="center"/>
          </w:tcPr>
          <w:p>
            <w:pPr>
              <w:jc w:val="center"/>
              <w:rPr>
                <w:b/>
                <w:bCs/>
                <w:sz w:val="21"/>
                <w:szCs w:val="21"/>
                <w:highlight w:val="none"/>
              </w:rPr>
            </w:pPr>
            <w:r>
              <w:rPr>
                <w:rFonts w:hint="eastAsia"/>
                <w:b/>
                <w:bCs/>
                <w:sz w:val="21"/>
                <w:szCs w:val="21"/>
                <w:highlight w:val="none"/>
              </w:rPr>
              <w:t>投标人2</w:t>
            </w:r>
          </w:p>
        </w:tc>
        <w:tc>
          <w:tcPr>
            <w:tcW w:w="1525" w:type="dxa"/>
            <w:noWrap w:val="0"/>
            <w:vAlign w:val="center"/>
          </w:tcPr>
          <w:p>
            <w:pPr>
              <w:jc w:val="center"/>
              <w:rPr>
                <w:b/>
                <w:bCs/>
                <w:sz w:val="21"/>
                <w:szCs w:val="21"/>
                <w:highlight w:val="none"/>
              </w:rPr>
            </w:pPr>
            <w:r>
              <w:rPr>
                <w:rFonts w:hint="eastAsia"/>
                <w:b/>
                <w:bCs/>
                <w:sz w:val="21"/>
                <w:szCs w:val="21"/>
                <w:highlight w:val="none"/>
              </w:rPr>
              <w:t>投标人3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630" w:type="dxa"/>
            <w:noWrap w:val="0"/>
            <w:vAlign w:val="center"/>
          </w:tcPr>
          <w:p>
            <w:pPr>
              <w:pStyle w:val="16"/>
              <w:adjustRightInd w:val="0"/>
              <w:spacing w:line="36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w:t>
            </w:r>
          </w:p>
        </w:tc>
        <w:tc>
          <w:tcPr>
            <w:tcW w:w="4200" w:type="dxa"/>
            <w:noWrap w:val="0"/>
            <w:vAlign w:val="center"/>
          </w:tcPr>
          <w:p>
            <w:pPr>
              <w:adjustRightInd w:val="0"/>
              <w:spacing w:line="360" w:lineRule="auto"/>
              <w:jc w:val="both"/>
              <w:rPr>
                <w:rFonts w:hint="eastAsia" w:ascii="宋体" w:hAnsi="宋体" w:eastAsia="宋体"/>
                <w:sz w:val="21"/>
                <w:szCs w:val="21"/>
                <w:highlight w:val="none"/>
                <w:lang w:eastAsia="zh-CN"/>
              </w:rPr>
            </w:pPr>
            <w:r>
              <w:rPr>
                <w:rFonts w:hint="eastAsia" w:ascii="宋体" w:hAnsi="宋体"/>
                <w:sz w:val="21"/>
                <w:szCs w:val="21"/>
                <w:highlight w:val="none"/>
              </w:rPr>
              <w:t>投标文件密封性</w:t>
            </w:r>
            <w:r>
              <w:rPr>
                <w:rFonts w:hint="eastAsia" w:ascii="宋体" w:hAnsi="宋体"/>
                <w:sz w:val="21"/>
                <w:szCs w:val="21"/>
                <w:highlight w:val="none"/>
                <w:lang w:eastAsia="zh-CN"/>
              </w:rPr>
              <w:t>。</w:t>
            </w:r>
          </w:p>
        </w:tc>
        <w:tc>
          <w:tcPr>
            <w:tcW w:w="1279" w:type="dxa"/>
            <w:noWrap w:val="0"/>
            <w:vAlign w:val="center"/>
          </w:tcPr>
          <w:p>
            <w:pPr>
              <w:jc w:val="center"/>
              <w:rPr>
                <w:b/>
                <w:bCs/>
                <w:sz w:val="21"/>
                <w:szCs w:val="21"/>
                <w:highlight w:val="none"/>
              </w:rPr>
            </w:pPr>
          </w:p>
        </w:tc>
        <w:tc>
          <w:tcPr>
            <w:tcW w:w="1344" w:type="dxa"/>
            <w:noWrap w:val="0"/>
            <w:vAlign w:val="center"/>
          </w:tcPr>
          <w:p>
            <w:pPr>
              <w:jc w:val="center"/>
              <w:rPr>
                <w:b/>
                <w:bCs/>
                <w:sz w:val="21"/>
                <w:szCs w:val="21"/>
                <w:highlight w:val="none"/>
              </w:rPr>
            </w:pPr>
          </w:p>
        </w:tc>
        <w:tc>
          <w:tcPr>
            <w:tcW w:w="1525" w:type="dxa"/>
            <w:noWrap w:val="0"/>
            <w:vAlign w:val="center"/>
          </w:tcPr>
          <w:p>
            <w:pPr>
              <w:jc w:val="center"/>
              <w:rPr>
                <w:b/>
                <w:bCs/>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3" w:hRule="atLeast"/>
          <w:jc w:val="center"/>
        </w:trPr>
        <w:tc>
          <w:tcPr>
            <w:tcW w:w="630" w:type="dxa"/>
            <w:noWrap w:val="0"/>
            <w:vAlign w:val="center"/>
          </w:tcPr>
          <w:p>
            <w:pPr>
              <w:pStyle w:val="16"/>
              <w:adjustRightInd w:val="0"/>
              <w:spacing w:line="36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2</w:t>
            </w:r>
          </w:p>
        </w:tc>
        <w:tc>
          <w:tcPr>
            <w:tcW w:w="4200" w:type="dxa"/>
            <w:noWrap w:val="0"/>
            <w:vAlign w:val="center"/>
          </w:tcPr>
          <w:p>
            <w:pPr>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营业执照复印件，营业范围包含（2个或以上范围）：家居用品销售（或针纺织品销售、其他家用纺织制成品制造）、家具销售、家具安装和维修服务</w:t>
            </w:r>
            <w:r>
              <w:rPr>
                <w:rFonts w:hint="eastAsia" w:ascii="宋体" w:hAnsi="宋体" w:eastAsia="宋体" w:cs="宋体"/>
                <w:sz w:val="21"/>
                <w:szCs w:val="21"/>
                <w:highlight w:val="none"/>
                <w:lang w:val="en-US" w:eastAsia="zh-CN"/>
              </w:rPr>
              <w:t>。</w:t>
            </w:r>
          </w:p>
        </w:tc>
        <w:tc>
          <w:tcPr>
            <w:tcW w:w="1279" w:type="dxa"/>
            <w:noWrap w:val="0"/>
            <w:vAlign w:val="top"/>
          </w:tcPr>
          <w:p>
            <w:pPr>
              <w:rPr>
                <w:sz w:val="21"/>
                <w:szCs w:val="21"/>
                <w:highlight w:val="none"/>
              </w:rPr>
            </w:pPr>
          </w:p>
        </w:tc>
        <w:tc>
          <w:tcPr>
            <w:tcW w:w="1344" w:type="dxa"/>
            <w:noWrap w:val="0"/>
            <w:vAlign w:val="top"/>
          </w:tcPr>
          <w:p>
            <w:pPr>
              <w:rPr>
                <w:sz w:val="21"/>
                <w:szCs w:val="21"/>
                <w:highlight w:val="none"/>
              </w:rPr>
            </w:pPr>
          </w:p>
        </w:tc>
        <w:tc>
          <w:tcPr>
            <w:tcW w:w="1525" w:type="dxa"/>
            <w:noWrap w:val="0"/>
            <w:vAlign w:val="top"/>
          </w:tcPr>
          <w:p>
            <w:pPr>
              <w:rPr>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630" w:type="dxa"/>
            <w:noWrap w:val="0"/>
            <w:vAlign w:val="center"/>
          </w:tcPr>
          <w:p>
            <w:pPr>
              <w:pStyle w:val="16"/>
              <w:adjustRightInd w:val="0"/>
              <w:spacing w:line="36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3</w:t>
            </w:r>
          </w:p>
        </w:tc>
        <w:tc>
          <w:tcPr>
            <w:tcW w:w="4200" w:type="dxa"/>
            <w:noWrap w:val="0"/>
            <w:vAlign w:val="center"/>
          </w:tcPr>
          <w:p>
            <w:pPr>
              <w:rPr>
                <w:rFonts w:hint="eastAsia" w:ascii="宋体" w:hAnsi="宋体" w:eastAsia="宋体"/>
                <w:sz w:val="21"/>
                <w:szCs w:val="21"/>
                <w:highlight w:val="none"/>
                <w:lang w:eastAsia="zh-CN"/>
              </w:rPr>
            </w:pPr>
            <w:r>
              <w:rPr>
                <w:rFonts w:hint="eastAsia" w:ascii="宋体" w:hAnsi="宋体" w:eastAsia="宋体" w:cs="宋体"/>
                <w:sz w:val="21"/>
                <w:szCs w:val="21"/>
                <w:highlight w:val="none"/>
                <w:lang w:val="en-US" w:eastAsia="zh-CN"/>
              </w:rPr>
              <w:t>投标文件具有：</w:t>
            </w:r>
            <w:r>
              <w:rPr>
                <w:rFonts w:hint="eastAsia" w:ascii="宋体" w:hAnsi="宋体" w:eastAsia="宋体" w:cs="宋体"/>
                <w:sz w:val="21"/>
                <w:szCs w:val="21"/>
                <w:highlight w:val="none"/>
                <w:lang w:eastAsia="zh-CN"/>
              </w:rPr>
              <w:t>有效的法定代表人证明书原件（若非法定代表人</w:t>
            </w:r>
            <w:r>
              <w:rPr>
                <w:rFonts w:hint="eastAsia" w:ascii="宋体" w:hAnsi="宋体" w:eastAsia="宋体" w:cs="宋体"/>
                <w:sz w:val="21"/>
                <w:szCs w:val="21"/>
                <w:highlight w:val="none"/>
                <w:lang w:val="en-US" w:eastAsia="zh-CN"/>
              </w:rPr>
              <w:t>投标的</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还</w:t>
            </w:r>
            <w:r>
              <w:rPr>
                <w:rFonts w:hint="eastAsia" w:ascii="宋体" w:hAnsi="宋体" w:eastAsia="宋体" w:cs="宋体"/>
                <w:sz w:val="21"/>
                <w:szCs w:val="21"/>
                <w:highlight w:val="none"/>
                <w:lang w:eastAsia="zh-CN"/>
              </w:rPr>
              <w:t>须提供授权委托书原件）。</w:t>
            </w:r>
          </w:p>
        </w:tc>
        <w:tc>
          <w:tcPr>
            <w:tcW w:w="1279" w:type="dxa"/>
            <w:noWrap w:val="0"/>
            <w:vAlign w:val="top"/>
          </w:tcPr>
          <w:p>
            <w:pPr>
              <w:rPr>
                <w:sz w:val="21"/>
                <w:szCs w:val="21"/>
                <w:highlight w:val="none"/>
              </w:rPr>
            </w:pPr>
          </w:p>
        </w:tc>
        <w:tc>
          <w:tcPr>
            <w:tcW w:w="1344" w:type="dxa"/>
            <w:noWrap w:val="0"/>
            <w:vAlign w:val="top"/>
          </w:tcPr>
          <w:p>
            <w:pPr>
              <w:rPr>
                <w:sz w:val="21"/>
                <w:szCs w:val="21"/>
                <w:highlight w:val="none"/>
              </w:rPr>
            </w:pPr>
          </w:p>
        </w:tc>
        <w:tc>
          <w:tcPr>
            <w:tcW w:w="1525" w:type="dxa"/>
            <w:noWrap w:val="0"/>
            <w:vAlign w:val="top"/>
          </w:tcPr>
          <w:p>
            <w:pPr>
              <w:rPr>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630" w:type="dxa"/>
            <w:noWrap w:val="0"/>
            <w:vAlign w:val="center"/>
          </w:tcPr>
          <w:p>
            <w:pPr>
              <w:pStyle w:val="16"/>
              <w:adjustRightInd w:val="0"/>
              <w:spacing w:line="264" w:lineRule="auto"/>
              <w:ind w:firstLine="0" w:firstLineChars="0"/>
              <w:jc w:val="center"/>
              <w:rPr>
                <w:rFonts w:ascii="宋体" w:hAnsi="宋体"/>
                <w:bCs/>
                <w:sz w:val="21"/>
                <w:szCs w:val="21"/>
                <w:highlight w:val="none"/>
              </w:rPr>
            </w:pPr>
            <w:r>
              <w:rPr>
                <w:rFonts w:hint="eastAsia" w:ascii="宋体" w:hAnsi="宋体"/>
                <w:bCs/>
                <w:sz w:val="21"/>
                <w:szCs w:val="21"/>
                <w:highlight w:val="none"/>
              </w:rPr>
              <w:t>4</w:t>
            </w:r>
          </w:p>
        </w:tc>
        <w:tc>
          <w:tcPr>
            <w:tcW w:w="4200" w:type="dxa"/>
            <w:noWrap w:val="0"/>
            <w:vAlign w:val="center"/>
          </w:tcPr>
          <w:p>
            <w:pPr>
              <w:rPr>
                <w:rFonts w:ascii="宋体" w:hAnsi="宋体"/>
                <w:bCs/>
                <w:sz w:val="21"/>
                <w:szCs w:val="21"/>
                <w:highlight w:val="none"/>
              </w:rPr>
            </w:pPr>
            <w:r>
              <w:rPr>
                <w:rFonts w:hint="eastAsia" w:ascii="宋体" w:hAnsi="宋体" w:cs="宋体"/>
                <w:sz w:val="21"/>
                <w:szCs w:val="21"/>
                <w:highlight w:val="none"/>
              </w:rPr>
              <w:t>投标</w:t>
            </w:r>
            <w:r>
              <w:rPr>
                <w:rFonts w:hint="eastAsia" w:ascii="宋体" w:hAnsi="宋体" w:cs="宋体"/>
                <w:sz w:val="21"/>
                <w:szCs w:val="21"/>
                <w:highlight w:val="none"/>
                <w:lang w:val="en-US" w:eastAsia="zh-CN"/>
              </w:rPr>
              <w:t>承诺</w:t>
            </w:r>
            <w:r>
              <w:rPr>
                <w:rFonts w:hint="eastAsia" w:ascii="宋体" w:hAnsi="宋体" w:cs="宋体"/>
                <w:sz w:val="21"/>
                <w:szCs w:val="21"/>
                <w:highlight w:val="none"/>
              </w:rPr>
              <w:t>函已提交并符合采购文件要求，且投标有效期满足采购文件要求</w:t>
            </w:r>
            <w:r>
              <w:rPr>
                <w:rFonts w:hint="eastAsia" w:ascii="宋体" w:hAnsi="宋体" w:cs="宋体"/>
                <w:sz w:val="21"/>
                <w:szCs w:val="21"/>
                <w:highlight w:val="none"/>
                <w:lang w:eastAsia="zh-CN"/>
              </w:rPr>
              <w:t>。</w:t>
            </w:r>
          </w:p>
        </w:tc>
        <w:tc>
          <w:tcPr>
            <w:tcW w:w="1279" w:type="dxa"/>
            <w:noWrap w:val="0"/>
            <w:vAlign w:val="top"/>
          </w:tcPr>
          <w:p>
            <w:pPr>
              <w:rPr>
                <w:sz w:val="21"/>
                <w:szCs w:val="21"/>
                <w:highlight w:val="none"/>
              </w:rPr>
            </w:pPr>
          </w:p>
        </w:tc>
        <w:tc>
          <w:tcPr>
            <w:tcW w:w="1344" w:type="dxa"/>
            <w:noWrap w:val="0"/>
            <w:vAlign w:val="top"/>
          </w:tcPr>
          <w:p>
            <w:pPr>
              <w:rPr>
                <w:sz w:val="21"/>
                <w:szCs w:val="21"/>
                <w:highlight w:val="none"/>
              </w:rPr>
            </w:pPr>
          </w:p>
        </w:tc>
        <w:tc>
          <w:tcPr>
            <w:tcW w:w="1525" w:type="dxa"/>
            <w:noWrap w:val="0"/>
            <w:vAlign w:val="top"/>
          </w:tcPr>
          <w:p>
            <w:pPr>
              <w:rPr>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630" w:type="dxa"/>
            <w:noWrap w:val="0"/>
            <w:vAlign w:val="center"/>
          </w:tcPr>
          <w:p>
            <w:pPr>
              <w:pStyle w:val="16"/>
              <w:adjustRightInd w:val="0"/>
              <w:spacing w:line="264" w:lineRule="auto"/>
              <w:ind w:firstLine="0" w:firstLineChars="0"/>
              <w:jc w:val="center"/>
              <w:rPr>
                <w:rFonts w:ascii="宋体" w:hAnsi="宋体"/>
                <w:bCs/>
                <w:sz w:val="21"/>
                <w:szCs w:val="21"/>
                <w:highlight w:val="none"/>
              </w:rPr>
            </w:pPr>
            <w:r>
              <w:rPr>
                <w:rFonts w:hint="eastAsia" w:ascii="宋体" w:hAnsi="宋体"/>
                <w:bCs/>
                <w:sz w:val="21"/>
                <w:szCs w:val="21"/>
                <w:highlight w:val="none"/>
              </w:rPr>
              <w:t>5</w:t>
            </w:r>
          </w:p>
        </w:tc>
        <w:tc>
          <w:tcPr>
            <w:tcW w:w="4200" w:type="dxa"/>
            <w:noWrap w:val="0"/>
            <w:vAlign w:val="center"/>
          </w:tcPr>
          <w:p>
            <w:pPr>
              <w:adjustRightInd w:val="0"/>
              <w:spacing w:line="264" w:lineRule="auto"/>
              <w:rPr>
                <w:rFonts w:hint="eastAsia" w:eastAsia="宋体"/>
                <w:sz w:val="21"/>
                <w:szCs w:val="21"/>
                <w:highlight w:val="none"/>
                <w:lang w:eastAsia="zh-CN"/>
              </w:rPr>
            </w:pPr>
            <w:r>
              <w:rPr>
                <w:rFonts w:hint="eastAsia" w:ascii="宋体" w:hAnsi="宋体"/>
                <w:sz w:val="21"/>
                <w:szCs w:val="21"/>
                <w:highlight w:val="none"/>
              </w:rPr>
              <w:t>本项目不拆分，不接受联合体投标。</w:t>
            </w:r>
          </w:p>
        </w:tc>
        <w:tc>
          <w:tcPr>
            <w:tcW w:w="1279" w:type="dxa"/>
            <w:noWrap w:val="0"/>
            <w:vAlign w:val="top"/>
          </w:tcPr>
          <w:p>
            <w:pPr>
              <w:rPr>
                <w:sz w:val="21"/>
                <w:szCs w:val="21"/>
                <w:highlight w:val="none"/>
              </w:rPr>
            </w:pPr>
          </w:p>
        </w:tc>
        <w:tc>
          <w:tcPr>
            <w:tcW w:w="1344" w:type="dxa"/>
            <w:noWrap w:val="0"/>
            <w:vAlign w:val="top"/>
          </w:tcPr>
          <w:p>
            <w:pPr>
              <w:rPr>
                <w:sz w:val="21"/>
                <w:szCs w:val="21"/>
                <w:highlight w:val="none"/>
              </w:rPr>
            </w:pPr>
          </w:p>
        </w:tc>
        <w:tc>
          <w:tcPr>
            <w:tcW w:w="1525" w:type="dxa"/>
            <w:noWrap w:val="0"/>
            <w:vAlign w:val="top"/>
          </w:tcPr>
          <w:p>
            <w:pPr>
              <w:rPr>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6" w:hRule="atLeast"/>
          <w:jc w:val="center"/>
        </w:trPr>
        <w:tc>
          <w:tcPr>
            <w:tcW w:w="630" w:type="dxa"/>
            <w:noWrap w:val="0"/>
            <w:vAlign w:val="center"/>
          </w:tcPr>
          <w:p>
            <w:pPr>
              <w:pStyle w:val="16"/>
              <w:adjustRightInd w:val="0"/>
              <w:spacing w:line="264" w:lineRule="auto"/>
              <w:ind w:firstLine="0" w:firstLineChars="0"/>
              <w:jc w:val="center"/>
              <w:rPr>
                <w:rFonts w:ascii="宋体" w:hAnsi="宋体"/>
                <w:bCs/>
                <w:sz w:val="21"/>
                <w:szCs w:val="21"/>
                <w:highlight w:val="none"/>
              </w:rPr>
            </w:pPr>
            <w:r>
              <w:rPr>
                <w:rFonts w:hint="eastAsia" w:ascii="宋体" w:hAnsi="宋体"/>
                <w:bCs/>
                <w:sz w:val="21"/>
                <w:szCs w:val="21"/>
                <w:highlight w:val="none"/>
              </w:rPr>
              <w:t>6</w:t>
            </w:r>
          </w:p>
        </w:tc>
        <w:tc>
          <w:tcPr>
            <w:tcW w:w="4200" w:type="dxa"/>
            <w:noWrap w:val="0"/>
            <w:vAlign w:val="center"/>
          </w:tcPr>
          <w:p>
            <w:pPr>
              <w:adjustRightInd w:val="0"/>
              <w:spacing w:line="264" w:lineRule="auto"/>
              <w:rPr>
                <w:sz w:val="21"/>
                <w:szCs w:val="21"/>
                <w:highlight w:val="none"/>
              </w:rPr>
            </w:pPr>
            <w:r>
              <w:rPr>
                <w:rFonts w:hint="eastAsia"/>
                <w:sz w:val="21"/>
                <w:szCs w:val="21"/>
                <w:highlight w:val="none"/>
              </w:rPr>
              <w:t>未被列入“信用中国”网站(www.creditchina.gov.cn)“记录失信被执行人或重大税收违法案件当事人名单或政府采购严重违法失信行为”记录名单（</w:t>
            </w:r>
            <w:r>
              <w:rPr>
                <w:rFonts w:hint="eastAsia"/>
                <w:sz w:val="21"/>
                <w:szCs w:val="21"/>
                <w:highlight w:val="none"/>
                <w:lang w:val="en-US" w:eastAsia="zh-CN"/>
              </w:rPr>
              <w:t>以</w:t>
            </w:r>
            <w:r>
              <w:rPr>
                <w:rFonts w:hint="eastAsia"/>
                <w:sz w:val="21"/>
                <w:szCs w:val="21"/>
                <w:highlight w:val="none"/>
              </w:rPr>
              <w:t>在“信用中国”网站（www.creditchina.gov.cn）及中国政府采购网查询结果为准</w:t>
            </w:r>
            <w:r>
              <w:rPr>
                <w:rFonts w:hint="eastAsia"/>
                <w:sz w:val="21"/>
                <w:szCs w:val="21"/>
                <w:highlight w:val="none"/>
                <w:lang w:eastAsia="zh-CN"/>
              </w:rPr>
              <w:t>，</w:t>
            </w:r>
            <w:r>
              <w:rPr>
                <w:rFonts w:hint="eastAsia"/>
                <w:sz w:val="21"/>
                <w:szCs w:val="21"/>
                <w:highlight w:val="none"/>
              </w:rPr>
              <w:t>如相关失信记录已失效，供应商需提供相关证明资料）</w:t>
            </w:r>
            <w:r>
              <w:rPr>
                <w:rFonts w:hint="eastAsia"/>
                <w:sz w:val="21"/>
                <w:szCs w:val="21"/>
                <w:highlight w:val="none"/>
                <w:lang w:eastAsia="zh-CN"/>
              </w:rPr>
              <w:t>。</w:t>
            </w:r>
          </w:p>
        </w:tc>
        <w:tc>
          <w:tcPr>
            <w:tcW w:w="1279" w:type="dxa"/>
            <w:noWrap w:val="0"/>
            <w:vAlign w:val="top"/>
          </w:tcPr>
          <w:p>
            <w:pPr>
              <w:rPr>
                <w:sz w:val="21"/>
                <w:szCs w:val="21"/>
                <w:highlight w:val="none"/>
              </w:rPr>
            </w:pPr>
          </w:p>
        </w:tc>
        <w:tc>
          <w:tcPr>
            <w:tcW w:w="1344" w:type="dxa"/>
            <w:noWrap w:val="0"/>
            <w:vAlign w:val="top"/>
          </w:tcPr>
          <w:p>
            <w:pPr>
              <w:rPr>
                <w:sz w:val="21"/>
                <w:szCs w:val="21"/>
                <w:highlight w:val="none"/>
              </w:rPr>
            </w:pPr>
          </w:p>
        </w:tc>
        <w:tc>
          <w:tcPr>
            <w:tcW w:w="1525" w:type="dxa"/>
            <w:noWrap w:val="0"/>
            <w:vAlign w:val="top"/>
          </w:tcPr>
          <w:p>
            <w:pPr>
              <w:rPr>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630" w:type="dxa"/>
            <w:noWrap w:val="0"/>
            <w:vAlign w:val="center"/>
          </w:tcPr>
          <w:p>
            <w:pPr>
              <w:pStyle w:val="16"/>
              <w:adjustRightInd w:val="0"/>
              <w:spacing w:line="360" w:lineRule="auto"/>
              <w:ind w:firstLine="0" w:firstLineChars="0"/>
              <w:jc w:val="center"/>
              <w:rPr>
                <w:rFonts w:hint="eastAsia" w:ascii="宋体" w:hAnsi="宋体" w:eastAsia="宋体" w:cs="宋体"/>
                <w:sz w:val="21"/>
                <w:szCs w:val="21"/>
                <w:highlight w:val="none"/>
                <w:lang w:eastAsia="zh-CN"/>
              </w:rPr>
            </w:pPr>
            <w:r>
              <w:rPr>
                <w:rFonts w:hint="eastAsia" w:ascii="宋体" w:hAnsi="宋体" w:cs="宋体"/>
                <w:sz w:val="21"/>
                <w:szCs w:val="21"/>
                <w:highlight w:val="none"/>
                <w:lang w:val="en-US" w:eastAsia="zh-CN"/>
              </w:rPr>
              <w:t>7</w:t>
            </w:r>
          </w:p>
        </w:tc>
        <w:tc>
          <w:tcPr>
            <w:tcW w:w="4200" w:type="dxa"/>
            <w:noWrap w:val="0"/>
            <w:vAlign w:val="center"/>
          </w:tcPr>
          <w:p>
            <w:pPr>
              <w:adjustRightInd w:val="0"/>
              <w:spacing w:line="264" w:lineRule="auto"/>
              <w:rPr>
                <w:rFonts w:hint="eastAsia" w:eastAsia="宋体"/>
                <w:sz w:val="21"/>
                <w:szCs w:val="21"/>
                <w:highlight w:val="none"/>
                <w:lang w:eastAsia="zh-CN"/>
              </w:rPr>
            </w:pPr>
            <w:r>
              <w:rPr>
                <w:rFonts w:hint="eastAsia" w:ascii="宋体" w:hAnsi="宋体"/>
                <w:sz w:val="21"/>
                <w:szCs w:val="21"/>
                <w:highlight w:val="none"/>
              </w:rPr>
              <w:t>单位负责人为同一人或者存在直接控股、管理关系的不同供应商，不得同时参加本项采购投标。</w:t>
            </w:r>
          </w:p>
        </w:tc>
        <w:tc>
          <w:tcPr>
            <w:tcW w:w="1279" w:type="dxa"/>
            <w:noWrap w:val="0"/>
            <w:vAlign w:val="top"/>
          </w:tcPr>
          <w:p>
            <w:pPr>
              <w:rPr>
                <w:sz w:val="21"/>
                <w:szCs w:val="21"/>
                <w:highlight w:val="none"/>
              </w:rPr>
            </w:pPr>
          </w:p>
        </w:tc>
        <w:tc>
          <w:tcPr>
            <w:tcW w:w="1344" w:type="dxa"/>
            <w:noWrap w:val="0"/>
            <w:vAlign w:val="top"/>
          </w:tcPr>
          <w:p>
            <w:pPr>
              <w:rPr>
                <w:sz w:val="21"/>
                <w:szCs w:val="21"/>
                <w:highlight w:val="none"/>
              </w:rPr>
            </w:pPr>
          </w:p>
        </w:tc>
        <w:tc>
          <w:tcPr>
            <w:tcW w:w="1525" w:type="dxa"/>
            <w:noWrap w:val="0"/>
            <w:vAlign w:val="top"/>
          </w:tcPr>
          <w:p>
            <w:pPr>
              <w:rPr>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jc w:val="center"/>
        </w:trPr>
        <w:tc>
          <w:tcPr>
            <w:tcW w:w="630" w:type="dxa"/>
            <w:noWrap w:val="0"/>
            <w:vAlign w:val="center"/>
          </w:tcPr>
          <w:p>
            <w:pPr>
              <w:pStyle w:val="16"/>
              <w:adjustRightInd w:val="0"/>
              <w:spacing w:line="360" w:lineRule="auto"/>
              <w:ind w:firstLine="0" w:firstLineChars="0"/>
              <w:jc w:val="center"/>
              <w:rPr>
                <w:rFonts w:hint="eastAsia" w:ascii="宋体" w:hAnsi="宋体" w:eastAsia="宋体" w:cs="宋体"/>
                <w:sz w:val="21"/>
                <w:szCs w:val="21"/>
                <w:highlight w:val="none"/>
                <w:lang w:eastAsia="zh-CN"/>
              </w:rPr>
            </w:pPr>
            <w:r>
              <w:rPr>
                <w:rFonts w:hint="eastAsia" w:ascii="宋体" w:hAnsi="宋体" w:cs="宋体"/>
                <w:sz w:val="21"/>
                <w:szCs w:val="21"/>
                <w:highlight w:val="none"/>
                <w:lang w:val="en-US" w:eastAsia="zh-CN"/>
              </w:rPr>
              <w:t>8</w:t>
            </w:r>
          </w:p>
        </w:tc>
        <w:tc>
          <w:tcPr>
            <w:tcW w:w="4200" w:type="dxa"/>
            <w:noWrap w:val="0"/>
            <w:vAlign w:val="center"/>
          </w:tcPr>
          <w:p>
            <w:pPr>
              <w:rPr>
                <w:rFonts w:hint="eastAsia" w:eastAsia="宋体"/>
                <w:sz w:val="21"/>
                <w:szCs w:val="21"/>
                <w:highlight w:val="none"/>
                <w:lang w:eastAsia="zh-CN"/>
              </w:rPr>
            </w:pPr>
            <w:r>
              <w:rPr>
                <w:rFonts w:hint="eastAsia"/>
                <w:sz w:val="21"/>
                <w:szCs w:val="21"/>
                <w:highlight w:val="none"/>
              </w:rPr>
              <w:t>投标保证金符合采购文件规定</w:t>
            </w:r>
            <w:r>
              <w:rPr>
                <w:rFonts w:hint="eastAsia"/>
                <w:sz w:val="21"/>
                <w:szCs w:val="21"/>
                <w:highlight w:val="none"/>
                <w:lang w:eastAsia="zh-CN"/>
              </w:rPr>
              <w:t>。</w:t>
            </w:r>
          </w:p>
        </w:tc>
        <w:tc>
          <w:tcPr>
            <w:tcW w:w="1279" w:type="dxa"/>
            <w:noWrap w:val="0"/>
            <w:vAlign w:val="top"/>
          </w:tcPr>
          <w:p>
            <w:pPr>
              <w:rPr>
                <w:sz w:val="21"/>
                <w:szCs w:val="21"/>
                <w:highlight w:val="none"/>
              </w:rPr>
            </w:pPr>
          </w:p>
        </w:tc>
        <w:tc>
          <w:tcPr>
            <w:tcW w:w="1344" w:type="dxa"/>
            <w:noWrap w:val="0"/>
            <w:vAlign w:val="top"/>
          </w:tcPr>
          <w:p>
            <w:pPr>
              <w:rPr>
                <w:sz w:val="21"/>
                <w:szCs w:val="21"/>
                <w:highlight w:val="none"/>
              </w:rPr>
            </w:pPr>
          </w:p>
        </w:tc>
        <w:tc>
          <w:tcPr>
            <w:tcW w:w="1525" w:type="dxa"/>
            <w:noWrap w:val="0"/>
            <w:vAlign w:val="top"/>
          </w:tcPr>
          <w:p>
            <w:pPr>
              <w:rPr>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jc w:val="center"/>
        </w:trPr>
        <w:tc>
          <w:tcPr>
            <w:tcW w:w="630" w:type="dxa"/>
            <w:noWrap w:val="0"/>
            <w:vAlign w:val="center"/>
          </w:tcPr>
          <w:p>
            <w:pPr>
              <w:pStyle w:val="16"/>
              <w:adjustRightInd w:val="0"/>
              <w:spacing w:line="360" w:lineRule="auto"/>
              <w:ind w:firstLine="0" w:firstLineChars="0"/>
              <w:jc w:val="center"/>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9</w:t>
            </w:r>
          </w:p>
        </w:tc>
        <w:tc>
          <w:tcPr>
            <w:tcW w:w="4200" w:type="dxa"/>
            <w:noWrap w:val="0"/>
            <w:vAlign w:val="center"/>
          </w:tcPr>
          <w:p>
            <w:pPr>
              <w:rPr>
                <w:rFonts w:hint="eastAsia"/>
                <w:sz w:val="21"/>
                <w:szCs w:val="21"/>
                <w:highlight w:val="none"/>
              </w:rPr>
            </w:pPr>
            <w:r>
              <w:rPr>
                <w:rFonts w:hint="eastAsia"/>
                <w:sz w:val="21"/>
                <w:szCs w:val="21"/>
                <w:highlight w:val="none"/>
              </w:rPr>
              <w:t>不超过本项目最高限价</w:t>
            </w:r>
            <w:r>
              <w:rPr>
                <w:rFonts w:hint="eastAsia"/>
                <w:sz w:val="21"/>
                <w:szCs w:val="21"/>
                <w:highlight w:val="none"/>
                <w:lang w:eastAsia="zh-CN"/>
              </w:rPr>
              <w:t>。</w:t>
            </w:r>
          </w:p>
        </w:tc>
        <w:tc>
          <w:tcPr>
            <w:tcW w:w="1279" w:type="dxa"/>
            <w:noWrap w:val="0"/>
            <w:vAlign w:val="top"/>
          </w:tcPr>
          <w:p>
            <w:pPr>
              <w:rPr>
                <w:sz w:val="21"/>
                <w:szCs w:val="21"/>
                <w:highlight w:val="none"/>
              </w:rPr>
            </w:pPr>
          </w:p>
        </w:tc>
        <w:tc>
          <w:tcPr>
            <w:tcW w:w="1344" w:type="dxa"/>
            <w:noWrap w:val="0"/>
            <w:vAlign w:val="top"/>
          </w:tcPr>
          <w:p>
            <w:pPr>
              <w:rPr>
                <w:sz w:val="21"/>
                <w:szCs w:val="21"/>
                <w:highlight w:val="none"/>
              </w:rPr>
            </w:pPr>
          </w:p>
        </w:tc>
        <w:tc>
          <w:tcPr>
            <w:tcW w:w="1525" w:type="dxa"/>
            <w:noWrap w:val="0"/>
            <w:vAlign w:val="top"/>
          </w:tcPr>
          <w:p>
            <w:pPr>
              <w:rPr>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13" w:hRule="atLeast"/>
          <w:jc w:val="center"/>
        </w:trPr>
        <w:tc>
          <w:tcPr>
            <w:tcW w:w="630" w:type="dxa"/>
            <w:noWrap w:val="0"/>
            <w:vAlign w:val="center"/>
          </w:tcPr>
          <w:p>
            <w:pPr>
              <w:jc w:val="center"/>
              <w:rPr>
                <w:sz w:val="21"/>
                <w:szCs w:val="21"/>
                <w:highlight w:val="none"/>
              </w:rPr>
            </w:pPr>
            <w:r>
              <w:rPr>
                <w:rFonts w:hint="eastAsia"/>
                <w:sz w:val="21"/>
                <w:szCs w:val="21"/>
                <w:highlight w:val="none"/>
              </w:rPr>
              <w:t>结论</w:t>
            </w:r>
          </w:p>
        </w:tc>
        <w:tc>
          <w:tcPr>
            <w:tcW w:w="4200" w:type="dxa"/>
            <w:noWrap w:val="0"/>
            <w:vAlign w:val="center"/>
          </w:tcPr>
          <w:p>
            <w:pPr>
              <w:rPr>
                <w:sz w:val="21"/>
                <w:szCs w:val="21"/>
                <w:highlight w:val="none"/>
              </w:rPr>
            </w:pPr>
            <w:r>
              <w:rPr>
                <w:rFonts w:hint="eastAsia"/>
                <w:sz w:val="21"/>
                <w:szCs w:val="21"/>
                <w:highlight w:val="none"/>
              </w:rPr>
              <w:t>是否通过符合性审查，进入下一阶段</w:t>
            </w:r>
          </w:p>
        </w:tc>
        <w:tc>
          <w:tcPr>
            <w:tcW w:w="1279" w:type="dxa"/>
            <w:noWrap w:val="0"/>
            <w:vAlign w:val="top"/>
          </w:tcPr>
          <w:p>
            <w:pPr>
              <w:rPr>
                <w:sz w:val="21"/>
                <w:szCs w:val="21"/>
                <w:highlight w:val="none"/>
              </w:rPr>
            </w:pPr>
          </w:p>
        </w:tc>
        <w:tc>
          <w:tcPr>
            <w:tcW w:w="1344" w:type="dxa"/>
            <w:noWrap w:val="0"/>
            <w:vAlign w:val="top"/>
          </w:tcPr>
          <w:p>
            <w:pPr>
              <w:rPr>
                <w:sz w:val="21"/>
                <w:szCs w:val="21"/>
                <w:highlight w:val="none"/>
              </w:rPr>
            </w:pPr>
          </w:p>
        </w:tc>
        <w:tc>
          <w:tcPr>
            <w:tcW w:w="1525" w:type="dxa"/>
            <w:noWrap w:val="0"/>
            <w:vAlign w:val="top"/>
          </w:tcPr>
          <w:p>
            <w:pPr>
              <w:rPr>
                <w:sz w:val="21"/>
                <w:szCs w:val="21"/>
                <w:highlight w:val="none"/>
              </w:rPr>
            </w:pPr>
          </w:p>
        </w:tc>
      </w:tr>
    </w:tbl>
    <w:p>
      <w:pPr>
        <w:tabs>
          <w:tab w:val="left" w:pos="720"/>
        </w:tabs>
        <w:spacing w:before="156" w:beforeLines="50" w:line="240" w:lineRule="exact"/>
        <w:ind w:left="-29" w:leftChars="-295" w:hanging="590" w:hangingChars="295"/>
        <w:contextualSpacing/>
        <w:rPr>
          <w:rFonts w:hint="eastAsia" w:ascii="宋体" w:hAnsi="宋体" w:cs="宋体"/>
          <w:sz w:val="20"/>
        </w:rPr>
      </w:pPr>
    </w:p>
    <w:p>
      <w:pPr>
        <w:tabs>
          <w:tab w:val="left" w:pos="720"/>
        </w:tabs>
        <w:spacing w:before="156" w:beforeLines="50" w:line="240" w:lineRule="exact"/>
        <w:ind w:left="-29" w:leftChars="-295" w:hanging="590" w:hangingChars="295"/>
        <w:contextualSpacing/>
        <w:rPr>
          <w:rFonts w:hint="eastAsia" w:ascii="宋体" w:hAnsi="宋体" w:cs="宋体"/>
          <w:sz w:val="20"/>
        </w:rPr>
      </w:pPr>
      <w:r>
        <w:rPr>
          <w:rFonts w:hint="eastAsia" w:ascii="宋体" w:hAnsi="宋体" w:cs="宋体"/>
          <w:sz w:val="20"/>
        </w:rPr>
        <w:t>备注：1、“是否通过并进入下一阶段评审”一栏应写“通过”、“不通过”。</w:t>
      </w:r>
    </w:p>
    <w:p>
      <w:pPr>
        <w:tabs>
          <w:tab w:val="left" w:pos="720"/>
        </w:tabs>
        <w:spacing w:before="156" w:beforeLines="50" w:line="240" w:lineRule="exact"/>
        <w:contextualSpacing/>
        <w:rPr>
          <w:rFonts w:hint="eastAsia" w:ascii="宋体" w:hAnsi="宋体" w:cs="宋体"/>
          <w:sz w:val="20"/>
        </w:rPr>
      </w:pPr>
      <w:r>
        <w:rPr>
          <w:rFonts w:hint="eastAsia" w:ascii="宋体" w:hAnsi="宋体" w:cs="宋体"/>
          <w:sz w:val="20"/>
        </w:rPr>
        <w:t>2、符合上述情况的打“○”，不符合的打“×”。</w:t>
      </w:r>
    </w:p>
    <w:p>
      <w:pPr>
        <w:tabs>
          <w:tab w:val="left" w:pos="720"/>
        </w:tabs>
        <w:spacing w:before="156" w:beforeLines="50" w:line="240" w:lineRule="exact"/>
        <w:contextualSpacing/>
        <w:rPr>
          <w:rFonts w:hint="eastAsia" w:ascii="宋体" w:hAnsi="宋体" w:cs="宋体"/>
          <w:sz w:val="20"/>
        </w:rPr>
      </w:pPr>
      <w:r>
        <w:rPr>
          <w:rFonts w:hint="eastAsia" w:ascii="宋体" w:hAnsi="宋体" w:cs="宋体"/>
          <w:sz w:val="20"/>
        </w:rPr>
        <w:t>3、出现一个“×”的结论为“不通过”，全部为“○”的结论为“通过”。</w:t>
      </w:r>
    </w:p>
    <w:p>
      <w:pPr>
        <w:tabs>
          <w:tab w:val="left" w:pos="720"/>
        </w:tabs>
        <w:spacing w:before="156" w:beforeLines="50" w:line="240" w:lineRule="exact"/>
        <w:ind w:left="-29" w:leftChars="-295" w:hanging="590" w:hangingChars="295"/>
        <w:contextualSpacing/>
        <w:rPr>
          <w:rFonts w:hint="eastAsia" w:ascii="宋体" w:hAnsi="宋体" w:cs="宋体"/>
          <w:sz w:val="20"/>
        </w:rPr>
      </w:pPr>
    </w:p>
    <w:p>
      <w:pPr>
        <w:tabs>
          <w:tab w:val="left" w:pos="720"/>
        </w:tabs>
        <w:spacing w:before="156" w:beforeLines="50" w:line="240" w:lineRule="exact"/>
        <w:ind w:left="-29" w:leftChars="-295" w:hanging="590" w:hangingChars="295"/>
        <w:contextualSpacing/>
        <w:rPr>
          <w:rFonts w:hint="eastAsia" w:ascii="宋体" w:hAnsi="宋体" w:cs="宋体"/>
          <w:sz w:val="20"/>
        </w:rPr>
      </w:pPr>
      <w:r>
        <w:rPr>
          <w:rFonts w:hint="eastAsia" w:ascii="宋体" w:hAnsi="宋体" w:cs="宋体"/>
          <w:sz w:val="20"/>
        </w:rPr>
        <w:t>评审人员签名：                                      日期：</w:t>
      </w:r>
    </w:p>
    <w:p>
      <w:pPr>
        <w:widowControl/>
        <w:tabs>
          <w:tab w:val="left" w:pos="720"/>
        </w:tabs>
        <w:spacing w:line="280" w:lineRule="exact"/>
        <w:ind w:left="0" w:leftChars="0" w:firstLine="0" w:firstLineChars="0"/>
        <w:contextualSpacing/>
        <w:jc w:val="left"/>
        <w:rPr>
          <w:rFonts w:hint="eastAsia" w:ascii="宋体" w:hAnsi="宋体" w:cs="宋体"/>
          <w:b/>
          <w:bCs/>
          <w:sz w:val="24"/>
          <w:szCs w:val="24"/>
        </w:rPr>
      </w:pPr>
      <w:r>
        <w:rPr>
          <w:rFonts w:ascii="宋体" w:hAnsi="宋体" w:cs="宋体"/>
          <w:b/>
          <w:kern w:val="0"/>
          <w:szCs w:val="24"/>
        </w:rPr>
        <w:br w:type="page"/>
      </w:r>
      <w:r>
        <w:rPr>
          <w:rFonts w:hint="eastAsia" w:ascii="宋体" w:hAnsi="宋体" w:cs="宋体"/>
          <w:b/>
          <w:bCs w:val="0"/>
          <w:kern w:val="0"/>
          <w:sz w:val="24"/>
          <w:szCs w:val="24"/>
        </w:rPr>
        <w:t>附</w:t>
      </w:r>
      <w:r>
        <w:rPr>
          <w:rFonts w:hint="eastAsia" w:ascii="宋体" w:hAnsi="宋体" w:eastAsia="宋体" w:cs="宋体"/>
          <w:b/>
          <w:bCs w:val="0"/>
          <w:kern w:val="0"/>
          <w:sz w:val="24"/>
          <w:szCs w:val="24"/>
        </w:rPr>
        <w:t>件2：综合评分表</w:t>
      </w:r>
    </w:p>
    <w:p>
      <w:pPr>
        <w:tabs>
          <w:tab w:val="left" w:pos="720"/>
        </w:tabs>
        <w:spacing w:line="240" w:lineRule="exact"/>
        <w:ind w:left="3" w:leftChars="-295" w:hanging="622" w:hangingChars="295"/>
        <w:contextualSpacing/>
        <w:rPr>
          <w:rFonts w:hint="eastAsia" w:ascii="宋体" w:hAnsi="宋体" w:cs="宋体"/>
          <w:b/>
          <w:kern w:val="0"/>
          <w:szCs w:val="24"/>
        </w:rPr>
      </w:pPr>
    </w:p>
    <w:p>
      <w:pPr>
        <w:widowControl/>
        <w:ind w:firstLine="482" w:firstLineChars="200"/>
        <w:jc w:val="center"/>
        <w:rPr>
          <w:rFonts w:hint="eastAsia" w:ascii="宋体" w:hAnsi="宋体" w:cs="宋体"/>
          <w:b/>
          <w:bCs/>
          <w:sz w:val="24"/>
          <w:szCs w:val="24"/>
        </w:rPr>
      </w:pPr>
      <w:r>
        <w:rPr>
          <w:rFonts w:hint="eastAsia" w:ascii="宋体" w:hAnsi="宋体" w:cs="宋体"/>
          <w:b/>
          <w:bCs/>
          <w:sz w:val="24"/>
          <w:szCs w:val="24"/>
        </w:rPr>
        <w:t>综合评分表</w:t>
      </w:r>
    </w:p>
    <w:tbl>
      <w:tblPr>
        <w:tblStyle w:val="13"/>
        <w:tblW w:w="10449" w:type="dxa"/>
        <w:tblInd w:w="-447" w:type="dxa"/>
        <w:tblLayout w:type="fixed"/>
        <w:tblCellMar>
          <w:top w:w="0" w:type="dxa"/>
          <w:left w:w="0" w:type="dxa"/>
          <w:bottom w:w="0" w:type="dxa"/>
          <w:right w:w="0" w:type="dxa"/>
        </w:tblCellMar>
      </w:tblPr>
      <w:tblGrid>
        <w:gridCol w:w="272"/>
        <w:gridCol w:w="1067"/>
        <w:gridCol w:w="640"/>
        <w:gridCol w:w="6930"/>
        <w:gridCol w:w="720"/>
        <w:gridCol w:w="820"/>
      </w:tblGrid>
      <w:tr>
        <w:trPr>
          <w:trHeight w:val="543" w:hRule="atLeast"/>
        </w:trPr>
        <w:tc>
          <w:tcPr>
            <w:tcW w:w="2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b/>
                <w:kern w:val="0"/>
                <w:sz w:val="18"/>
                <w:szCs w:val="18"/>
                <w:lang w:bidi="ar"/>
              </w:rPr>
            </w:pPr>
            <w:r>
              <w:rPr>
                <w:rFonts w:hint="eastAsia" w:ascii="宋体" w:hAnsi="宋体" w:cs="宋体"/>
                <w:b/>
                <w:kern w:val="0"/>
                <w:sz w:val="18"/>
                <w:szCs w:val="18"/>
                <w:lang w:bidi="ar"/>
              </w:rPr>
              <w:t>序号</w:t>
            </w:r>
          </w:p>
        </w:tc>
        <w:tc>
          <w:tcPr>
            <w:tcW w:w="170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tabs>
                <w:tab w:val="left" w:pos="364"/>
                <w:tab w:val="center" w:pos="914"/>
              </w:tabs>
              <w:jc w:val="left"/>
              <w:rPr>
                <w:rFonts w:hint="eastAsia" w:ascii="宋体" w:hAnsi="宋体" w:cs="宋体"/>
                <w:b/>
                <w:sz w:val="18"/>
                <w:szCs w:val="18"/>
              </w:rPr>
            </w:pPr>
            <w:r>
              <w:rPr>
                <w:rFonts w:hint="eastAsia" w:ascii="宋体" w:hAnsi="宋体" w:cs="宋体"/>
                <w:b/>
                <w:sz w:val="18"/>
                <w:szCs w:val="18"/>
              </w:rPr>
              <w:tab/>
            </w:r>
            <w:r>
              <w:rPr>
                <w:rFonts w:hint="eastAsia" w:ascii="宋体" w:hAnsi="宋体" w:cs="宋体"/>
                <w:b/>
                <w:sz w:val="18"/>
                <w:szCs w:val="18"/>
              </w:rPr>
              <w:tab/>
            </w:r>
            <w:r>
              <w:rPr>
                <w:rFonts w:hint="eastAsia" w:ascii="宋体" w:hAnsi="宋体" w:cs="宋体"/>
                <w:b/>
                <w:sz w:val="18"/>
                <w:szCs w:val="18"/>
              </w:rPr>
              <w:t>评审因素</w:t>
            </w:r>
          </w:p>
        </w:tc>
        <w:tc>
          <w:tcPr>
            <w:tcW w:w="6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18"/>
                <w:szCs w:val="18"/>
              </w:rPr>
            </w:pPr>
            <w:r>
              <w:rPr>
                <w:rFonts w:hint="eastAsia" w:ascii="宋体" w:hAnsi="宋体" w:cs="宋体"/>
                <w:b/>
                <w:sz w:val="18"/>
                <w:szCs w:val="18"/>
              </w:rPr>
              <w:t>评分细则</w:t>
            </w:r>
          </w:p>
        </w:tc>
        <w:tc>
          <w:tcPr>
            <w:tcW w:w="7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napToGrid w:val="0"/>
              <w:spacing w:line="288" w:lineRule="auto"/>
              <w:ind w:right="-73" w:rightChars="-35"/>
              <w:jc w:val="center"/>
              <w:rPr>
                <w:rFonts w:hint="eastAsia" w:ascii="宋体" w:hAnsi="宋体" w:cs="宋体"/>
                <w:b/>
                <w:sz w:val="18"/>
                <w:szCs w:val="18"/>
              </w:rPr>
            </w:pPr>
            <w:r>
              <w:rPr>
                <w:rFonts w:hint="eastAsia" w:ascii="宋体" w:hAnsi="宋体" w:cs="宋体"/>
                <w:b/>
                <w:sz w:val="18"/>
                <w:szCs w:val="18"/>
              </w:rPr>
              <w:t>权重</w:t>
            </w:r>
          </w:p>
          <w:p>
            <w:pPr>
              <w:snapToGrid w:val="0"/>
              <w:spacing w:line="288" w:lineRule="auto"/>
              <w:ind w:right="-73" w:rightChars="-35"/>
              <w:jc w:val="center"/>
              <w:rPr>
                <w:rFonts w:hint="eastAsia" w:ascii="宋体" w:hAnsi="宋体" w:cs="宋体"/>
                <w:sz w:val="18"/>
                <w:szCs w:val="18"/>
              </w:rPr>
            </w:pPr>
            <w:r>
              <w:rPr>
                <w:rFonts w:hint="eastAsia" w:ascii="宋体" w:hAnsi="宋体" w:cs="宋体"/>
                <w:b/>
                <w:sz w:val="18"/>
                <w:szCs w:val="18"/>
              </w:rPr>
              <w:t>（%）</w:t>
            </w:r>
          </w:p>
        </w:tc>
        <w:tc>
          <w:tcPr>
            <w:tcW w:w="8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napToGrid w:val="0"/>
              <w:spacing w:line="288" w:lineRule="auto"/>
              <w:ind w:right="-73" w:rightChars="-35"/>
              <w:jc w:val="center"/>
              <w:rPr>
                <w:rFonts w:hint="eastAsia" w:ascii="宋体" w:hAnsi="宋体" w:cs="宋体"/>
                <w:b/>
                <w:sz w:val="18"/>
                <w:szCs w:val="18"/>
              </w:rPr>
            </w:pPr>
            <w:r>
              <w:rPr>
                <w:rFonts w:hint="eastAsia" w:ascii="宋体" w:hAnsi="宋体" w:cs="宋体"/>
                <w:b/>
                <w:sz w:val="18"/>
                <w:szCs w:val="18"/>
              </w:rPr>
              <w:t>分值</w:t>
            </w:r>
          </w:p>
          <w:p>
            <w:pPr>
              <w:snapToGrid w:val="0"/>
              <w:spacing w:line="288" w:lineRule="auto"/>
              <w:ind w:right="-73" w:rightChars="-35"/>
              <w:jc w:val="center"/>
              <w:rPr>
                <w:rFonts w:hint="eastAsia" w:ascii="宋体" w:hAnsi="宋体" w:cs="宋体"/>
                <w:sz w:val="18"/>
                <w:szCs w:val="18"/>
              </w:rPr>
            </w:pPr>
            <w:r>
              <w:rPr>
                <w:rFonts w:hint="eastAsia" w:ascii="宋体" w:hAnsi="宋体" w:cs="宋体"/>
                <w:b/>
                <w:sz w:val="18"/>
                <w:szCs w:val="18"/>
              </w:rPr>
              <w:t>（分）</w:t>
            </w:r>
          </w:p>
        </w:tc>
      </w:tr>
      <w:tr>
        <w:tblPrEx>
          <w:tblCellMar>
            <w:top w:w="0" w:type="dxa"/>
            <w:left w:w="0" w:type="dxa"/>
            <w:bottom w:w="0" w:type="dxa"/>
            <w:right w:w="0" w:type="dxa"/>
          </w:tblCellMar>
        </w:tblPrEx>
        <w:trPr>
          <w:trHeight w:val="379" w:hRule="atLeast"/>
        </w:trPr>
        <w:tc>
          <w:tcPr>
            <w:tcW w:w="10449"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cs="宋体"/>
                <w:b/>
                <w:sz w:val="18"/>
                <w:szCs w:val="18"/>
              </w:rPr>
            </w:pPr>
            <w:r>
              <w:rPr>
                <w:rFonts w:hint="eastAsia" w:ascii="宋体" w:hAnsi="宋体" w:cs="宋体"/>
                <w:b/>
                <w:sz w:val="18"/>
                <w:szCs w:val="18"/>
              </w:rPr>
              <w:t>一、</w:t>
            </w:r>
            <w:r>
              <w:rPr>
                <w:rFonts w:hint="eastAsia" w:ascii="宋体" w:hAnsi="宋体" w:cs="宋体"/>
                <w:b/>
                <w:kern w:val="0"/>
                <w:sz w:val="18"/>
                <w:szCs w:val="18"/>
                <w:lang w:bidi="ar"/>
              </w:rPr>
              <w:t>商务部分（</w:t>
            </w:r>
            <w:r>
              <w:rPr>
                <w:rFonts w:hint="eastAsia" w:ascii="宋体" w:hAnsi="宋体" w:cs="宋体"/>
                <w:b/>
                <w:kern w:val="0"/>
                <w:sz w:val="18"/>
                <w:szCs w:val="18"/>
                <w:lang w:val="en-US" w:eastAsia="zh-CN" w:bidi="ar"/>
              </w:rPr>
              <w:t>35</w:t>
            </w:r>
            <w:r>
              <w:rPr>
                <w:rFonts w:hint="eastAsia" w:ascii="宋体" w:hAnsi="宋体" w:cs="宋体"/>
                <w:b/>
                <w:kern w:val="0"/>
                <w:sz w:val="18"/>
                <w:szCs w:val="18"/>
                <w:lang w:bidi="ar"/>
              </w:rPr>
              <w:t>分）</w:t>
            </w:r>
          </w:p>
        </w:tc>
      </w:tr>
      <w:tr>
        <w:tblPrEx>
          <w:tblCellMar>
            <w:top w:w="0" w:type="dxa"/>
            <w:left w:w="0" w:type="dxa"/>
            <w:bottom w:w="0" w:type="dxa"/>
            <w:right w:w="0" w:type="dxa"/>
          </w:tblCellMar>
        </w:tblPrEx>
        <w:trPr>
          <w:trHeight w:val="1048" w:hRule="atLeast"/>
        </w:trPr>
        <w:tc>
          <w:tcPr>
            <w:tcW w:w="2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rPr>
            </w:pPr>
            <w:r>
              <w:rPr>
                <w:rFonts w:hint="eastAsia"/>
              </w:rPr>
              <w:t>1</w:t>
            </w:r>
          </w:p>
        </w:tc>
        <w:tc>
          <w:tcPr>
            <w:tcW w:w="170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rPr>
            </w:pPr>
            <w:r>
              <w:rPr>
                <w:rFonts w:hint="eastAsia"/>
              </w:rPr>
              <w:t>企业业绩</w:t>
            </w:r>
          </w:p>
        </w:tc>
        <w:tc>
          <w:tcPr>
            <w:tcW w:w="6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rPr>
            </w:pPr>
            <w:r>
              <w:rPr>
                <w:rFonts w:hint="eastAsia"/>
                <w:lang w:val="en-US" w:eastAsia="zh-CN"/>
              </w:rPr>
              <w:t>在</w:t>
            </w:r>
            <w:r>
              <w:rPr>
                <w:rFonts w:hint="eastAsia"/>
              </w:rPr>
              <w:t>202</w:t>
            </w:r>
            <w:r>
              <w:rPr>
                <w:rFonts w:hint="eastAsia"/>
                <w:lang w:val="en-US" w:eastAsia="zh-CN"/>
              </w:rPr>
              <w:t>1</w:t>
            </w:r>
            <w:r>
              <w:rPr>
                <w:rFonts w:hint="eastAsia"/>
              </w:rPr>
              <w:t>年</w:t>
            </w:r>
            <w:r>
              <w:rPr>
                <w:rFonts w:hint="eastAsia"/>
                <w:lang w:val="en-US" w:eastAsia="zh-CN"/>
              </w:rPr>
              <w:t>8</w:t>
            </w:r>
            <w:r>
              <w:rPr>
                <w:rFonts w:hint="eastAsia"/>
              </w:rPr>
              <w:t>月1日至</w:t>
            </w:r>
            <w:r>
              <w:rPr>
                <w:rFonts w:hint="eastAsia"/>
                <w:lang w:val="en-US" w:eastAsia="zh-CN"/>
              </w:rPr>
              <w:t>2024年8月1日的日期内标的50万元以上家具类项目业绩</w:t>
            </w:r>
            <w:r>
              <w:rPr>
                <w:rFonts w:hint="eastAsia"/>
              </w:rPr>
              <w:t>，每提供一项业绩得</w:t>
            </w:r>
            <w:r>
              <w:rPr>
                <w:rFonts w:hint="eastAsia"/>
                <w:lang w:val="en-US" w:eastAsia="zh-CN"/>
              </w:rPr>
              <w:t>1</w:t>
            </w:r>
            <w:r>
              <w:rPr>
                <w:rFonts w:hint="eastAsia"/>
              </w:rPr>
              <w:t>分，最高得</w:t>
            </w:r>
            <w:r>
              <w:rPr>
                <w:rFonts w:hint="eastAsia"/>
                <w:lang w:val="en-US" w:eastAsia="zh-CN"/>
              </w:rPr>
              <w:t>16</w:t>
            </w:r>
            <w:r>
              <w:rPr>
                <w:rFonts w:hint="eastAsia"/>
              </w:rPr>
              <w:t>分。</w:t>
            </w:r>
          </w:p>
          <w:p>
            <w:pPr>
              <w:jc w:val="left"/>
              <w:rPr>
                <w:rFonts w:hint="eastAsia"/>
                <w:color w:val="000000"/>
                <w:sz w:val="18"/>
                <w:szCs w:val="18"/>
              </w:rPr>
            </w:pPr>
            <w:r>
              <w:rPr>
                <w:rFonts w:hint="eastAsia"/>
              </w:rPr>
              <w:t>【需提供中标通知书</w:t>
            </w:r>
            <w:r>
              <w:rPr>
                <w:rFonts w:hint="eastAsia"/>
                <w:lang w:val="en-US" w:eastAsia="zh-CN"/>
              </w:rPr>
              <w:t>及</w:t>
            </w:r>
            <w:r>
              <w:rPr>
                <w:rFonts w:hint="eastAsia"/>
              </w:rPr>
              <w:t>合同</w:t>
            </w:r>
            <w:r>
              <w:rPr>
                <w:rFonts w:hint="eastAsia"/>
                <w:lang w:val="en-US" w:eastAsia="zh-CN"/>
              </w:rPr>
              <w:t>，</w:t>
            </w:r>
            <w:r>
              <w:rPr>
                <w:rFonts w:hint="eastAsia"/>
              </w:rPr>
              <w:t>复印件加盖公章，以签订日期为准，不提供不得分。】</w:t>
            </w:r>
          </w:p>
        </w:tc>
        <w:tc>
          <w:tcPr>
            <w:tcW w:w="7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宋体" w:hAnsi="宋体" w:eastAsia="宋体" w:cs="宋体"/>
                <w:sz w:val="18"/>
                <w:szCs w:val="18"/>
                <w:lang w:val="en-US" w:eastAsia="zh-CN"/>
              </w:rPr>
            </w:pPr>
            <w:r>
              <w:rPr>
                <w:rFonts w:hint="eastAsia" w:ascii="宋体" w:hAnsi="宋体" w:cs="宋体"/>
                <w:sz w:val="18"/>
                <w:szCs w:val="18"/>
                <w:lang w:val="en-US" w:eastAsia="zh-CN"/>
              </w:rPr>
              <w:t>16</w:t>
            </w:r>
          </w:p>
        </w:tc>
        <w:tc>
          <w:tcPr>
            <w:tcW w:w="8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16</w:t>
            </w:r>
          </w:p>
        </w:tc>
      </w:tr>
      <w:tr>
        <w:tblPrEx>
          <w:tblCellMar>
            <w:top w:w="0" w:type="dxa"/>
            <w:left w:w="0" w:type="dxa"/>
            <w:bottom w:w="0" w:type="dxa"/>
            <w:right w:w="0" w:type="dxa"/>
          </w:tblCellMar>
        </w:tblPrEx>
        <w:trPr>
          <w:trHeight w:val="2216" w:hRule="atLeast"/>
        </w:trPr>
        <w:tc>
          <w:tcPr>
            <w:tcW w:w="2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rPr>
            </w:pPr>
            <w:r>
              <w:rPr>
                <w:rFonts w:hint="eastAsia"/>
              </w:rPr>
              <w:t>2</w:t>
            </w:r>
          </w:p>
        </w:tc>
        <w:tc>
          <w:tcPr>
            <w:tcW w:w="170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jc w:val="center"/>
              <w:rPr>
                <w:rFonts w:hint="eastAsia"/>
              </w:rPr>
            </w:pPr>
          </w:p>
          <w:p>
            <w:pPr>
              <w:jc w:val="center"/>
              <w:rPr>
                <w:rFonts w:hint="eastAsia"/>
              </w:rPr>
            </w:pPr>
          </w:p>
          <w:p>
            <w:pPr>
              <w:jc w:val="center"/>
              <w:rPr>
                <w:rFonts w:hint="eastAsia"/>
              </w:rPr>
            </w:pPr>
          </w:p>
          <w:p>
            <w:pPr>
              <w:jc w:val="center"/>
              <w:rPr>
                <w:rFonts w:hint="eastAsia"/>
              </w:rPr>
            </w:pPr>
            <w:r>
              <w:t>管理体系</w:t>
            </w:r>
          </w:p>
        </w:tc>
        <w:tc>
          <w:tcPr>
            <w:tcW w:w="6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numPr>
                <w:ilvl w:val="0"/>
                <w:numId w:val="3"/>
              </w:numPr>
              <w:jc w:val="left"/>
              <w:rPr>
                <w:rFonts w:hint="eastAsia"/>
              </w:rPr>
            </w:pPr>
            <w:r>
              <w:t xml:space="preserve">投标人具有以下证书： </w:t>
            </w:r>
          </w:p>
          <w:p>
            <w:pPr>
              <w:numPr>
                <w:ilvl w:val="0"/>
                <w:numId w:val="0"/>
              </w:numPr>
              <w:jc w:val="left"/>
            </w:pPr>
            <w:r>
              <w:t>①质量管理体系认证证书</w:t>
            </w:r>
            <w:r>
              <w:rPr>
                <w:rFonts w:hint="eastAsia"/>
                <w:lang w:eastAsia="zh-CN"/>
              </w:rPr>
              <w:t>（办公家具的设计、生产和销售及安装售后服务）</w:t>
            </w:r>
            <w:r>
              <w:t>，得</w:t>
            </w:r>
            <w:r>
              <w:rPr>
                <w:rFonts w:hint="eastAsia"/>
                <w:lang w:val="en-US" w:eastAsia="zh-CN"/>
              </w:rPr>
              <w:t>1</w:t>
            </w:r>
            <w:r>
              <w:t xml:space="preserve">分； </w:t>
            </w:r>
          </w:p>
          <w:p>
            <w:pPr>
              <w:numPr>
                <w:ilvl w:val="0"/>
                <w:numId w:val="0"/>
              </w:numPr>
              <w:jc w:val="left"/>
            </w:pPr>
            <w:r>
              <w:t>②职业健康安全管理体系认证证书</w:t>
            </w:r>
            <w:r>
              <w:rPr>
                <w:rFonts w:hint="eastAsia"/>
                <w:lang w:eastAsia="zh-CN"/>
              </w:rPr>
              <w:t>（办公家具的设计、生产和销售及安装售后服务）</w:t>
            </w:r>
            <w:r>
              <w:t>，得</w:t>
            </w:r>
            <w:r>
              <w:rPr>
                <w:rFonts w:hint="eastAsia"/>
                <w:lang w:val="en-US" w:eastAsia="zh-CN"/>
              </w:rPr>
              <w:t>1</w:t>
            </w:r>
            <w:r>
              <w:t xml:space="preserve">分； </w:t>
            </w:r>
          </w:p>
          <w:p>
            <w:pPr>
              <w:numPr>
                <w:ilvl w:val="0"/>
                <w:numId w:val="0"/>
              </w:numPr>
              <w:jc w:val="left"/>
            </w:pPr>
            <w:r>
              <w:t>③环境管理体系认证证书</w:t>
            </w:r>
            <w:r>
              <w:rPr>
                <w:rFonts w:hint="eastAsia"/>
                <w:lang w:eastAsia="zh-CN"/>
              </w:rPr>
              <w:t>（办公家具的设计、生产和销售及安装售后服务）</w:t>
            </w:r>
            <w:r>
              <w:t>，得</w:t>
            </w:r>
            <w:r>
              <w:rPr>
                <w:rFonts w:hint="eastAsia"/>
                <w:lang w:val="en-US" w:eastAsia="zh-CN"/>
              </w:rPr>
              <w:t>1</w:t>
            </w:r>
            <w:r>
              <w:t xml:space="preserve">分； </w:t>
            </w:r>
          </w:p>
          <w:p>
            <w:pPr>
              <w:numPr>
                <w:ilvl w:val="0"/>
                <w:numId w:val="0"/>
              </w:numPr>
              <w:ind w:left="0" w:leftChars="0" w:firstLine="0" w:firstLineChars="0"/>
              <w:jc w:val="left"/>
              <w:rPr>
                <w:rFonts w:hint="eastAsia"/>
              </w:rPr>
            </w:pPr>
            <w:r>
              <w:t xml:space="preserve"> 注：须提供以上证书扫描件或在国家认证认可监督管理委员的“全国认证认可信息公共服务平台”（http://cx.cnca.cn）查询结果截图，不提供不得分，已失效或撤销或暂停的不得分</w:t>
            </w:r>
          </w:p>
        </w:tc>
        <w:tc>
          <w:tcPr>
            <w:tcW w:w="7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宋体" w:hAnsi="宋体" w:eastAsia="宋体" w:cs="宋体"/>
                <w:sz w:val="18"/>
                <w:szCs w:val="18"/>
                <w:lang w:val="en-US" w:eastAsia="zh-CN"/>
              </w:rPr>
            </w:pPr>
            <w:r>
              <w:rPr>
                <w:rFonts w:hint="eastAsia" w:ascii="宋体" w:hAnsi="宋体" w:cs="宋体"/>
                <w:sz w:val="18"/>
                <w:szCs w:val="18"/>
                <w:lang w:val="en-US" w:eastAsia="zh-CN"/>
              </w:rPr>
              <w:t>3</w:t>
            </w:r>
          </w:p>
        </w:tc>
        <w:tc>
          <w:tcPr>
            <w:tcW w:w="8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3</w:t>
            </w:r>
          </w:p>
        </w:tc>
      </w:tr>
      <w:tr>
        <w:tblPrEx>
          <w:tblCellMar>
            <w:top w:w="0" w:type="dxa"/>
            <w:left w:w="0" w:type="dxa"/>
            <w:bottom w:w="0" w:type="dxa"/>
            <w:right w:w="0" w:type="dxa"/>
          </w:tblCellMar>
        </w:tblPrEx>
        <w:trPr>
          <w:trHeight w:val="1048" w:hRule="atLeast"/>
        </w:trPr>
        <w:tc>
          <w:tcPr>
            <w:tcW w:w="2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val="en-US" w:eastAsia="zh-CN" w:bidi="ar"/>
              </w:rPr>
              <w:t>4</w:t>
            </w:r>
          </w:p>
        </w:tc>
        <w:tc>
          <w:tcPr>
            <w:tcW w:w="1707" w:type="dxa"/>
            <w:gridSpan w:val="2"/>
            <w:tcBorders>
              <w:top w:val="single" w:color="000000" w:sz="4" w:space="0"/>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Cs w:val="21"/>
              </w:rPr>
            </w:pPr>
            <w:r>
              <w:rPr>
                <w:rFonts w:hint="eastAsia" w:ascii="宋体" w:hAnsi="宋体" w:cs="宋体"/>
                <w:color w:val="000000"/>
                <w:kern w:val="0"/>
                <w:szCs w:val="21"/>
              </w:rPr>
              <w:t>产品认证</w:t>
            </w:r>
          </w:p>
        </w:tc>
        <w:tc>
          <w:tcPr>
            <w:tcW w:w="6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spacing w:line="360" w:lineRule="auto"/>
              <w:jc w:val="left"/>
              <w:rPr>
                <w:rFonts w:hint="eastAsia" w:ascii="宋体" w:hAnsi="宋体" w:cs="宋体"/>
                <w:color w:val="000000"/>
                <w:kern w:val="0"/>
                <w:szCs w:val="21"/>
                <w:lang w:eastAsia="zh-CN"/>
              </w:rPr>
            </w:pPr>
            <w:r>
              <w:rPr>
                <w:rFonts w:hint="eastAsia" w:ascii="宋体" w:hAnsi="宋体" w:cs="宋体"/>
                <w:color w:val="000000"/>
                <w:kern w:val="0"/>
                <w:szCs w:val="21"/>
                <w:lang w:eastAsia="zh-CN"/>
              </w:rPr>
              <w:t>投标人</w:t>
            </w:r>
            <w:r>
              <w:rPr>
                <w:rFonts w:hint="eastAsia" w:ascii="宋体" w:hAnsi="宋体" w:cs="宋体"/>
                <w:color w:val="000000"/>
                <w:kern w:val="0"/>
                <w:szCs w:val="21"/>
              </w:rPr>
              <w:t>提供在有效期内的</w:t>
            </w:r>
            <w:r>
              <w:rPr>
                <w:rFonts w:hint="eastAsia" w:ascii="宋体" w:hAnsi="宋体" w:cs="宋体"/>
                <w:color w:val="000000"/>
                <w:kern w:val="0"/>
                <w:szCs w:val="21"/>
                <w:lang w:eastAsia="zh-CN"/>
              </w:rPr>
              <w:t>：</w:t>
            </w:r>
          </w:p>
          <w:p>
            <w:pPr>
              <w:widowControl/>
              <w:spacing w:line="360" w:lineRule="auto"/>
              <w:jc w:val="left"/>
              <w:rPr>
                <w:rFonts w:hint="eastAsia" w:ascii="宋体" w:hAnsi="宋体" w:cs="宋体"/>
                <w:color w:val="000000"/>
                <w:kern w:val="0"/>
                <w:szCs w:val="21"/>
              </w:rPr>
            </w:pPr>
            <w:r>
              <w:rPr>
                <w:rFonts w:hint="eastAsia" w:ascii="宋体" w:hAnsi="宋体" w:cs="宋体"/>
                <w:color w:val="000000"/>
                <w:kern w:val="0"/>
                <w:szCs w:val="21"/>
              </w:rPr>
              <w:t>（1） 产品防腐认证证书，且认证</w:t>
            </w:r>
            <w:r>
              <w:rPr>
                <w:rFonts w:hint="eastAsia" w:ascii="宋体" w:hAnsi="宋体" w:cs="宋体"/>
                <w:color w:val="000000"/>
                <w:kern w:val="0"/>
                <w:szCs w:val="21"/>
                <w:lang w:eastAsia="zh-CN"/>
              </w:rPr>
              <w:t>单元需同时包含</w:t>
            </w:r>
            <w:r>
              <w:rPr>
                <w:rFonts w:hint="eastAsia" w:ascii="宋体" w:hAnsi="宋体" w:cs="宋体"/>
                <w:color w:val="000000"/>
                <w:kern w:val="0"/>
                <w:szCs w:val="21"/>
              </w:rPr>
              <w:t>:金属家具;钢木家具:软体家具;钢塑家具;塑料家具;石材家具;玻璃家具</w:t>
            </w:r>
            <w:r>
              <w:rPr>
                <w:rFonts w:hint="eastAsia" w:ascii="宋体" w:hAnsi="宋体" w:cs="宋体"/>
                <w:color w:val="000000"/>
                <w:kern w:val="0"/>
                <w:szCs w:val="21"/>
                <w:lang w:eastAsia="zh-CN"/>
              </w:rPr>
              <w:t>，</w:t>
            </w:r>
            <w:r>
              <w:rPr>
                <w:rFonts w:hint="eastAsia" w:ascii="宋体" w:hAnsi="宋体" w:cs="宋体"/>
                <w:color w:val="000000"/>
                <w:kern w:val="0"/>
                <w:szCs w:val="21"/>
              </w:rPr>
              <w:t>完全符合得1分，不符合不得分；</w:t>
            </w:r>
          </w:p>
          <w:p>
            <w:pPr>
              <w:widowControl/>
              <w:spacing w:line="360" w:lineRule="auto"/>
              <w:jc w:val="left"/>
              <w:rPr>
                <w:rFonts w:hint="eastAsia" w:ascii="宋体" w:hAnsi="宋体" w:cs="宋体"/>
                <w:color w:val="000000"/>
                <w:kern w:val="0"/>
                <w:szCs w:val="21"/>
              </w:rPr>
            </w:pPr>
            <w:r>
              <w:rPr>
                <w:rFonts w:hint="eastAsia" w:ascii="宋体" w:hAnsi="宋体" w:cs="宋体"/>
                <w:color w:val="000000"/>
                <w:kern w:val="0"/>
                <w:szCs w:val="21"/>
              </w:rPr>
              <w:t>（2）低VOCs家具产品认证证书，且认证范围需包含（木家具，金属家具，软体家具）完全符合得1分，不符合不得分；</w:t>
            </w:r>
          </w:p>
          <w:p>
            <w:pPr>
              <w:widowControl/>
              <w:spacing w:line="360" w:lineRule="auto"/>
              <w:jc w:val="left"/>
              <w:rPr>
                <w:rFonts w:hint="eastAsia" w:ascii="宋体" w:hAnsi="宋体" w:cs="宋体"/>
                <w:color w:val="000000"/>
                <w:kern w:val="0"/>
                <w:szCs w:val="21"/>
              </w:rPr>
            </w:pPr>
            <w:r>
              <w:rPr>
                <w:rFonts w:hint="eastAsia" w:ascii="宋体" w:hAnsi="宋体" w:cs="宋体"/>
                <w:color w:val="000000"/>
                <w:kern w:val="0"/>
                <w:szCs w:val="21"/>
              </w:rPr>
              <w:t>（3）中国环保产品认证证书，且认证范围需包含（木制办公家具、金属办公家具、金属教学家具、软体家具/沙发）完全符合得1分，不符合不得分；</w:t>
            </w:r>
          </w:p>
          <w:p>
            <w:pPr>
              <w:widowControl/>
              <w:spacing w:line="360" w:lineRule="auto"/>
              <w:jc w:val="left"/>
              <w:rPr>
                <w:rFonts w:hint="eastAsia" w:ascii="宋体" w:hAnsi="宋体" w:cs="宋体"/>
                <w:color w:val="000000"/>
                <w:kern w:val="0"/>
                <w:szCs w:val="21"/>
              </w:rPr>
            </w:pPr>
            <w:r>
              <w:rPr>
                <w:rFonts w:hint="eastAsia" w:ascii="宋体" w:hAnsi="宋体" w:cs="宋体"/>
                <w:color w:val="000000"/>
                <w:kern w:val="0"/>
                <w:szCs w:val="21"/>
              </w:rPr>
              <w:t>（4）环境标志产品认证证书，且认证范围需包含（人造板家具、钢木家具、软体家具）完全符合得1分，不符合不得分；</w:t>
            </w:r>
          </w:p>
          <w:p>
            <w:pPr>
              <w:widowControl/>
              <w:spacing w:line="360" w:lineRule="auto"/>
              <w:jc w:val="left"/>
              <w:rPr>
                <w:rFonts w:hint="eastAsia" w:ascii="宋体" w:hAnsi="宋体" w:cs="宋体"/>
                <w:color w:val="000000"/>
                <w:kern w:val="0"/>
                <w:szCs w:val="21"/>
              </w:rPr>
            </w:pPr>
            <w:r>
              <w:rPr>
                <w:rFonts w:hint="eastAsia" w:ascii="宋体" w:hAnsi="宋体" w:cs="宋体"/>
                <w:color w:val="000000"/>
                <w:kern w:val="0"/>
                <w:szCs w:val="21"/>
              </w:rPr>
              <w:t>（5）产品阻燃等级认证证书，且产品认证单元</w:t>
            </w:r>
            <w:r>
              <w:rPr>
                <w:rFonts w:hint="eastAsia" w:ascii="宋体" w:hAnsi="宋体" w:cs="宋体"/>
                <w:color w:val="000000"/>
                <w:kern w:val="0"/>
                <w:szCs w:val="21"/>
                <w:lang w:eastAsia="zh-CN"/>
              </w:rPr>
              <w:t>需同时包含</w:t>
            </w:r>
            <w:r>
              <w:rPr>
                <w:rFonts w:hint="eastAsia" w:ascii="宋体" w:hAnsi="宋体" w:cs="宋体"/>
                <w:color w:val="000000"/>
                <w:kern w:val="0"/>
                <w:szCs w:val="21"/>
              </w:rPr>
              <w:t>:木家具(1级):金属家具(1级);钢木家具(1级):软体家具(I级):塑料家具(1级</w:t>
            </w:r>
            <w:r>
              <w:rPr>
                <w:rFonts w:hint="eastAsia" w:ascii="宋体" w:hAnsi="宋体" w:cs="宋体"/>
                <w:color w:val="000000"/>
                <w:kern w:val="0"/>
                <w:szCs w:val="21"/>
                <w:lang w:val="en-US" w:eastAsia="zh-CN"/>
              </w:rPr>
              <w:t>),</w:t>
            </w:r>
            <w:r>
              <w:rPr>
                <w:rFonts w:hint="eastAsia" w:ascii="宋体" w:hAnsi="宋体" w:cs="宋体"/>
                <w:color w:val="000000"/>
                <w:kern w:val="0"/>
                <w:szCs w:val="21"/>
              </w:rPr>
              <w:t>完全符合得1分，不符合不得分；</w:t>
            </w:r>
          </w:p>
          <w:p>
            <w:pPr>
              <w:widowControl/>
              <w:spacing w:line="360" w:lineRule="auto"/>
              <w:jc w:val="left"/>
              <w:rPr>
                <w:rFonts w:hint="eastAsia" w:ascii="宋体" w:hAnsi="宋体" w:cs="宋体"/>
                <w:color w:val="000000"/>
                <w:kern w:val="0"/>
                <w:szCs w:val="21"/>
              </w:rPr>
            </w:pPr>
            <w:r>
              <w:rPr>
                <w:rFonts w:hint="eastAsia" w:ascii="宋体" w:hAnsi="宋体" w:cs="宋体"/>
                <w:color w:val="000000"/>
                <w:kern w:val="0"/>
                <w:szCs w:val="21"/>
              </w:rPr>
              <w:t>（6）绿色供应链认证证书完全符合得1分，不符合不得分；</w:t>
            </w:r>
          </w:p>
          <w:p>
            <w:pPr>
              <w:widowControl/>
              <w:spacing w:line="360" w:lineRule="auto"/>
              <w:jc w:val="left"/>
              <w:rPr>
                <w:rFonts w:hint="eastAsia" w:ascii="宋体" w:hAnsi="宋体" w:cs="宋体"/>
                <w:color w:val="000000"/>
                <w:kern w:val="0"/>
                <w:szCs w:val="21"/>
              </w:rPr>
            </w:pP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7</w:t>
            </w:r>
            <w:r>
              <w:rPr>
                <w:rFonts w:hint="eastAsia" w:ascii="宋体" w:hAnsi="宋体" w:cs="宋体"/>
                <w:color w:val="000000"/>
                <w:kern w:val="0"/>
                <w:szCs w:val="21"/>
                <w:lang w:eastAsia="zh-CN"/>
              </w:rPr>
              <w:t>）</w:t>
            </w:r>
            <w:r>
              <w:rPr>
                <w:rFonts w:hint="eastAsia" w:ascii="宋体" w:hAnsi="宋体" w:cs="宋体"/>
                <w:color w:val="000000"/>
                <w:kern w:val="0"/>
                <w:szCs w:val="21"/>
              </w:rPr>
              <w:t>家具防水防潮质量认证证书，且认证</w:t>
            </w:r>
            <w:r>
              <w:rPr>
                <w:rFonts w:hint="eastAsia" w:ascii="宋体" w:hAnsi="宋体" w:cs="宋体"/>
                <w:color w:val="000000"/>
                <w:kern w:val="0"/>
                <w:szCs w:val="21"/>
                <w:lang w:eastAsia="zh-CN"/>
              </w:rPr>
              <w:t>单元需同时包含</w:t>
            </w:r>
            <w:r>
              <w:rPr>
                <w:rFonts w:hint="eastAsia" w:ascii="宋体" w:hAnsi="宋体" w:cs="宋体"/>
                <w:color w:val="000000"/>
                <w:kern w:val="0"/>
                <w:szCs w:val="21"/>
              </w:rPr>
              <w:t>:木家具（桌台类、椅凳类、柜架类、床类、屏风类）</w:t>
            </w:r>
            <w:r>
              <w:rPr>
                <w:rFonts w:hint="eastAsia" w:ascii="宋体" w:hAnsi="宋体" w:cs="宋体"/>
                <w:color w:val="000000"/>
                <w:kern w:val="0"/>
                <w:szCs w:val="21"/>
                <w:lang w:eastAsia="zh-CN"/>
              </w:rPr>
              <w:t>、板木家具</w:t>
            </w:r>
            <w:r>
              <w:rPr>
                <w:rFonts w:hint="eastAsia" w:ascii="宋体" w:hAnsi="宋体" w:cs="宋体"/>
                <w:color w:val="000000"/>
                <w:kern w:val="0"/>
                <w:szCs w:val="21"/>
              </w:rPr>
              <w:t>（桌台类、椅凳类、柜架类、床类、屏风类）</w:t>
            </w:r>
            <w:r>
              <w:rPr>
                <w:rFonts w:hint="eastAsia" w:ascii="宋体" w:hAnsi="宋体" w:cs="宋体"/>
                <w:color w:val="000000"/>
                <w:kern w:val="0"/>
                <w:szCs w:val="21"/>
                <w:lang w:eastAsia="zh-CN"/>
              </w:rPr>
              <w:t>、实木家具</w:t>
            </w:r>
            <w:r>
              <w:rPr>
                <w:rFonts w:hint="eastAsia" w:ascii="宋体" w:hAnsi="宋体" w:cs="宋体"/>
                <w:color w:val="000000"/>
                <w:kern w:val="0"/>
                <w:szCs w:val="21"/>
              </w:rPr>
              <w:t>（桌台类、椅凳类、柜架类、床类、屏风类）</w:t>
            </w:r>
            <w:r>
              <w:rPr>
                <w:rFonts w:hint="eastAsia" w:ascii="宋体" w:hAnsi="宋体" w:cs="宋体"/>
                <w:color w:val="000000"/>
                <w:kern w:val="0"/>
                <w:szCs w:val="21"/>
                <w:lang w:eastAsia="zh-CN"/>
              </w:rPr>
              <w:t>、金属家具</w:t>
            </w:r>
            <w:r>
              <w:rPr>
                <w:rFonts w:hint="eastAsia" w:ascii="宋体" w:hAnsi="宋体" w:cs="宋体"/>
                <w:color w:val="000000"/>
                <w:kern w:val="0"/>
                <w:szCs w:val="21"/>
              </w:rPr>
              <w:t>（桌台类、椅凳类、柜架类、床类、屏风类）</w:t>
            </w:r>
            <w:r>
              <w:rPr>
                <w:rFonts w:hint="eastAsia" w:ascii="宋体" w:hAnsi="宋体" w:cs="宋体"/>
                <w:color w:val="000000"/>
                <w:kern w:val="0"/>
                <w:szCs w:val="21"/>
                <w:lang w:eastAsia="zh-CN"/>
              </w:rPr>
              <w:t>、钢木家具</w:t>
            </w:r>
            <w:r>
              <w:rPr>
                <w:rFonts w:hint="eastAsia" w:ascii="宋体" w:hAnsi="宋体" w:cs="宋体"/>
                <w:color w:val="000000"/>
                <w:kern w:val="0"/>
                <w:szCs w:val="21"/>
              </w:rPr>
              <w:t>（桌台类、椅凳类、柜架类、床类、屏风类）</w:t>
            </w:r>
            <w:r>
              <w:rPr>
                <w:rFonts w:hint="eastAsia" w:ascii="宋体" w:hAnsi="宋体" w:cs="宋体"/>
                <w:color w:val="000000"/>
                <w:kern w:val="0"/>
                <w:szCs w:val="21"/>
                <w:lang w:eastAsia="zh-CN"/>
              </w:rPr>
              <w:t>、软体家具（沙发类、椅凳类、床类），</w:t>
            </w:r>
            <w:r>
              <w:rPr>
                <w:rFonts w:hint="eastAsia" w:ascii="宋体" w:hAnsi="宋体" w:cs="宋体"/>
                <w:color w:val="000000"/>
                <w:kern w:val="0"/>
                <w:szCs w:val="21"/>
              </w:rPr>
              <w:t>完全符合得1分，不符合不得分</w:t>
            </w:r>
          </w:p>
          <w:p>
            <w:pPr>
              <w:widowControl/>
              <w:spacing w:line="360" w:lineRule="auto"/>
              <w:jc w:val="left"/>
              <w:rPr>
                <w:rFonts w:hint="eastAsia" w:ascii="宋体" w:hAnsi="宋体" w:eastAsia="宋体" w:cs="宋体"/>
                <w:color w:val="000000"/>
                <w:kern w:val="0"/>
                <w:szCs w:val="21"/>
                <w:lang w:eastAsia="zh-CN"/>
              </w:rPr>
            </w:pP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8</w:t>
            </w:r>
            <w:r>
              <w:rPr>
                <w:rFonts w:hint="eastAsia" w:ascii="宋体" w:hAnsi="宋体" w:cs="宋体"/>
                <w:color w:val="000000"/>
                <w:kern w:val="0"/>
                <w:szCs w:val="21"/>
                <w:lang w:eastAsia="zh-CN"/>
              </w:rPr>
              <w:t>）生态产品认证证书</w:t>
            </w:r>
            <w:r>
              <w:rPr>
                <w:rFonts w:hint="eastAsia" w:ascii="宋体" w:hAnsi="宋体" w:cs="宋体"/>
                <w:color w:val="000000"/>
                <w:kern w:val="0"/>
                <w:szCs w:val="21"/>
              </w:rPr>
              <w:t>，且认证</w:t>
            </w:r>
            <w:r>
              <w:rPr>
                <w:rFonts w:hint="eastAsia" w:ascii="宋体" w:hAnsi="宋体" w:cs="宋体"/>
                <w:color w:val="000000"/>
                <w:kern w:val="0"/>
                <w:szCs w:val="21"/>
                <w:lang w:eastAsia="zh-CN"/>
              </w:rPr>
              <w:t>单元需同时包含</w:t>
            </w:r>
            <w:r>
              <w:rPr>
                <w:rFonts w:hint="eastAsia" w:ascii="宋体" w:hAnsi="宋体" w:cs="宋体"/>
                <w:color w:val="000000"/>
                <w:kern w:val="0"/>
                <w:szCs w:val="21"/>
              </w:rPr>
              <w:t>:木家具（桌台类、椅凳类、柜架类、床类、屏风类）</w:t>
            </w:r>
            <w:r>
              <w:rPr>
                <w:rFonts w:hint="eastAsia" w:ascii="宋体" w:hAnsi="宋体" w:cs="宋体"/>
                <w:color w:val="000000"/>
                <w:kern w:val="0"/>
                <w:szCs w:val="21"/>
                <w:lang w:eastAsia="zh-CN"/>
              </w:rPr>
              <w:t>、板木家具</w:t>
            </w:r>
            <w:r>
              <w:rPr>
                <w:rFonts w:hint="eastAsia" w:ascii="宋体" w:hAnsi="宋体" w:cs="宋体"/>
                <w:color w:val="000000"/>
                <w:kern w:val="0"/>
                <w:szCs w:val="21"/>
              </w:rPr>
              <w:t>（桌台类、椅凳类、柜架类、床类、屏风类）</w:t>
            </w:r>
            <w:r>
              <w:rPr>
                <w:rFonts w:hint="eastAsia" w:ascii="宋体" w:hAnsi="宋体" w:cs="宋体"/>
                <w:color w:val="000000"/>
                <w:kern w:val="0"/>
                <w:szCs w:val="21"/>
                <w:lang w:eastAsia="zh-CN"/>
              </w:rPr>
              <w:t>、实木家具</w:t>
            </w:r>
            <w:r>
              <w:rPr>
                <w:rFonts w:hint="eastAsia" w:ascii="宋体" w:hAnsi="宋体" w:cs="宋体"/>
                <w:color w:val="000000"/>
                <w:kern w:val="0"/>
                <w:szCs w:val="21"/>
              </w:rPr>
              <w:t>（桌台类、椅凳类、柜架类、床类、屏风类）</w:t>
            </w:r>
            <w:r>
              <w:rPr>
                <w:rFonts w:hint="eastAsia" w:ascii="宋体" w:hAnsi="宋体" w:cs="宋体"/>
                <w:color w:val="000000"/>
                <w:kern w:val="0"/>
                <w:szCs w:val="21"/>
                <w:lang w:eastAsia="zh-CN"/>
              </w:rPr>
              <w:t>、金属家具</w:t>
            </w:r>
            <w:r>
              <w:rPr>
                <w:rFonts w:hint="eastAsia" w:ascii="宋体" w:hAnsi="宋体" w:cs="宋体"/>
                <w:color w:val="000000"/>
                <w:kern w:val="0"/>
                <w:szCs w:val="21"/>
              </w:rPr>
              <w:t>（桌台类、椅凳类、柜架类、床类、屏风类）</w:t>
            </w:r>
            <w:r>
              <w:rPr>
                <w:rFonts w:hint="eastAsia" w:ascii="宋体" w:hAnsi="宋体" w:cs="宋体"/>
                <w:color w:val="000000"/>
                <w:kern w:val="0"/>
                <w:szCs w:val="21"/>
                <w:lang w:eastAsia="zh-CN"/>
              </w:rPr>
              <w:t>、钢木家具</w:t>
            </w:r>
            <w:r>
              <w:rPr>
                <w:rFonts w:hint="eastAsia" w:ascii="宋体" w:hAnsi="宋体" w:cs="宋体"/>
                <w:color w:val="000000"/>
                <w:kern w:val="0"/>
                <w:szCs w:val="21"/>
              </w:rPr>
              <w:t>（桌台类、椅凳类、柜架类、床类、屏风类）</w:t>
            </w:r>
            <w:r>
              <w:rPr>
                <w:rFonts w:hint="eastAsia" w:ascii="宋体" w:hAnsi="宋体" w:cs="宋体"/>
                <w:color w:val="000000"/>
                <w:kern w:val="0"/>
                <w:szCs w:val="21"/>
                <w:lang w:eastAsia="zh-CN"/>
              </w:rPr>
              <w:t>、软体家具（沙发类、椅凳类、床类），</w:t>
            </w:r>
            <w:r>
              <w:rPr>
                <w:rFonts w:hint="eastAsia" w:ascii="宋体" w:hAnsi="宋体" w:cs="宋体"/>
                <w:color w:val="000000"/>
                <w:kern w:val="0"/>
                <w:szCs w:val="21"/>
              </w:rPr>
              <w:t>完全符合得1分，不符合不得分</w:t>
            </w:r>
          </w:p>
          <w:p>
            <w:pPr>
              <w:jc w:val="left"/>
              <w:rPr>
                <w:rFonts w:hint="eastAsia" w:ascii="宋体" w:hAnsi="宋体" w:cs="宋体"/>
                <w:szCs w:val="21"/>
              </w:rPr>
            </w:pPr>
            <w:r>
              <w:rPr>
                <w:rFonts w:hint="eastAsia" w:ascii="宋体" w:hAnsi="宋体" w:cs="宋体"/>
                <w:color w:val="000000"/>
                <w:kern w:val="0"/>
                <w:szCs w:val="21"/>
              </w:rPr>
              <w:t>每提供一个认证材料得1分，最高得</w:t>
            </w:r>
            <w:r>
              <w:rPr>
                <w:rFonts w:hint="eastAsia" w:ascii="宋体" w:hAnsi="宋体" w:cs="宋体"/>
                <w:color w:val="000000"/>
                <w:kern w:val="0"/>
                <w:szCs w:val="21"/>
                <w:lang w:val="en-US" w:eastAsia="zh-CN"/>
              </w:rPr>
              <w:t>8</w:t>
            </w:r>
            <w:r>
              <w:rPr>
                <w:rFonts w:hint="eastAsia" w:ascii="宋体" w:hAnsi="宋体" w:cs="宋体"/>
                <w:color w:val="000000"/>
                <w:kern w:val="0"/>
                <w:szCs w:val="21"/>
              </w:rPr>
              <w:t>分。 注：提供证书扫描件及全国认证认可信息公共服务平台（http://cx.cnca.cn/）查询结果的截图，证书状态必须为“有效”，否则不得分。</w:t>
            </w:r>
          </w:p>
        </w:tc>
        <w:tc>
          <w:tcPr>
            <w:tcW w:w="7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18"/>
                <w:szCs w:val="18"/>
                <w:lang w:val="en-US" w:eastAsia="zh-CN"/>
              </w:rPr>
            </w:pPr>
            <w:r>
              <w:rPr>
                <w:rFonts w:hint="eastAsia" w:ascii="宋体" w:hAnsi="宋体" w:cs="宋体"/>
                <w:sz w:val="18"/>
                <w:szCs w:val="18"/>
                <w:lang w:val="en-US" w:eastAsia="zh-CN"/>
              </w:rPr>
              <w:t>8</w:t>
            </w:r>
          </w:p>
        </w:tc>
        <w:tc>
          <w:tcPr>
            <w:tcW w:w="820"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sz w:val="18"/>
                <w:szCs w:val="18"/>
                <w:lang w:val="en-US" w:eastAsia="zh-CN"/>
              </w:rPr>
            </w:pPr>
            <w:r>
              <w:rPr>
                <w:rFonts w:hint="eastAsia" w:ascii="宋体" w:hAnsi="宋体" w:cs="宋体"/>
                <w:sz w:val="18"/>
                <w:szCs w:val="18"/>
                <w:lang w:val="en-US" w:eastAsia="zh-CN"/>
              </w:rPr>
              <w:t>8</w:t>
            </w:r>
          </w:p>
        </w:tc>
      </w:tr>
      <w:tr>
        <w:tblPrEx>
          <w:tblCellMar>
            <w:top w:w="0" w:type="dxa"/>
            <w:left w:w="0" w:type="dxa"/>
            <w:bottom w:w="0" w:type="dxa"/>
            <w:right w:w="0" w:type="dxa"/>
          </w:tblCellMar>
        </w:tblPrEx>
        <w:trPr>
          <w:trHeight w:val="1048" w:hRule="atLeast"/>
        </w:trPr>
        <w:tc>
          <w:tcPr>
            <w:tcW w:w="2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宋体" w:hAnsi="宋体" w:cs="宋体"/>
                <w:kern w:val="0"/>
                <w:sz w:val="18"/>
                <w:szCs w:val="18"/>
                <w:lang w:val="en-US" w:eastAsia="zh-CN" w:bidi="ar"/>
              </w:rPr>
            </w:pPr>
            <w:r>
              <w:rPr>
                <w:rFonts w:hint="eastAsia" w:ascii="宋体" w:hAnsi="宋体" w:cs="宋体"/>
                <w:kern w:val="0"/>
                <w:sz w:val="18"/>
                <w:szCs w:val="18"/>
                <w:lang w:val="en-US" w:eastAsia="zh-CN" w:bidi="ar"/>
              </w:rPr>
              <w:t>5</w:t>
            </w:r>
          </w:p>
        </w:tc>
        <w:tc>
          <w:tcPr>
            <w:tcW w:w="1707" w:type="dxa"/>
            <w:gridSpan w:val="2"/>
            <w:tcBorders>
              <w:top w:val="single" w:color="000000" w:sz="4" w:space="0"/>
              <w:left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rPr>
            </w:pPr>
          </w:p>
          <w:p>
            <w:pPr>
              <w:widowControl/>
              <w:jc w:val="both"/>
              <w:textAlignment w:val="center"/>
              <w:rPr>
                <w:rFonts w:hint="eastAsia"/>
              </w:rPr>
            </w:pPr>
          </w:p>
          <w:p>
            <w:pPr>
              <w:widowControl/>
              <w:jc w:val="center"/>
              <w:textAlignment w:val="center"/>
              <w:rPr>
                <w:rFonts w:hint="eastAsia"/>
              </w:rPr>
            </w:pPr>
          </w:p>
          <w:p>
            <w:pPr>
              <w:widowControl/>
              <w:ind w:firstLine="210" w:firstLineChars="100"/>
              <w:jc w:val="both"/>
              <w:textAlignment w:val="center"/>
              <w:rPr>
                <w:rFonts w:hint="eastAsia"/>
              </w:rPr>
            </w:pPr>
            <w:r>
              <w:rPr>
                <w:rFonts w:hint="eastAsia"/>
              </w:rPr>
              <w:t>售后服务响应</w:t>
            </w:r>
          </w:p>
          <w:p>
            <w:pPr>
              <w:widowControl/>
              <w:jc w:val="center"/>
              <w:textAlignment w:val="center"/>
              <w:rPr>
                <w:rFonts w:hint="eastAsia" w:ascii="宋体" w:hAnsi="宋体" w:cs="宋体"/>
                <w:color w:val="000000"/>
                <w:kern w:val="0"/>
                <w:szCs w:val="21"/>
              </w:rPr>
            </w:pPr>
            <w:r>
              <w:rPr>
                <w:rFonts w:hint="eastAsia"/>
              </w:rPr>
              <w:t>情况</w:t>
            </w:r>
          </w:p>
        </w:tc>
        <w:tc>
          <w:tcPr>
            <w:tcW w:w="6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adjustRightInd w:val="0"/>
              <w:snapToGrid w:val="0"/>
              <w:spacing w:line="360" w:lineRule="auto"/>
              <w:rPr>
                <w:rFonts w:hint="eastAsia" w:ascii="宋体" w:hAnsi="宋体" w:cs="宋体"/>
                <w:szCs w:val="21"/>
              </w:rPr>
            </w:pPr>
            <w:r>
              <w:rPr>
                <w:rFonts w:hint="eastAsia" w:ascii="宋体" w:hAnsi="宋体" w:cs="宋体"/>
                <w:szCs w:val="21"/>
              </w:rPr>
              <w:t>根据供应商提供的售后服务方案（售后服务内容、质保期长短、服务响应时间、维修方案、三包服务、维修服务收费标准、培训方案、制造商技术支持等）进行综合评价：</w:t>
            </w:r>
          </w:p>
          <w:p>
            <w:pPr>
              <w:widowControl/>
              <w:adjustRightInd w:val="0"/>
              <w:snapToGrid w:val="0"/>
              <w:spacing w:line="360" w:lineRule="auto"/>
              <w:rPr>
                <w:rFonts w:hint="eastAsia" w:ascii="宋体" w:hAnsi="宋体" w:cs="宋体"/>
                <w:szCs w:val="21"/>
              </w:rPr>
            </w:pPr>
            <w:r>
              <w:rPr>
                <w:rFonts w:hint="eastAsia" w:ascii="宋体" w:hAnsi="宋体" w:cs="宋体"/>
                <w:szCs w:val="21"/>
              </w:rPr>
              <w:t>1.方案内容完整、表达清晰、科学合理、可操作性强的得</w:t>
            </w:r>
            <w:r>
              <w:rPr>
                <w:rFonts w:hint="eastAsia" w:ascii="宋体" w:hAnsi="宋体" w:cs="宋体"/>
                <w:szCs w:val="21"/>
                <w:lang w:val="en-US" w:eastAsia="zh-CN"/>
              </w:rPr>
              <w:t>6-8</w:t>
            </w:r>
            <w:r>
              <w:rPr>
                <w:rFonts w:hint="eastAsia" w:ascii="宋体" w:hAnsi="宋体" w:cs="宋体"/>
                <w:szCs w:val="21"/>
              </w:rPr>
              <w:t>分；</w:t>
            </w:r>
          </w:p>
          <w:p>
            <w:pPr>
              <w:widowControl/>
              <w:adjustRightInd w:val="0"/>
              <w:snapToGrid w:val="0"/>
              <w:spacing w:line="360" w:lineRule="auto"/>
              <w:rPr>
                <w:rFonts w:hint="eastAsia" w:ascii="宋体" w:hAnsi="宋体" w:cs="宋体"/>
                <w:szCs w:val="21"/>
              </w:rPr>
            </w:pPr>
            <w:r>
              <w:rPr>
                <w:rFonts w:hint="eastAsia" w:ascii="宋体" w:hAnsi="宋体" w:cs="宋体"/>
                <w:szCs w:val="21"/>
              </w:rPr>
              <w:t>2.方案内容基本完善，操作性一般的得</w:t>
            </w:r>
            <w:r>
              <w:rPr>
                <w:rFonts w:hint="eastAsia" w:ascii="宋体" w:hAnsi="宋体" w:cs="宋体"/>
                <w:szCs w:val="21"/>
                <w:lang w:val="en-US" w:eastAsia="zh-CN"/>
              </w:rPr>
              <w:t>3-5</w:t>
            </w:r>
            <w:r>
              <w:rPr>
                <w:rFonts w:hint="eastAsia" w:ascii="宋体" w:hAnsi="宋体" w:cs="宋体"/>
                <w:szCs w:val="21"/>
              </w:rPr>
              <w:t>分；</w:t>
            </w:r>
          </w:p>
          <w:p>
            <w:pPr>
              <w:widowControl/>
              <w:adjustRightInd w:val="0"/>
              <w:snapToGrid w:val="0"/>
              <w:spacing w:line="360" w:lineRule="auto"/>
              <w:rPr>
                <w:rFonts w:hint="eastAsia" w:ascii="宋体" w:hAnsi="宋体" w:cs="宋体"/>
                <w:szCs w:val="21"/>
              </w:rPr>
            </w:pPr>
            <w:r>
              <w:rPr>
                <w:rFonts w:hint="eastAsia" w:ascii="宋体" w:hAnsi="宋体" w:cs="宋体"/>
                <w:szCs w:val="21"/>
              </w:rPr>
              <w:t>3.方案内容较完善但不够全面，操作性一般的得</w:t>
            </w:r>
            <w:r>
              <w:rPr>
                <w:rFonts w:hint="eastAsia" w:ascii="宋体" w:hAnsi="宋体" w:cs="宋体"/>
                <w:szCs w:val="21"/>
                <w:lang w:val="en-US" w:eastAsia="zh-CN"/>
              </w:rPr>
              <w:t>1-2</w:t>
            </w:r>
            <w:r>
              <w:rPr>
                <w:rFonts w:hint="eastAsia" w:ascii="宋体" w:hAnsi="宋体" w:cs="宋体"/>
                <w:szCs w:val="21"/>
              </w:rPr>
              <w:t>分；</w:t>
            </w:r>
          </w:p>
          <w:p>
            <w:pPr>
              <w:jc w:val="left"/>
              <w:rPr>
                <w:rFonts w:hint="eastAsia" w:ascii="宋体" w:hAnsi="宋体" w:cs="宋体"/>
                <w:color w:val="000000"/>
                <w:kern w:val="0"/>
                <w:szCs w:val="21"/>
              </w:rPr>
            </w:pPr>
            <w:r>
              <w:rPr>
                <w:rFonts w:hint="eastAsia" w:ascii="宋体" w:hAnsi="宋体" w:cs="宋体"/>
                <w:szCs w:val="21"/>
              </w:rPr>
              <w:t>4.方案模糊、内容不够全面完善、操作性差或其他情况的得0分。</w:t>
            </w:r>
          </w:p>
        </w:tc>
        <w:tc>
          <w:tcPr>
            <w:tcW w:w="7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18"/>
                <w:szCs w:val="18"/>
                <w:lang w:val="en-US" w:eastAsia="zh-CN"/>
              </w:rPr>
            </w:pPr>
            <w:r>
              <w:rPr>
                <w:rFonts w:hint="eastAsia" w:ascii="宋体" w:hAnsi="宋体" w:cs="宋体"/>
                <w:sz w:val="18"/>
                <w:szCs w:val="18"/>
                <w:lang w:val="en-US" w:eastAsia="zh-CN"/>
              </w:rPr>
              <w:t>8</w:t>
            </w:r>
          </w:p>
        </w:tc>
        <w:tc>
          <w:tcPr>
            <w:tcW w:w="820"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sz w:val="18"/>
                <w:szCs w:val="18"/>
                <w:lang w:val="en-US" w:eastAsia="zh-CN"/>
              </w:rPr>
            </w:pPr>
            <w:r>
              <w:rPr>
                <w:rFonts w:hint="eastAsia" w:ascii="宋体" w:hAnsi="宋体" w:cs="宋体"/>
                <w:sz w:val="18"/>
                <w:szCs w:val="18"/>
                <w:lang w:val="en-US" w:eastAsia="zh-CN"/>
              </w:rPr>
              <w:t>8</w:t>
            </w:r>
          </w:p>
        </w:tc>
      </w:tr>
      <w:tr>
        <w:tblPrEx>
          <w:tblCellMar>
            <w:top w:w="0" w:type="dxa"/>
            <w:left w:w="0" w:type="dxa"/>
            <w:bottom w:w="0" w:type="dxa"/>
            <w:right w:w="0" w:type="dxa"/>
          </w:tblCellMar>
        </w:tblPrEx>
        <w:trPr>
          <w:trHeight w:val="598" w:hRule="atLeast"/>
        </w:trPr>
        <w:tc>
          <w:tcPr>
            <w:tcW w:w="10449"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宋体" w:hAnsi="宋体" w:cs="宋体"/>
                <w:color w:val="000000"/>
                <w:kern w:val="0"/>
                <w:sz w:val="18"/>
                <w:szCs w:val="18"/>
                <w:lang w:bidi="ar"/>
              </w:rPr>
            </w:pPr>
            <w:r>
              <w:rPr>
                <w:rFonts w:hint="eastAsia" w:ascii="宋体" w:hAnsi="宋体" w:cs="宋体"/>
                <w:b/>
                <w:bCs/>
                <w:color w:val="000000"/>
                <w:kern w:val="0"/>
                <w:sz w:val="18"/>
                <w:szCs w:val="18"/>
                <w:lang w:bidi="ar"/>
              </w:rPr>
              <w:t>二、技术部分（</w:t>
            </w:r>
            <w:r>
              <w:rPr>
                <w:rFonts w:hint="eastAsia" w:ascii="宋体" w:hAnsi="宋体" w:cs="宋体"/>
                <w:b/>
                <w:bCs/>
                <w:color w:val="000000"/>
                <w:kern w:val="0"/>
                <w:sz w:val="18"/>
                <w:szCs w:val="18"/>
                <w:lang w:val="en-US" w:eastAsia="zh-CN" w:bidi="ar"/>
              </w:rPr>
              <w:t>35</w:t>
            </w:r>
            <w:r>
              <w:rPr>
                <w:rFonts w:hint="eastAsia" w:ascii="宋体" w:hAnsi="宋体" w:cs="宋体"/>
                <w:b/>
                <w:bCs/>
                <w:color w:val="000000"/>
                <w:kern w:val="0"/>
                <w:sz w:val="18"/>
                <w:szCs w:val="18"/>
                <w:lang w:bidi="ar"/>
              </w:rPr>
              <w:t>分）</w:t>
            </w:r>
          </w:p>
        </w:tc>
      </w:tr>
      <w:tr>
        <w:tblPrEx>
          <w:tblCellMar>
            <w:top w:w="0" w:type="dxa"/>
            <w:left w:w="0" w:type="dxa"/>
            <w:bottom w:w="0" w:type="dxa"/>
            <w:right w:w="0" w:type="dxa"/>
          </w:tblCellMar>
        </w:tblPrEx>
        <w:trPr>
          <w:trHeight w:val="733" w:hRule="atLeast"/>
        </w:trPr>
        <w:tc>
          <w:tcPr>
            <w:tcW w:w="272" w:type="dxa"/>
            <w:vMerge w:val="restart"/>
            <w:tcBorders>
              <w:left w:val="single" w:color="000000" w:sz="4" w:space="0"/>
              <w:right w:val="single" w:color="auto" w:sz="4" w:space="0"/>
            </w:tcBorders>
            <w:noWrap w:val="0"/>
            <w:tcMar>
              <w:top w:w="15" w:type="dxa"/>
              <w:left w:w="15" w:type="dxa"/>
              <w:right w:w="15" w:type="dxa"/>
            </w:tcMar>
            <w:vAlign w:val="center"/>
          </w:tcPr>
          <w:p>
            <w:pPr>
              <w:widowControl/>
              <w:jc w:val="left"/>
              <w:textAlignment w:val="center"/>
              <w:rPr>
                <w:rFonts w:hint="eastAsia" w:eastAsia="宋体"/>
                <w:sz w:val="18"/>
                <w:szCs w:val="18"/>
                <w:lang w:val="en-US" w:eastAsia="zh-CN"/>
              </w:rPr>
            </w:pPr>
            <w:r>
              <w:rPr>
                <w:rFonts w:hint="eastAsia"/>
                <w:sz w:val="18"/>
                <w:szCs w:val="18"/>
                <w:lang w:val="en-US" w:eastAsia="zh-CN"/>
              </w:rPr>
              <w:t>1</w:t>
            </w:r>
          </w:p>
        </w:tc>
        <w:tc>
          <w:tcPr>
            <w:tcW w:w="1067" w:type="dxa"/>
            <w:vMerge w:val="restart"/>
            <w:tcBorders>
              <w:left w:val="single" w:color="auto" w:sz="4" w:space="0"/>
              <w:right w:val="single" w:color="auto" w:sz="4" w:space="0"/>
            </w:tcBorders>
            <w:noWrap w:val="0"/>
            <w:tcMar>
              <w:top w:w="15" w:type="dxa"/>
              <w:left w:w="15" w:type="dxa"/>
              <w:right w:w="15" w:type="dxa"/>
            </w:tcMar>
            <w:vAlign w:val="center"/>
          </w:tcPr>
          <w:p>
            <w:pPr>
              <w:jc w:val="center"/>
              <w:rPr>
                <w:rFonts w:hint="default" w:eastAsia="宋体"/>
                <w:lang w:val="en-US" w:eastAsia="zh-CN"/>
              </w:rPr>
            </w:pPr>
            <w:r>
              <w:rPr>
                <w:rFonts w:hint="eastAsia"/>
                <w:lang w:val="en-US" w:eastAsia="zh-CN"/>
              </w:rPr>
              <w:t>项目方案</w:t>
            </w:r>
          </w:p>
        </w:tc>
        <w:tc>
          <w:tcPr>
            <w:tcW w:w="64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spacing w:line="276" w:lineRule="auto"/>
              <w:jc w:val="center"/>
              <w:rPr>
                <w:rFonts w:hint="eastAsia"/>
              </w:rPr>
            </w:pPr>
            <w:r>
              <w:rPr>
                <w:rFonts w:hint="eastAsia" w:ascii="宋体" w:hAnsi="宋体" w:cs="微软雅黑"/>
                <w:color w:val="000000"/>
                <w:kern w:val="0"/>
                <w:sz w:val="24"/>
              </w:rPr>
              <w:t>项目实施方案</w:t>
            </w:r>
          </w:p>
        </w:tc>
        <w:tc>
          <w:tcPr>
            <w:tcW w:w="6930"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pPr>
              <w:autoSpaceDN w:val="0"/>
              <w:spacing w:line="276" w:lineRule="auto"/>
              <w:jc w:val="left"/>
              <w:rPr>
                <w:rFonts w:ascii="宋体" w:hAnsi="宋体"/>
                <w:color w:val="000000"/>
                <w:sz w:val="21"/>
                <w:szCs w:val="21"/>
              </w:rPr>
            </w:pPr>
            <w:r>
              <w:rPr>
                <w:rFonts w:hint="eastAsia" w:ascii="宋体" w:hAnsi="宋体"/>
                <w:color w:val="000000"/>
                <w:sz w:val="21"/>
                <w:szCs w:val="21"/>
              </w:rPr>
              <w:t>根据投标人项目实施方案，且应同时证明其具备履约能力的证明材料，内容包括但不限于：</w:t>
            </w:r>
          </w:p>
          <w:p>
            <w:pPr>
              <w:autoSpaceDN w:val="0"/>
              <w:spacing w:line="276" w:lineRule="auto"/>
              <w:jc w:val="left"/>
              <w:rPr>
                <w:rFonts w:ascii="宋体" w:hAnsi="宋体"/>
                <w:color w:val="000000"/>
                <w:sz w:val="21"/>
                <w:szCs w:val="21"/>
              </w:rPr>
            </w:pPr>
            <w:r>
              <w:rPr>
                <w:rFonts w:hint="eastAsia" w:ascii="宋体" w:hAnsi="宋体"/>
                <w:color w:val="000000"/>
                <w:sz w:val="21"/>
                <w:szCs w:val="21"/>
              </w:rPr>
              <w:t>①总体计划方案，包含项目实施管理组织架构设置；②进度计划与保证方案，包含履约计划及能力，项目专班人员及劳动力配置确定人数；③质量管理、安全管理措施；④环境保护管理方案措施；现场安全文明施工措施；⑤半成品检查检验及质检包装措施；成品保护及工程保修的管理措施；⑥技术人员培训及验收方案等。</w:t>
            </w:r>
          </w:p>
          <w:p>
            <w:pPr>
              <w:spacing w:line="276" w:lineRule="auto"/>
              <w:jc w:val="left"/>
              <w:rPr>
                <w:rFonts w:hint="eastAsia" w:ascii="宋体" w:hAnsi="宋体"/>
                <w:color w:val="000000"/>
                <w:kern w:val="0"/>
                <w:sz w:val="21"/>
                <w:szCs w:val="21"/>
              </w:rPr>
            </w:pPr>
            <w:r>
              <w:rPr>
                <w:rFonts w:hint="eastAsia" w:ascii="宋体" w:hAnsi="宋体"/>
                <w:color w:val="000000"/>
                <w:kern w:val="0"/>
                <w:sz w:val="21"/>
                <w:szCs w:val="21"/>
              </w:rPr>
              <w:t>方案完整、合理、可实施性强且证明材料齐全、履约能力可靠的，得</w:t>
            </w:r>
            <w:r>
              <w:rPr>
                <w:rFonts w:hint="eastAsia" w:ascii="宋体" w:hAnsi="宋体"/>
                <w:color w:val="000000"/>
                <w:kern w:val="0"/>
                <w:sz w:val="21"/>
                <w:szCs w:val="21"/>
                <w:lang w:val="en-US" w:eastAsia="zh-CN"/>
              </w:rPr>
              <w:t>6-8</w:t>
            </w:r>
            <w:r>
              <w:rPr>
                <w:rFonts w:hint="eastAsia" w:ascii="宋体" w:hAnsi="宋体"/>
                <w:color w:val="000000"/>
                <w:kern w:val="0"/>
                <w:sz w:val="21"/>
                <w:szCs w:val="21"/>
              </w:rPr>
              <w:t>分；方案完整、合理、可实施性一般且证明材料齐全、履约能力好的，得</w:t>
            </w:r>
            <w:r>
              <w:rPr>
                <w:rFonts w:hint="eastAsia" w:ascii="宋体" w:hAnsi="宋体"/>
                <w:color w:val="000000"/>
                <w:kern w:val="0"/>
                <w:sz w:val="21"/>
                <w:szCs w:val="21"/>
                <w:lang w:val="en-US" w:eastAsia="zh-CN"/>
              </w:rPr>
              <w:t>3-5</w:t>
            </w:r>
            <w:r>
              <w:rPr>
                <w:rFonts w:hint="eastAsia" w:ascii="宋体" w:hAnsi="宋体"/>
                <w:color w:val="000000"/>
                <w:kern w:val="0"/>
                <w:sz w:val="21"/>
                <w:szCs w:val="21"/>
              </w:rPr>
              <w:t>分；方案完整、合理、可实施性差、履约能力较差的，得</w:t>
            </w:r>
            <w:r>
              <w:rPr>
                <w:rFonts w:hint="eastAsia" w:ascii="宋体" w:hAnsi="宋体"/>
                <w:color w:val="000000"/>
                <w:kern w:val="0"/>
                <w:sz w:val="21"/>
                <w:szCs w:val="21"/>
                <w:lang w:val="en-US" w:eastAsia="zh-CN"/>
              </w:rPr>
              <w:t>1-2</w:t>
            </w:r>
            <w:r>
              <w:rPr>
                <w:rFonts w:hint="eastAsia" w:ascii="宋体" w:hAnsi="宋体"/>
                <w:color w:val="000000"/>
                <w:kern w:val="0"/>
                <w:sz w:val="21"/>
                <w:szCs w:val="21"/>
              </w:rPr>
              <w:t>分；</w:t>
            </w:r>
          </w:p>
          <w:p>
            <w:pPr>
              <w:spacing w:line="276" w:lineRule="auto"/>
              <w:jc w:val="left"/>
              <w:rPr>
                <w:rFonts w:hint="eastAsia"/>
              </w:rPr>
            </w:pPr>
            <w:r>
              <w:rPr>
                <w:rFonts w:hint="eastAsia" w:ascii="宋体" w:hAnsi="宋体"/>
                <w:color w:val="000000"/>
                <w:kern w:val="0"/>
                <w:sz w:val="21"/>
                <w:szCs w:val="21"/>
              </w:rPr>
              <w:t>方案不完整或未提供的不得分。</w:t>
            </w:r>
          </w:p>
        </w:tc>
        <w:tc>
          <w:tcPr>
            <w:tcW w:w="72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jc w:val="center"/>
              <w:rPr>
                <w:rFonts w:hint="default" w:eastAsia="宋体"/>
                <w:lang w:val="en-US" w:eastAsia="zh-CN"/>
              </w:rPr>
            </w:pPr>
            <w:r>
              <w:rPr>
                <w:rFonts w:hint="eastAsia"/>
                <w:lang w:val="en-US" w:eastAsia="zh-CN"/>
              </w:rPr>
              <w:t>8</w:t>
            </w:r>
          </w:p>
        </w:tc>
        <w:tc>
          <w:tcPr>
            <w:tcW w:w="82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jc w:val="center"/>
              <w:rPr>
                <w:rFonts w:hint="default" w:eastAsia="宋体"/>
                <w:lang w:val="en-US" w:eastAsia="zh-CN"/>
              </w:rPr>
            </w:pPr>
            <w:r>
              <w:rPr>
                <w:rFonts w:hint="eastAsia"/>
                <w:lang w:val="en-US" w:eastAsia="zh-CN"/>
              </w:rPr>
              <w:t>8</w:t>
            </w:r>
          </w:p>
        </w:tc>
      </w:tr>
      <w:tr>
        <w:tblPrEx>
          <w:tblCellMar>
            <w:top w:w="0" w:type="dxa"/>
            <w:left w:w="0" w:type="dxa"/>
            <w:bottom w:w="0" w:type="dxa"/>
            <w:right w:w="0" w:type="dxa"/>
          </w:tblCellMar>
        </w:tblPrEx>
        <w:trPr>
          <w:trHeight w:val="733" w:hRule="atLeast"/>
        </w:trPr>
        <w:tc>
          <w:tcPr>
            <w:tcW w:w="272" w:type="dxa"/>
            <w:vMerge w:val="continue"/>
            <w:tcBorders>
              <w:left w:val="single" w:color="000000" w:sz="4" w:space="0"/>
              <w:right w:val="single" w:color="auto" w:sz="4" w:space="0"/>
            </w:tcBorders>
            <w:noWrap w:val="0"/>
            <w:tcMar>
              <w:top w:w="15" w:type="dxa"/>
              <w:left w:w="15" w:type="dxa"/>
              <w:right w:w="15" w:type="dxa"/>
            </w:tcMar>
            <w:vAlign w:val="center"/>
          </w:tcPr>
          <w:p>
            <w:pPr>
              <w:widowControl/>
              <w:jc w:val="left"/>
              <w:textAlignment w:val="center"/>
              <w:rPr>
                <w:rFonts w:hint="eastAsia"/>
                <w:sz w:val="18"/>
                <w:szCs w:val="18"/>
              </w:rPr>
            </w:pPr>
          </w:p>
        </w:tc>
        <w:tc>
          <w:tcPr>
            <w:tcW w:w="1067" w:type="dxa"/>
            <w:vMerge w:val="continue"/>
            <w:tcBorders>
              <w:left w:val="single" w:color="auto" w:sz="4" w:space="0"/>
              <w:right w:val="single" w:color="auto" w:sz="4" w:space="0"/>
            </w:tcBorders>
            <w:noWrap w:val="0"/>
            <w:tcMar>
              <w:top w:w="15" w:type="dxa"/>
              <w:left w:w="15" w:type="dxa"/>
              <w:right w:w="15" w:type="dxa"/>
            </w:tcMar>
            <w:vAlign w:val="center"/>
          </w:tcPr>
          <w:p>
            <w:pPr>
              <w:jc w:val="center"/>
              <w:rPr>
                <w:rFonts w:hint="eastAsia"/>
              </w:rPr>
            </w:pPr>
          </w:p>
        </w:tc>
        <w:tc>
          <w:tcPr>
            <w:tcW w:w="64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spacing w:line="276" w:lineRule="auto"/>
              <w:jc w:val="center"/>
              <w:rPr>
                <w:rFonts w:hint="eastAsia" w:ascii="宋体" w:hAnsi="宋体" w:cs="微软雅黑"/>
                <w:color w:val="000000"/>
                <w:kern w:val="0"/>
                <w:sz w:val="24"/>
              </w:rPr>
            </w:pPr>
            <w:r>
              <w:rPr>
                <w:rFonts w:hint="eastAsia" w:ascii="宋体" w:hAnsi="宋体" w:cs="宋体"/>
                <w:kern w:val="0"/>
                <w:sz w:val="24"/>
              </w:rPr>
              <w:t>成产能力</w:t>
            </w:r>
            <w:r>
              <w:rPr>
                <w:rFonts w:hint="eastAsia" w:ascii="宋体" w:hAnsi="宋体"/>
                <w:color w:val="000000"/>
                <w:kern w:val="0"/>
                <w:sz w:val="24"/>
              </w:rPr>
              <w:t>响应情况</w:t>
            </w:r>
          </w:p>
        </w:tc>
        <w:tc>
          <w:tcPr>
            <w:tcW w:w="6930"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pPr>
              <w:spacing w:line="276" w:lineRule="auto"/>
              <w:jc w:val="left"/>
              <w:rPr>
                <w:rFonts w:hint="eastAsia" w:ascii="宋体" w:hAnsi="宋体"/>
                <w:color w:val="000000"/>
                <w:kern w:val="0"/>
                <w:sz w:val="24"/>
              </w:rPr>
            </w:pPr>
            <w:r>
              <w:rPr>
                <w:rFonts w:hint="eastAsia" w:ascii="宋体" w:hAnsi="宋体" w:cs="宋体"/>
                <w:kern w:val="0"/>
                <w:sz w:val="21"/>
                <w:szCs w:val="21"/>
              </w:rPr>
              <w:t>投标人拥有中央除尘设备、水帘喷台、净化系统、晾干房加热系统、废气处理柜、UV 光解设备、数控裁板锯、数控钻孔中心、活性炭吸附装置、数控五面钻铣加工中心。以发票或租赁合同为准，每提供一项得1分，最高得8分。</w:t>
            </w:r>
          </w:p>
        </w:tc>
        <w:tc>
          <w:tcPr>
            <w:tcW w:w="72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jc w:val="center"/>
              <w:rPr>
                <w:rFonts w:hint="eastAsia"/>
                <w:lang w:val="en-US" w:eastAsia="zh-CN"/>
              </w:rPr>
            </w:pPr>
            <w:r>
              <w:rPr>
                <w:rFonts w:hint="eastAsia"/>
                <w:lang w:val="en-US" w:eastAsia="zh-CN"/>
              </w:rPr>
              <w:t>8</w:t>
            </w:r>
          </w:p>
        </w:tc>
        <w:tc>
          <w:tcPr>
            <w:tcW w:w="82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jc w:val="center"/>
              <w:rPr>
                <w:rFonts w:hint="eastAsia"/>
                <w:lang w:val="en-US" w:eastAsia="zh-CN"/>
              </w:rPr>
            </w:pPr>
            <w:r>
              <w:rPr>
                <w:rFonts w:hint="eastAsia"/>
                <w:lang w:val="en-US" w:eastAsia="zh-CN"/>
              </w:rPr>
              <w:t>8</w:t>
            </w:r>
          </w:p>
        </w:tc>
      </w:tr>
      <w:tr>
        <w:tblPrEx>
          <w:tblCellMar>
            <w:top w:w="0" w:type="dxa"/>
            <w:left w:w="0" w:type="dxa"/>
            <w:bottom w:w="0" w:type="dxa"/>
            <w:right w:w="0" w:type="dxa"/>
          </w:tblCellMar>
        </w:tblPrEx>
        <w:trPr>
          <w:trHeight w:val="733" w:hRule="atLeast"/>
        </w:trPr>
        <w:tc>
          <w:tcPr>
            <w:tcW w:w="272" w:type="dxa"/>
            <w:vMerge w:val="continue"/>
            <w:tcBorders>
              <w:left w:val="single" w:color="000000" w:sz="4" w:space="0"/>
              <w:right w:val="single" w:color="auto" w:sz="4" w:space="0"/>
            </w:tcBorders>
            <w:noWrap w:val="0"/>
            <w:tcMar>
              <w:top w:w="15" w:type="dxa"/>
              <w:left w:w="15" w:type="dxa"/>
              <w:right w:w="15" w:type="dxa"/>
            </w:tcMar>
            <w:vAlign w:val="center"/>
          </w:tcPr>
          <w:p>
            <w:pPr>
              <w:widowControl/>
              <w:jc w:val="left"/>
              <w:textAlignment w:val="center"/>
              <w:rPr>
                <w:rFonts w:hint="eastAsia"/>
                <w:sz w:val="18"/>
                <w:szCs w:val="18"/>
              </w:rPr>
            </w:pPr>
          </w:p>
        </w:tc>
        <w:tc>
          <w:tcPr>
            <w:tcW w:w="1067" w:type="dxa"/>
            <w:vMerge w:val="continue"/>
            <w:tcBorders>
              <w:left w:val="single" w:color="auto" w:sz="4" w:space="0"/>
              <w:right w:val="single" w:color="auto" w:sz="4" w:space="0"/>
            </w:tcBorders>
            <w:noWrap w:val="0"/>
            <w:tcMar>
              <w:top w:w="15" w:type="dxa"/>
              <w:left w:w="15" w:type="dxa"/>
              <w:right w:w="15" w:type="dxa"/>
            </w:tcMar>
            <w:vAlign w:val="center"/>
          </w:tcPr>
          <w:p>
            <w:pPr>
              <w:jc w:val="center"/>
              <w:rPr>
                <w:rFonts w:hint="eastAsia"/>
              </w:rPr>
            </w:pPr>
          </w:p>
        </w:tc>
        <w:tc>
          <w:tcPr>
            <w:tcW w:w="64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spacing w:line="276" w:lineRule="auto"/>
              <w:jc w:val="center"/>
              <w:rPr>
                <w:rFonts w:hint="eastAsia" w:ascii="宋体" w:hAnsi="宋体" w:cs="宋体"/>
                <w:kern w:val="0"/>
                <w:sz w:val="24"/>
                <w:highlight w:val="none"/>
              </w:rPr>
            </w:pPr>
            <w:r>
              <w:rPr>
                <w:rFonts w:hint="eastAsia" w:ascii="宋体" w:hAnsi="宋体" w:cs="微软雅黑"/>
                <w:color w:val="000000"/>
                <w:kern w:val="0"/>
                <w:sz w:val="24"/>
                <w:highlight w:val="none"/>
              </w:rPr>
              <w:t>质量保证能力</w:t>
            </w:r>
          </w:p>
        </w:tc>
        <w:tc>
          <w:tcPr>
            <w:tcW w:w="6930"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pPr>
              <w:spacing w:line="276" w:lineRule="auto"/>
              <w:jc w:val="left"/>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投标人根据本项目主要采购需求特点制定质量保障方案及售后服务保障方案，同时为其所投产品提供满足项目主要采购需求特点的证明材料，内容包括但不限于质量保障体系、质量管理制度、质量控制措施、生产工艺及流程等。</w:t>
            </w:r>
          </w:p>
          <w:p>
            <w:pPr>
              <w:autoSpaceDN w:val="0"/>
              <w:spacing w:line="276" w:lineRule="auto"/>
              <w:jc w:val="left"/>
              <w:rPr>
                <w:rFonts w:hint="eastAsia" w:ascii="宋体" w:hAnsi="宋体" w:cs="宋体"/>
                <w:color w:val="000000"/>
                <w:kern w:val="0"/>
                <w:sz w:val="21"/>
                <w:szCs w:val="21"/>
                <w:highlight w:val="none"/>
              </w:rPr>
            </w:pPr>
            <w:r>
              <w:rPr>
                <w:rFonts w:hint="eastAsia" w:ascii="宋体" w:hAnsi="宋体" w:cs="宋体"/>
                <w:color w:val="000000"/>
                <w:kern w:val="0"/>
                <w:sz w:val="21"/>
                <w:szCs w:val="21"/>
                <w:highlight w:val="none"/>
              </w:rPr>
              <w:t>内容完整详细、针对性较强、具备优秀质量保证能力的得</w:t>
            </w:r>
            <w:r>
              <w:rPr>
                <w:rFonts w:hint="eastAsia" w:ascii="宋体" w:hAnsi="宋体" w:cs="宋体"/>
                <w:color w:val="000000"/>
                <w:kern w:val="0"/>
                <w:sz w:val="21"/>
                <w:szCs w:val="21"/>
                <w:highlight w:val="none"/>
                <w:lang w:val="en-US" w:eastAsia="zh-CN"/>
              </w:rPr>
              <w:t>4-5</w:t>
            </w:r>
            <w:r>
              <w:rPr>
                <w:rFonts w:hint="eastAsia" w:ascii="宋体" w:hAnsi="宋体" w:cs="宋体"/>
                <w:color w:val="000000"/>
                <w:kern w:val="0"/>
                <w:sz w:val="21"/>
                <w:szCs w:val="21"/>
                <w:highlight w:val="none"/>
              </w:rPr>
              <w:t>分；</w:t>
            </w:r>
          </w:p>
          <w:p>
            <w:pPr>
              <w:autoSpaceDN w:val="0"/>
              <w:spacing w:line="276" w:lineRule="auto"/>
              <w:jc w:val="left"/>
              <w:rPr>
                <w:rFonts w:hint="eastAsia" w:ascii="宋体" w:hAnsi="宋体" w:cs="宋体"/>
                <w:color w:val="000000"/>
                <w:kern w:val="0"/>
                <w:sz w:val="21"/>
                <w:szCs w:val="21"/>
                <w:highlight w:val="none"/>
              </w:rPr>
            </w:pPr>
            <w:r>
              <w:rPr>
                <w:rFonts w:hint="eastAsia" w:ascii="宋体" w:hAnsi="宋体" w:cs="宋体"/>
                <w:color w:val="000000"/>
                <w:kern w:val="0"/>
                <w:sz w:val="21"/>
                <w:szCs w:val="21"/>
                <w:highlight w:val="none"/>
              </w:rPr>
              <w:t>内容完整、针对性一般、具备基本质量保证能力的得</w:t>
            </w:r>
            <w:r>
              <w:rPr>
                <w:rFonts w:hint="eastAsia" w:ascii="宋体" w:hAnsi="宋体" w:cs="宋体"/>
                <w:color w:val="000000"/>
                <w:kern w:val="0"/>
                <w:sz w:val="21"/>
                <w:szCs w:val="21"/>
                <w:highlight w:val="none"/>
                <w:lang w:val="en-US" w:eastAsia="zh-CN"/>
              </w:rPr>
              <w:t>2-3</w:t>
            </w:r>
            <w:r>
              <w:rPr>
                <w:rFonts w:hint="eastAsia" w:ascii="宋体" w:hAnsi="宋体" w:cs="宋体"/>
                <w:color w:val="000000"/>
                <w:kern w:val="0"/>
                <w:sz w:val="21"/>
                <w:szCs w:val="21"/>
                <w:highlight w:val="none"/>
              </w:rPr>
              <w:t>分；</w:t>
            </w:r>
          </w:p>
          <w:p>
            <w:pPr>
              <w:autoSpaceDN w:val="0"/>
              <w:spacing w:line="276" w:lineRule="auto"/>
              <w:jc w:val="left"/>
              <w:rPr>
                <w:rFonts w:hint="eastAsia" w:ascii="宋体" w:hAnsi="宋体" w:cs="宋体"/>
                <w:color w:val="000000"/>
                <w:kern w:val="0"/>
                <w:sz w:val="21"/>
                <w:szCs w:val="21"/>
                <w:highlight w:val="none"/>
              </w:rPr>
            </w:pPr>
            <w:r>
              <w:rPr>
                <w:rFonts w:hint="eastAsia" w:ascii="宋体" w:hAnsi="宋体" w:cs="宋体"/>
                <w:color w:val="000000"/>
                <w:kern w:val="0"/>
                <w:sz w:val="21"/>
                <w:szCs w:val="21"/>
                <w:highlight w:val="none"/>
              </w:rPr>
              <w:t>内容较完整、针对性较差、质量保证能力较差的得</w:t>
            </w:r>
            <w:r>
              <w:rPr>
                <w:rFonts w:hint="eastAsia" w:ascii="宋体" w:hAnsi="宋体" w:cs="宋体"/>
                <w:color w:val="000000"/>
                <w:kern w:val="0"/>
                <w:sz w:val="21"/>
                <w:szCs w:val="21"/>
                <w:highlight w:val="none"/>
                <w:lang w:val="en-US" w:eastAsia="zh-CN"/>
              </w:rPr>
              <w:t>1</w:t>
            </w:r>
            <w:r>
              <w:rPr>
                <w:rFonts w:hint="eastAsia" w:ascii="宋体" w:hAnsi="宋体" w:cs="宋体"/>
                <w:color w:val="000000"/>
                <w:kern w:val="0"/>
                <w:sz w:val="21"/>
                <w:szCs w:val="21"/>
                <w:highlight w:val="none"/>
              </w:rPr>
              <w:t>分；</w:t>
            </w:r>
          </w:p>
          <w:p>
            <w:pPr>
              <w:autoSpaceDN w:val="0"/>
              <w:spacing w:line="276" w:lineRule="auto"/>
              <w:jc w:val="left"/>
              <w:rPr>
                <w:rFonts w:hint="eastAsia" w:ascii="宋体" w:hAnsi="宋体" w:cs="宋体"/>
                <w:kern w:val="0"/>
                <w:sz w:val="24"/>
                <w:highlight w:val="none"/>
              </w:rPr>
            </w:pPr>
            <w:r>
              <w:rPr>
                <w:rFonts w:hint="eastAsia" w:ascii="宋体" w:hAnsi="宋体" w:cs="宋体"/>
                <w:color w:val="000000"/>
                <w:kern w:val="0"/>
                <w:sz w:val="21"/>
                <w:szCs w:val="21"/>
                <w:highlight w:val="none"/>
              </w:rPr>
              <w:t>提供质量保障方案或质量保障方案不符合要求的不得分。</w:t>
            </w:r>
          </w:p>
        </w:tc>
        <w:tc>
          <w:tcPr>
            <w:tcW w:w="72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jc w:val="center"/>
              <w:rPr>
                <w:rFonts w:hint="eastAsia"/>
                <w:highlight w:val="none"/>
                <w:lang w:val="en-US" w:eastAsia="zh-CN"/>
              </w:rPr>
            </w:pPr>
            <w:r>
              <w:rPr>
                <w:rFonts w:hint="eastAsia"/>
                <w:highlight w:val="none"/>
                <w:lang w:val="en-US" w:eastAsia="zh-CN"/>
              </w:rPr>
              <w:t>5</w:t>
            </w:r>
          </w:p>
        </w:tc>
        <w:tc>
          <w:tcPr>
            <w:tcW w:w="82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jc w:val="center"/>
              <w:rPr>
                <w:rFonts w:hint="eastAsia"/>
                <w:highlight w:val="none"/>
                <w:lang w:val="en-US" w:eastAsia="zh-CN"/>
              </w:rPr>
            </w:pPr>
            <w:r>
              <w:rPr>
                <w:rFonts w:hint="eastAsia"/>
                <w:highlight w:val="none"/>
                <w:lang w:val="en-US" w:eastAsia="zh-CN"/>
              </w:rPr>
              <w:t>5</w:t>
            </w:r>
          </w:p>
        </w:tc>
      </w:tr>
      <w:tr>
        <w:tblPrEx>
          <w:tblCellMar>
            <w:top w:w="0" w:type="dxa"/>
            <w:left w:w="0" w:type="dxa"/>
            <w:bottom w:w="0" w:type="dxa"/>
            <w:right w:w="0" w:type="dxa"/>
          </w:tblCellMar>
        </w:tblPrEx>
        <w:trPr>
          <w:trHeight w:val="733" w:hRule="atLeast"/>
        </w:trPr>
        <w:tc>
          <w:tcPr>
            <w:tcW w:w="272" w:type="dxa"/>
            <w:vMerge w:val="continue"/>
            <w:tcBorders>
              <w:left w:val="single" w:color="000000" w:sz="4" w:space="0"/>
              <w:right w:val="single" w:color="auto" w:sz="4" w:space="0"/>
            </w:tcBorders>
            <w:noWrap w:val="0"/>
            <w:tcMar>
              <w:top w:w="15" w:type="dxa"/>
              <w:left w:w="15" w:type="dxa"/>
              <w:right w:w="15" w:type="dxa"/>
            </w:tcMar>
            <w:vAlign w:val="center"/>
          </w:tcPr>
          <w:p>
            <w:pPr>
              <w:widowControl/>
              <w:jc w:val="left"/>
              <w:textAlignment w:val="center"/>
              <w:rPr>
                <w:rFonts w:hint="eastAsia"/>
                <w:sz w:val="18"/>
                <w:szCs w:val="18"/>
              </w:rPr>
            </w:pPr>
          </w:p>
        </w:tc>
        <w:tc>
          <w:tcPr>
            <w:tcW w:w="1067" w:type="dxa"/>
            <w:vMerge w:val="continue"/>
            <w:tcBorders>
              <w:left w:val="single" w:color="auto" w:sz="4" w:space="0"/>
              <w:right w:val="single" w:color="auto" w:sz="4" w:space="0"/>
            </w:tcBorders>
            <w:noWrap w:val="0"/>
            <w:tcMar>
              <w:top w:w="15" w:type="dxa"/>
              <w:left w:w="15" w:type="dxa"/>
              <w:right w:w="15" w:type="dxa"/>
            </w:tcMar>
            <w:vAlign w:val="center"/>
          </w:tcPr>
          <w:p>
            <w:pPr>
              <w:jc w:val="left"/>
              <w:rPr>
                <w:rFonts w:hint="eastAsia"/>
              </w:rPr>
            </w:pPr>
          </w:p>
        </w:tc>
        <w:tc>
          <w:tcPr>
            <w:tcW w:w="64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jc w:val="center"/>
              <w:rPr>
                <w:rFonts w:hint="eastAsia"/>
              </w:rPr>
            </w:pPr>
            <w:r>
              <w:rPr>
                <w:rFonts w:hint="eastAsia"/>
              </w:rPr>
              <w:t>运输</w:t>
            </w:r>
            <w:r>
              <w:rPr>
                <w:rFonts w:hint="eastAsia"/>
                <w:lang w:val="en-US" w:eastAsia="zh-CN"/>
              </w:rPr>
              <w:t>安装</w:t>
            </w:r>
            <w:r>
              <w:rPr>
                <w:rFonts w:hint="eastAsia"/>
              </w:rPr>
              <w:t>服务方案</w:t>
            </w:r>
          </w:p>
        </w:tc>
        <w:tc>
          <w:tcPr>
            <w:tcW w:w="6930"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pPr>
              <w:jc w:val="left"/>
              <w:rPr>
                <w:rFonts w:hint="eastAsia"/>
              </w:rPr>
            </w:pPr>
            <w:r>
              <w:rPr>
                <w:rFonts w:hint="eastAsia"/>
              </w:rPr>
              <w:t>根据</w:t>
            </w:r>
            <w:r>
              <w:rPr>
                <w:rFonts w:hint="eastAsia"/>
                <w:lang w:val="en-US" w:eastAsia="zh-CN"/>
              </w:rPr>
              <w:t>投标人提供的</w:t>
            </w:r>
            <w:r>
              <w:rPr>
                <w:rFonts w:hint="eastAsia"/>
              </w:rPr>
              <w:t>运输</w:t>
            </w:r>
            <w:r>
              <w:rPr>
                <w:rFonts w:hint="eastAsia"/>
                <w:lang w:eastAsia="zh-CN"/>
              </w:rPr>
              <w:t>、</w:t>
            </w:r>
            <w:r>
              <w:rPr>
                <w:rFonts w:hint="eastAsia"/>
                <w:lang w:val="en-US" w:eastAsia="zh-CN"/>
              </w:rPr>
              <w:t>安装</w:t>
            </w:r>
            <w:r>
              <w:rPr>
                <w:rFonts w:hint="eastAsia"/>
              </w:rPr>
              <w:t>服务方案</w:t>
            </w:r>
            <w:r>
              <w:rPr>
                <w:rFonts w:hint="eastAsia"/>
                <w:lang w:eastAsia="zh-CN"/>
              </w:rPr>
              <w:t>，</w:t>
            </w:r>
            <w:r>
              <w:rPr>
                <w:rFonts w:hint="eastAsia"/>
                <w:lang w:val="en-US" w:eastAsia="zh-CN"/>
              </w:rPr>
              <w:t>方案合理、高效、且可以有效避免损坏，</w:t>
            </w:r>
            <w:r>
              <w:rPr>
                <w:rFonts w:hint="eastAsia"/>
              </w:rPr>
              <w:t>进行</w:t>
            </w:r>
            <w:r>
              <w:rPr>
                <w:rFonts w:hint="eastAsia"/>
                <w:lang w:val="en-US" w:eastAsia="zh-CN"/>
              </w:rPr>
              <w:t>横向对比</w:t>
            </w:r>
            <w:r>
              <w:rPr>
                <w:rFonts w:hint="eastAsia"/>
              </w:rPr>
              <w:t>：</w:t>
            </w:r>
          </w:p>
          <w:p>
            <w:pPr>
              <w:numPr>
                <w:ilvl w:val="0"/>
                <w:numId w:val="4"/>
              </w:numPr>
              <w:jc w:val="left"/>
              <w:rPr>
                <w:rFonts w:hint="eastAsia"/>
              </w:rPr>
            </w:pPr>
            <w:r>
              <w:rPr>
                <w:rFonts w:hint="eastAsia"/>
                <w:lang w:val="en-US" w:eastAsia="zh-CN"/>
              </w:rPr>
              <w:t>运输、安装</w:t>
            </w:r>
            <w:r>
              <w:rPr>
                <w:rFonts w:hint="eastAsia"/>
              </w:rPr>
              <w:t>措施描述详细、具体，可行性、可操作性强，得</w:t>
            </w:r>
            <w:r>
              <w:rPr>
                <w:rFonts w:hint="eastAsia"/>
                <w:lang w:val="en-US" w:eastAsia="zh-CN"/>
              </w:rPr>
              <w:t>6-8</w:t>
            </w:r>
            <w:r>
              <w:rPr>
                <w:rFonts w:hint="eastAsia"/>
              </w:rPr>
              <w:t>分；</w:t>
            </w:r>
          </w:p>
          <w:p>
            <w:pPr>
              <w:numPr>
                <w:ilvl w:val="0"/>
                <w:numId w:val="4"/>
              </w:numPr>
              <w:ind w:left="0" w:leftChars="0" w:firstLine="0" w:firstLineChars="0"/>
              <w:jc w:val="left"/>
              <w:rPr>
                <w:rFonts w:hint="eastAsia"/>
              </w:rPr>
            </w:pPr>
            <w:r>
              <w:rPr>
                <w:rFonts w:hint="eastAsia"/>
                <w:lang w:val="en-US" w:eastAsia="zh-CN"/>
              </w:rPr>
              <w:t>运输、安装</w:t>
            </w:r>
            <w:r>
              <w:rPr>
                <w:rFonts w:hint="eastAsia"/>
              </w:rPr>
              <w:t>措施描述完整但不够详细，可行性、可操作性一般，得</w:t>
            </w:r>
            <w:r>
              <w:rPr>
                <w:rFonts w:hint="eastAsia"/>
                <w:lang w:val="en-US" w:eastAsia="zh-CN"/>
              </w:rPr>
              <w:t>3-5</w:t>
            </w:r>
            <w:r>
              <w:rPr>
                <w:rFonts w:hint="eastAsia"/>
              </w:rPr>
              <w:t>分；</w:t>
            </w:r>
          </w:p>
          <w:p>
            <w:pPr>
              <w:numPr>
                <w:ilvl w:val="0"/>
                <w:numId w:val="4"/>
              </w:numPr>
              <w:ind w:left="0" w:leftChars="0" w:firstLine="0" w:firstLineChars="0"/>
              <w:jc w:val="left"/>
              <w:rPr>
                <w:rFonts w:hint="eastAsia"/>
              </w:rPr>
            </w:pPr>
            <w:r>
              <w:rPr>
                <w:rFonts w:hint="eastAsia"/>
                <w:lang w:val="en-US" w:eastAsia="zh-CN"/>
              </w:rPr>
              <w:t>运输、安装</w:t>
            </w:r>
            <w:r>
              <w:rPr>
                <w:rFonts w:hint="eastAsia"/>
              </w:rPr>
              <w:t>措施描述不完整，可行性、可操作性一般，评得</w:t>
            </w:r>
            <w:r>
              <w:rPr>
                <w:rFonts w:hint="eastAsia"/>
                <w:lang w:val="en-US" w:eastAsia="zh-CN"/>
              </w:rPr>
              <w:t>1-2</w:t>
            </w:r>
            <w:r>
              <w:rPr>
                <w:rFonts w:hint="eastAsia"/>
              </w:rPr>
              <w:t>分；</w:t>
            </w:r>
          </w:p>
          <w:p>
            <w:pPr>
              <w:numPr>
                <w:ilvl w:val="0"/>
                <w:numId w:val="4"/>
              </w:numPr>
              <w:ind w:left="0" w:leftChars="0" w:firstLine="0" w:firstLineChars="0"/>
              <w:jc w:val="left"/>
              <w:rPr>
                <w:rFonts w:hint="eastAsia"/>
              </w:rPr>
            </w:pPr>
            <w:r>
              <w:rPr>
                <w:rFonts w:hint="eastAsia"/>
              </w:rPr>
              <w:t>其他不得分。</w:t>
            </w:r>
          </w:p>
        </w:tc>
        <w:tc>
          <w:tcPr>
            <w:tcW w:w="72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jc w:val="center"/>
              <w:rPr>
                <w:rFonts w:hint="eastAsia" w:eastAsia="宋体"/>
                <w:lang w:eastAsia="zh-CN"/>
              </w:rPr>
            </w:pPr>
            <w:r>
              <w:rPr>
                <w:rFonts w:hint="eastAsia"/>
                <w:lang w:val="en-US" w:eastAsia="zh-CN"/>
              </w:rPr>
              <w:t>8</w:t>
            </w:r>
          </w:p>
        </w:tc>
        <w:tc>
          <w:tcPr>
            <w:tcW w:w="82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jc w:val="center"/>
              <w:rPr>
                <w:rFonts w:hint="eastAsia" w:eastAsia="宋体"/>
                <w:lang w:eastAsia="zh-CN"/>
              </w:rPr>
            </w:pPr>
            <w:r>
              <w:rPr>
                <w:rFonts w:hint="eastAsia"/>
                <w:lang w:val="en-US" w:eastAsia="zh-CN"/>
              </w:rPr>
              <w:t>8</w:t>
            </w:r>
          </w:p>
        </w:tc>
      </w:tr>
      <w:tr>
        <w:tblPrEx>
          <w:tblCellMar>
            <w:top w:w="0" w:type="dxa"/>
            <w:left w:w="0" w:type="dxa"/>
            <w:bottom w:w="0" w:type="dxa"/>
            <w:right w:w="0" w:type="dxa"/>
          </w:tblCellMar>
        </w:tblPrEx>
        <w:trPr>
          <w:trHeight w:val="733" w:hRule="atLeast"/>
        </w:trPr>
        <w:tc>
          <w:tcPr>
            <w:tcW w:w="272" w:type="dxa"/>
            <w:vMerge w:val="restart"/>
            <w:tcBorders>
              <w:left w:val="single" w:color="000000" w:sz="4" w:space="0"/>
              <w:right w:val="single" w:color="auto" w:sz="4" w:space="0"/>
            </w:tcBorders>
            <w:noWrap w:val="0"/>
            <w:tcMar>
              <w:top w:w="15" w:type="dxa"/>
              <w:left w:w="15" w:type="dxa"/>
              <w:right w:w="15" w:type="dxa"/>
            </w:tcMar>
            <w:vAlign w:val="center"/>
          </w:tcPr>
          <w:p>
            <w:pPr>
              <w:widowControl/>
              <w:jc w:val="left"/>
              <w:textAlignment w:val="center"/>
              <w:rPr>
                <w:rFonts w:hint="eastAsia" w:eastAsia="宋体"/>
                <w:sz w:val="18"/>
                <w:szCs w:val="18"/>
                <w:lang w:val="en-US" w:eastAsia="zh-CN"/>
              </w:rPr>
            </w:pPr>
            <w:r>
              <w:rPr>
                <w:rFonts w:hint="eastAsia"/>
                <w:sz w:val="18"/>
                <w:szCs w:val="18"/>
                <w:lang w:val="en-US" w:eastAsia="zh-CN"/>
              </w:rPr>
              <w:t>2</w:t>
            </w:r>
          </w:p>
        </w:tc>
        <w:tc>
          <w:tcPr>
            <w:tcW w:w="1067" w:type="dxa"/>
            <w:vMerge w:val="restart"/>
            <w:tcBorders>
              <w:left w:val="single" w:color="auto" w:sz="4" w:space="0"/>
              <w:right w:val="single" w:color="auto" w:sz="4" w:space="0"/>
            </w:tcBorders>
            <w:noWrap w:val="0"/>
            <w:tcMar>
              <w:top w:w="15" w:type="dxa"/>
              <w:left w:w="15" w:type="dxa"/>
              <w:right w:w="15" w:type="dxa"/>
            </w:tcMar>
            <w:vAlign w:val="center"/>
          </w:tcPr>
          <w:p>
            <w:pPr>
              <w:jc w:val="left"/>
              <w:rPr>
                <w:rFonts w:hint="default" w:eastAsia="宋体"/>
                <w:lang w:val="en-US" w:eastAsia="zh-CN"/>
              </w:rPr>
            </w:pPr>
            <w:r>
              <w:rPr>
                <w:rFonts w:hint="eastAsia"/>
                <w:lang w:val="en-US" w:eastAsia="zh-CN"/>
              </w:rPr>
              <w:t>材料检测</w:t>
            </w:r>
          </w:p>
        </w:tc>
        <w:tc>
          <w:tcPr>
            <w:tcW w:w="64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jc w:val="center"/>
              <w:rPr>
                <w:rFonts w:hint="eastAsia"/>
              </w:rPr>
            </w:pPr>
            <w:r>
              <w:rPr>
                <w:rFonts w:hint="eastAsia"/>
                <w:highlight w:val="none"/>
                <w:lang w:val="en-US" w:eastAsia="zh-CN"/>
              </w:rPr>
              <w:t>检测报告</w:t>
            </w:r>
          </w:p>
        </w:tc>
        <w:tc>
          <w:tcPr>
            <w:tcW w:w="6930"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top"/>
          </w:tcPr>
          <w:p>
            <w:pPr>
              <w:jc w:val="left"/>
              <w:rPr>
                <w:rFonts w:hint="eastAsia"/>
                <w:highlight w:val="none"/>
                <w:lang w:val="en-US" w:eastAsia="zh-CN"/>
              </w:rPr>
            </w:pPr>
            <w:r>
              <w:rPr>
                <w:rFonts w:hint="eastAsia"/>
                <w:highlight w:val="none"/>
                <w:lang w:val="en-US" w:eastAsia="zh-CN"/>
              </w:rPr>
              <w:t>提供白蜡木检测报告</w:t>
            </w:r>
          </w:p>
          <w:p>
            <w:pPr>
              <w:jc w:val="left"/>
              <w:rPr>
                <w:rFonts w:hint="eastAsia"/>
                <w:highlight w:val="none"/>
                <w:lang w:val="en-US" w:eastAsia="zh-CN"/>
              </w:rPr>
            </w:pPr>
            <w:r>
              <w:rPr>
                <w:rFonts w:hint="eastAsia"/>
                <w:highlight w:val="none"/>
                <w:lang w:val="en-US" w:eastAsia="zh-CN"/>
              </w:rPr>
              <w:t>检测依据：</w:t>
            </w:r>
          </w:p>
          <w:p>
            <w:pPr>
              <w:jc w:val="left"/>
              <w:rPr>
                <w:rFonts w:hint="eastAsia"/>
                <w:highlight w:val="none"/>
                <w:lang w:val="en-US" w:eastAsia="zh-CN"/>
              </w:rPr>
            </w:pPr>
            <w:r>
              <w:rPr>
                <w:rFonts w:hint="eastAsia"/>
                <w:highlight w:val="none"/>
                <w:lang w:val="en-US" w:eastAsia="zh-CN"/>
              </w:rPr>
              <w:t>GB/T 3324-2017《木家具通用技术条件》、GB18584-2001《室内装饰装修材料木家具中有害物质限量》、GB/T 1741-2020《漆膜耐霉菌性测定法》</w:t>
            </w:r>
          </w:p>
          <w:p>
            <w:pPr>
              <w:jc w:val="left"/>
              <w:rPr>
                <w:rFonts w:hint="eastAsia"/>
                <w:highlight w:val="none"/>
                <w:lang w:val="en-US" w:eastAsia="zh-CN"/>
              </w:rPr>
            </w:pPr>
            <w:r>
              <w:rPr>
                <w:rFonts w:hint="eastAsia"/>
                <w:highlight w:val="none"/>
                <w:lang w:val="en-US" w:eastAsia="zh-CN"/>
              </w:rPr>
              <w:t>检测内容：</w:t>
            </w:r>
          </w:p>
          <w:p>
            <w:pPr>
              <w:jc w:val="left"/>
              <w:rPr>
                <w:rFonts w:hint="eastAsia"/>
              </w:rPr>
            </w:pPr>
            <w:r>
              <w:rPr>
                <w:rFonts w:hint="eastAsia"/>
                <w:highlight w:val="none"/>
                <w:lang w:val="en-US" w:eastAsia="zh-CN"/>
              </w:rPr>
              <w:t>技术要求;材料木材应经干燥处理，木材含水率要求木材含水率应为8%~(产品所在地区年平均木材平衡含水率+1%);外观：贯通裂缝，应无贯通裂缝;虫蛀，木家具中不应有虫蛀现象;腐朽材，外表应无腐朽材，内表轻微腐朽面积不应超过零件面积的20%;树脂囊，外表和存放物品部位用材应无树脂囊;节子，外表节子宽度不应超过材宽的材宽的1/3,直径不超过12mm。;死节、孔洞、夹皮和树脂道、树胶道，应进行修补加工(最大单个长度夹皮和树脂或直径小于5mm的缺陷不计)，修补后缺陷数外表不超过4个，内表不超过6个(设计要求除外);其他轻微材质缺限，如裂缝(贯通裂缝除外)、钝棱质缺陷等,应进行修补加工;甲醛释放量未检出，重金属（铅、镉、铬、汞）未检出，耐霉菌性达到0级（划分等级：0至4级，0级最优）;</w:t>
            </w:r>
          </w:p>
        </w:tc>
        <w:tc>
          <w:tcPr>
            <w:tcW w:w="72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jc w:val="center"/>
              <w:rPr>
                <w:rFonts w:hint="default"/>
                <w:lang w:val="en-US" w:eastAsia="zh-CN"/>
              </w:rPr>
            </w:pPr>
            <w:r>
              <w:rPr>
                <w:rFonts w:hint="eastAsia"/>
                <w:lang w:val="en-US" w:eastAsia="zh-CN"/>
              </w:rPr>
              <w:t>2</w:t>
            </w:r>
          </w:p>
        </w:tc>
        <w:tc>
          <w:tcPr>
            <w:tcW w:w="82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jc w:val="center"/>
              <w:rPr>
                <w:rFonts w:hint="default"/>
                <w:lang w:val="en-US" w:eastAsia="zh-CN"/>
              </w:rPr>
            </w:pPr>
            <w:r>
              <w:rPr>
                <w:rFonts w:hint="eastAsia"/>
                <w:lang w:val="en-US" w:eastAsia="zh-CN"/>
              </w:rPr>
              <w:t>2</w:t>
            </w:r>
          </w:p>
        </w:tc>
      </w:tr>
      <w:tr>
        <w:tblPrEx>
          <w:tblCellMar>
            <w:top w:w="0" w:type="dxa"/>
            <w:left w:w="0" w:type="dxa"/>
            <w:bottom w:w="0" w:type="dxa"/>
            <w:right w:w="0" w:type="dxa"/>
          </w:tblCellMar>
        </w:tblPrEx>
        <w:trPr>
          <w:trHeight w:val="733" w:hRule="atLeast"/>
        </w:trPr>
        <w:tc>
          <w:tcPr>
            <w:tcW w:w="272" w:type="dxa"/>
            <w:vMerge w:val="continue"/>
            <w:tcBorders>
              <w:left w:val="single" w:color="000000" w:sz="4" w:space="0"/>
              <w:right w:val="single" w:color="auto" w:sz="4" w:space="0"/>
            </w:tcBorders>
            <w:noWrap w:val="0"/>
            <w:tcMar>
              <w:top w:w="15" w:type="dxa"/>
              <w:left w:w="15" w:type="dxa"/>
              <w:right w:w="15" w:type="dxa"/>
            </w:tcMar>
            <w:vAlign w:val="center"/>
          </w:tcPr>
          <w:p>
            <w:pPr>
              <w:widowControl/>
              <w:jc w:val="left"/>
              <w:textAlignment w:val="center"/>
              <w:rPr>
                <w:rFonts w:hint="eastAsia"/>
                <w:sz w:val="18"/>
                <w:szCs w:val="18"/>
              </w:rPr>
            </w:pPr>
          </w:p>
        </w:tc>
        <w:tc>
          <w:tcPr>
            <w:tcW w:w="1067" w:type="dxa"/>
            <w:vMerge w:val="continue"/>
            <w:tcBorders>
              <w:left w:val="single" w:color="auto" w:sz="4" w:space="0"/>
              <w:right w:val="single" w:color="auto" w:sz="4" w:space="0"/>
            </w:tcBorders>
            <w:noWrap w:val="0"/>
            <w:tcMar>
              <w:top w:w="15" w:type="dxa"/>
              <w:left w:w="15" w:type="dxa"/>
              <w:right w:w="15" w:type="dxa"/>
            </w:tcMar>
            <w:vAlign w:val="center"/>
          </w:tcPr>
          <w:p>
            <w:pPr>
              <w:jc w:val="left"/>
              <w:rPr>
                <w:rFonts w:hint="eastAsia"/>
              </w:rPr>
            </w:pPr>
          </w:p>
        </w:tc>
        <w:tc>
          <w:tcPr>
            <w:tcW w:w="64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jc w:val="center"/>
              <w:rPr>
                <w:rFonts w:hint="eastAsia"/>
              </w:rPr>
            </w:pPr>
            <w:r>
              <w:rPr>
                <w:rFonts w:hint="eastAsia"/>
                <w:highlight w:val="none"/>
                <w:lang w:val="en-US" w:eastAsia="zh-CN"/>
              </w:rPr>
              <w:t>原材料检测</w:t>
            </w:r>
          </w:p>
        </w:tc>
        <w:tc>
          <w:tcPr>
            <w:tcW w:w="6930"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top"/>
          </w:tcPr>
          <w:p>
            <w:pPr>
              <w:jc w:val="left"/>
              <w:rPr>
                <w:rFonts w:hint="eastAsia"/>
                <w:highlight w:val="none"/>
                <w:lang w:val="en-US" w:eastAsia="zh-CN"/>
              </w:rPr>
            </w:pPr>
            <w:r>
              <w:rPr>
                <w:rFonts w:hint="eastAsia"/>
                <w:highlight w:val="none"/>
                <w:lang w:val="en-US" w:eastAsia="zh-CN"/>
              </w:rPr>
              <w:t>主要原材料检测报告：</w:t>
            </w:r>
          </w:p>
          <w:p>
            <w:pPr>
              <w:jc w:val="left"/>
              <w:rPr>
                <w:rFonts w:hint="eastAsia"/>
              </w:rPr>
            </w:pPr>
            <w:r>
              <w:rPr>
                <w:rFonts w:hint="eastAsia"/>
                <w:highlight w:val="none"/>
                <w:lang w:val="en-US" w:eastAsia="zh-CN"/>
              </w:rPr>
              <w:t>三聚氰胺饰面板、实木颗粒板、海绵、抑菌静电粉末(塑粉)、锁具、橡胶木实木、封边条、冷轧钢板、脚轮、阻燃网布、铰链、西皮。每提供符合的一个得0.5分，最高4分</w:t>
            </w:r>
          </w:p>
        </w:tc>
        <w:tc>
          <w:tcPr>
            <w:tcW w:w="72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jc w:val="center"/>
              <w:rPr>
                <w:rFonts w:hint="default"/>
                <w:lang w:val="en-US" w:eastAsia="zh-CN"/>
              </w:rPr>
            </w:pPr>
            <w:r>
              <w:rPr>
                <w:rFonts w:hint="eastAsia"/>
                <w:lang w:val="en-US" w:eastAsia="zh-CN"/>
              </w:rPr>
              <w:t>4</w:t>
            </w:r>
          </w:p>
        </w:tc>
        <w:tc>
          <w:tcPr>
            <w:tcW w:w="82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jc w:val="center"/>
              <w:rPr>
                <w:rFonts w:hint="default"/>
                <w:lang w:val="en-US" w:eastAsia="zh-CN"/>
              </w:rPr>
            </w:pPr>
            <w:r>
              <w:rPr>
                <w:rFonts w:hint="eastAsia"/>
                <w:lang w:val="en-US" w:eastAsia="zh-CN"/>
              </w:rPr>
              <w:t>4</w:t>
            </w:r>
          </w:p>
        </w:tc>
      </w:tr>
      <w:tr>
        <w:tblPrEx>
          <w:tblCellMar>
            <w:top w:w="0" w:type="dxa"/>
            <w:left w:w="0" w:type="dxa"/>
            <w:bottom w:w="0" w:type="dxa"/>
            <w:right w:w="0" w:type="dxa"/>
          </w:tblCellMar>
        </w:tblPrEx>
        <w:trPr>
          <w:trHeight w:val="411" w:hRule="atLeast"/>
        </w:trPr>
        <w:tc>
          <w:tcPr>
            <w:tcW w:w="10449"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rPr>
            </w:pPr>
            <w:r>
              <w:rPr>
                <w:rFonts w:hint="eastAsia"/>
              </w:rPr>
              <w:t>三、报价部分（</w:t>
            </w:r>
            <w:r>
              <w:rPr>
                <w:rFonts w:hint="eastAsia"/>
                <w:lang w:val="en-US" w:eastAsia="zh-CN"/>
              </w:rPr>
              <w:t>30</w:t>
            </w:r>
            <w:r>
              <w:rPr>
                <w:rFonts w:hint="eastAsia"/>
              </w:rPr>
              <w:t>分）</w:t>
            </w:r>
          </w:p>
        </w:tc>
      </w:tr>
      <w:tr>
        <w:tblPrEx>
          <w:tblCellMar>
            <w:top w:w="0" w:type="dxa"/>
            <w:left w:w="0" w:type="dxa"/>
            <w:bottom w:w="0" w:type="dxa"/>
            <w:right w:w="0" w:type="dxa"/>
          </w:tblCellMar>
        </w:tblPrEx>
        <w:trPr>
          <w:trHeight w:val="1320" w:hRule="atLeast"/>
        </w:trPr>
        <w:tc>
          <w:tcPr>
            <w:tcW w:w="2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1</w:t>
            </w:r>
          </w:p>
        </w:tc>
        <w:tc>
          <w:tcPr>
            <w:tcW w:w="170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color w:val="auto"/>
              </w:rPr>
            </w:pPr>
            <w:r>
              <w:rPr>
                <w:rFonts w:hint="eastAsia"/>
                <w:color w:val="auto"/>
              </w:rPr>
              <w:t>投标报价</w:t>
            </w:r>
          </w:p>
        </w:tc>
        <w:tc>
          <w:tcPr>
            <w:tcW w:w="6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color w:val="auto"/>
              </w:rPr>
            </w:pPr>
            <w:r>
              <w:rPr>
                <w:rFonts w:hint="eastAsia"/>
                <w:color w:val="auto"/>
              </w:rPr>
              <w:t>价格分计算方式：满足招标文件要求且投标价格最低的投标报价为评标基准价，其价格分为满分。其他投标人的价格分统一按照下列公式计算：投标报价得分=(评标基准价／投标报价)×100×</w:t>
            </w:r>
            <w:r>
              <w:rPr>
                <w:rFonts w:hint="eastAsia"/>
                <w:color w:val="auto"/>
                <w:lang w:val="en-US" w:eastAsia="zh-CN"/>
              </w:rPr>
              <w:t>3</w:t>
            </w:r>
            <w:r>
              <w:rPr>
                <w:rFonts w:hint="eastAsia"/>
                <w:color w:val="auto"/>
              </w:rPr>
              <w:t>0%</w:t>
            </w:r>
            <w:r>
              <w:rPr>
                <w:rFonts w:hint="eastAsia"/>
                <w:color w:val="auto"/>
                <w:lang w:eastAsia="zh-CN"/>
              </w:rPr>
              <w:t>，数字均保留两位小数，第三位“四舍五入”</w:t>
            </w:r>
            <w:r>
              <w:rPr>
                <w:rFonts w:hint="eastAsia"/>
                <w:color w:val="auto"/>
              </w:rPr>
              <w:t>。</w:t>
            </w:r>
          </w:p>
        </w:tc>
        <w:tc>
          <w:tcPr>
            <w:tcW w:w="7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eastAsia="宋体"/>
                <w:lang w:val="en-US" w:eastAsia="zh-CN"/>
              </w:rPr>
            </w:pPr>
            <w:r>
              <w:rPr>
                <w:rFonts w:hint="eastAsia"/>
                <w:lang w:val="en-US" w:eastAsia="zh-CN"/>
              </w:rPr>
              <w:t>30</w:t>
            </w:r>
          </w:p>
        </w:tc>
        <w:tc>
          <w:tcPr>
            <w:tcW w:w="8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eastAsia="宋体"/>
                <w:lang w:val="en-US" w:eastAsia="zh-CN"/>
              </w:rPr>
            </w:pPr>
            <w:r>
              <w:rPr>
                <w:rFonts w:hint="eastAsia"/>
                <w:lang w:val="en-US" w:eastAsia="zh-CN"/>
              </w:rPr>
              <w:t>30</w:t>
            </w:r>
          </w:p>
        </w:tc>
      </w:tr>
    </w:tbl>
    <w:p>
      <w:pPr>
        <w:pStyle w:val="6"/>
        <w:spacing w:after="0" w:line="360" w:lineRule="auto"/>
        <w:ind w:left="420" w:leftChars="200" w:firstLine="2" w:firstLineChars="1"/>
        <w:rPr>
          <w:rFonts w:hint="eastAsia" w:ascii="宋体" w:hAnsi="宋体" w:cs="宋体"/>
          <w:b/>
          <w:bCs/>
          <w:szCs w:val="21"/>
        </w:rPr>
      </w:pPr>
      <w:r>
        <w:rPr>
          <w:rFonts w:hint="eastAsia" w:ascii="宋体" w:hAnsi="宋体" w:cs="宋体"/>
          <w:b/>
          <w:bCs/>
          <w:szCs w:val="21"/>
        </w:rPr>
        <w:t>注：</w:t>
      </w:r>
    </w:p>
    <w:p>
      <w:pPr>
        <w:pStyle w:val="6"/>
        <w:numPr>
          <w:ilvl w:val="0"/>
          <w:numId w:val="5"/>
        </w:numPr>
        <w:spacing w:after="0" w:line="360" w:lineRule="auto"/>
        <w:ind w:firstLine="422" w:firstLineChars="200"/>
        <w:rPr>
          <w:rFonts w:hint="eastAsia" w:ascii="宋体" w:hAnsi="宋体" w:cs="宋体"/>
          <w:b/>
          <w:bCs/>
          <w:szCs w:val="21"/>
        </w:rPr>
      </w:pPr>
      <w:r>
        <w:rPr>
          <w:rFonts w:hint="eastAsia" w:ascii="宋体" w:hAnsi="宋体" w:cs="宋体"/>
          <w:b/>
          <w:bCs/>
          <w:szCs w:val="21"/>
        </w:rPr>
        <w:t>★本项目最高限价为：</w:t>
      </w:r>
      <w:r>
        <w:rPr>
          <w:rFonts w:hint="eastAsia" w:ascii="宋体" w:hAnsi="宋体" w:cs="宋体"/>
          <w:b/>
          <w:bCs/>
          <w:szCs w:val="21"/>
          <w:lang w:val="en-US" w:eastAsia="zh-CN"/>
        </w:rPr>
        <w:t>680000</w:t>
      </w:r>
      <w:r>
        <w:rPr>
          <w:rFonts w:hint="eastAsia" w:ascii="宋体" w:hAnsi="宋体" w:cs="宋体"/>
          <w:b/>
          <w:bCs/>
          <w:szCs w:val="21"/>
        </w:rPr>
        <w:t>元 （大写:人民币</w:t>
      </w:r>
      <w:r>
        <w:rPr>
          <w:rFonts w:hint="eastAsia" w:ascii="宋体" w:hAnsi="宋体" w:cs="宋体"/>
          <w:b/>
          <w:bCs/>
          <w:szCs w:val="21"/>
          <w:lang w:val="en-US" w:eastAsia="zh-CN"/>
        </w:rPr>
        <w:t>陆拾捌</w:t>
      </w:r>
      <w:r>
        <w:rPr>
          <w:rFonts w:hint="eastAsia" w:ascii="宋体" w:hAnsi="宋体" w:cs="宋体"/>
          <w:b/>
          <w:bCs/>
          <w:szCs w:val="21"/>
        </w:rPr>
        <w:t>万元整）。投标人报价超出最高限价视为非实质性响应投标而予以拒绝。</w:t>
      </w:r>
    </w:p>
    <w:p>
      <w:pPr>
        <w:pStyle w:val="6"/>
        <w:numPr>
          <w:ilvl w:val="0"/>
          <w:numId w:val="5"/>
        </w:numPr>
        <w:spacing w:after="0" w:line="360" w:lineRule="auto"/>
        <w:ind w:firstLine="422" w:firstLineChars="200"/>
        <w:rPr>
          <w:rFonts w:hint="eastAsia" w:ascii="宋体" w:hAnsi="宋体" w:cs="宋体"/>
          <w:b/>
          <w:bCs/>
          <w:szCs w:val="21"/>
        </w:rPr>
      </w:pPr>
      <w:r>
        <w:rPr>
          <w:rFonts w:hint="eastAsia" w:ascii="宋体" w:hAnsi="宋体" w:cs="宋体"/>
          <w:b/>
          <w:bCs/>
          <w:szCs w:val="21"/>
        </w:rPr>
        <w:t>★投标人项目报价低于最高限价70%（含70%）的，必须出具详细的成本分析（包含项目实施各项工作的具体成本、办公、交通、税费、利润等的详细说明）及相关佐证材料，投标人未提供成本分析或者不能合理说明成本偏低原因的，评标委员会有权视为以低于成本的报价竞标，按无效投标处理。</w:t>
      </w:r>
    </w:p>
    <w:p>
      <w:pPr>
        <w:pStyle w:val="6"/>
        <w:numPr>
          <w:ilvl w:val="0"/>
          <w:numId w:val="5"/>
        </w:numPr>
        <w:spacing w:after="0" w:line="360" w:lineRule="auto"/>
        <w:ind w:firstLine="420" w:firstLineChars="200"/>
        <w:rPr>
          <w:rFonts w:hint="eastAsia" w:ascii="宋体" w:hAnsi="宋体" w:cs="宋体"/>
          <w:bCs/>
          <w:szCs w:val="21"/>
        </w:rPr>
      </w:pPr>
      <w:r>
        <w:rPr>
          <w:rFonts w:hint="eastAsia" w:ascii="宋体" w:hAnsi="宋体" w:cs="宋体"/>
          <w:bCs/>
          <w:szCs w:val="21"/>
        </w:rPr>
        <w:t>各评委独立打分。</w:t>
      </w:r>
    </w:p>
    <w:p>
      <w:pPr>
        <w:pStyle w:val="6"/>
        <w:numPr>
          <w:ilvl w:val="0"/>
          <w:numId w:val="5"/>
        </w:numPr>
        <w:spacing w:after="0" w:line="360" w:lineRule="auto"/>
        <w:ind w:firstLine="420" w:firstLineChars="200"/>
        <w:rPr>
          <w:rFonts w:hint="eastAsia" w:ascii="宋体" w:hAnsi="宋体" w:cs="宋体"/>
          <w:bCs/>
          <w:szCs w:val="21"/>
        </w:rPr>
      </w:pPr>
      <w:r>
        <w:rPr>
          <w:rFonts w:hint="eastAsia" w:ascii="宋体" w:hAnsi="宋体" w:cs="宋体"/>
          <w:bCs/>
          <w:szCs w:val="21"/>
        </w:rPr>
        <w:t>评委打分超过得分界限或未按本表规定赋分时，该评委的打分作废，不计入汇总分。</w:t>
      </w:r>
    </w:p>
    <w:p>
      <w:pPr>
        <w:pStyle w:val="6"/>
        <w:numPr>
          <w:ilvl w:val="0"/>
          <w:numId w:val="5"/>
        </w:numPr>
        <w:spacing w:after="0" w:line="360" w:lineRule="auto"/>
        <w:ind w:firstLine="420" w:firstLineChars="200"/>
        <w:rPr>
          <w:rFonts w:hint="eastAsia" w:ascii="宋体" w:hAnsi="宋体" w:cs="宋体"/>
          <w:bCs/>
          <w:szCs w:val="21"/>
        </w:rPr>
      </w:pPr>
      <w:r>
        <w:rPr>
          <w:rFonts w:hint="eastAsia" w:ascii="宋体" w:hAnsi="宋体" w:cs="宋体"/>
          <w:bCs/>
          <w:szCs w:val="21"/>
        </w:rPr>
        <w:t>按评分标准的评标分数总分得分最高单位中标，如果出现分数相同，则以</w:t>
      </w:r>
      <w:r>
        <w:rPr>
          <w:rFonts w:hint="eastAsia" w:ascii="宋体" w:hAnsi="宋体" w:cs="宋体"/>
          <w:b/>
          <w:szCs w:val="21"/>
        </w:rPr>
        <w:t>报价部分</w:t>
      </w:r>
      <w:r>
        <w:rPr>
          <w:rFonts w:hint="eastAsia" w:ascii="宋体" w:hAnsi="宋体" w:cs="宋体"/>
          <w:bCs/>
          <w:szCs w:val="21"/>
        </w:rPr>
        <w:t>得分高者中标；若报价部分得分仍相同，则由全体评委成员无记名投票，得票高者排序在前。</w:t>
      </w:r>
    </w:p>
    <w:p>
      <w:pPr>
        <w:pStyle w:val="6"/>
        <w:numPr>
          <w:ilvl w:val="0"/>
          <w:numId w:val="5"/>
        </w:numPr>
        <w:spacing w:after="0" w:line="360" w:lineRule="auto"/>
        <w:ind w:firstLine="420" w:firstLineChars="200"/>
        <w:rPr>
          <w:rFonts w:hint="eastAsia" w:ascii="宋体" w:hAnsi="宋体" w:cs="宋体"/>
          <w:bCs/>
          <w:szCs w:val="21"/>
        </w:rPr>
      </w:pPr>
      <w:r>
        <w:rPr>
          <w:rFonts w:hint="eastAsia" w:ascii="宋体" w:hAnsi="宋体" w:cs="宋体"/>
          <w:bCs/>
          <w:szCs w:val="21"/>
        </w:rPr>
        <w:t>由于投标文件有矛盾，造成对投标人不利的评标结果，由投标人自负。</w:t>
      </w:r>
    </w:p>
    <w:p>
      <w:pPr>
        <w:pStyle w:val="6"/>
        <w:numPr>
          <w:ilvl w:val="0"/>
          <w:numId w:val="5"/>
        </w:numPr>
        <w:spacing w:after="0" w:line="360" w:lineRule="auto"/>
        <w:ind w:firstLine="420" w:firstLineChars="200"/>
        <w:rPr>
          <w:rFonts w:hint="eastAsia" w:ascii="宋体" w:hAnsi="宋体" w:cs="宋体"/>
          <w:bCs/>
          <w:szCs w:val="21"/>
        </w:rPr>
      </w:pPr>
      <w:r>
        <w:rPr>
          <w:rFonts w:hint="eastAsia" w:ascii="宋体" w:hAnsi="宋体" w:cs="宋体"/>
          <w:bCs/>
          <w:szCs w:val="21"/>
        </w:rPr>
        <w:t>评标过程中，若出现特殊情况时，由评标委员会决定暂停评标，并提出具体处理意见。</w:t>
      </w:r>
    </w:p>
    <w:p>
      <w:pPr>
        <w:pStyle w:val="6"/>
        <w:numPr>
          <w:ilvl w:val="0"/>
          <w:numId w:val="5"/>
        </w:numPr>
        <w:spacing w:after="0" w:line="360" w:lineRule="auto"/>
        <w:ind w:firstLine="420" w:firstLineChars="200"/>
        <w:rPr>
          <w:rFonts w:hint="eastAsia" w:ascii="宋体" w:hAnsi="宋体" w:cs="宋体"/>
          <w:bCs/>
          <w:szCs w:val="21"/>
        </w:rPr>
      </w:pPr>
      <w:r>
        <w:rPr>
          <w:rFonts w:hint="eastAsia" w:ascii="宋体" w:hAnsi="宋体" w:cs="宋体"/>
          <w:bCs/>
          <w:szCs w:val="21"/>
        </w:rPr>
        <w:t>商务部分：投标人可按评分细则根据投标人实际情况提供资料。</w:t>
      </w:r>
    </w:p>
    <w:p>
      <w:pPr>
        <w:pStyle w:val="6"/>
        <w:numPr>
          <w:ilvl w:val="0"/>
          <w:numId w:val="5"/>
        </w:numPr>
        <w:spacing w:after="0" w:line="360" w:lineRule="auto"/>
        <w:ind w:firstLine="420" w:firstLineChars="200"/>
        <w:rPr>
          <w:rFonts w:hint="eastAsia" w:ascii="宋体" w:hAnsi="宋体" w:cs="宋体"/>
          <w:szCs w:val="21"/>
        </w:rPr>
      </w:pPr>
      <w:r>
        <w:rPr>
          <w:rFonts w:hint="eastAsia" w:ascii="宋体" w:hAnsi="宋体" w:cs="宋体"/>
          <w:bCs/>
          <w:szCs w:val="21"/>
        </w:rPr>
        <w:t>技术部分：投标人可按评分细则根据投标人实际情况提供资料。</w:t>
      </w:r>
    </w:p>
    <w:p>
      <w:pPr>
        <w:pStyle w:val="6"/>
        <w:numPr>
          <w:ilvl w:val="0"/>
          <w:numId w:val="5"/>
        </w:numPr>
        <w:spacing w:after="0" w:line="360" w:lineRule="auto"/>
        <w:ind w:firstLine="420" w:firstLineChars="200"/>
        <w:rPr>
          <w:rFonts w:hint="eastAsia" w:ascii="宋体" w:hAnsi="宋体" w:cs="宋体"/>
          <w:bCs/>
          <w:szCs w:val="21"/>
        </w:rPr>
      </w:pPr>
      <w:r>
        <w:rPr>
          <w:rFonts w:hint="eastAsia" w:ascii="宋体" w:hAnsi="宋体" w:cs="宋体"/>
          <w:bCs/>
          <w:szCs w:val="21"/>
        </w:rPr>
        <w:t>报价是成交的一个重要因素，但报价不是成交的唯一依据。</w:t>
      </w:r>
    </w:p>
    <w:p>
      <w:pPr>
        <w:adjustRightInd w:val="0"/>
        <w:snapToGrid w:val="0"/>
        <w:spacing w:line="360" w:lineRule="auto"/>
        <w:jc w:val="left"/>
        <w:rPr>
          <w:rFonts w:hint="eastAsia" w:ascii="宋体" w:hAnsi="宋体" w:cs="宋体"/>
          <w:b/>
          <w:kern w:val="0"/>
          <w:sz w:val="24"/>
          <w:szCs w:val="24"/>
        </w:rPr>
      </w:pPr>
      <w:r>
        <w:rPr>
          <w:rFonts w:hint="eastAsia" w:ascii="宋体" w:hAnsi="宋体" w:cs="宋体"/>
          <w:b/>
          <w:kern w:val="0"/>
          <w:sz w:val="24"/>
          <w:szCs w:val="24"/>
        </w:rPr>
        <w:br w:type="page"/>
      </w:r>
      <w:r>
        <w:rPr>
          <w:rFonts w:hint="eastAsia" w:ascii="宋体" w:hAnsi="宋体" w:cs="宋体"/>
          <w:b/>
          <w:kern w:val="0"/>
          <w:sz w:val="24"/>
          <w:szCs w:val="24"/>
        </w:rPr>
        <w:t>附件3:投标承诺函</w:t>
      </w:r>
    </w:p>
    <w:p>
      <w:pPr>
        <w:spacing w:line="360" w:lineRule="auto"/>
        <w:ind w:left="-88" w:leftChars="-42" w:right="449" w:rightChars="214" w:firstLine="118" w:firstLineChars="49"/>
        <w:jc w:val="center"/>
        <w:rPr>
          <w:rFonts w:hint="eastAsia" w:ascii="宋体" w:hAnsi="宋体" w:cs="宋体"/>
          <w:b/>
          <w:sz w:val="24"/>
          <w:szCs w:val="24"/>
        </w:rPr>
      </w:pPr>
      <w:r>
        <w:rPr>
          <w:rFonts w:hint="eastAsia" w:ascii="宋体" w:hAnsi="宋体" w:cs="宋体"/>
          <w:b/>
          <w:sz w:val="24"/>
          <w:szCs w:val="24"/>
        </w:rPr>
        <w:t>投标承诺函</w:t>
      </w:r>
    </w:p>
    <w:p>
      <w:pPr>
        <w:pStyle w:val="6"/>
        <w:spacing w:after="0" w:line="360" w:lineRule="auto"/>
        <w:ind w:firstLine="420" w:firstLineChars="175"/>
        <w:rPr>
          <w:rFonts w:hint="eastAsia" w:ascii="宋体" w:hAnsi="宋体" w:cs="宋体"/>
          <w:sz w:val="24"/>
          <w:szCs w:val="24"/>
        </w:rPr>
      </w:pPr>
    </w:p>
    <w:p>
      <w:pPr>
        <w:pStyle w:val="6"/>
        <w:spacing w:after="0" w:line="360" w:lineRule="auto"/>
        <w:ind w:firstLine="420" w:firstLineChars="175"/>
        <w:rPr>
          <w:rFonts w:hint="default" w:ascii="宋体" w:hAnsi="宋体" w:eastAsia="宋体" w:cs="宋体"/>
          <w:sz w:val="24"/>
          <w:szCs w:val="24"/>
          <w:u w:val="single"/>
          <w:lang w:val="en-US" w:eastAsia="zh-CN"/>
        </w:rPr>
      </w:pPr>
      <w:r>
        <w:rPr>
          <w:rFonts w:hint="eastAsia" w:ascii="宋体" w:hAnsi="宋体" w:cs="宋体"/>
          <w:sz w:val="24"/>
          <w:szCs w:val="24"/>
        </w:rPr>
        <w:t>致：</w:t>
      </w:r>
      <w:r>
        <w:rPr>
          <w:rFonts w:hint="eastAsia" w:ascii="宋体" w:hAnsi="宋体" w:cs="宋体"/>
          <w:sz w:val="24"/>
          <w:szCs w:val="24"/>
          <w:u w:val="single"/>
        </w:rPr>
        <w:t>广州</w:t>
      </w:r>
      <w:r>
        <w:rPr>
          <w:rFonts w:hint="eastAsia" w:ascii="宋体" w:hAnsi="宋体" w:cs="宋体"/>
          <w:sz w:val="24"/>
          <w:szCs w:val="24"/>
          <w:u w:val="single"/>
          <w:lang w:eastAsia="zh-CN"/>
        </w:rPr>
        <w:t>南沙科技投资</w:t>
      </w:r>
      <w:r>
        <w:rPr>
          <w:rFonts w:hint="eastAsia" w:ascii="宋体" w:hAnsi="宋体" w:cs="宋体"/>
          <w:sz w:val="24"/>
          <w:szCs w:val="24"/>
          <w:u w:val="single"/>
        </w:rPr>
        <w:t>有限公司</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我方已收到</w:t>
      </w:r>
      <w:r>
        <w:rPr>
          <w:rFonts w:hint="eastAsia" w:ascii="宋体" w:hAnsi="宋体" w:cs="宋体"/>
          <w:sz w:val="24"/>
          <w:szCs w:val="24"/>
          <w:u w:val="single"/>
        </w:rPr>
        <w:t xml:space="preserve">  南沙</w:t>
      </w:r>
      <w:r>
        <w:rPr>
          <w:rFonts w:hint="eastAsia" w:ascii="宋体" w:hAnsi="宋体" w:cs="宋体"/>
          <w:sz w:val="24"/>
          <w:szCs w:val="24"/>
          <w:u w:val="single"/>
          <w:lang w:eastAsia="zh-CN"/>
        </w:rPr>
        <w:t>“前锋水乡民宿”室内家具及床垫床品</w:t>
      </w:r>
      <w:r>
        <w:rPr>
          <w:rFonts w:hint="eastAsia" w:ascii="宋体" w:hAnsi="宋体" w:cs="宋体"/>
          <w:sz w:val="24"/>
          <w:szCs w:val="24"/>
          <w:u w:val="single"/>
        </w:rPr>
        <w:t xml:space="preserve">采购 </w:t>
      </w:r>
      <w:r>
        <w:rPr>
          <w:rFonts w:hint="eastAsia" w:ascii="宋体" w:hAnsi="宋体" w:cs="宋体"/>
          <w:b/>
          <w:bCs/>
          <w:sz w:val="24"/>
          <w:szCs w:val="24"/>
          <w:u w:val="single"/>
        </w:rPr>
        <w:t xml:space="preserve"> </w:t>
      </w:r>
      <w:r>
        <w:rPr>
          <w:rFonts w:hint="eastAsia" w:ascii="宋体" w:hAnsi="宋体" w:cs="宋体"/>
          <w:sz w:val="24"/>
          <w:szCs w:val="24"/>
        </w:rPr>
        <w:t>招标文件，经研究上述招标文件及合同条件、技术规范的全部内容和其他有关文件。我方决定参加投标，并承诺如下：</w:t>
      </w:r>
    </w:p>
    <w:p>
      <w:pPr>
        <w:spacing w:line="360" w:lineRule="auto"/>
        <w:ind w:left="406"/>
        <w:rPr>
          <w:rFonts w:hint="eastAsia" w:ascii="宋体" w:hAnsi="宋体" w:cs="宋体"/>
          <w:sz w:val="24"/>
          <w:szCs w:val="24"/>
        </w:rPr>
      </w:pPr>
      <w:r>
        <w:rPr>
          <w:rFonts w:hint="eastAsia" w:ascii="宋体" w:hAnsi="宋体" w:cs="宋体"/>
          <w:spacing w:val="-4"/>
          <w:sz w:val="24"/>
          <w:szCs w:val="24"/>
        </w:rPr>
        <w:t>1.我方愿意按招标文件要求规定，承接上述项目；</w:t>
      </w:r>
    </w:p>
    <w:p>
      <w:pPr>
        <w:spacing w:line="360" w:lineRule="auto"/>
        <w:ind w:left="406"/>
        <w:rPr>
          <w:rFonts w:hint="eastAsia" w:ascii="宋体" w:hAnsi="宋体" w:cs="宋体"/>
          <w:sz w:val="24"/>
          <w:szCs w:val="24"/>
        </w:rPr>
      </w:pPr>
      <w:r>
        <w:rPr>
          <w:rFonts w:hint="eastAsia" w:ascii="宋体" w:hAnsi="宋体" w:cs="宋体"/>
          <w:spacing w:val="-4"/>
          <w:sz w:val="24"/>
          <w:szCs w:val="24"/>
        </w:rPr>
        <w:t>2.我方</w:t>
      </w:r>
      <w:r>
        <w:rPr>
          <w:rFonts w:hint="eastAsia" w:ascii="宋体" w:hAnsi="宋体" w:cs="宋体"/>
          <w:sz w:val="24"/>
          <w:szCs w:val="24"/>
          <w:lang w:val="zh-CN"/>
        </w:rPr>
        <w:t>质量管理体系完善，具备</w:t>
      </w:r>
      <w:r>
        <w:rPr>
          <w:rFonts w:hint="eastAsia" w:ascii="宋体" w:hAnsi="宋体" w:cs="宋体"/>
          <w:spacing w:val="-4"/>
          <w:sz w:val="24"/>
          <w:szCs w:val="24"/>
        </w:rPr>
        <w:t>履行合同所必需的设备和专业技术能力等</w:t>
      </w:r>
      <w:r>
        <w:rPr>
          <w:rFonts w:hint="eastAsia" w:ascii="宋体" w:hAnsi="宋体" w:cs="宋体"/>
          <w:sz w:val="24"/>
          <w:szCs w:val="24"/>
          <w:lang w:val="zh-CN"/>
        </w:rPr>
        <w:t>综合服务能力；</w:t>
      </w:r>
    </w:p>
    <w:p>
      <w:pPr>
        <w:spacing w:line="360" w:lineRule="auto"/>
        <w:ind w:firstLine="420" w:firstLineChars="175"/>
        <w:rPr>
          <w:rFonts w:hint="eastAsia" w:ascii="宋体" w:hAnsi="宋体" w:cs="宋体"/>
          <w:sz w:val="24"/>
          <w:szCs w:val="24"/>
        </w:rPr>
      </w:pPr>
      <w:r>
        <w:rPr>
          <w:rFonts w:hint="eastAsia" w:ascii="宋体" w:hAnsi="宋体" w:cs="宋体"/>
          <w:sz w:val="24"/>
          <w:szCs w:val="24"/>
        </w:rPr>
        <w:t>3</w:t>
      </w:r>
      <w:r>
        <w:rPr>
          <w:rFonts w:hint="eastAsia" w:ascii="宋体" w:hAnsi="宋体" w:cs="宋体"/>
          <w:spacing w:val="-4"/>
          <w:sz w:val="24"/>
          <w:szCs w:val="24"/>
        </w:rPr>
        <w:t>.</w:t>
      </w:r>
      <w:r>
        <w:rPr>
          <w:rFonts w:hint="eastAsia" w:ascii="宋体" w:hAnsi="宋体" w:cs="宋体"/>
          <w:sz w:val="24"/>
          <w:szCs w:val="24"/>
          <w:lang w:val="zh-CN"/>
        </w:rPr>
        <w:t>我方将委派</w:t>
      </w:r>
      <w:r>
        <w:rPr>
          <w:rFonts w:hint="eastAsia" w:ascii="宋体" w:hAnsi="宋体" w:cs="宋体"/>
          <w:sz w:val="24"/>
          <w:szCs w:val="24"/>
          <w:u w:val="single"/>
          <w:lang w:val="zh-CN"/>
        </w:rPr>
        <w:t xml:space="preserve">          </w:t>
      </w:r>
      <w:r>
        <w:rPr>
          <w:rFonts w:hint="eastAsia" w:ascii="宋体" w:hAnsi="宋体" w:cs="宋体"/>
          <w:sz w:val="24"/>
          <w:szCs w:val="24"/>
          <w:lang w:val="zh-CN"/>
        </w:rPr>
        <w:t>担任该项目负责人</w:t>
      </w:r>
      <w:r>
        <w:rPr>
          <w:rFonts w:hint="eastAsia" w:ascii="宋体" w:hAnsi="宋体" w:cs="宋体"/>
          <w:sz w:val="24"/>
          <w:szCs w:val="24"/>
        </w:rPr>
        <w:t>，项目组成员包括:</w:t>
      </w:r>
      <w:r>
        <w:rPr>
          <w:rFonts w:hint="eastAsia" w:ascii="宋体" w:hAnsi="宋体" w:cs="宋体"/>
          <w:sz w:val="24"/>
          <w:szCs w:val="24"/>
          <w:u w:val="single"/>
          <w:lang w:val="zh-CN"/>
        </w:rPr>
        <w:t xml:space="preserve">                                   </w:t>
      </w:r>
      <w:r>
        <w:rPr>
          <w:rFonts w:hint="eastAsia" w:ascii="宋体" w:hAnsi="宋体" w:cs="宋体"/>
          <w:sz w:val="24"/>
          <w:szCs w:val="24"/>
          <w:lang w:val="zh-CN"/>
        </w:rPr>
        <w:t>；</w:t>
      </w:r>
    </w:p>
    <w:p>
      <w:pPr>
        <w:spacing w:line="360" w:lineRule="auto"/>
        <w:ind w:firstLine="420" w:firstLineChars="175"/>
        <w:rPr>
          <w:rFonts w:hint="eastAsia" w:ascii="宋体" w:hAnsi="宋体" w:cs="宋体"/>
          <w:sz w:val="24"/>
          <w:szCs w:val="24"/>
          <w:lang w:val="zh-CN"/>
        </w:rPr>
      </w:pPr>
      <w:r>
        <w:rPr>
          <w:rFonts w:hint="eastAsia" w:ascii="宋体" w:hAnsi="宋体" w:cs="宋体"/>
          <w:sz w:val="24"/>
          <w:szCs w:val="24"/>
        </w:rPr>
        <w:t>4.我方</w:t>
      </w:r>
      <w:r>
        <w:rPr>
          <w:rFonts w:hint="eastAsia" w:ascii="宋体" w:hAnsi="宋体" w:cs="宋体"/>
          <w:sz w:val="24"/>
          <w:szCs w:val="24"/>
          <w:lang w:val="zh-CN"/>
        </w:rPr>
        <w:t>参加采购活动前3年内在经营活动中没有重大违法记录</w:t>
      </w:r>
      <w:r>
        <w:rPr>
          <w:rFonts w:hint="eastAsia" w:ascii="宋体" w:hAnsi="宋体" w:cs="宋体"/>
          <w:sz w:val="24"/>
          <w:szCs w:val="24"/>
        </w:rPr>
        <w:t>；</w:t>
      </w:r>
    </w:p>
    <w:p>
      <w:pPr>
        <w:spacing w:line="360" w:lineRule="auto"/>
        <w:ind w:firstLine="420" w:firstLineChars="175"/>
        <w:rPr>
          <w:rFonts w:hint="eastAsia" w:ascii="宋体" w:hAnsi="宋体" w:cs="宋体"/>
          <w:sz w:val="24"/>
          <w:szCs w:val="24"/>
          <w:lang w:val="zh-CN"/>
        </w:rPr>
      </w:pPr>
      <w:r>
        <w:rPr>
          <w:rFonts w:hint="eastAsia" w:ascii="宋体" w:hAnsi="宋体" w:cs="宋体"/>
          <w:sz w:val="24"/>
          <w:szCs w:val="24"/>
          <w:lang w:val="zh-CN"/>
        </w:rPr>
        <w:t>5.我方单位没有负责人或法人为与其他投标人存在直接控股、管理关系；</w:t>
      </w:r>
    </w:p>
    <w:p>
      <w:pPr>
        <w:spacing w:line="360" w:lineRule="auto"/>
        <w:ind w:firstLine="420" w:firstLineChars="175"/>
        <w:rPr>
          <w:rFonts w:hint="eastAsia" w:ascii="宋体" w:hAnsi="宋体" w:cs="宋体"/>
          <w:sz w:val="24"/>
          <w:szCs w:val="24"/>
          <w:lang w:val="zh-CN"/>
        </w:rPr>
      </w:pPr>
      <w:r>
        <w:rPr>
          <w:rFonts w:hint="eastAsia" w:ascii="宋体" w:hAnsi="宋体" w:cs="宋体"/>
          <w:sz w:val="24"/>
          <w:szCs w:val="24"/>
        </w:rPr>
        <w:t>6.我方为本项目所投放的设备、工具、材料须符合项目要求以及国家有关规范标准要求</w:t>
      </w:r>
      <w:r>
        <w:rPr>
          <w:rFonts w:hint="eastAsia" w:ascii="宋体" w:hAnsi="宋体" w:cs="宋体"/>
          <w:sz w:val="24"/>
          <w:szCs w:val="24"/>
          <w:lang w:val="zh-CN"/>
        </w:rPr>
        <w:t>；</w:t>
      </w:r>
    </w:p>
    <w:p>
      <w:pPr>
        <w:spacing w:line="360" w:lineRule="auto"/>
        <w:ind w:firstLine="420" w:firstLineChars="175"/>
        <w:rPr>
          <w:rFonts w:hint="eastAsia" w:ascii="宋体" w:hAnsi="宋体" w:cs="宋体"/>
          <w:sz w:val="24"/>
          <w:szCs w:val="24"/>
          <w:lang w:val="zh-CN"/>
        </w:rPr>
      </w:pPr>
      <w:r>
        <w:rPr>
          <w:rFonts w:hint="eastAsia" w:ascii="宋体" w:hAnsi="宋体" w:cs="宋体"/>
          <w:sz w:val="24"/>
          <w:szCs w:val="24"/>
        </w:rPr>
        <w:t>7</w:t>
      </w:r>
      <w:r>
        <w:rPr>
          <w:rFonts w:hint="eastAsia" w:ascii="宋体" w:hAnsi="宋体" w:cs="宋体"/>
          <w:sz w:val="24"/>
          <w:szCs w:val="24"/>
          <w:lang w:val="zh-CN"/>
        </w:rPr>
        <w:t>.我方同意所递交的投标文件的有效期为</w:t>
      </w:r>
      <w:r>
        <w:rPr>
          <w:rFonts w:hint="eastAsia" w:ascii="宋体" w:hAnsi="宋体" w:cs="宋体"/>
          <w:sz w:val="24"/>
          <w:szCs w:val="24"/>
          <w:u w:val="single"/>
          <w:lang w:val="zh-CN"/>
        </w:rPr>
        <w:t xml:space="preserve">     </w:t>
      </w:r>
      <w:r>
        <w:rPr>
          <w:rFonts w:hint="eastAsia" w:ascii="宋体" w:hAnsi="宋体" w:cs="宋体"/>
          <w:sz w:val="24"/>
          <w:szCs w:val="24"/>
          <w:lang w:val="zh-CN"/>
        </w:rPr>
        <w:t>天；</w:t>
      </w:r>
    </w:p>
    <w:p>
      <w:pPr>
        <w:spacing w:line="360" w:lineRule="auto"/>
        <w:ind w:firstLine="420" w:firstLineChars="175"/>
        <w:rPr>
          <w:rFonts w:hint="eastAsia" w:ascii="宋体" w:hAnsi="宋体" w:cs="宋体"/>
          <w:sz w:val="24"/>
          <w:szCs w:val="24"/>
        </w:rPr>
      </w:pPr>
      <w:r>
        <w:rPr>
          <w:rFonts w:hint="eastAsia" w:ascii="宋体" w:hAnsi="宋体" w:cs="宋体"/>
          <w:sz w:val="24"/>
          <w:szCs w:val="24"/>
        </w:rPr>
        <w:t>8</w:t>
      </w:r>
      <w:r>
        <w:rPr>
          <w:rFonts w:hint="eastAsia" w:ascii="宋体" w:hAnsi="宋体" w:cs="宋体"/>
          <w:sz w:val="24"/>
          <w:szCs w:val="24"/>
          <w:lang w:val="zh-CN"/>
        </w:rPr>
        <w:t>.除非另外达成协议并生效，招标人的招标文件、中标通知书和我方的投标文件、投标承诺函将构成约束我们双</w:t>
      </w:r>
      <w:r>
        <w:rPr>
          <w:rFonts w:hint="eastAsia" w:ascii="宋体" w:hAnsi="宋体" w:cs="宋体"/>
          <w:sz w:val="24"/>
          <w:szCs w:val="24"/>
        </w:rPr>
        <w:t>方的合同；</w:t>
      </w:r>
    </w:p>
    <w:p>
      <w:pPr>
        <w:spacing w:line="360" w:lineRule="auto"/>
        <w:ind w:firstLine="420" w:firstLineChars="175"/>
        <w:rPr>
          <w:rFonts w:hint="eastAsia" w:ascii="宋体" w:hAnsi="宋体" w:cs="宋体"/>
          <w:spacing w:val="-4"/>
          <w:sz w:val="24"/>
          <w:szCs w:val="24"/>
        </w:rPr>
      </w:pPr>
      <w:r>
        <w:rPr>
          <w:rFonts w:hint="eastAsia" w:ascii="宋体" w:hAnsi="宋体" w:cs="宋体"/>
          <w:sz w:val="24"/>
          <w:szCs w:val="24"/>
        </w:rPr>
        <w:t>9.公示期满后，如果我方中标，我方保证在接收到招标人中标通知</w:t>
      </w:r>
      <w:r>
        <w:rPr>
          <w:rFonts w:hint="eastAsia" w:ascii="宋体" w:hAnsi="宋体" w:cs="宋体"/>
          <w:spacing w:val="-4"/>
          <w:sz w:val="24"/>
          <w:szCs w:val="24"/>
        </w:rPr>
        <w:t>后，在中标通知书中载明的时间内，与招标人签订服务合同。若我方在上述规定时间内不履行与招标人订立合同的，则视为自动放弃中标，招标人有权取消我方中标人资格另行确定中标人或重新招标</w:t>
      </w:r>
      <w:r>
        <w:rPr>
          <w:rFonts w:hint="eastAsia" w:ascii="宋体" w:hAnsi="宋体" w:cs="宋体"/>
          <w:spacing w:val="-4"/>
          <w:sz w:val="24"/>
          <w:szCs w:val="24"/>
          <w:lang w:eastAsia="zh-CN"/>
        </w:rPr>
        <w:t>，</w:t>
      </w:r>
      <w:r>
        <w:rPr>
          <w:rFonts w:hint="eastAsia" w:ascii="宋体" w:hAnsi="宋体" w:cs="宋体"/>
          <w:spacing w:val="-4"/>
          <w:sz w:val="24"/>
          <w:szCs w:val="24"/>
          <w:lang w:val="en-US" w:eastAsia="zh-CN"/>
        </w:rPr>
        <w:t>并没收我司交纳的投标保证金</w:t>
      </w:r>
      <w:r>
        <w:rPr>
          <w:rFonts w:hint="eastAsia" w:ascii="宋体" w:hAnsi="宋体" w:cs="宋体"/>
          <w:spacing w:val="-4"/>
          <w:sz w:val="24"/>
          <w:szCs w:val="24"/>
        </w:rPr>
        <w:t>；</w:t>
      </w:r>
    </w:p>
    <w:p>
      <w:pPr>
        <w:spacing w:line="360" w:lineRule="auto"/>
        <w:ind w:firstLine="406" w:firstLineChars="175"/>
        <w:rPr>
          <w:rFonts w:hint="eastAsia" w:ascii="宋体" w:hAnsi="宋体" w:cs="宋体"/>
          <w:spacing w:val="-4"/>
          <w:sz w:val="24"/>
          <w:szCs w:val="24"/>
        </w:rPr>
      </w:pPr>
      <w:r>
        <w:rPr>
          <w:rFonts w:hint="eastAsia" w:ascii="宋体" w:hAnsi="宋体" w:cs="宋体"/>
          <w:spacing w:val="-4"/>
          <w:sz w:val="24"/>
          <w:szCs w:val="24"/>
        </w:rPr>
        <w:t>10.我方承诺签订服务合同后，立即按招标文件和合同条件开展工作；</w:t>
      </w:r>
    </w:p>
    <w:p>
      <w:pPr>
        <w:spacing w:line="360" w:lineRule="auto"/>
        <w:ind w:firstLine="406" w:firstLineChars="175"/>
        <w:rPr>
          <w:rFonts w:hint="eastAsia" w:ascii="宋体" w:hAnsi="宋体" w:cs="宋体"/>
          <w:spacing w:val="-4"/>
          <w:sz w:val="24"/>
          <w:szCs w:val="24"/>
        </w:rPr>
      </w:pPr>
      <w:r>
        <w:rPr>
          <w:rFonts w:hint="eastAsia" w:ascii="宋体" w:hAnsi="宋体" w:cs="宋体"/>
          <w:spacing w:val="-4"/>
          <w:sz w:val="24"/>
          <w:szCs w:val="24"/>
        </w:rPr>
        <w:t>11.我方承诺投标文件中所提供的全部资料真实、合法、有效，如有造假，将承担由此产生的一切责任。</w:t>
      </w:r>
    </w:p>
    <w:p>
      <w:pPr>
        <w:autoSpaceDE w:val="0"/>
        <w:autoSpaceDN w:val="0"/>
        <w:spacing w:line="360" w:lineRule="auto"/>
        <w:ind w:right="449" w:rightChars="214" w:firstLine="420" w:firstLineChars="175"/>
        <w:rPr>
          <w:rFonts w:hint="eastAsia" w:ascii="宋体" w:hAnsi="宋体" w:cs="宋体"/>
          <w:kern w:val="0"/>
          <w:sz w:val="24"/>
          <w:szCs w:val="24"/>
        </w:rPr>
      </w:pPr>
    </w:p>
    <w:p>
      <w:pPr>
        <w:tabs>
          <w:tab w:val="left" w:pos="-951"/>
          <w:tab w:val="left" w:pos="4267"/>
          <w:tab w:val="left" w:pos="7925"/>
        </w:tabs>
        <w:spacing w:line="360" w:lineRule="auto"/>
        <w:ind w:right="-6" w:firstLine="3720" w:firstLineChars="1550"/>
        <w:jc w:val="right"/>
        <w:rPr>
          <w:rFonts w:hint="eastAsia" w:ascii="宋体" w:hAnsi="宋体" w:cs="宋体"/>
          <w:bCs/>
          <w:sz w:val="24"/>
          <w:szCs w:val="24"/>
        </w:rPr>
      </w:pPr>
      <w:r>
        <w:rPr>
          <w:rFonts w:hint="eastAsia" w:ascii="宋体" w:hAnsi="宋体" w:cs="宋体"/>
          <w:bCs/>
          <w:sz w:val="24"/>
          <w:szCs w:val="24"/>
        </w:rPr>
        <w:t>单位名称：</w:t>
      </w:r>
      <w:r>
        <w:rPr>
          <w:rFonts w:hint="eastAsia" w:ascii="宋体" w:hAnsi="宋体" w:cs="宋体"/>
          <w:b/>
          <w:sz w:val="24"/>
          <w:szCs w:val="24"/>
          <w:u w:val="single"/>
        </w:rPr>
        <w:t xml:space="preserve">                        </w:t>
      </w:r>
      <w:r>
        <w:rPr>
          <w:rFonts w:hint="eastAsia" w:ascii="宋体" w:hAnsi="宋体" w:cs="宋体"/>
          <w:bCs/>
          <w:sz w:val="24"/>
          <w:szCs w:val="24"/>
        </w:rPr>
        <w:t>（公章）</w:t>
      </w:r>
    </w:p>
    <w:p>
      <w:pPr>
        <w:tabs>
          <w:tab w:val="left" w:pos="-951"/>
          <w:tab w:val="left" w:pos="4267"/>
          <w:tab w:val="left" w:pos="7925"/>
        </w:tabs>
        <w:spacing w:line="360" w:lineRule="auto"/>
        <w:ind w:right="-6" w:firstLine="2640" w:firstLineChars="1100"/>
        <w:jc w:val="right"/>
        <w:rPr>
          <w:rFonts w:hint="eastAsia" w:ascii="宋体" w:hAnsi="宋体" w:cs="宋体"/>
          <w:bCs/>
          <w:sz w:val="24"/>
          <w:szCs w:val="24"/>
        </w:rPr>
      </w:pPr>
      <w:r>
        <w:rPr>
          <w:rFonts w:hint="eastAsia" w:ascii="宋体" w:hAnsi="宋体" w:cs="宋体"/>
          <w:bCs/>
          <w:sz w:val="24"/>
          <w:szCs w:val="24"/>
        </w:rPr>
        <w:t xml:space="preserve"> 法定代表人（负责人）或委托代理人：</w:t>
      </w:r>
      <w:r>
        <w:rPr>
          <w:rFonts w:hint="eastAsia" w:ascii="宋体" w:hAnsi="宋体" w:cs="宋体"/>
          <w:b/>
          <w:sz w:val="24"/>
          <w:szCs w:val="24"/>
          <w:u w:val="single"/>
        </w:rPr>
        <w:t xml:space="preserve">           </w:t>
      </w:r>
      <w:r>
        <w:rPr>
          <w:rFonts w:hint="eastAsia" w:ascii="宋体" w:hAnsi="宋体" w:cs="宋体"/>
          <w:bCs/>
          <w:sz w:val="24"/>
          <w:szCs w:val="24"/>
        </w:rPr>
        <w:t>（手签）</w:t>
      </w:r>
    </w:p>
    <w:p>
      <w:pPr>
        <w:tabs>
          <w:tab w:val="left" w:pos="6300"/>
        </w:tabs>
        <w:spacing w:line="360" w:lineRule="auto"/>
        <w:ind w:firstLine="2640" w:firstLineChars="1100"/>
        <w:jc w:val="right"/>
        <w:rPr>
          <w:rFonts w:hint="eastAsia" w:ascii="宋体" w:hAnsi="宋体" w:cs="宋体"/>
          <w:sz w:val="24"/>
          <w:szCs w:val="24"/>
        </w:rPr>
      </w:pPr>
      <w:r>
        <w:rPr>
          <w:rFonts w:hint="eastAsia" w:ascii="宋体" w:hAnsi="宋体" w:cs="宋体"/>
          <w:sz w:val="24"/>
          <w:szCs w:val="24"/>
        </w:rPr>
        <w:t>日期：</w:t>
      </w:r>
      <w:r>
        <w:rPr>
          <w:rFonts w:hint="eastAsia" w:ascii="宋体" w:hAnsi="宋体" w:cs="宋体"/>
          <w:bCs/>
          <w:sz w:val="24"/>
          <w:szCs w:val="24"/>
          <w:u w:val="single"/>
        </w:rPr>
        <w:t xml:space="preserve">     </w:t>
      </w:r>
      <w:r>
        <w:rPr>
          <w:rFonts w:hint="eastAsia" w:ascii="宋体" w:hAnsi="宋体" w:cs="宋体"/>
          <w:sz w:val="24"/>
          <w:szCs w:val="24"/>
        </w:rPr>
        <w:t>年</w:t>
      </w:r>
      <w:r>
        <w:rPr>
          <w:rFonts w:hint="eastAsia" w:ascii="宋体" w:hAnsi="宋体" w:cs="宋体"/>
          <w:bCs/>
          <w:sz w:val="24"/>
          <w:szCs w:val="24"/>
          <w:u w:val="single"/>
        </w:rPr>
        <w:t xml:space="preserve">    </w:t>
      </w:r>
      <w:r>
        <w:rPr>
          <w:rFonts w:hint="eastAsia" w:ascii="宋体" w:hAnsi="宋体" w:cs="宋体"/>
          <w:sz w:val="24"/>
          <w:szCs w:val="24"/>
        </w:rPr>
        <w:t>月</w:t>
      </w:r>
      <w:r>
        <w:rPr>
          <w:rFonts w:hint="eastAsia" w:ascii="宋体" w:hAnsi="宋体" w:cs="宋体"/>
          <w:bCs/>
          <w:sz w:val="24"/>
          <w:szCs w:val="24"/>
          <w:u w:val="single"/>
        </w:rPr>
        <w:t xml:space="preserve">    </w:t>
      </w:r>
      <w:r>
        <w:rPr>
          <w:rFonts w:hint="eastAsia" w:ascii="宋体" w:hAnsi="宋体" w:cs="宋体"/>
          <w:sz w:val="24"/>
          <w:szCs w:val="24"/>
        </w:rPr>
        <w:t>日</w:t>
      </w:r>
    </w:p>
    <w:p>
      <w:pPr>
        <w:spacing w:line="360" w:lineRule="auto"/>
        <w:rPr>
          <w:rFonts w:hint="eastAsia" w:ascii="宋体" w:hAnsi="宋体" w:cs="宋体"/>
          <w:b/>
          <w:kern w:val="0"/>
          <w:sz w:val="24"/>
          <w:szCs w:val="24"/>
        </w:rPr>
      </w:pPr>
    </w:p>
    <w:p>
      <w:pPr>
        <w:spacing w:line="360" w:lineRule="auto"/>
        <w:rPr>
          <w:rFonts w:hint="eastAsia" w:ascii="宋体" w:hAnsi="宋体" w:cs="宋体"/>
          <w:b/>
          <w:kern w:val="0"/>
          <w:sz w:val="24"/>
          <w:szCs w:val="24"/>
        </w:rPr>
      </w:pPr>
    </w:p>
    <w:p>
      <w:pPr>
        <w:spacing w:line="360" w:lineRule="auto"/>
        <w:rPr>
          <w:rFonts w:hint="eastAsia" w:ascii="宋体" w:hAnsi="宋体" w:cs="宋体"/>
          <w:b/>
          <w:kern w:val="0"/>
          <w:sz w:val="24"/>
          <w:szCs w:val="24"/>
        </w:rPr>
      </w:pPr>
      <w:r>
        <w:rPr>
          <w:rFonts w:hint="eastAsia" w:ascii="宋体" w:hAnsi="宋体" w:cs="宋体"/>
          <w:b/>
          <w:kern w:val="0"/>
          <w:sz w:val="24"/>
          <w:szCs w:val="24"/>
        </w:rPr>
        <w:t>附件4：参考格式</w:t>
      </w:r>
    </w:p>
    <w:p>
      <w:pPr>
        <w:spacing w:line="360" w:lineRule="auto"/>
        <w:rPr>
          <w:rFonts w:hint="eastAsia" w:ascii="宋体" w:hAnsi="宋体" w:cs="宋体"/>
          <w:b/>
          <w:sz w:val="30"/>
          <w:szCs w:val="30"/>
        </w:rPr>
      </w:pPr>
      <w:r>
        <w:rPr>
          <w:rFonts w:hint="eastAsia" w:ascii="宋体" w:hAnsi="宋体" w:cs="宋体"/>
          <w:b/>
          <w:sz w:val="30"/>
          <w:szCs w:val="30"/>
        </w:rPr>
        <w:t>4.1投标文件封面</w:t>
      </w:r>
    </w:p>
    <w:p>
      <w:pPr>
        <w:pStyle w:val="6"/>
        <w:rPr>
          <w:rFonts w:hint="eastAsia"/>
        </w:rPr>
      </w:pPr>
    </w:p>
    <w:p>
      <w:pPr>
        <w:pStyle w:val="6"/>
        <w:jc w:val="center"/>
        <w:rPr>
          <w:rFonts w:hint="eastAsia"/>
        </w:rPr>
      </w:pPr>
      <w:r>
        <w:rPr>
          <w:rFonts w:hint="eastAsia" w:ascii="宋体" w:hAnsi="宋体" w:cs="宋体"/>
          <w:b/>
          <w:bCs/>
          <w:sz w:val="52"/>
          <w:szCs w:val="52"/>
        </w:rPr>
        <w:t>南沙</w:t>
      </w:r>
      <w:r>
        <w:rPr>
          <w:rFonts w:hint="eastAsia" w:ascii="宋体" w:hAnsi="宋体" w:cs="宋体"/>
          <w:b/>
          <w:bCs/>
          <w:sz w:val="52"/>
          <w:szCs w:val="52"/>
          <w:lang w:eastAsia="zh-CN"/>
        </w:rPr>
        <w:t>“前锋水乡民宿”室内家具及床垫床品</w:t>
      </w:r>
      <w:r>
        <w:rPr>
          <w:rFonts w:hint="eastAsia" w:ascii="宋体" w:hAnsi="宋体" w:cs="宋体"/>
          <w:b/>
          <w:bCs/>
          <w:sz w:val="52"/>
          <w:szCs w:val="52"/>
        </w:rPr>
        <w:t>采购投标文件</w:t>
      </w:r>
    </w:p>
    <w:p>
      <w:pPr>
        <w:pStyle w:val="8"/>
        <w:tabs>
          <w:tab w:val="left" w:pos="1260"/>
        </w:tabs>
        <w:ind w:firstLine="1195" w:firstLineChars="200"/>
        <w:jc w:val="center"/>
        <w:rPr>
          <w:rFonts w:hint="eastAsia" w:hAnsi="宋体" w:cs="宋体"/>
          <w:b/>
          <w:spacing w:val="100"/>
          <w:w w:val="110"/>
          <w:sz w:val="36"/>
          <w:szCs w:val="36"/>
        </w:rPr>
      </w:pPr>
    </w:p>
    <w:p>
      <w:pPr>
        <w:spacing w:line="720" w:lineRule="auto"/>
        <w:ind w:firstLine="2949" w:firstLineChars="612"/>
        <w:rPr>
          <w:rFonts w:hint="eastAsia" w:ascii="宋体" w:hAnsi="宋体" w:cs="宋体"/>
          <w:b/>
          <w:sz w:val="48"/>
          <w:szCs w:val="48"/>
        </w:rPr>
      </w:pPr>
      <w:r>
        <w:rPr>
          <w:rFonts w:hint="eastAsia" w:ascii="宋体" w:hAnsi="宋体" w:cs="宋体"/>
          <w:b/>
          <w:sz w:val="48"/>
          <w:szCs w:val="48"/>
        </w:rPr>
        <w:t>□报价一览表</w:t>
      </w:r>
    </w:p>
    <w:p>
      <w:pPr>
        <w:spacing w:line="720" w:lineRule="auto"/>
        <w:ind w:firstLine="2949" w:firstLineChars="612"/>
        <w:rPr>
          <w:rFonts w:hint="eastAsia" w:ascii="宋体" w:hAnsi="宋体" w:cs="宋体"/>
          <w:b/>
          <w:sz w:val="48"/>
          <w:szCs w:val="48"/>
        </w:rPr>
      </w:pPr>
      <w:r>
        <w:rPr>
          <w:rFonts w:hint="eastAsia" w:ascii="宋体" w:hAnsi="宋体" w:cs="宋体"/>
          <w:b/>
          <w:sz w:val="48"/>
          <w:szCs w:val="48"/>
        </w:rPr>
        <w:t>□正本</w:t>
      </w:r>
    </w:p>
    <w:p>
      <w:pPr>
        <w:spacing w:line="720" w:lineRule="auto"/>
        <w:ind w:firstLine="2949" w:firstLineChars="612"/>
        <w:rPr>
          <w:rFonts w:hint="eastAsia" w:ascii="宋体" w:hAnsi="宋体" w:cs="宋体"/>
          <w:b/>
          <w:sz w:val="48"/>
          <w:szCs w:val="48"/>
        </w:rPr>
      </w:pPr>
      <w:r>
        <w:rPr>
          <w:rFonts w:hint="eastAsia" w:ascii="宋体" w:hAnsi="宋体" w:cs="宋体"/>
          <w:b/>
          <w:sz w:val="48"/>
          <w:szCs w:val="48"/>
        </w:rPr>
        <w:t>□副本</w:t>
      </w:r>
    </w:p>
    <w:p>
      <w:pPr>
        <w:pStyle w:val="8"/>
        <w:spacing w:line="360" w:lineRule="auto"/>
        <w:ind w:firstLine="1358" w:firstLineChars="483"/>
        <w:rPr>
          <w:rFonts w:hint="eastAsia" w:hAnsi="宋体" w:cs="宋体"/>
          <w:b/>
          <w:sz w:val="28"/>
          <w:szCs w:val="28"/>
        </w:rPr>
      </w:pPr>
    </w:p>
    <w:p>
      <w:pPr>
        <w:pStyle w:val="7"/>
        <w:spacing w:after="0" w:line="360" w:lineRule="auto"/>
        <w:ind w:left="0" w:leftChars="0" w:firstLine="1485" w:firstLineChars="493"/>
        <w:jc w:val="left"/>
        <w:rPr>
          <w:rFonts w:hint="eastAsia" w:ascii="宋体" w:hAnsi="宋体" w:cs="宋体"/>
          <w:b/>
          <w:sz w:val="30"/>
          <w:szCs w:val="30"/>
          <w:u w:val="thick"/>
        </w:rPr>
      </w:pPr>
      <w:r>
        <w:rPr>
          <w:rFonts w:hint="eastAsia" w:ascii="宋体" w:hAnsi="宋体" w:cs="宋体"/>
          <w:b/>
          <w:sz w:val="30"/>
          <w:szCs w:val="30"/>
        </w:rPr>
        <w:t>项 目 名 称：</w:t>
      </w:r>
      <w:r>
        <w:rPr>
          <w:rFonts w:hint="eastAsia" w:ascii="宋体" w:hAnsi="宋体" w:cs="宋体"/>
          <w:b/>
          <w:sz w:val="30"/>
          <w:szCs w:val="30"/>
          <w:u w:val="single"/>
        </w:rPr>
        <w:t xml:space="preserve">                                 </w:t>
      </w:r>
      <w:r>
        <w:rPr>
          <w:rFonts w:hint="eastAsia" w:ascii="宋体" w:hAnsi="宋体" w:cs="宋体"/>
          <w:b/>
          <w:sz w:val="30"/>
          <w:szCs w:val="30"/>
        </w:rPr>
        <w:t xml:space="preserve">  </w:t>
      </w:r>
    </w:p>
    <w:p>
      <w:pPr>
        <w:pStyle w:val="8"/>
        <w:spacing w:line="360" w:lineRule="auto"/>
        <w:ind w:firstLine="1485" w:firstLineChars="493"/>
        <w:jc w:val="left"/>
        <w:rPr>
          <w:rFonts w:hAnsi="宋体" w:cs="宋体"/>
          <w:b/>
          <w:sz w:val="30"/>
          <w:szCs w:val="30"/>
          <w:u w:val="single"/>
        </w:rPr>
      </w:pPr>
      <w:r>
        <w:rPr>
          <w:rFonts w:hint="eastAsia" w:hAnsi="宋体" w:cs="宋体"/>
          <w:b/>
          <w:sz w:val="30"/>
          <w:szCs w:val="30"/>
        </w:rPr>
        <w:t>投 标 人名称：</w:t>
      </w:r>
      <w:r>
        <w:rPr>
          <w:rFonts w:hint="eastAsia" w:hAnsi="宋体" w:cs="宋体"/>
          <w:b/>
          <w:sz w:val="30"/>
          <w:szCs w:val="30"/>
          <w:u w:val="single"/>
        </w:rPr>
        <w:t xml:space="preserve">                                </w:t>
      </w:r>
    </w:p>
    <w:p>
      <w:pPr>
        <w:spacing w:line="360" w:lineRule="auto"/>
        <w:ind w:firstLine="1485" w:firstLineChars="493"/>
        <w:rPr>
          <w:rFonts w:hint="eastAsia" w:ascii="宋体" w:hAnsi="宋体" w:cs="宋体"/>
          <w:b/>
          <w:sz w:val="30"/>
          <w:szCs w:val="30"/>
          <w:u w:val="single"/>
        </w:rPr>
      </w:pPr>
      <w:r>
        <w:rPr>
          <w:rFonts w:hint="eastAsia" w:ascii="宋体" w:hAnsi="宋体" w:cs="宋体"/>
          <w:b/>
          <w:sz w:val="30"/>
          <w:szCs w:val="30"/>
        </w:rPr>
        <w:t>投 标 人 地 址：</w:t>
      </w:r>
      <w:r>
        <w:rPr>
          <w:rFonts w:hint="eastAsia" w:ascii="宋体" w:hAnsi="宋体" w:cs="宋体"/>
          <w:b/>
          <w:sz w:val="30"/>
          <w:szCs w:val="30"/>
          <w:u w:val="single"/>
        </w:rPr>
        <w:t xml:space="preserve">                              </w:t>
      </w:r>
    </w:p>
    <w:p>
      <w:pPr>
        <w:spacing w:line="360" w:lineRule="auto"/>
        <w:ind w:firstLine="1485" w:firstLineChars="493"/>
        <w:rPr>
          <w:rFonts w:hint="eastAsia" w:ascii="宋体" w:hAnsi="宋体" w:cs="宋体"/>
          <w:b/>
          <w:sz w:val="30"/>
          <w:szCs w:val="30"/>
        </w:rPr>
      </w:pPr>
      <w:r>
        <w:rPr>
          <w:rFonts w:hint="eastAsia" w:ascii="宋体" w:hAnsi="宋体" w:cs="宋体"/>
          <w:b/>
          <w:sz w:val="30"/>
          <w:szCs w:val="30"/>
        </w:rPr>
        <w:t>联  系  人：</w:t>
      </w:r>
      <w:r>
        <w:rPr>
          <w:rFonts w:hint="eastAsia" w:ascii="宋体" w:hAnsi="宋体" w:cs="宋体"/>
          <w:b/>
          <w:sz w:val="30"/>
          <w:szCs w:val="30"/>
          <w:u w:val="single"/>
        </w:rPr>
        <w:t xml:space="preserve">                                  </w:t>
      </w:r>
      <w:r>
        <w:rPr>
          <w:rFonts w:hint="eastAsia" w:ascii="宋体" w:hAnsi="宋体" w:cs="宋体"/>
          <w:b/>
          <w:sz w:val="30"/>
          <w:szCs w:val="30"/>
        </w:rPr>
        <w:t xml:space="preserve">                 </w:t>
      </w:r>
    </w:p>
    <w:p>
      <w:pPr>
        <w:pStyle w:val="8"/>
        <w:spacing w:line="360" w:lineRule="auto"/>
        <w:ind w:firstLine="1485" w:firstLineChars="493"/>
        <w:jc w:val="left"/>
        <w:rPr>
          <w:rFonts w:hint="eastAsia" w:hAnsi="宋体" w:cs="宋体"/>
          <w:b/>
          <w:sz w:val="30"/>
          <w:szCs w:val="30"/>
        </w:rPr>
      </w:pPr>
      <w:r>
        <w:rPr>
          <w:rFonts w:hint="eastAsia" w:hAnsi="宋体" w:cs="宋体"/>
          <w:b/>
          <w:sz w:val="30"/>
          <w:szCs w:val="30"/>
        </w:rPr>
        <w:t>联 系 电 话：</w:t>
      </w:r>
      <w:r>
        <w:rPr>
          <w:rFonts w:hint="eastAsia" w:hAnsi="宋体" w:cs="宋体"/>
          <w:b/>
          <w:sz w:val="30"/>
          <w:szCs w:val="30"/>
          <w:u w:val="single"/>
        </w:rPr>
        <w:t xml:space="preserve">                                 </w:t>
      </w:r>
      <w:r>
        <w:rPr>
          <w:rFonts w:hint="eastAsia" w:hAnsi="宋体" w:cs="宋体"/>
          <w:b/>
          <w:sz w:val="30"/>
          <w:szCs w:val="30"/>
        </w:rPr>
        <w:t xml:space="preserve">                </w:t>
      </w:r>
    </w:p>
    <w:p>
      <w:pPr>
        <w:pStyle w:val="8"/>
        <w:spacing w:line="360" w:lineRule="auto"/>
        <w:ind w:firstLine="1485" w:firstLineChars="493"/>
        <w:jc w:val="left"/>
        <w:rPr>
          <w:rFonts w:hint="eastAsia" w:hAnsi="宋体" w:cs="宋体"/>
          <w:b/>
          <w:sz w:val="30"/>
          <w:szCs w:val="30"/>
        </w:rPr>
      </w:pPr>
      <w:r>
        <w:rPr>
          <w:rFonts w:hint="eastAsia" w:hAnsi="宋体" w:cs="宋体"/>
          <w:b/>
          <w:sz w:val="30"/>
          <w:szCs w:val="30"/>
        </w:rPr>
        <w:t>日       期：        年     月     日</w:t>
      </w:r>
    </w:p>
    <w:p>
      <w:pPr>
        <w:pStyle w:val="8"/>
        <w:spacing w:line="360" w:lineRule="auto"/>
        <w:ind w:firstLine="1358" w:firstLineChars="483"/>
        <w:rPr>
          <w:rFonts w:hint="eastAsia" w:hAnsi="宋体" w:cs="宋体"/>
          <w:b/>
          <w:sz w:val="28"/>
          <w:szCs w:val="28"/>
          <w:u w:val="single"/>
        </w:rPr>
      </w:pPr>
    </w:p>
    <w:p>
      <w:pPr>
        <w:ind w:firstLine="420" w:firstLineChars="200"/>
        <w:rPr>
          <w:rFonts w:hint="eastAsia" w:ascii="宋体" w:hAnsi="宋体" w:cs="宋体"/>
        </w:rPr>
      </w:pPr>
    </w:p>
    <w:p>
      <w:pPr>
        <w:adjustRightInd w:val="0"/>
        <w:snapToGrid w:val="0"/>
        <w:spacing w:line="360" w:lineRule="auto"/>
        <w:ind w:firstLine="602" w:firstLineChars="200"/>
        <w:jc w:val="center"/>
        <w:rPr>
          <w:rFonts w:hint="eastAsia" w:ascii="宋体" w:hAnsi="宋体" w:cs="宋体"/>
          <w:b/>
          <w:sz w:val="30"/>
          <w:szCs w:val="30"/>
        </w:rPr>
      </w:pPr>
      <w:r>
        <w:rPr>
          <w:rFonts w:hint="eastAsia" w:ascii="宋体" w:hAnsi="宋体" w:cs="宋体"/>
          <w:b/>
          <w:sz w:val="30"/>
          <w:szCs w:val="30"/>
        </w:rPr>
        <w:t>（       年     月     日      时     分）之前不得启封</w:t>
      </w:r>
    </w:p>
    <w:p>
      <w:pPr>
        <w:spacing w:line="500" w:lineRule="exact"/>
        <w:rPr>
          <w:rFonts w:hint="eastAsia" w:ascii="宋体" w:hAnsi="宋体" w:cs="宋体"/>
          <w:sz w:val="72"/>
          <w:szCs w:val="72"/>
        </w:rPr>
      </w:pPr>
    </w:p>
    <w:p>
      <w:pPr>
        <w:spacing w:line="480" w:lineRule="auto"/>
        <w:rPr>
          <w:rFonts w:hint="eastAsia" w:ascii="宋体" w:hAnsi="宋体" w:cs="宋体"/>
          <w:b/>
          <w:sz w:val="30"/>
          <w:szCs w:val="30"/>
        </w:rPr>
      </w:pPr>
      <w:r>
        <w:rPr>
          <w:rFonts w:ascii="宋体" w:hAnsi="宋体" w:cs="宋体"/>
          <w:b/>
          <w:sz w:val="30"/>
          <w:szCs w:val="30"/>
        </w:rPr>
        <w:br w:type="page"/>
      </w:r>
      <w:r>
        <w:rPr>
          <w:rFonts w:hint="eastAsia" w:ascii="宋体" w:hAnsi="宋体" w:cs="宋体"/>
          <w:b/>
          <w:sz w:val="30"/>
          <w:szCs w:val="30"/>
        </w:rPr>
        <w:t>4.2报价一览表</w:t>
      </w:r>
    </w:p>
    <w:p>
      <w:pPr>
        <w:adjustRightInd w:val="0"/>
        <w:snapToGrid w:val="0"/>
        <w:spacing w:line="360" w:lineRule="auto"/>
        <w:ind w:right="449" w:rightChars="214" w:firstLine="602" w:firstLineChars="200"/>
        <w:jc w:val="center"/>
        <w:rPr>
          <w:rFonts w:hint="eastAsia" w:ascii="宋体" w:hAnsi="宋体" w:cs="宋体"/>
          <w:b/>
          <w:sz w:val="30"/>
          <w:szCs w:val="30"/>
        </w:rPr>
      </w:pPr>
    </w:p>
    <w:p>
      <w:pPr>
        <w:adjustRightInd w:val="0"/>
        <w:snapToGrid w:val="0"/>
        <w:spacing w:line="360" w:lineRule="auto"/>
        <w:ind w:right="449" w:rightChars="214" w:firstLine="602" w:firstLineChars="200"/>
        <w:jc w:val="center"/>
        <w:rPr>
          <w:rFonts w:hint="eastAsia" w:ascii="宋体" w:hAnsi="宋体" w:cs="宋体"/>
          <w:b/>
          <w:sz w:val="30"/>
          <w:szCs w:val="30"/>
        </w:rPr>
      </w:pPr>
      <w:r>
        <w:rPr>
          <w:rFonts w:hint="eastAsia" w:ascii="宋体" w:hAnsi="宋体" w:cs="宋体"/>
          <w:b/>
          <w:sz w:val="30"/>
          <w:szCs w:val="30"/>
        </w:rPr>
        <w:t>报价一览表</w:t>
      </w:r>
    </w:p>
    <w:p>
      <w:pPr>
        <w:spacing w:line="360" w:lineRule="auto"/>
        <w:rPr>
          <w:rFonts w:hint="eastAsia" w:ascii="宋体" w:hAnsi="宋体" w:cs="宋体"/>
          <w:szCs w:val="21"/>
        </w:rPr>
      </w:pPr>
      <w:r>
        <w:rPr>
          <w:rFonts w:hint="eastAsia" w:ascii="宋体" w:hAnsi="宋体" w:cs="宋体"/>
          <w:b/>
          <w:szCs w:val="21"/>
        </w:rPr>
        <w:t xml:space="preserve">项目名称: </w:t>
      </w:r>
      <w:r>
        <w:rPr>
          <w:rFonts w:hint="eastAsia" w:ascii="宋体" w:hAnsi="宋体" w:cs="宋体"/>
          <w:szCs w:val="21"/>
        </w:rPr>
        <w:t xml:space="preserve">                                                                                         </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7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trPr>
        <w:tc>
          <w:tcPr>
            <w:tcW w:w="1728" w:type="dxa"/>
            <w:tcBorders>
              <w:bottom w:val="single" w:color="auto" w:sz="4" w:space="0"/>
            </w:tcBorders>
            <w:noWrap w:val="0"/>
            <w:vAlign w:val="center"/>
          </w:tcPr>
          <w:p>
            <w:pPr>
              <w:ind w:firstLine="422" w:firstLineChars="200"/>
              <w:rPr>
                <w:rFonts w:hint="eastAsia" w:ascii="宋体" w:hAnsi="宋体" w:cs="宋体"/>
                <w:b/>
                <w:bCs/>
                <w:szCs w:val="21"/>
              </w:rPr>
            </w:pPr>
            <w:r>
              <w:rPr>
                <w:rFonts w:hint="eastAsia" w:ascii="宋体" w:hAnsi="宋体" w:cs="宋体"/>
                <w:b/>
                <w:bCs/>
                <w:szCs w:val="21"/>
              </w:rPr>
              <w:t>分项</w:t>
            </w:r>
          </w:p>
        </w:tc>
        <w:tc>
          <w:tcPr>
            <w:tcW w:w="7632" w:type="dxa"/>
            <w:tcBorders>
              <w:bottom w:val="single" w:color="auto" w:sz="4" w:space="0"/>
            </w:tcBorders>
            <w:noWrap w:val="0"/>
            <w:vAlign w:val="center"/>
          </w:tcPr>
          <w:p>
            <w:pPr>
              <w:jc w:val="center"/>
              <w:rPr>
                <w:rFonts w:hint="eastAsia" w:ascii="宋体" w:hAnsi="宋体" w:cs="宋体"/>
                <w:b/>
                <w:bCs/>
                <w:szCs w:val="21"/>
              </w:rPr>
            </w:pPr>
            <w:r>
              <w:rPr>
                <w:rFonts w:hint="eastAsia" w:ascii="宋体" w:hAnsi="宋体" w:cs="宋体"/>
                <w:b/>
                <w:bCs/>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2" w:hRule="atLeast"/>
        </w:trPr>
        <w:tc>
          <w:tcPr>
            <w:tcW w:w="1728" w:type="dxa"/>
            <w:noWrap w:val="0"/>
            <w:vAlign w:val="center"/>
          </w:tcPr>
          <w:p>
            <w:pPr>
              <w:jc w:val="center"/>
              <w:rPr>
                <w:rFonts w:hint="eastAsia" w:ascii="宋体" w:hAnsi="宋体" w:cs="宋体"/>
                <w:bCs/>
                <w:szCs w:val="21"/>
              </w:rPr>
            </w:pPr>
            <w:r>
              <w:rPr>
                <w:rFonts w:hint="eastAsia" w:ascii="宋体" w:hAnsi="宋体" w:cs="宋体"/>
                <w:bCs/>
                <w:szCs w:val="21"/>
              </w:rPr>
              <w:t>投标报价</w:t>
            </w:r>
          </w:p>
        </w:tc>
        <w:tc>
          <w:tcPr>
            <w:tcW w:w="7632" w:type="dxa"/>
            <w:noWrap w:val="0"/>
            <w:vAlign w:val="center"/>
          </w:tcPr>
          <w:p>
            <w:pPr>
              <w:pStyle w:val="17"/>
              <w:widowControl w:val="0"/>
              <w:pBdr>
                <w:bottom w:val="none" w:color="auto" w:sz="0" w:space="0"/>
                <w:right w:val="none" w:color="auto" w:sz="0" w:space="0"/>
              </w:pBdr>
              <w:spacing w:before="0" w:beforeAutospacing="0" w:after="0" w:afterAutospacing="0"/>
              <w:jc w:val="left"/>
              <w:rPr>
                <w:rFonts w:hint="eastAsia" w:cs="宋体"/>
                <w:bCs/>
                <w:kern w:val="2"/>
              </w:rPr>
            </w:pPr>
            <w:r>
              <w:rPr>
                <w:rFonts w:hint="eastAsia" w:cs="宋体"/>
                <w:sz w:val="24"/>
                <w:szCs w:val="24"/>
                <w:u w:val="single"/>
              </w:rPr>
              <w:t xml:space="preserve">           </w:t>
            </w:r>
            <w:r>
              <w:rPr>
                <w:rFonts w:hint="eastAsia" w:cs="宋体"/>
                <w:bCs/>
                <w:kern w:val="2"/>
              </w:rPr>
              <w:t>元(小写）</w:t>
            </w:r>
          </w:p>
          <w:p>
            <w:pPr>
              <w:pStyle w:val="17"/>
              <w:widowControl w:val="0"/>
              <w:pBdr>
                <w:bottom w:val="none" w:color="auto" w:sz="0" w:space="0"/>
                <w:right w:val="none" w:color="auto" w:sz="0" w:space="0"/>
              </w:pBdr>
              <w:spacing w:before="0" w:beforeAutospacing="0" w:after="0" w:afterAutospacing="0"/>
              <w:jc w:val="left"/>
              <w:rPr>
                <w:rFonts w:hint="eastAsia" w:cs="宋体"/>
                <w:bCs/>
                <w:kern w:val="2"/>
                <w:u w:val="single"/>
              </w:rPr>
            </w:pPr>
            <w:r>
              <w:rPr>
                <w:rFonts w:hint="eastAsia" w:cs="宋体"/>
                <w:sz w:val="24"/>
                <w:szCs w:val="24"/>
                <w:u w:val="single"/>
              </w:rPr>
              <w:t xml:space="preserve">                                     </w:t>
            </w:r>
            <w:r>
              <w:rPr>
                <w:rFonts w:hint="eastAsia" w:cs="宋体"/>
                <w:bCs/>
                <w:kern w:val="2"/>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trPr>
        <w:tc>
          <w:tcPr>
            <w:tcW w:w="9360" w:type="dxa"/>
            <w:gridSpan w:val="2"/>
            <w:noWrap w:val="0"/>
            <w:vAlign w:val="center"/>
          </w:tcPr>
          <w:p>
            <w:pPr>
              <w:ind w:firstLine="420" w:firstLineChars="200"/>
              <w:rPr>
                <w:rFonts w:hint="eastAsia" w:ascii="宋体" w:hAnsi="宋体" w:cs="宋体"/>
                <w:bCs/>
                <w:szCs w:val="21"/>
              </w:rPr>
            </w:pPr>
            <w:r>
              <w:rPr>
                <w:rFonts w:hint="eastAsia" w:ascii="宋体" w:hAnsi="宋体" w:cs="宋体"/>
                <w:szCs w:val="21"/>
              </w:rPr>
              <w:t>备注：</w:t>
            </w:r>
          </w:p>
        </w:tc>
      </w:tr>
    </w:tbl>
    <w:p>
      <w:pPr>
        <w:spacing w:line="360" w:lineRule="exact"/>
        <w:ind w:right="449" w:rightChars="214" w:firstLine="420" w:firstLineChars="200"/>
        <w:rPr>
          <w:rFonts w:hint="eastAsia" w:ascii="宋体" w:hAnsi="宋体" w:cs="宋体"/>
          <w:szCs w:val="21"/>
        </w:rPr>
      </w:pPr>
    </w:p>
    <w:p>
      <w:pPr>
        <w:spacing w:line="360" w:lineRule="exact"/>
        <w:ind w:right="449" w:rightChars="214"/>
        <w:rPr>
          <w:rFonts w:hint="eastAsia" w:ascii="宋体" w:hAnsi="宋体" w:cs="宋体"/>
          <w:szCs w:val="21"/>
        </w:rPr>
      </w:pPr>
      <w:r>
        <w:rPr>
          <w:rFonts w:hint="eastAsia" w:ascii="宋体" w:hAnsi="宋体" w:cs="宋体"/>
          <w:szCs w:val="21"/>
        </w:rPr>
        <w:t>注：1、 投标人须按要求填写所有信息，不得随意更改本表格式。</w:t>
      </w:r>
    </w:p>
    <w:p>
      <w:pPr>
        <w:numPr>
          <w:ilvl w:val="0"/>
          <w:numId w:val="6"/>
        </w:numPr>
        <w:spacing w:line="360" w:lineRule="exact"/>
        <w:ind w:left="0" w:right="449" w:rightChars="214" w:firstLine="420" w:firstLineChars="200"/>
        <w:rPr>
          <w:rFonts w:hint="eastAsia" w:ascii="宋体" w:hAnsi="宋体" w:cs="宋体"/>
          <w:szCs w:val="21"/>
        </w:rPr>
      </w:pPr>
      <w:r>
        <w:rPr>
          <w:rFonts w:hint="eastAsia" w:ascii="宋体" w:hAnsi="宋体" w:cs="宋体"/>
          <w:szCs w:val="21"/>
        </w:rPr>
        <w:t>报价包含合同实施过程中应预见和不可预见费用等。</w:t>
      </w:r>
    </w:p>
    <w:p>
      <w:pPr>
        <w:numPr>
          <w:ilvl w:val="0"/>
          <w:numId w:val="6"/>
        </w:numPr>
        <w:spacing w:line="360" w:lineRule="exact"/>
        <w:ind w:left="0" w:right="449" w:rightChars="214" w:firstLine="420" w:firstLineChars="200"/>
        <w:rPr>
          <w:rFonts w:hint="eastAsia" w:ascii="宋体" w:hAnsi="宋体" w:cs="宋体"/>
          <w:szCs w:val="21"/>
        </w:rPr>
      </w:pPr>
      <w:r>
        <w:rPr>
          <w:rFonts w:hint="eastAsia" w:ascii="宋体" w:hAnsi="宋体" w:cs="宋体"/>
          <w:bCs/>
          <w:szCs w:val="21"/>
        </w:rPr>
        <w:t>报价</w:t>
      </w:r>
      <w:r>
        <w:rPr>
          <w:rFonts w:hint="eastAsia" w:ascii="宋体" w:hAnsi="宋体" w:cs="宋体"/>
          <w:szCs w:val="21"/>
        </w:rPr>
        <w:t>为含税金额,单位为人民币。</w:t>
      </w:r>
    </w:p>
    <w:p>
      <w:pPr>
        <w:numPr>
          <w:ilvl w:val="0"/>
          <w:numId w:val="6"/>
        </w:numPr>
        <w:spacing w:line="360" w:lineRule="exact"/>
        <w:ind w:left="0" w:right="449" w:rightChars="214" w:firstLine="420" w:firstLineChars="200"/>
        <w:rPr>
          <w:rFonts w:hint="eastAsia" w:ascii="宋体" w:hAnsi="宋体" w:cs="宋体"/>
          <w:szCs w:val="21"/>
        </w:rPr>
      </w:pPr>
      <w:r>
        <w:rPr>
          <w:rFonts w:hint="eastAsia" w:ascii="宋体" w:hAnsi="宋体" w:cs="宋体"/>
          <w:szCs w:val="21"/>
        </w:rPr>
        <w:t>此表是响应文件的必要文件，是响应文件的重要组成部分，须单独封装在一个信封中，作为唱标之用。</w:t>
      </w:r>
    </w:p>
    <w:p>
      <w:pPr>
        <w:spacing w:line="500" w:lineRule="exact"/>
        <w:ind w:firstLine="850" w:firstLineChars="405"/>
        <w:rPr>
          <w:rFonts w:hint="eastAsia" w:ascii="宋体" w:hAnsi="宋体" w:cs="宋体"/>
          <w:szCs w:val="21"/>
        </w:rPr>
      </w:pPr>
    </w:p>
    <w:p>
      <w:pPr>
        <w:spacing w:line="500" w:lineRule="exact"/>
        <w:ind w:firstLine="420" w:firstLineChars="200"/>
        <w:rPr>
          <w:rFonts w:hint="eastAsia" w:ascii="宋体" w:hAnsi="宋体" w:cs="宋体"/>
          <w:szCs w:val="21"/>
        </w:rPr>
      </w:pPr>
    </w:p>
    <w:p>
      <w:pPr>
        <w:spacing w:line="500" w:lineRule="exact"/>
        <w:ind w:firstLine="420" w:firstLineChars="200"/>
        <w:rPr>
          <w:rFonts w:hint="eastAsia" w:ascii="宋体" w:hAnsi="宋体" w:cs="宋体"/>
          <w:szCs w:val="21"/>
        </w:rPr>
      </w:pPr>
      <w:r>
        <w:rPr>
          <w:rFonts w:hint="eastAsia" w:ascii="宋体" w:hAnsi="宋体" w:cs="宋体"/>
          <w:szCs w:val="21"/>
        </w:rPr>
        <w:t>投标人名称（盖章）：</w:t>
      </w:r>
    </w:p>
    <w:p>
      <w:pPr>
        <w:spacing w:line="500" w:lineRule="exact"/>
        <w:ind w:firstLine="420" w:firstLineChars="200"/>
        <w:rPr>
          <w:rFonts w:hint="eastAsia" w:ascii="宋体" w:hAnsi="宋体" w:cs="宋体"/>
          <w:szCs w:val="21"/>
        </w:rPr>
      </w:pPr>
      <w:r>
        <w:rPr>
          <w:rFonts w:hint="eastAsia" w:ascii="宋体" w:hAnsi="宋体" w:cs="宋体"/>
          <w:szCs w:val="21"/>
        </w:rPr>
        <w:t>授权代表（签字）：</w:t>
      </w:r>
    </w:p>
    <w:p>
      <w:pPr>
        <w:spacing w:line="500" w:lineRule="exact"/>
        <w:ind w:firstLine="420" w:firstLineChars="200"/>
        <w:rPr>
          <w:rFonts w:hint="eastAsia" w:ascii="宋体" w:hAnsi="宋体" w:cs="宋体"/>
          <w:szCs w:val="21"/>
        </w:rPr>
      </w:pPr>
      <w:r>
        <w:rPr>
          <w:rFonts w:hint="eastAsia" w:ascii="宋体" w:hAnsi="宋体" w:cs="宋体"/>
          <w:szCs w:val="21"/>
        </w:rPr>
        <w:t>职    务：</w:t>
      </w:r>
    </w:p>
    <w:p>
      <w:pPr>
        <w:spacing w:line="500" w:lineRule="exact"/>
        <w:ind w:firstLine="420" w:firstLineChars="200"/>
        <w:rPr>
          <w:rFonts w:hint="eastAsia" w:ascii="宋体" w:hAnsi="宋体" w:cs="宋体"/>
          <w:szCs w:val="21"/>
        </w:rPr>
      </w:pPr>
      <w:r>
        <w:rPr>
          <w:rFonts w:hint="eastAsia" w:ascii="宋体" w:hAnsi="宋体" w:cs="宋体"/>
          <w:szCs w:val="21"/>
        </w:rPr>
        <w:t xml:space="preserve">日    期：    年   月   </w:t>
      </w:r>
    </w:p>
    <w:p>
      <w:pPr>
        <w:spacing w:line="480" w:lineRule="auto"/>
        <w:ind w:firstLine="602" w:firstLineChars="200"/>
        <w:rPr>
          <w:rFonts w:hint="eastAsia" w:ascii="宋体" w:hAnsi="宋体" w:cs="宋体"/>
          <w:b/>
          <w:sz w:val="30"/>
          <w:szCs w:val="30"/>
        </w:rPr>
      </w:pPr>
    </w:p>
    <w:p>
      <w:pPr>
        <w:spacing w:line="480" w:lineRule="auto"/>
        <w:ind w:firstLine="602" w:firstLineChars="200"/>
        <w:rPr>
          <w:rFonts w:hint="eastAsia" w:ascii="宋体" w:hAnsi="宋体" w:cs="宋体"/>
          <w:b/>
          <w:sz w:val="30"/>
          <w:szCs w:val="30"/>
        </w:rPr>
      </w:pPr>
    </w:p>
    <w:p>
      <w:pPr>
        <w:pStyle w:val="12"/>
        <w:ind w:left="0" w:leftChars="0" w:firstLine="602" w:firstLineChars="200"/>
        <w:rPr>
          <w:rFonts w:hint="eastAsia" w:cs="宋体"/>
          <w:b/>
          <w:sz w:val="30"/>
        </w:rPr>
      </w:pPr>
    </w:p>
    <w:p>
      <w:pPr>
        <w:adjustRightInd w:val="0"/>
        <w:snapToGrid w:val="0"/>
        <w:spacing w:line="300" w:lineRule="auto"/>
        <w:rPr>
          <w:rFonts w:hint="eastAsia" w:ascii="宋体" w:hAnsi="宋体" w:cs="宋体"/>
          <w:b/>
          <w:sz w:val="30"/>
          <w:szCs w:val="30"/>
        </w:rPr>
      </w:pPr>
    </w:p>
    <w:p>
      <w:pPr>
        <w:adjustRightInd w:val="0"/>
        <w:snapToGrid w:val="0"/>
        <w:spacing w:line="300" w:lineRule="auto"/>
        <w:rPr>
          <w:rFonts w:hint="eastAsia" w:ascii="宋体" w:hAnsi="宋体" w:cs="宋体"/>
          <w:b/>
          <w:sz w:val="30"/>
          <w:szCs w:val="30"/>
        </w:rPr>
      </w:pPr>
    </w:p>
    <w:p>
      <w:pPr>
        <w:pStyle w:val="6"/>
        <w:rPr>
          <w:rFonts w:hint="eastAsia"/>
        </w:rPr>
      </w:pPr>
    </w:p>
    <w:p>
      <w:pPr>
        <w:adjustRightInd w:val="0"/>
        <w:snapToGrid w:val="0"/>
        <w:spacing w:line="300" w:lineRule="auto"/>
        <w:rPr>
          <w:rFonts w:hint="eastAsia" w:ascii="宋体" w:hAnsi="宋体" w:cs="宋体"/>
          <w:b/>
          <w:sz w:val="30"/>
          <w:szCs w:val="30"/>
        </w:rPr>
      </w:pPr>
    </w:p>
    <w:p>
      <w:pPr>
        <w:adjustRightInd w:val="0"/>
        <w:snapToGrid w:val="0"/>
        <w:spacing w:line="300" w:lineRule="auto"/>
        <w:rPr>
          <w:rFonts w:hint="eastAsia" w:ascii="宋体" w:hAnsi="宋体" w:cs="宋体"/>
          <w:b/>
          <w:sz w:val="30"/>
          <w:szCs w:val="30"/>
        </w:rPr>
      </w:pPr>
    </w:p>
    <w:p>
      <w:pPr>
        <w:adjustRightInd w:val="0"/>
        <w:snapToGrid w:val="0"/>
        <w:spacing w:line="300" w:lineRule="auto"/>
        <w:rPr>
          <w:rFonts w:hint="eastAsia" w:ascii="宋体" w:hAnsi="宋体" w:cs="宋体"/>
          <w:b/>
          <w:bCs/>
          <w:sz w:val="30"/>
          <w:szCs w:val="30"/>
        </w:rPr>
      </w:pPr>
      <w:r>
        <w:rPr>
          <w:rFonts w:hint="eastAsia" w:ascii="宋体" w:hAnsi="宋体" w:cs="宋体"/>
          <w:b/>
          <w:sz w:val="30"/>
          <w:szCs w:val="30"/>
        </w:rPr>
        <w:t>4.3</w:t>
      </w:r>
      <w:r>
        <w:rPr>
          <w:rFonts w:hint="eastAsia" w:ascii="宋体" w:hAnsi="宋体" w:cs="宋体"/>
          <w:b/>
          <w:bCs/>
          <w:sz w:val="30"/>
          <w:szCs w:val="30"/>
        </w:rPr>
        <w:t>授权委托书</w:t>
      </w:r>
    </w:p>
    <w:p>
      <w:pPr>
        <w:adjustRightInd w:val="0"/>
        <w:snapToGrid w:val="0"/>
        <w:spacing w:line="300" w:lineRule="auto"/>
        <w:rPr>
          <w:rFonts w:hint="eastAsia" w:ascii="宋体" w:hAnsi="宋体" w:cs="宋体"/>
          <w:b/>
          <w:bCs/>
          <w:szCs w:val="21"/>
        </w:rPr>
      </w:pPr>
    </w:p>
    <w:p>
      <w:pPr>
        <w:adjustRightInd w:val="0"/>
        <w:snapToGrid w:val="0"/>
        <w:spacing w:line="300" w:lineRule="auto"/>
        <w:ind w:firstLine="422" w:firstLineChars="200"/>
        <w:rPr>
          <w:rFonts w:hint="eastAsia" w:ascii="宋体" w:hAnsi="宋体" w:cs="宋体"/>
          <w:b/>
          <w:bCs/>
          <w:szCs w:val="21"/>
        </w:rPr>
      </w:pPr>
    </w:p>
    <w:p>
      <w:pPr>
        <w:adjustRightInd w:val="0"/>
        <w:snapToGrid w:val="0"/>
        <w:spacing w:line="300" w:lineRule="auto"/>
        <w:ind w:firstLine="602" w:firstLineChars="200"/>
        <w:jc w:val="center"/>
        <w:rPr>
          <w:rFonts w:hint="eastAsia" w:ascii="宋体" w:hAnsi="宋体" w:cs="宋体"/>
          <w:b/>
          <w:bCs/>
          <w:sz w:val="30"/>
          <w:szCs w:val="30"/>
        </w:rPr>
      </w:pPr>
      <w:r>
        <w:rPr>
          <w:rFonts w:hint="eastAsia" w:ascii="宋体" w:hAnsi="宋体" w:cs="宋体"/>
          <w:b/>
          <w:bCs/>
          <w:sz w:val="30"/>
          <w:szCs w:val="30"/>
        </w:rPr>
        <w:t>授权委托书</w:t>
      </w:r>
    </w:p>
    <w:p>
      <w:pPr>
        <w:spacing w:line="480" w:lineRule="exact"/>
        <w:rPr>
          <w:rFonts w:hint="eastAsia" w:ascii="宋体" w:hAnsi="宋体" w:cs="宋体"/>
          <w:szCs w:val="21"/>
          <w:u w:val="single"/>
        </w:rPr>
      </w:pPr>
      <w:r>
        <w:rPr>
          <w:rFonts w:hint="eastAsia" w:ascii="宋体" w:hAnsi="宋体" w:cs="宋体"/>
          <w:szCs w:val="21"/>
        </w:rPr>
        <w:t>致：</w:t>
      </w:r>
      <w:r>
        <w:rPr>
          <w:rFonts w:hint="eastAsia" w:ascii="宋体" w:hAnsi="宋体" w:cs="宋体"/>
          <w:szCs w:val="21"/>
          <w:u w:val="single"/>
        </w:rPr>
        <w:t xml:space="preserve"> </w:t>
      </w:r>
    </w:p>
    <w:p>
      <w:pPr>
        <w:adjustRightInd w:val="0"/>
        <w:snapToGrid w:val="0"/>
        <w:spacing w:line="300" w:lineRule="auto"/>
        <w:ind w:firstLine="420" w:firstLineChars="200"/>
        <w:rPr>
          <w:rFonts w:hint="eastAsia" w:ascii="宋体" w:hAnsi="宋体" w:cs="宋体"/>
          <w:b/>
          <w:szCs w:val="21"/>
        </w:rPr>
      </w:pPr>
      <w:r>
        <w:rPr>
          <w:rFonts w:hint="eastAsia" w:ascii="宋体" w:hAnsi="宋体" w:cs="宋体"/>
          <w:szCs w:val="21"/>
        </w:rPr>
        <w:t xml:space="preserve">          </w:t>
      </w:r>
    </w:p>
    <w:p>
      <w:pPr>
        <w:spacing w:line="480" w:lineRule="exact"/>
        <w:ind w:firstLine="420" w:firstLineChars="200"/>
        <w:rPr>
          <w:rFonts w:hint="eastAsia" w:ascii="宋体" w:hAnsi="宋体" w:cs="宋体"/>
          <w:szCs w:val="21"/>
        </w:rPr>
      </w:pPr>
      <w:r>
        <w:rPr>
          <w:rFonts w:hint="eastAsia" w:ascii="宋体" w:hAnsi="宋体" w:cs="宋体"/>
          <w:szCs w:val="21"/>
        </w:rPr>
        <w:t>兹授权</w:t>
      </w:r>
      <w:r>
        <w:rPr>
          <w:rFonts w:hint="eastAsia" w:ascii="宋体" w:hAnsi="宋体" w:cs="宋体"/>
          <w:szCs w:val="21"/>
          <w:u w:val="single"/>
        </w:rPr>
        <w:t xml:space="preserve">             </w:t>
      </w:r>
      <w:r>
        <w:rPr>
          <w:rFonts w:hint="eastAsia" w:ascii="宋体" w:hAnsi="宋体" w:cs="宋体"/>
          <w:szCs w:val="21"/>
        </w:rPr>
        <w:t>（身份证号：</w:t>
      </w:r>
      <w:r>
        <w:rPr>
          <w:rFonts w:hint="eastAsia" w:ascii="宋体" w:hAnsi="宋体" w:cs="宋体"/>
          <w:szCs w:val="21"/>
          <w:u w:val="single"/>
        </w:rPr>
        <w:t xml:space="preserve">                                        </w:t>
      </w:r>
      <w:r>
        <w:rPr>
          <w:rFonts w:hint="eastAsia" w:ascii="宋体" w:hAnsi="宋体" w:cs="宋体"/>
          <w:szCs w:val="21"/>
        </w:rPr>
        <w:t>性别：</w:t>
      </w:r>
      <w:r>
        <w:rPr>
          <w:rFonts w:hint="eastAsia" w:ascii="宋体" w:hAnsi="宋体" w:cs="宋体"/>
          <w:szCs w:val="21"/>
          <w:u w:val="single"/>
        </w:rPr>
        <w:t xml:space="preserve">       </w:t>
      </w:r>
      <w:r>
        <w:rPr>
          <w:rFonts w:hint="eastAsia" w:ascii="宋体" w:hAnsi="宋体" w:cs="宋体"/>
          <w:szCs w:val="21"/>
        </w:rPr>
        <w:t xml:space="preserve"> ，年龄：</w:t>
      </w:r>
      <w:r>
        <w:rPr>
          <w:rFonts w:hint="eastAsia" w:ascii="宋体" w:hAnsi="宋体" w:cs="宋体"/>
          <w:szCs w:val="21"/>
          <w:u w:val="single"/>
        </w:rPr>
        <w:t xml:space="preserve">       </w:t>
      </w:r>
      <w:r>
        <w:rPr>
          <w:rFonts w:hint="eastAsia" w:ascii="宋体" w:hAnsi="宋体" w:cs="宋体"/>
          <w:szCs w:val="21"/>
        </w:rPr>
        <w:t>，职务：</w:t>
      </w:r>
      <w:r>
        <w:rPr>
          <w:rFonts w:hint="eastAsia" w:ascii="宋体" w:hAnsi="宋体" w:cs="宋体"/>
          <w:szCs w:val="21"/>
          <w:u w:val="single"/>
        </w:rPr>
        <w:t xml:space="preserve">          </w:t>
      </w:r>
      <w:r>
        <w:rPr>
          <w:rFonts w:hint="eastAsia" w:ascii="宋体" w:hAnsi="宋体" w:cs="宋体"/>
          <w:szCs w:val="21"/>
        </w:rPr>
        <w:t>，联系电话：</w:t>
      </w:r>
      <w:r>
        <w:rPr>
          <w:rFonts w:hint="eastAsia" w:ascii="宋体" w:hAnsi="宋体" w:cs="宋体"/>
          <w:szCs w:val="21"/>
          <w:u w:val="single"/>
        </w:rPr>
        <w:t xml:space="preserve">                </w:t>
      </w:r>
      <w:r>
        <w:rPr>
          <w:rFonts w:hint="eastAsia" w:ascii="宋体" w:hAnsi="宋体" w:cs="宋体"/>
          <w:szCs w:val="21"/>
        </w:rPr>
        <w:t>）我方办理本次项目事务代理人，其权限是：</w:t>
      </w:r>
      <w:r>
        <w:rPr>
          <w:rFonts w:hint="eastAsia" w:ascii="宋体" w:hAnsi="宋体" w:cs="宋体"/>
          <w:szCs w:val="21"/>
          <w:u w:val="single"/>
        </w:rPr>
        <w:t xml:space="preserve">                                                   </w:t>
      </w:r>
      <w:r>
        <w:rPr>
          <w:rFonts w:hint="eastAsia" w:ascii="宋体" w:hAnsi="宋体" w:cs="宋体"/>
          <w:szCs w:val="21"/>
        </w:rPr>
        <w:t>。</w:t>
      </w:r>
    </w:p>
    <w:p>
      <w:pPr>
        <w:spacing w:line="480" w:lineRule="exact"/>
        <w:ind w:firstLine="420" w:firstLineChars="200"/>
        <w:rPr>
          <w:rFonts w:hint="eastAsia" w:ascii="宋体" w:hAnsi="宋体" w:cs="宋体"/>
          <w:szCs w:val="21"/>
        </w:rPr>
      </w:pPr>
    </w:p>
    <w:p>
      <w:pPr>
        <w:spacing w:line="480" w:lineRule="exact"/>
        <w:ind w:firstLine="420" w:firstLineChars="200"/>
        <w:rPr>
          <w:rFonts w:hint="eastAsia" w:ascii="宋体" w:hAnsi="宋体" w:cs="宋体"/>
          <w:szCs w:val="21"/>
        </w:rPr>
      </w:pPr>
    </w:p>
    <w:p>
      <w:pPr>
        <w:spacing w:line="480" w:lineRule="exact"/>
        <w:ind w:firstLine="420" w:firstLineChars="200"/>
        <w:rPr>
          <w:rFonts w:hint="eastAsia" w:ascii="宋体" w:hAnsi="宋体" w:cs="宋体"/>
          <w:szCs w:val="21"/>
        </w:rPr>
      </w:pPr>
      <w:r>
        <w:rPr>
          <w:rFonts w:hint="eastAsia" w:ascii="宋体" w:hAnsi="宋体" w:cs="宋体"/>
          <w:szCs w:val="21"/>
        </w:rPr>
        <w:t xml:space="preserve">授权单位（盖章）：               </w:t>
      </w:r>
    </w:p>
    <w:p>
      <w:pPr>
        <w:spacing w:line="480" w:lineRule="exact"/>
        <w:ind w:firstLine="420" w:firstLineChars="200"/>
        <w:rPr>
          <w:rFonts w:hint="eastAsia" w:ascii="宋体" w:hAnsi="宋体" w:cs="宋体"/>
          <w:szCs w:val="21"/>
        </w:rPr>
      </w:pPr>
    </w:p>
    <w:p>
      <w:pPr>
        <w:spacing w:line="480" w:lineRule="exact"/>
        <w:ind w:firstLine="420" w:firstLineChars="200"/>
        <w:rPr>
          <w:rFonts w:hint="eastAsia" w:ascii="宋体" w:hAnsi="宋体" w:cs="宋体"/>
          <w:szCs w:val="21"/>
        </w:rPr>
      </w:pPr>
      <w:r>
        <w:rPr>
          <w:rFonts w:hint="eastAsia" w:ascii="宋体" w:hAnsi="宋体" w:cs="宋体"/>
          <w:szCs w:val="21"/>
        </w:rPr>
        <w:t>法定代表人（签名或盖私章）：</w:t>
      </w:r>
    </w:p>
    <w:p>
      <w:pPr>
        <w:spacing w:line="480" w:lineRule="exact"/>
        <w:ind w:firstLine="420" w:firstLineChars="200"/>
        <w:rPr>
          <w:rFonts w:hint="eastAsia" w:ascii="宋体" w:hAnsi="宋体" w:cs="宋体"/>
          <w:szCs w:val="21"/>
        </w:rPr>
      </w:pPr>
    </w:p>
    <w:p>
      <w:pPr>
        <w:spacing w:line="480" w:lineRule="exact"/>
        <w:ind w:firstLine="420" w:firstLineChars="200"/>
        <w:rPr>
          <w:rFonts w:hint="eastAsia" w:ascii="宋体" w:hAnsi="宋体" w:cs="宋体"/>
          <w:szCs w:val="21"/>
        </w:rPr>
      </w:pPr>
      <w:r>
        <w:rPr>
          <w:rFonts w:hint="eastAsia" w:ascii="宋体" w:hAnsi="宋体" w:cs="宋体"/>
          <w:szCs w:val="21"/>
        </w:rPr>
        <w:t xml:space="preserve">                   </w:t>
      </w:r>
    </w:p>
    <w:p>
      <w:pPr>
        <w:spacing w:line="480" w:lineRule="exact"/>
        <w:ind w:firstLine="420" w:firstLineChars="200"/>
        <w:rPr>
          <w:rFonts w:hint="eastAsia" w:ascii="宋体" w:hAnsi="宋体" w:cs="宋体"/>
          <w:szCs w:val="21"/>
        </w:rPr>
      </w:pPr>
      <w:r>
        <w:rPr>
          <w:rFonts w:hint="eastAsia" w:ascii="宋体" w:hAnsi="宋体" w:cs="宋体"/>
          <w:szCs w:val="21"/>
        </w:rPr>
        <w:t>说明：</w:t>
      </w:r>
    </w:p>
    <w:p>
      <w:pPr>
        <w:spacing w:line="480" w:lineRule="exact"/>
        <w:ind w:firstLine="991" w:firstLineChars="472"/>
        <w:rPr>
          <w:rFonts w:hint="eastAsia" w:ascii="宋体" w:hAnsi="宋体" w:cs="宋体"/>
          <w:szCs w:val="21"/>
        </w:rPr>
      </w:pPr>
      <w:r>
        <w:rPr>
          <w:rFonts w:hint="eastAsia" w:ascii="宋体" w:hAnsi="宋体" w:cs="宋体"/>
          <w:szCs w:val="21"/>
        </w:rPr>
        <w:t>1、内容必须填写真实、清楚、涂改无效，不得转让、买卖。</w:t>
      </w:r>
    </w:p>
    <w:p>
      <w:pPr>
        <w:spacing w:line="440" w:lineRule="exact"/>
        <w:ind w:firstLine="991" w:firstLineChars="472"/>
        <w:rPr>
          <w:rFonts w:hint="eastAsia" w:ascii="宋体" w:hAnsi="宋体" w:cs="宋体"/>
          <w:szCs w:val="21"/>
        </w:rPr>
      </w:pPr>
      <w:r>
        <w:rPr>
          <w:rFonts w:hint="eastAsia" w:ascii="宋体" w:hAnsi="宋体" w:cs="宋体"/>
          <w:szCs w:val="21"/>
        </w:rPr>
        <w:t>2、有效期限：与投标承诺函约定的递交投标文件的有效期相同，自本单位盖公章之日起生效。</w:t>
      </w:r>
    </w:p>
    <w:p>
      <w:pPr>
        <w:spacing w:line="440" w:lineRule="exact"/>
        <w:ind w:firstLine="991" w:firstLineChars="472"/>
        <w:rPr>
          <w:rFonts w:hint="eastAsia" w:ascii="宋体" w:hAnsi="宋体" w:cs="宋体"/>
          <w:szCs w:val="21"/>
        </w:rPr>
      </w:pPr>
      <w:r>
        <w:rPr>
          <w:rFonts w:hint="eastAsia" w:ascii="宋体" w:hAnsi="宋体" w:cs="宋体"/>
          <w:szCs w:val="21"/>
        </w:rPr>
        <w:t>3、响应签字代表为法定代表人，则本表不适用。</w:t>
      </w:r>
    </w:p>
    <w:p>
      <w:pPr>
        <w:spacing w:line="360" w:lineRule="auto"/>
        <w:ind w:firstLine="420" w:firstLineChars="200"/>
        <w:rPr>
          <w:rFonts w:hint="eastAsia" w:ascii="宋体" w:hAnsi="宋体" w:cs="宋体"/>
          <w:szCs w:val="21"/>
          <w:u w:val="single"/>
        </w:rPr>
      </w:pPr>
    </w:p>
    <w:p>
      <w:pPr>
        <w:spacing w:line="360" w:lineRule="auto"/>
        <w:ind w:firstLine="420" w:firstLineChars="200"/>
        <w:rPr>
          <w:rFonts w:hint="eastAsia" w:ascii="宋体" w:hAnsi="宋体" w:cs="宋体"/>
          <w:szCs w:val="21"/>
          <w:u w:val="single"/>
        </w:rPr>
      </w:pPr>
      <w:r>
        <w:rPr>
          <w:rFonts w:hint="eastAsia" w:ascii="宋体" w:hAnsi="宋体" w:cs="宋体"/>
          <w:szCs w:val="21"/>
          <w:u w:val="single"/>
        </w:rPr>
        <mc:AlternateContent>
          <mc:Choice Requires="wps">
            <w:drawing>
              <wp:anchor distT="0" distB="0" distL="114300" distR="114300" simplePos="0" relativeHeight="251660288" behindDoc="0" locked="0" layoutInCell="1" allowOverlap="1">
                <wp:simplePos x="0" y="0"/>
                <wp:positionH relativeFrom="column">
                  <wp:posOffset>1466850</wp:posOffset>
                </wp:positionH>
                <wp:positionV relativeFrom="paragraph">
                  <wp:posOffset>33020</wp:posOffset>
                </wp:positionV>
                <wp:extent cx="2333625" cy="1584325"/>
                <wp:effectExtent l="4445" t="4445" r="5080" b="11430"/>
                <wp:wrapNone/>
                <wp:docPr id="19" name="流程图: 可选过程 1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szCs w:val="21"/>
                              </w:rPr>
                            </w:pPr>
                            <w:r>
                              <w:rPr>
                                <w:rFonts w:hint="eastAsia" w:hAnsi="宋体"/>
                                <w:szCs w:val="21"/>
                              </w:rPr>
                              <w:t>代理人身份证复印件（正、反面）</w:t>
                            </w:r>
                          </w:p>
                        </w:txbxContent>
                      </wps:txbx>
                      <wps:bodyPr upright="1"/>
                    </wps:wsp>
                  </a:graphicData>
                </a:graphic>
              </wp:anchor>
            </w:drawing>
          </mc:Choice>
          <mc:Fallback>
            <w:pict>
              <v:shape id="_x0000_s1026" o:spid="_x0000_s1026" o:spt="176" type="#_x0000_t176" style="position:absolute;left:0pt;margin-left:115.5pt;margin-top:2.6pt;height:124.75pt;width:183.75pt;z-index:251660288;mso-width-relative:page;mso-height-relative:page;" fillcolor="#FFFFFF" filled="t" stroked="t" coordsize="21600,21600" o:gfxdata="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aAf/rXAAAACQEAAA8AAAAAAAAAAQAgAAAAIgAAAGRycy9kb3ducmV2LnhtbFBLAQIUABQA&#10;AAAIAIdO4kDE80q7KgIAAFIEAAAOAAAAAAAAAAEAIAAAACYBAABkcnMvZTJvRG9jLnhtbFBLBQYA&#10;AAAABgAGAFkBAADCBQ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szCs w:val="21"/>
                        </w:rPr>
                      </w:pPr>
                      <w:r>
                        <w:rPr>
                          <w:rFonts w:hint="eastAsia" w:hAnsi="宋体"/>
                          <w:szCs w:val="21"/>
                        </w:rPr>
                        <w:t>代理人身份证复印件（正、反面）</w:t>
                      </w:r>
                    </w:p>
                  </w:txbxContent>
                </v:textbox>
              </v:shape>
            </w:pict>
          </mc:Fallback>
        </mc:AlternateContent>
      </w:r>
    </w:p>
    <w:p>
      <w:pPr>
        <w:adjustRightInd w:val="0"/>
        <w:snapToGrid w:val="0"/>
        <w:spacing w:line="360" w:lineRule="auto"/>
        <w:ind w:firstLine="422" w:firstLineChars="200"/>
        <w:jc w:val="center"/>
        <w:rPr>
          <w:rFonts w:hint="eastAsia" w:ascii="宋体" w:hAnsi="宋体" w:cs="宋体"/>
          <w:b/>
          <w:szCs w:val="21"/>
        </w:rPr>
      </w:pPr>
    </w:p>
    <w:p>
      <w:pPr>
        <w:adjustRightInd w:val="0"/>
        <w:snapToGrid w:val="0"/>
        <w:spacing w:line="360" w:lineRule="auto"/>
        <w:ind w:firstLine="422" w:firstLineChars="200"/>
        <w:jc w:val="center"/>
        <w:rPr>
          <w:rFonts w:hint="eastAsia" w:ascii="宋体" w:hAnsi="宋体" w:cs="宋体"/>
          <w:b/>
          <w:szCs w:val="21"/>
        </w:rPr>
      </w:pPr>
    </w:p>
    <w:p>
      <w:pPr>
        <w:adjustRightInd w:val="0"/>
        <w:snapToGrid w:val="0"/>
        <w:spacing w:line="360" w:lineRule="auto"/>
        <w:ind w:firstLine="422" w:firstLineChars="200"/>
        <w:jc w:val="center"/>
        <w:rPr>
          <w:rFonts w:hint="eastAsia" w:ascii="宋体" w:hAnsi="宋体" w:cs="宋体"/>
          <w:b/>
          <w:szCs w:val="21"/>
        </w:rPr>
      </w:pPr>
    </w:p>
    <w:p>
      <w:pPr>
        <w:adjustRightInd w:val="0"/>
        <w:snapToGrid w:val="0"/>
        <w:spacing w:line="360" w:lineRule="auto"/>
        <w:ind w:firstLine="422" w:firstLineChars="200"/>
        <w:jc w:val="center"/>
        <w:rPr>
          <w:rFonts w:hint="eastAsia" w:ascii="宋体" w:hAnsi="宋体" w:cs="宋体"/>
          <w:b/>
          <w:szCs w:val="21"/>
        </w:rPr>
      </w:pPr>
    </w:p>
    <w:p>
      <w:pPr>
        <w:spacing w:line="480" w:lineRule="auto"/>
        <w:rPr>
          <w:rFonts w:hint="eastAsia" w:ascii="宋体" w:hAnsi="宋体" w:cs="宋体"/>
          <w:b/>
          <w:bCs/>
          <w:sz w:val="30"/>
          <w:szCs w:val="30"/>
        </w:rPr>
      </w:pPr>
      <w:r>
        <w:rPr>
          <w:rFonts w:hint="eastAsia" w:ascii="宋体" w:hAnsi="宋体" w:cs="宋体"/>
          <w:b/>
          <w:bCs/>
          <w:szCs w:val="21"/>
        </w:rPr>
        <w:br w:type="page"/>
      </w:r>
      <w:r>
        <w:rPr>
          <w:rFonts w:hint="eastAsia" w:ascii="宋体" w:hAnsi="宋体" w:cs="宋体"/>
          <w:b/>
          <w:bCs/>
          <w:sz w:val="30"/>
          <w:szCs w:val="30"/>
        </w:rPr>
        <w:t>4.4法定代表人证明书及法人身份证复印件</w:t>
      </w:r>
    </w:p>
    <w:p>
      <w:pPr>
        <w:pStyle w:val="12"/>
        <w:rPr>
          <w:rFonts w:hint="eastAsia"/>
        </w:rPr>
      </w:pPr>
    </w:p>
    <w:p>
      <w:pPr>
        <w:pStyle w:val="8"/>
        <w:ind w:firstLine="602" w:firstLineChars="200"/>
        <w:jc w:val="center"/>
        <w:rPr>
          <w:rFonts w:hint="eastAsia" w:hAnsi="宋体" w:cs="宋体"/>
          <w:b/>
          <w:sz w:val="30"/>
          <w:szCs w:val="30"/>
        </w:rPr>
      </w:pPr>
      <w:r>
        <w:rPr>
          <w:rFonts w:hint="eastAsia" w:hAnsi="宋体" w:cs="宋体"/>
          <w:b/>
          <w:sz w:val="30"/>
          <w:szCs w:val="30"/>
        </w:rPr>
        <w:t>法定代表人身份证明</w:t>
      </w:r>
    </w:p>
    <w:p>
      <w:pPr>
        <w:spacing w:line="360" w:lineRule="auto"/>
        <w:ind w:firstLine="420" w:firstLineChars="200"/>
        <w:rPr>
          <w:rFonts w:hint="eastAsia" w:ascii="宋体" w:hAnsi="宋体" w:cs="宋体"/>
          <w:szCs w:val="21"/>
        </w:rPr>
      </w:pPr>
    </w:p>
    <w:p>
      <w:pPr>
        <w:spacing w:line="360" w:lineRule="auto"/>
        <w:ind w:firstLine="420" w:firstLineChars="200"/>
        <w:rPr>
          <w:rFonts w:hint="eastAsia" w:ascii="宋体" w:hAnsi="宋体" w:cs="宋体"/>
          <w:szCs w:val="21"/>
        </w:rPr>
      </w:pPr>
      <w:r>
        <w:rPr>
          <w:rFonts w:hint="eastAsia" w:ascii="宋体" w:hAnsi="宋体" w:cs="宋体"/>
          <w:szCs w:val="21"/>
        </w:rPr>
        <w:t xml:space="preserve">                               </w:t>
      </w:r>
    </w:p>
    <w:p>
      <w:pPr>
        <w:spacing w:line="360" w:lineRule="auto"/>
        <w:ind w:firstLine="420" w:firstLineChars="200"/>
        <w:rPr>
          <w:rFonts w:hint="eastAsia" w:ascii="宋体" w:hAnsi="宋体" w:cs="宋体"/>
          <w:szCs w:val="21"/>
        </w:rPr>
      </w:pPr>
      <w:r>
        <w:rPr>
          <w:rFonts w:hint="eastAsia" w:ascii="宋体" w:hAnsi="宋体" w:cs="宋体"/>
          <w:szCs w:val="21"/>
          <w:u w:val="single"/>
        </w:rPr>
        <w:t xml:space="preserve">    （姓名）</w:t>
      </w:r>
      <w:r>
        <w:rPr>
          <w:rFonts w:hint="eastAsia" w:ascii="宋体" w:hAnsi="宋体" w:cs="宋体"/>
          <w:szCs w:val="21"/>
        </w:rPr>
        <w:t>，身份证号：</w:t>
      </w:r>
      <w:r>
        <w:rPr>
          <w:rFonts w:hint="eastAsia" w:ascii="宋体" w:hAnsi="宋体" w:cs="宋体"/>
          <w:szCs w:val="21"/>
          <w:u w:val="single"/>
        </w:rPr>
        <w:t xml:space="preserve">                   </w:t>
      </w:r>
      <w:r>
        <w:rPr>
          <w:rFonts w:hint="eastAsia" w:ascii="宋体" w:hAnsi="宋体" w:cs="宋体"/>
          <w:szCs w:val="21"/>
        </w:rPr>
        <w:t>，性别：</w:t>
      </w:r>
      <w:r>
        <w:rPr>
          <w:rFonts w:hint="eastAsia" w:ascii="宋体" w:hAnsi="宋体" w:cs="宋体"/>
          <w:szCs w:val="21"/>
          <w:u w:val="single"/>
        </w:rPr>
        <w:t xml:space="preserve">       </w:t>
      </w:r>
      <w:r>
        <w:rPr>
          <w:rFonts w:hint="eastAsia" w:ascii="宋体" w:hAnsi="宋体" w:cs="宋体"/>
          <w:szCs w:val="21"/>
        </w:rPr>
        <w:t>年龄：</w:t>
      </w:r>
      <w:r>
        <w:rPr>
          <w:rFonts w:hint="eastAsia" w:ascii="宋体" w:hAnsi="宋体" w:cs="宋体"/>
          <w:szCs w:val="21"/>
          <w:u w:val="single"/>
        </w:rPr>
        <w:t xml:space="preserve">     </w:t>
      </w:r>
      <w:r>
        <w:rPr>
          <w:rFonts w:hint="eastAsia" w:ascii="宋体" w:hAnsi="宋体" w:cs="宋体"/>
          <w:szCs w:val="21"/>
        </w:rPr>
        <w:t xml:space="preserve"> ，职务：</w:t>
      </w:r>
      <w:r>
        <w:rPr>
          <w:rFonts w:hint="eastAsia" w:ascii="宋体" w:hAnsi="宋体" w:cs="宋体"/>
          <w:szCs w:val="21"/>
          <w:u w:val="single"/>
        </w:rPr>
        <w:t xml:space="preserve">          </w:t>
      </w:r>
      <w:r>
        <w:rPr>
          <w:rFonts w:hint="eastAsia" w:ascii="宋体" w:hAnsi="宋体" w:cs="宋体"/>
          <w:szCs w:val="21"/>
        </w:rPr>
        <w:t>，是</w:t>
      </w:r>
      <w:r>
        <w:rPr>
          <w:rFonts w:hint="eastAsia" w:ascii="宋体" w:hAnsi="宋体" w:cs="宋体"/>
          <w:szCs w:val="21"/>
          <w:u w:val="single"/>
        </w:rPr>
        <w:t xml:space="preserve">    （投标人名称）            </w:t>
      </w:r>
      <w:r>
        <w:rPr>
          <w:rFonts w:hint="eastAsia" w:ascii="宋体" w:hAnsi="宋体" w:cs="宋体"/>
          <w:szCs w:val="21"/>
        </w:rPr>
        <w:t>的法定代表人。</w:t>
      </w:r>
    </w:p>
    <w:p>
      <w:pPr>
        <w:spacing w:line="360" w:lineRule="auto"/>
        <w:ind w:firstLine="420" w:firstLineChars="200"/>
        <w:rPr>
          <w:rFonts w:hint="eastAsia" w:ascii="宋体" w:hAnsi="宋体" w:cs="宋体"/>
          <w:szCs w:val="21"/>
        </w:rPr>
      </w:pPr>
      <w:r>
        <w:rPr>
          <w:rFonts w:hint="eastAsia" w:ascii="宋体" w:hAnsi="宋体" w:cs="宋体"/>
          <w:szCs w:val="21"/>
        </w:rPr>
        <w:t>特此证明。</w:t>
      </w:r>
    </w:p>
    <w:p>
      <w:pPr>
        <w:spacing w:line="360" w:lineRule="auto"/>
        <w:ind w:firstLine="420" w:firstLineChars="200"/>
        <w:rPr>
          <w:rFonts w:hint="eastAsia" w:ascii="宋体" w:hAnsi="宋体" w:cs="宋体"/>
          <w:szCs w:val="21"/>
        </w:rPr>
      </w:pPr>
    </w:p>
    <w:p>
      <w:pPr>
        <w:spacing w:line="360" w:lineRule="auto"/>
        <w:ind w:firstLine="420" w:firstLineChars="200"/>
        <w:rPr>
          <w:rFonts w:hint="eastAsia" w:ascii="宋体" w:hAnsi="宋体" w:cs="宋体"/>
          <w:szCs w:val="21"/>
        </w:rPr>
      </w:pPr>
    </w:p>
    <w:p>
      <w:pPr>
        <w:spacing w:line="360" w:lineRule="auto"/>
        <w:ind w:firstLine="420" w:firstLineChars="200"/>
        <w:rPr>
          <w:rFonts w:hint="eastAsia" w:ascii="宋体" w:hAnsi="宋体" w:cs="宋体"/>
          <w:szCs w:val="21"/>
        </w:rPr>
      </w:pPr>
      <w:r>
        <w:rPr>
          <w:rFonts w:hint="eastAsia" w:ascii="宋体" w:hAnsi="宋体" w:cs="宋体"/>
          <w:szCs w:val="21"/>
        </w:rPr>
        <w:t>附：法定代表人身份证复印件</w:t>
      </w:r>
    </w:p>
    <w:p>
      <w:pPr>
        <w:spacing w:line="360" w:lineRule="auto"/>
        <w:ind w:firstLine="420" w:firstLineChars="200"/>
        <w:rPr>
          <w:rFonts w:hint="eastAsia" w:ascii="宋体" w:hAnsi="宋体" w:cs="宋体"/>
          <w:szCs w:val="21"/>
        </w:rPr>
      </w:pPr>
    </w:p>
    <w:p>
      <w:pPr>
        <w:spacing w:line="360" w:lineRule="auto"/>
        <w:ind w:right="420" w:firstLine="420" w:firstLineChars="200"/>
        <w:rPr>
          <w:rFonts w:hint="eastAsia" w:ascii="宋体" w:hAnsi="宋体" w:cs="宋体"/>
          <w:szCs w:val="21"/>
        </w:rPr>
      </w:pPr>
      <w:r>
        <w:rPr>
          <w:rFonts w:hint="eastAsia" w:ascii="宋体" w:hAnsi="宋体" w:cs="宋体"/>
          <w:szCs w:val="21"/>
        </w:rPr>
        <w:t xml:space="preserve">投标人（盖单位章）：                      </w:t>
      </w:r>
    </w:p>
    <w:p>
      <w:pPr>
        <w:spacing w:line="360" w:lineRule="auto"/>
        <w:ind w:firstLine="420" w:firstLineChars="200"/>
        <w:rPr>
          <w:rFonts w:hint="eastAsia" w:ascii="宋体" w:hAnsi="宋体" w:cs="宋体"/>
          <w:szCs w:val="21"/>
        </w:rPr>
      </w:pPr>
    </w:p>
    <w:p>
      <w:pPr>
        <w:spacing w:line="360" w:lineRule="auto"/>
        <w:ind w:firstLine="1155" w:firstLineChars="550"/>
        <w:jc w:val="left"/>
        <w:rPr>
          <w:rFonts w:hint="eastAsia" w:ascii="宋体" w:hAnsi="宋体" w:cs="宋体"/>
          <w:szCs w:val="21"/>
        </w:rPr>
      </w:pPr>
      <w:r>
        <w:rPr>
          <w:rFonts w:hint="eastAsia" w:ascii="宋体" w:hAnsi="宋体" w:cs="宋体"/>
          <w:szCs w:val="21"/>
        </w:rPr>
        <w:t>年    月     日</w:t>
      </w:r>
    </w:p>
    <w:p>
      <w:pPr>
        <w:tabs>
          <w:tab w:val="left" w:pos="9360"/>
        </w:tabs>
        <w:spacing w:line="560" w:lineRule="exact"/>
        <w:ind w:firstLine="560" w:firstLineChars="200"/>
        <w:jc w:val="center"/>
        <w:rPr>
          <w:rFonts w:hint="eastAsia" w:ascii="宋体" w:hAnsi="宋体" w:cs="宋体"/>
          <w:sz w:val="28"/>
          <w:szCs w:val="28"/>
        </w:rPr>
      </w:pPr>
    </w:p>
    <w:p>
      <w:pPr>
        <w:ind w:firstLine="420" w:firstLineChars="200"/>
        <w:rPr>
          <w:rFonts w:hint="eastAsia" w:ascii="宋体" w:hAnsi="宋体" w:cs="宋体"/>
          <w:b/>
          <w:szCs w:val="21"/>
        </w:rPr>
      </w:pPr>
      <w:r>
        <w:rPr>
          <w:rFonts w:hint="eastAsia" w:ascii="宋体" w:hAnsi="宋体" w:cs="宋体"/>
          <w:szCs w:val="21"/>
        </w:rPr>
        <w:t xml:space="preserve"> </w:t>
      </w:r>
      <w:r>
        <w:rPr>
          <w:rFonts w:hint="eastAsia" w:ascii="宋体" w:hAnsi="宋体" w:cs="宋体"/>
          <w:b/>
          <w:szCs w:val="21"/>
        </w:rPr>
        <w:t xml:space="preserve"> (为避免废标，请投标人必须提供本附件)</w:t>
      </w:r>
    </w:p>
    <w:p>
      <w:pPr>
        <w:ind w:firstLine="422" w:firstLineChars="200"/>
        <w:rPr>
          <w:rFonts w:hint="eastAsia" w:ascii="宋体" w:hAnsi="宋体" w:cs="宋体"/>
          <w:b/>
          <w:szCs w:val="21"/>
        </w:rPr>
      </w:pPr>
    </w:p>
    <w:p>
      <w:pPr>
        <w:ind w:firstLine="422" w:firstLineChars="200"/>
        <w:rPr>
          <w:rFonts w:hint="eastAsia" w:ascii="宋体" w:hAnsi="宋体" w:cs="宋体"/>
          <w:b/>
          <w:szCs w:val="21"/>
        </w:rPr>
      </w:pPr>
    </w:p>
    <w:p>
      <w:pPr>
        <w:ind w:firstLine="422" w:firstLineChars="200"/>
        <w:rPr>
          <w:rFonts w:hint="eastAsia" w:ascii="宋体" w:hAnsi="宋体" w:cs="宋体"/>
          <w:b/>
          <w:szCs w:val="21"/>
        </w:rPr>
      </w:pPr>
    </w:p>
    <w:p>
      <w:pPr>
        <w:ind w:firstLine="422" w:firstLineChars="200"/>
        <w:rPr>
          <w:rFonts w:hint="eastAsia" w:ascii="宋体" w:hAnsi="宋体" w:cs="宋体"/>
          <w:b/>
          <w:szCs w:val="21"/>
        </w:rPr>
      </w:pPr>
    </w:p>
    <w:p>
      <w:pPr>
        <w:ind w:firstLine="422" w:firstLineChars="200"/>
        <w:rPr>
          <w:rFonts w:hint="eastAsia" w:ascii="宋体" w:hAnsi="宋体" w:cs="宋体"/>
          <w:b/>
          <w:szCs w:val="21"/>
        </w:rPr>
      </w:pPr>
      <w:r>
        <w:rPr>
          <w:rFonts w:hint="eastAsia" w:ascii="宋体" w:hAnsi="宋体" w:cs="宋体"/>
          <w:b/>
          <w:szCs w:val="21"/>
        </w:rPr>
        <mc:AlternateContent>
          <mc:Choice Requires="wps">
            <w:drawing>
              <wp:anchor distT="0" distB="0" distL="114300" distR="114300" simplePos="0" relativeHeight="251659264" behindDoc="0" locked="0" layoutInCell="1" allowOverlap="1">
                <wp:simplePos x="0" y="0"/>
                <wp:positionH relativeFrom="column">
                  <wp:posOffset>1619250</wp:posOffset>
                </wp:positionH>
                <wp:positionV relativeFrom="paragraph">
                  <wp:posOffset>20320</wp:posOffset>
                </wp:positionV>
                <wp:extent cx="2636520" cy="1584325"/>
                <wp:effectExtent l="4445" t="4445" r="6985" b="11430"/>
                <wp:wrapNone/>
                <wp:docPr id="1" name="流程图: 可选过程 1"/>
                <wp:cNvGraphicFramePr/>
                <a:graphic xmlns:a="http://schemas.openxmlformats.org/drawingml/2006/main">
                  <a:graphicData uri="http://schemas.microsoft.com/office/word/2010/wordprocessingShape">
                    <wps:wsp>
                      <wps:cNvSpPr/>
                      <wps:spPr>
                        <a:xfrm>
                          <a:off x="0" y="0"/>
                          <a:ext cx="2636520"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szCs w:val="21"/>
                              </w:rPr>
                            </w:pPr>
                            <w:r>
                              <w:rPr>
                                <w:rFonts w:hint="eastAsia" w:hAnsi="宋体"/>
                                <w:szCs w:val="21"/>
                              </w:rPr>
                              <w:t>法定代表人身份证复印件（正、反面）</w:t>
                            </w:r>
                          </w:p>
                        </w:txbxContent>
                      </wps:txbx>
                      <wps:bodyPr upright="1"/>
                    </wps:wsp>
                  </a:graphicData>
                </a:graphic>
              </wp:anchor>
            </w:drawing>
          </mc:Choice>
          <mc:Fallback>
            <w:pict>
              <v:shape id="_x0000_s1026" o:spid="_x0000_s1026" o:spt="176" type="#_x0000_t176" style="position:absolute;left:0pt;margin-left:127.5pt;margin-top:1.6pt;height:124.75pt;width:207.6pt;z-index:251659264;mso-width-relative:page;mso-height-relative:page;" fillcolor="#FFFFFF" filled="t" stroked="t" coordsize="21600,21600" o:gfxdata="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rJK1dcAAAAJAQAADwAAAAAAAAABACAAAAAiAAAAZHJzL2Rvd25yZXYueG1sUEsBAhQAFAAA&#10;AAgAh07iQCsE4QIpAgAAUAQAAA4AAAAAAAAAAQAgAAAAJgEAAGRycy9lMm9Eb2MueG1sUEsFBgAA&#10;AAAGAAYAWQEAAMEFA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szCs w:val="21"/>
                        </w:rPr>
                      </w:pPr>
                      <w:r>
                        <w:rPr>
                          <w:rFonts w:hint="eastAsia" w:hAnsi="宋体"/>
                          <w:szCs w:val="21"/>
                        </w:rPr>
                        <w:t>法定代表人身份证复印件（正、反面）</w:t>
                      </w:r>
                    </w:p>
                  </w:txbxContent>
                </v:textbox>
              </v:shape>
            </w:pict>
          </mc:Fallback>
        </mc:AlternateContent>
      </w:r>
    </w:p>
    <w:p>
      <w:pPr>
        <w:tabs>
          <w:tab w:val="left" w:pos="654"/>
          <w:tab w:val="left" w:pos="1734"/>
          <w:tab w:val="left" w:pos="2814"/>
          <w:tab w:val="left" w:pos="3894"/>
          <w:tab w:val="left" w:pos="5334"/>
          <w:tab w:val="left" w:pos="6414"/>
          <w:tab w:val="left" w:pos="7254"/>
          <w:tab w:val="left" w:pos="8574"/>
          <w:tab w:val="left" w:pos="9654"/>
        </w:tabs>
        <w:ind w:firstLine="420" w:firstLineChars="200"/>
        <w:rPr>
          <w:rFonts w:hint="eastAsia" w:ascii="宋体" w:hAnsi="宋体" w:cs="宋体"/>
          <w:szCs w:val="21"/>
        </w:rPr>
      </w:pPr>
    </w:p>
    <w:p>
      <w:pPr>
        <w:spacing w:line="480" w:lineRule="exact"/>
        <w:ind w:firstLine="422" w:firstLineChars="200"/>
        <w:rPr>
          <w:rFonts w:hint="eastAsia" w:ascii="宋体" w:hAnsi="宋体" w:cs="宋体"/>
          <w:b/>
          <w:szCs w:val="21"/>
        </w:rPr>
      </w:pPr>
    </w:p>
    <w:p>
      <w:pPr>
        <w:spacing w:line="480" w:lineRule="exact"/>
        <w:ind w:firstLine="422" w:firstLineChars="200"/>
        <w:jc w:val="center"/>
        <w:rPr>
          <w:rFonts w:hint="eastAsia" w:ascii="宋体" w:hAnsi="宋体" w:cs="宋体"/>
          <w:b/>
          <w:szCs w:val="21"/>
        </w:rPr>
      </w:pPr>
    </w:p>
    <w:p>
      <w:pPr>
        <w:spacing w:line="480" w:lineRule="exact"/>
        <w:ind w:firstLine="422" w:firstLineChars="200"/>
        <w:jc w:val="center"/>
        <w:rPr>
          <w:rFonts w:hint="eastAsia" w:ascii="宋体" w:hAnsi="宋体" w:cs="宋体"/>
          <w:b/>
          <w:szCs w:val="21"/>
        </w:rPr>
      </w:pPr>
    </w:p>
    <w:p>
      <w:pPr>
        <w:spacing w:line="480" w:lineRule="exact"/>
        <w:ind w:firstLine="420" w:firstLineChars="200"/>
        <w:jc w:val="center"/>
        <w:rPr>
          <w:rFonts w:hint="eastAsia" w:ascii="宋体" w:hAnsi="宋体" w:cs="宋体"/>
          <w:szCs w:val="21"/>
        </w:rPr>
      </w:pPr>
      <w:r>
        <w:rPr>
          <w:rFonts w:hint="eastAsia" w:ascii="宋体" w:hAnsi="宋体" w:cs="宋体"/>
          <w:szCs w:val="21"/>
        </w:rPr>
        <w:t>（2）法定代表人/负责人授权委托书</w:t>
      </w:r>
    </w:p>
    <w:bookmarkEnd w:id="0"/>
    <w:bookmarkEnd w:id="1"/>
    <w:bookmarkEnd w:id="2"/>
    <w:bookmarkEnd w:id="3"/>
    <w:p>
      <w:pPr>
        <w:spacing w:line="500" w:lineRule="exact"/>
        <w:ind w:firstLine="420" w:firstLineChars="200"/>
        <w:rPr>
          <w:rFonts w:hint="eastAsia" w:ascii="宋体" w:hAnsi="宋体" w:cs="宋体"/>
          <w:szCs w:val="21"/>
        </w:rPr>
      </w:pPr>
    </w:p>
    <w:p>
      <w:pPr>
        <w:spacing w:line="500" w:lineRule="exact"/>
        <w:ind w:firstLine="420" w:firstLineChars="200"/>
        <w:rPr>
          <w:rFonts w:hint="eastAsia" w:ascii="宋体" w:hAnsi="宋体" w:cs="宋体"/>
          <w:szCs w:val="21"/>
        </w:rPr>
      </w:pPr>
    </w:p>
    <w:p>
      <w:pPr>
        <w:spacing w:line="500" w:lineRule="exact"/>
        <w:rPr>
          <w:rFonts w:hint="eastAsia" w:ascii="宋体" w:hAnsi="宋体" w:cs="宋体"/>
          <w:szCs w:val="21"/>
        </w:rPr>
      </w:pPr>
      <w:bookmarkStart w:id="4" w:name="_Toc264467786"/>
      <w:bookmarkStart w:id="5" w:name="_Toc400977492"/>
      <w:bookmarkStart w:id="6" w:name="_Toc196294654"/>
    </w:p>
    <w:bookmarkEnd w:id="4"/>
    <w:bookmarkEnd w:id="5"/>
    <w:bookmarkEnd w:id="6"/>
    <w:p>
      <w:pPr>
        <w:spacing w:line="360" w:lineRule="auto"/>
        <w:contextualSpacing/>
        <w:rPr>
          <w:rFonts w:hint="eastAsia" w:ascii="宋体" w:hAnsi="宋体" w:cs="宋体"/>
          <w:sz w:val="24"/>
          <w:szCs w:val="24"/>
        </w:rPr>
      </w:pPr>
    </w:p>
    <w:p>
      <w:pPr>
        <w:spacing w:line="360" w:lineRule="auto"/>
        <w:contextualSpacing/>
        <w:rPr>
          <w:rFonts w:hint="eastAsia" w:ascii="宋体" w:hAnsi="宋体" w:cs="宋体"/>
          <w:sz w:val="24"/>
          <w:szCs w:val="24"/>
        </w:rPr>
      </w:pPr>
    </w:p>
    <w:p>
      <w:pPr>
        <w:pStyle w:val="4"/>
        <w:jc w:val="left"/>
        <w:rPr>
          <w:rFonts w:ascii="宋体" w:hAnsi="宋体" w:cs="宋体"/>
          <w:kern w:val="0"/>
          <w:szCs w:val="24"/>
        </w:rPr>
      </w:pPr>
      <w:r>
        <w:rPr>
          <w:rFonts w:hint="eastAsia" w:ascii="宋体" w:hAnsi="宋体" w:cs="宋体"/>
          <w:kern w:val="0"/>
          <w:szCs w:val="24"/>
        </w:rPr>
        <w:t>4.4公平竞争承诺函</w:t>
      </w:r>
    </w:p>
    <w:p>
      <w:pPr>
        <w:pStyle w:val="4"/>
        <w:ind w:firstLine="3424" w:firstLineChars="1421"/>
        <w:rPr>
          <w:rFonts w:hint="eastAsia"/>
        </w:rPr>
      </w:pPr>
    </w:p>
    <w:p>
      <w:pPr>
        <w:pStyle w:val="4"/>
        <w:ind w:firstLine="3424" w:firstLineChars="1421"/>
        <w:rPr>
          <w:rFonts w:hint="eastAsia"/>
        </w:rPr>
      </w:pPr>
      <w:r>
        <w:rPr>
          <w:rFonts w:hint="eastAsia"/>
        </w:rPr>
        <w:t>公平竞争承诺函</w:t>
      </w:r>
    </w:p>
    <w:p>
      <w:pPr>
        <w:autoSpaceDE w:val="0"/>
        <w:autoSpaceDN w:val="0"/>
        <w:adjustRightInd w:val="0"/>
        <w:spacing w:line="360" w:lineRule="auto"/>
        <w:ind w:firstLine="240" w:firstLineChars="100"/>
        <w:jc w:val="left"/>
        <w:rPr>
          <w:rFonts w:hint="eastAsia" w:ascii="宋体" w:hAnsi="宋体" w:cs="宋体"/>
          <w:sz w:val="24"/>
        </w:rPr>
      </w:pPr>
    </w:p>
    <w:p>
      <w:pPr>
        <w:autoSpaceDE w:val="0"/>
        <w:autoSpaceDN w:val="0"/>
        <w:adjustRightInd w:val="0"/>
        <w:spacing w:line="360" w:lineRule="auto"/>
        <w:ind w:firstLine="240" w:firstLineChars="100"/>
        <w:jc w:val="left"/>
        <w:rPr>
          <w:rFonts w:hint="eastAsia" w:ascii="宋体" w:hAnsi="宋体" w:cs="宋体"/>
          <w:sz w:val="24"/>
        </w:rPr>
      </w:pPr>
    </w:p>
    <w:p>
      <w:pPr>
        <w:autoSpaceDE w:val="0"/>
        <w:autoSpaceDN w:val="0"/>
        <w:adjustRightInd w:val="0"/>
        <w:spacing w:line="360" w:lineRule="auto"/>
        <w:ind w:firstLine="240" w:firstLineChars="100"/>
        <w:jc w:val="left"/>
        <w:rPr>
          <w:rFonts w:hint="eastAsia" w:ascii="宋体" w:hAnsi="宋体" w:cs="宋体"/>
          <w:sz w:val="24"/>
        </w:rPr>
      </w:pPr>
    </w:p>
    <w:p>
      <w:pPr>
        <w:autoSpaceDE w:val="0"/>
        <w:autoSpaceDN w:val="0"/>
        <w:adjustRightInd w:val="0"/>
        <w:spacing w:line="360" w:lineRule="auto"/>
        <w:ind w:firstLine="480" w:firstLineChars="200"/>
        <w:jc w:val="left"/>
        <w:rPr>
          <w:rFonts w:ascii="宋体" w:hAnsi="宋体" w:cs="宋体"/>
          <w:sz w:val="24"/>
        </w:rPr>
      </w:pPr>
      <w:r>
        <w:rPr>
          <w:rFonts w:hint="eastAsia" w:ascii="宋体" w:hAnsi="宋体" w:cs="宋体"/>
          <w:sz w:val="24"/>
        </w:rPr>
        <w:t>本公司郑重承诺：本公司保证所提交的相关资质文件和证明材料的真实性，有良好的历史诚信记录，并将依法参与</w:t>
      </w:r>
      <w:r>
        <w:rPr>
          <w:rFonts w:hint="eastAsia" w:ascii="宋体" w:hAnsi="宋体" w:cs="宋体"/>
          <w:sz w:val="24"/>
          <w:u w:val="single"/>
        </w:rPr>
        <w:t xml:space="preserve">                     </w:t>
      </w:r>
      <w:r>
        <w:rPr>
          <w:rFonts w:hint="eastAsia" w:ascii="宋体" w:hAnsi="宋体" w:cs="宋体"/>
          <w:sz w:val="24"/>
        </w:rPr>
        <w:t>项目的公平竞争，不以任何不正当行为谋取不当利益，否则承担相应的法律责任。</w:t>
      </w:r>
    </w:p>
    <w:p>
      <w:pPr>
        <w:autoSpaceDE w:val="0"/>
        <w:autoSpaceDN w:val="0"/>
        <w:adjustRightInd w:val="0"/>
        <w:spacing w:line="360" w:lineRule="auto"/>
        <w:jc w:val="right"/>
        <w:rPr>
          <w:rFonts w:hint="eastAsia" w:ascii="宋体" w:hAnsi="宋体" w:cs="宋体"/>
          <w:sz w:val="24"/>
        </w:rPr>
      </w:pPr>
    </w:p>
    <w:p>
      <w:pPr>
        <w:autoSpaceDE w:val="0"/>
        <w:autoSpaceDN w:val="0"/>
        <w:adjustRightInd w:val="0"/>
        <w:spacing w:line="360" w:lineRule="auto"/>
        <w:jc w:val="right"/>
        <w:rPr>
          <w:rFonts w:hint="eastAsia" w:ascii="宋体" w:hAnsi="宋体" w:cs="宋体"/>
          <w:sz w:val="24"/>
        </w:rPr>
      </w:pPr>
    </w:p>
    <w:p>
      <w:pPr>
        <w:autoSpaceDE w:val="0"/>
        <w:autoSpaceDN w:val="0"/>
        <w:adjustRightInd w:val="0"/>
        <w:spacing w:line="360" w:lineRule="auto"/>
        <w:jc w:val="right"/>
        <w:rPr>
          <w:rFonts w:hint="eastAsia" w:ascii="宋体" w:hAnsi="宋体" w:cs="宋体"/>
          <w:sz w:val="24"/>
        </w:rPr>
      </w:pPr>
    </w:p>
    <w:p>
      <w:pPr>
        <w:autoSpaceDE w:val="0"/>
        <w:autoSpaceDN w:val="0"/>
        <w:adjustRightInd w:val="0"/>
        <w:spacing w:line="360" w:lineRule="auto"/>
        <w:jc w:val="right"/>
        <w:rPr>
          <w:rFonts w:hint="eastAsia" w:ascii="宋体" w:hAnsi="宋体" w:cs="宋体"/>
          <w:sz w:val="24"/>
        </w:rPr>
      </w:pPr>
    </w:p>
    <w:p>
      <w:pPr>
        <w:autoSpaceDE w:val="0"/>
        <w:autoSpaceDN w:val="0"/>
        <w:adjustRightInd w:val="0"/>
        <w:spacing w:line="360" w:lineRule="auto"/>
        <w:jc w:val="right"/>
        <w:rPr>
          <w:rFonts w:ascii="宋体" w:hAnsi="宋体" w:cs="宋体"/>
          <w:sz w:val="24"/>
        </w:rPr>
      </w:pPr>
      <w:r>
        <w:rPr>
          <w:rFonts w:hint="eastAsia" w:ascii="宋体" w:hAnsi="宋体" w:cs="宋体"/>
          <w:sz w:val="24"/>
        </w:rPr>
        <w:t>（公司名称，加盖公章）</w:t>
      </w:r>
    </w:p>
    <w:p>
      <w:pPr>
        <w:spacing w:line="380" w:lineRule="exact"/>
        <w:ind w:firstLine="120" w:firstLineChars="50"/>
        <w:jc w:val="right"/>
        <w:rPr>
          <w:rFonts w:hint="eastAsia" w:ascii="宋体" w:hAnsi="宋体" w:cs="宋体"/>
          <w:sz w:val="24"/>
        </w:rPr>
      </w:pPr>
      <w:r>
        <w:rPr>
          <w:rFonts w:hint="eastAsia" w:ascii="宋体" w:hAnsi="宋体" w:cs="宋体"/>
          <w:sz w:val="24"/>
        </w:rPr>
        <w:t xml:space="preserve">时间：  </w:t>
      </w:r>
      <w:r>
        <w:rPr>
          <w:rFonts w:ascii="宋体" w:hAnsi="宋体" w:cs="宋体"/>
          <w:sz w:val="24"/>
        </w:rPr>
        <w:t xml:space="preserve"> </w:t>
      </w:r>
      <w:r>
        <w:rPr>
          <w:rFonts w:hint="eastAsia" w:ascii="宋体" w:hAnsi="宋体" w:cs="宋体"/>
          <w:sz w:val="24"/>
        </w:rPr>
        <w:t xml:space="preserve">年  </w:t>
      </w:r>
      <w:r>
        <w:rPr>
          <w:rFonts w:ascii="宋体" w:hAnsi="宋体" w:cs="宋体"/>
          <w:sz w:val="24"/>
        </w:rPr>
        <w:t xml:space="preserve"> </w:t>
      </w:r>
      <w:r>
        <w:rPr>
          <w:rFonts w:hint="eastAsia" w:ascii="宋体" w:hAnsi="宋体" w:cs="宋体"/>
          <w:sz w:val="24"/>
        </w:rPr>
        <w:t xml:space="preserve">月  </w:t>
      </w:r>
      <w:r>
        <w:rPr>
          <w:rFonts w:ascii="宋体" w:hAnsi="宋体" w:cs="宋体"/>
          <w:sz w:val="24"/>
        </w:rPr>
        <w:t xml:space="preserve"> </w:t>
      </w:r>
      <w:r>
        <w:rPr>
          <w:rFonts w:hint="eastAsia" w:ascii="宋体" w:hAnsi="宋体" w:cs="宋体"/>
          <w:sz w:val="24"/>
        </w:rPr>
        <w:t>日</w:t>
      </w:r>
    </w:p>
    <w:p>
      <w:pPr>
        <w:pStyle w:val="3"/>
        <w:spacing w:before="48" w:after="48"/>
        <w:rPr>
          <w:rFonts w:hint="eastAsia"/>
          <w:sz w:val="28"/>
        </w:rPr>
      </w:pPr>
    </w:p>
    <w:p>
      <w:pPr>
        <w:pStyle w:val="4"/>
        <w:jc w:val="left"/>
        <w:rPr>
          <w:rFonts w:ascii="宋体" w:hAnsi="宋体" w:cs="宋体"/>
          <w:b w:val="0"/>
          <w:kern w:val="0"/>
          <w:szCs w:val="24"/>
        </w:rPr>
      </w:pPr>
      <w:r>
        <w:rPr>
          <w:rFonts w:hint="eastAsia" w:ascii="宋体" w:hAnsi="宋体" w:cs="宋体"/>
          <w:b w:val="0"/>
          <w:kern w:val="0"/>
          <w:szCs w:val="24"/>
        </w:rPr>
        <w:br w:type="page"/>
      </w:r>
      <w:r>
        <w:rPr>
          <w:rFonts w:hint="eastAsia" w:ascii="宋体" w:hAnsi="宋体" w:cs="宋体"/>
          <w:b w:val="0"/>
          <w:kern w:val="0"/>
          <w:szCs w:val="24"/>
        </w:rPr>
        <w:t>4.5投标人业绩一览表</w:t>
      </w:r>
    </w:p>
    <w:p>
      <w:pPr>
        <w:pStyle w:val="4"/>
        <w:ind w:firstLine="3318" w:firstLineChars="1377"/>
        <w:rPr>
          <w:rFonts w:hint="eastAsia"/>
        </w:rPr>
      </w:pPr>
    </w:p>
    <w:p>
      <w:pPr>
        <w:pStyle w:val="4"/>
        <w:ind w:firstLine="3318" w:firstLineChars="1377"/>
        <w:rPr>
          <w:rFonts w:hint="eastAsia"/>
        </w:rPr>
      </w:pPr>
      <w:r>
        <w:rPr>
          <w:rFonts w:hint="eastAsia"/>
        </w:rPr>
        <w:t>投标人业绩一览表</w:t>
      </w:r>
    </w:p>
    <w:p>
      <w:pPr>
        <w:spacing w:line="360" w:lineRule="auto"/>
        <w:ind w:right="-260" w:rightChars="-124" w:firstLine="40" w:firstLineChars="17"/>
        <w:rPr>
          <w:rFonts w:hint="eastAsia" w:ascii="宋体" w:hAnsi="宋体"/>
          <w:sz w:val="24"/>
        </w:rPr>
      </w:pPr>
      <w:r>
        <w:rPr>
          <w:rFonts w:hint="eastAsia" w:ascii="宋体" w:hAnsi="宋体"/>
          <w:sz w:val="24"/>
        </w:rPr>
        <w:t xml:space="preserve">项目名称：                  </w:t>
      </w:r>
    </w:p>
    <w:p>
      <w:pPr>
        <w:spacing w:line="360" w:lineRule="auto"/>
        <w:ind w:right="-260" w:rightChars="-124" w:firstLine="40" w:firstLineChars="17"/>
        <w:rPr>
          <w:rFonts w:hint="eastAsia" w:ascii="宋体" w:hAnsi="宋体"/>
          <w:sz w:val="24"/>
        </w:rPr>
      </w:pPr>
      <w:r>
        <w:rPr>
          <w:rFonts w:hint="eastAsia" w:ascii="宋体" w:hAnsi="宋体"/>
          <w:sz w:val="24"/>
        </w:rPr>
        <w:t>项目编号：</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707"/>
        <w:gridCol w:w="1707"/>
        <w:gridCol w:w="1707"/>
        <w:gridCol w:w="1707"/>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jc w:val="center"/>
              <w:rPr>
                <w:rFonts w:hint="eastAsia" w:ascii="宋体" w:hAnsi="宋体"/>
                <w:sz w:val="24"/>
              </w:rPr>
            </w:pPr>
            <w:r>
              <w:rPr>
                <w:rFonts w:hint="eastAsia" w:ascii="宋体" w:hAnsi="宋体"/>
                <w:sz w:val="24"/>
              </w:rPr>
              <w:t>序号</w:t>
            </w:r>
          </w:p>
        </w:tc>
        <w:tc>
          <w:tcPr>
            <w:tcW w:w="1707" w:type="dxa"/>
            <w:noWrap w:val="0"/>
            <w:vAlign w:val="center"/>
          </w:tcPr>
          <w:p>
            <w:pPr>
              <w:jc w:val="center"/>
              <w:rPr>
                <w:rFonts w:hint="eastAsia" w:ascii="宋体" w:hAnsi="宋体"/>
                <w:sz w:val="24"/>
              </w:rPr>
            </w:pPr>
            <w:r>
              <w:rPr>
                <w:rFonts w:hint="eastAsia" w:ascii="宋体" w:hAnsi="宋体"/>
                <w:sz w:val="24"/>
              </w:rPr>
              <w:t>项目名称</w:t>
            </w:r>
          </w:p>
        </w:tc>
        <w:tc>
          <w:tcPr>
            <w:tcW w:w="1707" w:type="dxa"/>
            <w:noWrap w:val="0"/>
            <w:vAlign w:val="center"/>
          </w:tcPr>
          <w:p>
            <w:pPr>
              <w:jc w:val="center"/>
              <w:rPr>
                <w:rFonts w:hint="eastAsia" w:ascii="宋体" w:hAnsi="宋体"/>
                <w:sz w:val="24"/>
              </w:rPr>
            </w:pPr>
            <w:r>
              <w:rPr>
                <w:rFonts w:hint="eastAsia" w:ascii="宋体" w:hAnsi="宋体"/>
                <w:sz w:val="24"/>
              </w:rPr>
              <w:t>规模</w:t>
            </w:r>
          </w:p>
        </w:tc>
        <w:tc>
          <w:tcPr>
            <w:tcW w:w="1707" w:type="dxa"/>
            <w:noWrap w:val="0"/>
            <w:vAlign w:val="center"/>
          </w:tcPr>
          <w:p>
            <w:pPr>
              <w:jc w:val="center"/>
              <w:rPr>
                <w:rFonts w:hint="eastAsia" w:ascii="宋体" w:hAnsi="宋体"/>
                <w:sz w:val="24"/>
              </w:rPr>
            </w:pPr>
            <w:r>
              <w:rPr>
                <w:rFonts w:hint="eastAsia" w:ascii="宋体" w:hAnsi="宋体"/>
                <w:sz w:val="24"/>
              </w:rPr>
              <w:t>合同总价</w:t>
            </w:r>
          </w:p>
        </w:tc>
        <w:tc>
          <w:tcPr>
            <w:tcW w:w="1707" w:type="dxa"/>
            <w:noWrap w:val="0"/>
            <w:vAlign w:val="center"/>
          </w:tcPr>
          <w:p>
            <w:pPr>
              <w:jc w:val="center"/>
              <w:rPr>
                <w:rFonts w:hint="eastAsia" w:ascii="宋体" w:hAnsi="宋体"/>
                <w:sz w:val="24"/>
              </w:rPr>
            </w:pPr>
            <w:r>
              <w:rPr>
                <w:rFonts w:hint="eastAsia" w:ascii="宋体" w:hAnsi="宋体"/>
                <w:sz w:val="24"/>
              </w:rPr>
              <w:t>开始时间</w:t>
            </w:r>
          </w:p>
        </w:tc>
        <w:tc>
          <w:tcPr>
            <w:tcW w:w="1708" w:type="dxa"/>
            <w:noWrap w:val="0"/>
            <w:vAlign w:val="center"/>
          </w:tcPr>
          <w:p>
            <w:pPr>
              <w:jc w:val="center"/>
              <w:rPr>
                <w:rFonts w:hint="eastAsia" w:ascii="宋体" w:hAnsi="宋体"/>
                <w:sz w:val="24"/>
              </w:rPr>
            </w:pPr>
            <w:r>
              <w:rPr>
                <w:rFonts w:hint="eastAsia" w:ascii="宋体" w:hAnsi="宋体"/>
                <w:sz w:val="24"/>
              </w:rPr>
              <w:t>业主单位、</w:t>
            </w:r>
          </w:p>
          <w:p>
            <w:pPr>
              <w:jc w:val="center"/>
              <w:rPr>
                <w:rFonts w:hint="eastAsia" w:ascii="宋体" w:hAnsi="宋体"/>
                <w:sz w:val="24"/>
              </w:rPr>
            </w:pPr>
            <w:r>
              <w:rPr>
                <w:rFonts w:hint="eastAsia" w:ascii="宋体" w:hAnsi="宋体"/>
                <w:sz w:val="24"/>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8" w:type="dxa"/>
            <w:noWrap w:val="0"/>
            <w:vAlign w:val="center"/>
          </w:tcPr>
          <w:p>
            <w:pPr>
              <w:spacing w:line="360" w:lineRule="auto"/>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8" w:type="dxa"/>
            <w:noWrap w:val="0"/>
            <w:vAlign w:val="center"/>
          </w:tcPr>
          <w:p>
            <w:pPr>
              <w:spacing w:line="360" w:lineRule="auto"/>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8" w:type="dxa"/>
            <w:noWrap w:val="0"/>
            <w:vAlign w:val="center"/>
          </w:tcPr>
          <w:p>
            <w:pPr>
              <w:spacing w:line="360" w:lineRule="auto"/>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8" w:type="dxa"/>
            <w:noWrap w:val="0"/>
            <w:vAlign w:val="center"/>
          </w:tcPr>
          <w:p>
            <w:pPr>
              <w:spacing w:line="360" w:lineRule="auto"/>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8" w:type="dxa"/>
            <w:noWrap w:val="0"/>
            <w:vAlign w:val="center"/>
          </w:tcPr>
          <w:p>
            <w:pPr>
              <w:spacing w:line="360" w:lineRule="auto"/>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8" w:type="dxa"/>
            <w:noWrap w:val="0"/>
            <w:vAlign w:val="center"/>
          </w:tcPr>
          <w:p>
            <w:pPr>
              <w:spacing w:line="360" w:lineRule="auto"/>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8" w:type="dxa"/>
            <w:noWrap w:val="0"/>
            <w:vAlign w:val="center"/>
          </w:tcPr>
          <w:p>
            <w:pPr>
              <w:spacing w:line="360" w:lineRule="auto"/>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7" w:type="dxa"/>
            <w:noWrap w:val="0"/>
            <w:vAlign w:val="center"/>
          </w:tcPr>
          <w:p>
            <w:pPr>
              <w:pStyle w:val="18"/>
              <w:rPr>
                <w:rFonts w:hint="eastAsia"/>
                <w:color w:val="auto"/>
              </w:rPr>
            </w:pPr>
          </w:p>
        </w:tc>
        <w:tc>
          <w:tcPr>
            <w:tcW w:w="1708" w:type="dxa"/>
            <w:noWrap w:val="0"/>
            <w:vAlign w:val="center"/>
          </w:tcPr>
          <w:p>
            <w:pPr>
              <w:spacing w:line="360" w:lineRule="auto"/>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8" w:type="dxa"/>
            <w:noWrap w:val="0"/>
            <w:vAlign w:val="center"/>
          </w:tcPr>
          <w:p>
            <w:pPr>
              <w:spacing w:line="360" w:lineRule="auto"/>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7" w:type="dxa"/>
            <w:noWrap w:val="0"/>
            <w:vAlign w:val="center"/>
          </w:tcPr>
          <w:p>
            <w:pPr>
              <w:spacing w:line="360" w:lineRule="auto"/>
              <w:rPr>
                <w:rFonts w:hint="eastAsia" w:ascii="宋体" w:hAnsi="宋体"/>
                <w:sz w:val="24"/>
              </w:rPr>
            </w:pPr>
          </w:p>
        </w:tc>
        <w:tc>
          <w:tcPr>
            <w:tcW w:w="1708" w:type="dxa"/>
            <w:noWrap w:val="0"/>
            <w:vAlign w:val="center"/>
          </w:tcPr>
          <w:p>
            <w:pPr>
              <w:spacing w:line="360" w:lineRule="auto"/>
              <w:rPr>
                <w:rFonts w:hint="eastAsia" w:ascii="宋体" w:hAnsi="宋体"/>
                <w:sz w:val="24"/>
              </w:rPr>
            </w:pPr>
          </w:p>
        </w:tc>
      </w:tr>
    </w:tbl>
    <w:p>
      <w:pPr>
        <w:spacing w:line="360" w:lineRule="auto"/>
        <w:rPr>
          <w:rFonts w:hint="eastAsia" w:ascii="宋体" w:hAnsi="宋体"/>
          <w:sz w:val="24"/>
        </w:rPr>
      </w:pPr>
    </w:p>
    <w:p>
      <w:pPr>
        <w:spacing w:line="360" w:lineRule="auto"/>
        <w:rPr>
          <w:rFonts w:hint="eastAsia" w:ascii="宋体" w:hAnsi="宋体"/>
          <w:sz w:val="24"/>
        </w:rPr>
      </w:pPr>
      <w:r>
        <w:rPr>
          <w:rFonts w:hint="eastAsia" w:ascii="宋体" w:hAnsi="宋体"/>
          <w:sz w:val="24"/>
        </w:rPr>
        <w:t>投标人全称（盖公章）：</w:t>
      </w:r>
    </w:p>
    <w:p>
      <w:pPr>
        <w:spacing w:line="360" w:lineRule="auto"/>
        <w:rPr>
          <w:rFonts w:hint="eastAsia" w:ascii="宋体" w:hAnsi="宋体"/>
          <w:sz w:val="24"/>
        </w:rPr>
      </w:pPr>
      <w:r>
        <w:rPr>
          <w:rFonts w:hint="eastAsia" w:ascii="宋体" w:hAnsi="宋体"/>
          <w:sz w:val="24"/>
        </w:rPr>
        <w:t>法定代表人或投标授权代表（签字或签章）：</w:t>
      </w:r>
    </w:p>
    <w:p>
      <w:pPr>
        <w:spacing w:line="360" w:lineRule="auto"/>
        <w:rPr>
          <w:rFonts w:hint="eastAsia" w:ascii="宋体" w:hAnsi="宋体"/>
          <w:sz w:val="24"/>
        </w:rPr>
      </w:pPr>
      <w:r>
        <w:rPr>
          <w:rFonts w:hint="eastAsia" w:ascii="宋体" w:hAnsi="宋体"/>
          <w:sz w:val="24"/>
        </w:rPr>
        <w:t>日    期：     年   月   日</w:t>
      </w:r>
    </w:p>
    <w:p>
      <w:pPr>
        <w:pStyle w:val="4"/>
        <w:ind w:left="480"/>
        <w:rPr>
          <w:rFonts w:hint="eastAsia"/>
          <w:sz w:val="21"/>
        </w:rPr>
      </w:pPr>
    </w:p>
    <w:p>
      <w:pPr>
        <w:pStyle w:val="4"/>
        <w:ind w:left="480"/>
        <w:rPr>
          <w:rFonts w:hint="eastAsia"/>
          <w:sz w:val="21"/>
        </w:rPr>
      </w:pPr>
      <w:r>
        <w:rPr>
          <w:rFonts w:hint="eastAsia"/>
          <w:sz w:val="21"/>
        </w:rPr>
        <w:t>注：1、本格式仅供参考，投标人可根据实际情况自定。</w:t>
      </w:r>
    </w:p>
    <w:p>
      <w:pPr>
        <w:pStyle w:val="4"/>
        <w:ind w:left="480" w:firstLine="420" w:firstLineChars="200"/>
        <w:rPr>
          <w:rFonts w:hint="eastAsia"/>
          <w:b w:val="0"/>
          <w:sz w:val="21"/>
        </w:rPr>
      </w:pPr>
      <w:r>
        <w:rPr>
          <w:rFonts w:hint="eastAsia"/>
          <w:b w:val="0"/>
          <w:sz w:val="21"/>
        </w:rPr>
        <w:t>2、投标人应附上项目合同等相关证明材料，证明材料所需资料评见商务评分要求。</w:t>
      </w:r>
    </w:p>
    <w:p>
      <w:pPr>
        <w:rPr>
          <w:rFonts w:hint="eastAsia"/>
        </w:rPr>
      </w:pPr>
    </w:p>
    <w:p>
      <w:pPr>
        <w:rPr>
          <w:rFonts w:hint="eastAsia"/>
        </w:rPr>
      </w:pPr>
    </w:p>
    <w:p>
      <w:pPr>
        <w:rPr>
          <w:rFonts w:hint="eastAsia"/>
        </w:rPr>
      </w:pPr>
    </w:p>
    <w:p>
      <w:pPr>
        <w:rPr>
          <w:rFonts w:hint="eastAsia"/>
        </w:rPr>
      </w:pPr>
    </w:p>
    <w:p>
      <w:pPr>
        <w:pStyle w:val="6"/>
        <w:rPr>
          <w:rFonts w:hint="eastAsia"/>
        </w:rPr>
      </w:pPr>
    </w:p>
    <w:p>
      <w:pPr>
        <w:pStyle w:val="4"/>
        <w:rPr>
          <w:b w:val="0"/>
          <w:bCs w:val="0"/>
        </w:rPr>
      </w:pPr>
      <w:r>
        <w:rPr>
          <w:rFonts w:hint="eastAsia"/>
          <w:b w:val="0"/>
          <w:bCs w:val="0"/>
        </w:rPr>
        <w:t>4.6投标人基本情况表</w:t>
      </w:r>
    </w:p>
    <w:p>
      <w:pPr>
        <w:pStyle w:val="4"/>
        <w:ind w:firstLine="3188" w:firstLineChars="1323"/>
        <w:rPr>
          <w:rFonts w:hint="eastAsia"/>
        </w:rPr>
      </w:pPr>
    </w:p>
    <w:p>
      <w:pPr>
        <w:pStyle w:val="4"/>
        <w:ind w:firstLine="3188" w:firstLineChars="1323"/>
        <w:rPr>
          <w:rFonts w:hint="eastAsia"/>
        </w:rPr>
      </w:pPr>
      <w:r>
        <w:rPr>
          <w:rFonts w:hint="eastAsia"/>
        </w:rPr>
        <w:t>投标人基本情况表</w:t>
      </w:r>
    </w:p>
    <w:p>
      <w:pPr>
        <w:pStyle w:val="18"/>
        <w:rPr>
          <w:rFonts w:hint="eastAsia"/>
          <w:color w:val="auto"/>
        </w:rPr>
      </w:pPr>
    </w:p>
    <w:p>
      <w:pPr>
        <w:spacing w:line="360" w:lineRule="auto"/>
        <w:rPr>
          <w:rFonts w:hint="eastAsia" w:ascii="宋体" w:hAnsi="宋体"/>
          <w:sz w:val="24"/>
          <w:u w:val="single"/>
        </w:rPr>
      </w:pPr>
      <w:r>
        <w:rPr>
          <w:rFonts w:hint="eastAsia" w:ascii="宋体" w:hAnsi="宋体"/>
          <w:sz w:val="24"/>
        </w:rPr>
        <w:t>1、公司名称：</w:t>
      </w:r>
      <w:r>
        <w:rPr>
          <w:rFonts w:hint="eastAsia" w:ascii="宋体" w:hAnsi="宋体"/>
          <w:sz w:val="24"/>
          <w:u w:val="single"/>
        </w:rPr>
        <w:t xml:space="preserve">                    </w:t>
      </w:r>
      <w:r>
        <w:rPr>
          <w:rFonts w:hint="eastAsia" w:ascii="宋体" w:hAnsi="宋体"/>
          <w:sz w:val="24"/>
        </w:rPr>
        <w:t xml:space="preserve">            电话号码：</w:t>
      </w:r>
      <w:r>
        <w:rPr>
          <w:rFonts w:hint="eastAsia" w:ascii="宋体" w:hAnsi="宋体"/>
          <w:sz w:val="24"/>
          <w:u w:val="single"/>
        </w:rPr>
        <w:t xml:space="preserve">               </w:t>
      </w:r>
    </w:p>
    <w:p>
      <w:pPr>
        <w:spacing w:line="360" w:lineRule="auto"/>
        <w:rPr>
          <w:rFonts w:hint="eastAsia" w:ascii="宋体" w:hAnsi="宋体"/>
          <w:sz w:val="24"/>
          <w:u w:val="single"/>
        </w:rPr>
      </w:pPr>
      <w:r>
        <w:rPr>
          <w:rFonts w:hint="eastAsia" w:ascii="宋体" w:hAnsi="宋体"/>
          <w:sz w:val="24"/>
        </w:rPr>
        <w:t>2、地    址：</w:t>
      </w:r>
      <w:r>
        <w:rPr>
          <w:rFonts w:hint="eastAsia" w:ascii="宋体" w:hAnsi="宋体"/>
          <w:sz w:val="24"/>
          <w:u w:val="single"/>
        </w:rPr>
        <w:t xml:space="preserve">                    </w:t>
      </w:r>
      <w:r>
        <w:rPr>
          <w:rFonts w:hint="eastAsia" w:ascii="宋体" w:hAnsi="宋体"/>
          <w:sz w:val="24"/>
        </w:rPr>
        <w:t xml:space="preserve">            传    真：</w:t>
      </w:r>
      <w:r>
        <w:rPr>
          <w:rFonts w:hint="eastAsia" w:ascii="宋体" w:hAnsi="宋体"/>
          <w:sz w:val="24"/>
          <w:u w:val="single"/>
        </w:rPr>
        <w:t xml:space="preserve">               </w:t>
      </w:r>
    </w:p>
    <w:p>
      <w:pPr>
        <w:spacing w:line="360" w:lineRule="auto"/>
        <w:rPr>
          <w:rFonts w:hint="eastAsia" w:ascii="宋体" w:hAnsi="宋体"/>
          <w:sz w:val="24"/>
          <w:u w:val="single"/>
        </w:rPr>
      </w:pPr>
      <w:r>
        <w:rPr>
          <w:rFonts w:hint="eastAsia" w:ascii="宋体" w:hAnsi="宋体"/>
          <w:sz w:val="24"/>
        </w:rPr>
        <w:t>3、注册资金：</w:t>
      </w:r>
      <w:r>
        <w:rPr>
          <w:rFonts w:hint="eastAsia" w:ascii="宋体" w:hAnsi="宋体"/>
          <w:sz w:val="24"/>
          <w:u w:val="single"/>
        </w:rPr>
        <w:t xml:space="preserve">                    </w:t>
      </w:r>
      <w:r>
        <w:rPr>
          <w:rFonts w:hint="eastAsia" w:ascii="宋体" w:hAnsi="宋体"/>
          <w:sz w:val="24"/>
        </w:rPr>
        <w:t xml:space="preserve">            经济性质：</w:t>
      </w:r>
      <w:r>
        <w:rPr>
          <w:rFonts w:hint="eastAsia" w:ascii="宋体" w:hAnsi="宋体"/>
          <w:sz w:val="24"/>
          <w:u w:val="single"/>
        </w:rPr>
        <w:t xml:space="preserve">               </w:t>
      </w:r>
    </w:p>
    <w:p>
      <w:pPr>
        <w:spacing w:line="360" w:lineRule="auto"/>
        <w:rPr>
          <w:rFonts w:hint="eastAsia" w:ascii="宋体" w:hAnsi="宋体"/>
          <w:sz w:val="24"/>
        </w:rPr>
      </w:pPr>
      <w:r>
        <w:rPr>
          <w:rFonts w:hint="eastAsia" w:ascii="宋体" w:hAnsi="宋体"/>
          <w:sz w:val="24"/>
        </w:rPr>
        <w:t>4、公司经营及资金状况：</w:t>
      </w:r>
    </w:p>
    <w:p>
      <w:pPr>
        <w:spacing w:line="360" w:lineRule="auto"/>
        <w:rPr>
          <w:rFonts w:hint="eastAsia" w:ascii="宋体" w:hAnsi="宋体"/>
          <w:sz w:val="24"/>
        </w:rPr>
      </w:pPr>
      <w:r>
        <w:rPr>
          <w:rFonts w:hint="eastAsia" w:ascii="宋体" w:hAnsi="宋体"/>
          <w:sz w:val="24"/>
        </w:rPr>
        <w:t>经营范围：</w:t>
      </w:r>
    </w:p>
    <w:p>
      <w:pPr>
        <w:spacing w:line="360" w:lineRule="auto"/>
        <w:rPr>
          <w:rFonts w:hint="eastAsia" w:ascii="宋体" w:hAnsi="宋体"/>
          <w:sz w:val="24"/>
        </w:rPr>
      </w:pPr>
    </w:p>
    <w:p>
      <w:pPr>
        <w:spacing w:line="360" w:lineRule="auto"/>
        <w:rPr>
          <w:rFonts w:hint="eastAsia" w:ascii="宋体" w:hAnsi="宋体"/>
          <w:sz w:val="24"/>
        </w:rPr>
      </w:pPr>
      <w:r>
        <w:rPr>
          <w:rFonts w:hint="eastAsia" w:ascii="宋体" w:hAnsi="宋体"/>
          <w:sz w:val="24"/>
        </w:rPr>
        <w:t>5、公司开户银行名称及帐户：                  地    址：</w:t>
      </w:r>
    </w:p>
    <w:p>
      <w:pPr>
        <w:pStyle w:val="18"/>
        <w:rPr>
          <w:rFonts w:hint="eastAsia"/>
          <w:color w:val="auto"/>
        </w:rPr>
      </w:pPr>
      <w:r>
        <w:rPr>
          <w:rFonts w:hint="eastAsia"/>
          <w:color w:val="auto"/>
        </w:rPr>
        <w:t xml:space="preserve">   名称：                    </w:t>
      </w:r>
    </w:p>
    <w:p>
      <w:pPr>
        <w:spacing w:line="360" w:lineRule="auto"/>
        <w:ind w:firstLine="420" w:firstLineChars="175"/>
        <w:rPr>
          <w:rFonts w:hint="eastAsia" w:ascii="宋体" w:hAnsi="宋体"/>
          <w:sz w:val="24"/>
          <w:u w:val="single"/>
        </w:rPr>
      </w:pPr>
      <w:r>
        <w:rPr>
          <w:rFonts w:hint="eastAsia" w:ascii="宋体" w:hAnsi="宋体"/>
          <w:sz w:val="24"/>
        </w:rPr>
        <w:t>帐户：</w:t>
      </w:r>
    </w:p>
    <w:p>
      <w:pPr>
        <w:numPr>
          <w:ilvl w:val="0"/>
          <w:numId w:val="7"/>
        </w:numPr>
        <w:spacing w:line="360" w:lineRule="auto"/>
        <w:rPr>
          <w:rFonts w:hint="eastAsia" w:ascii="宋体" w:hAnsi="宋体"/>
          <w:sz w:val="24"/>
        </w:rPr>
      </w:pPr>
      <w:r>
        <w:rPr>
          <w:rFonts w:hint="eastAsia" w:ascii="宋体" w:hAnsi="宋体"/>
          <w:sz w:val="24"/>
        </w:rPr>
        <w:t>投标人获得资质证书复印件一览表</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0"/>
        <w:gridCol w:w="2350"/>
        <w:gridCol w:w="2350"/>
        <w:gridCol w:w="2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noWrap w:val="0"/>
            <w:vAlign w:val="center"/>
          </w:tcPr>
          <w:p>
            <w:pPr>
              <w:spacing w:line="360" w:lineRule="auto"/>
              <w:jc w:val="center"/>
              <w:rPr>
                <w:rFonts w:hint="eastAsia" w:ascii="宋体" w:hAnsi="宋体"/>
                <w:sz w:val="24"/>
              </w:rPr>
            </w:pPr>
            <w:r>
              <w:rPr>
                <w:rFonts w:hint="eastAsia" w:ascii="宋体" w:hAnsi="宋体"/>
                <w:sz w:val="24"/>
              </w:rPr>
              <w:t>证书名称</w:t>
            </w:r>
          </w:p>
        </w:tc>
        <w:tc>
          <w:tcPr>
            <w:tcW w:w="2350" w:type="dxa"/>
            <w:noWrap w:val="0"/>
            <w:vAlign w:val="center"/>
          </w:tcPr>
          <w:p>
            <w:pPr>
              <w:spacing w:line="360" w:lineRule="auto"/>
              <w:jc w:val="center"/>
              <w:rPr>
                <w:rFonts w:hint="eastAsia" w:ascii="宋体" w:hAnsi="宋体"/>
                <w:sz w:val="24"/>
              </w:rPr>
            </w:pPr>
            <w:r>
              <w:rPr>
                <w:rFonts w:hint="eastAsia" w:ascii="宋体" w:hAnsi="宋体"/>
                <w:sz w:val="24"/>
              </w:rPr>
              <w:t>发证单位</w:t>
            </w:r>
          </w:p>
        </w:tc>
        <w:tc>
          <w:tcPr>
            <w:tcW w:w="2350" w:type="dxa"/>
            <w:noWrap w:val="0"/>
            <w:vAlign w:val="center"/>
          </w:tcPr>
          <w:p>
            <w:pPr>
              <w:spacing w:line="360" w:lineRule="auto"/>
              <w:jc w:val="center"/>
              <w:rPr>
                <w:rFonts w:hint="eastAsia" w:ascii="宋体" w:hAnsi="宋体"/>
                <w:sz w:val="24"/>
              </w:rPr>
            </w:pPr>
            <w:r>
              <w:rPr>
                <w:rFonts w:hint="eastAsia" w:ascii="宋体" w:hAnsi="宋体"/>
                <w:sz w:val="24"/>
              </w:rPr>
              <w:t>证书等级</w:t>
            </w:r>
          </w:p>
        </w:tc>
        <w:tc>
          <w:tcPr>
            <w:tcW w:w="2350" w:type="dxa"/>
            <w:noWrap w:val="0"/>
            <w:vAlign w:val="center"/>
          </w:tcPr>
          <w:p>
            <w:pPr>
              <w:spacing w:line="360" w:lineRule="auto"/>
              <w:jc w:val="center"/>
              <w:rPr>
                <w:rFonts w:hint="eastAsia" w:ascii="宋体" w:hAnsi="宋体"/>
                <w:sz w:val="24"/>
              </w:rPr>
            </w:pPr>
            <w:r>
              <w:rPr>
                <w:rFonts w:hint="eastAsia" w:ascii="宋体" w:hAnsi="宋体"/>
                <w:sz w:val="24"/>
              </w:rPr>
              <w:t>证书有效期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noWrap w:val="0"/>
            <w:vAlign w:val="top"/>
          </w:tcPr>
          <w:p>
            <w:pPr>
              <w:spacing w:line="360" w:lineRule="auto"/>
              <w:rPr>
                <w:rFonts w:hint="eastAsia" w:ascii="宋体" w:hAnsi="宋体"/>
                <w:sz w:val="24"/>
              </w:rPr>
            </w:pPr>
          </w:p>
        </w:tc>
        <w:tc>
          <w:tcPr>
            <w:tcW w:w="2350" w:type="dxa"/>
            <w:noWrap w:val="0"/>
            <w:vAlign w:val="top"/>
          </w:tcPr>
          <w:p>
            <w:pPr>
              <w:spacing w:line="360" w:lineRule="auto"/>
              <w:rPr>
                <w:rFonts w:hint="eastAsia" w:ascii="宋体" w:hAnsi="宋体"/>
                <w:sz w:val="24"/>
              </w:rPr>
            </w:pPr>
          </w:p>
        </w:tc>
        <w:tc>
          <w:tcPr>
            <w:tcW w:w="2350" w:type="dxa"/>
            <w:noWrap w:val="0"/>
            <w:vAlign w:val="top"/>
          </w:tcPr>
          <w:p>
            <w:pPr>
              <w:spacing w:line="360" w:lineRule="auto"/>
              <w:rPr>
                <w:rFonts w:hint="eastAsia" w:ascii="宋体" w:hAnsi="宋体"/>
                <w:sz w:val="24"/>
              </w:rPr>
            </w:pPr>
          </w:p>
        </w:tc>
        <w:tc>
          <w:tcPr>
            <w:tcW w:w="2350" w:type="dxa"/>
            <w:noWrap w:val="0"/>
            <w:vAlign w:val="top"/>
          </w:tcPr>
          <w:p>
            <w:pPr>
              <w:spacing w:line="360" w:lineRule="auto"/>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noWrap w:val="0"/>
            <w:vAlign w:val="top"/>
          </w:tcPr>
          <w:p>
            <w:pPr>
              <w:spacing w:line="360" w:lineRule="auto"/>
              <w:rPr>
                <w:rFonts w:hint="eastAsia" w:ascii="宋体" w:hAnsi="宋体"/>
                <w:sz w:val="24"/>
              </w:rPr>
            </w:pPr>
          </w:p>
        </w:tc>
        <w:tc>
          <w:tcPr>
            <w:tcW w:w="2350" w:type="dxa"/>
            <w:noWrap w:val="0"/>
            <w:vAlign w:val="top"/>
          </w:tcPr>
          <w:p>
            <w:pPr>
              <w:spacing w:line="360" w:lineRule="auto"/>
              <w:rPr>
                <w:rFonts w:hint="eastAsia" w:ascii="宋体" w:hAnsi="宋体"/>
                <w:sz w:val="24"/>
              </w:rPr>
            </w:pPr>
          </w:p>
        </w:tc>
        <w:tc>
          <w:tcPr>
            <w:tcW w:w="2350" w:type="dxa"/>
            <w:noWrap w:val="0"/>
            <w:vAlign w:val="top"/>
          </w:tcPr>
          <w:p>
            <w:pPr>
              <w:spacing w:line="360" w:lineRule="auto"/>
              <w:rPr>
                <w:rFonts w:hint="eastAsia" w:ascii="宋体" w:hAnsi="宋体"/>
                <w:sz w:val="24"/>
              </w:rPr>
            </w:pPr>
          </w:p>
        </w:tc>
        <w:tc>
          <w:tcPr>
            <w:tcW w:w="2350" w:type="dxa"/>
            <w:noWrap w:val="0"/>
            <w:vAlign w:val="top"/>
          </w:tcPr>
          <w:p>
            <w:pPr>
              <w:spacing w:line="360" w:lineRule="auto"/>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noWrap w:val="0"/>
            <w:vAlign w:val="top"/>
          </w:tcPr>
          <w:p>
            <w:pPr>
              <w:spacing w:line="360" w:lineRule="auto"/>
              <w:rPr>
                <w:rFonts w:hint="eastAsia" w:ascii="宋体" w:hAnsi="宋体"/>
                <w:sz w:val="24"/>
              </w:rPr>
            </w:pPr>
          </w:p>
        </w:tc>
        <w:tc>
          <w:tcPr>
            <w:tcW w:w="2350" w:type="dxa"/>
            <w:noWrap w:val="0"/>
            <w:vAlign w:val="top"/>
          </w:tcPr>
          <w:p>
            <w:pPr>
              <w:spacing w:line="360" w:lineRule="auto"/>
              <w:rPr>
                <w:rFonts w:hint="eastAsia" w:ascii="宋体" w:hAnsi="宋体"/>
                <w:sz w:val="24"/>
              </w:rPr>
            </w:pPr>
          </w:p>
        </w:tc>
        <w:tc>
          <w:tcPr>
            <w:tcW w:w="2350" w:type="dxa"/>
            <w:noWrap w:val="0"/>
            <w:vAlign w:val="top"/>
          </w:tcPr>
          <w:p>
            <w:pPr>
              <w:spacing w:line="360" w:lineRule="auto"/>
              <w:rPr>
                <w:rFonts w:hint="eastAsia" w:ascii="宋体" w:hAnsi="宋体"/>
                <w:sz w:val="24"/>
              </w:rPr>
            </w:pPr>
          </w:p>
        </w:tc>
        <w:tc>
          <w:tcPr>
            <w:tcW w:w="2350" w:type="dxa"/>
            <w:noWrap w:val="0"/>
            <w:vAlign w:val="top"/>
          </w:tcPr>
          <w:p>
            <w:pPr>
              <w:spacing w:line="360" w:lineRule="auto"/>
              <w:rPr>
                <w:rFonts w:hint="eastAsia" w:ascii="宋体" w:hAnsi="宋体"/>
                <w:sz w:val="24"/>
              </w:rPr>
            </w:pPr>
          </w:p>
        </w:tc>
      </w:tr>
    </w:tbl>
    <w:p>
      <w:pPr>
        <w:spacing w:line="360" w:lineRule="auto"/>
        <w:rPr>
          <w:rFonts w:hint="eastAsia" w:ascii="宋体" w:hAnsi="宋体"/>
          <w:sz w:val="24"/>
        </w:rPr>
      </w:pPr>
      <w:r>
        <w:rPr>
          <w:rFonts w:hint="eastAsia" w:ascii="宋体" w:hAnsi="宋体"/>
          <w:sz w:val="24"/>
        </w:rPr>
        <w:t>7、营业执照注册号：</w:t>
      </w:r>
    </w:p>
    <w:p>
      <w:pPr>
        <w:spacing w:line="360" w:lineRule="auto"/>
        <w:rPr>
          <w:rFonts w:hint="eastAsia" w:ascii="宋体" w:hAnsi="宋体"/>
          <w:sz w:val="24"/>
        </w:rPr>
      </w:pPr>
      <w:r>
        <w:rPr>
          <w:rFonts w:hint="eastAsia" w:ascii="宋体" w:hAnsi="宋体"/>
          <w:sz w:val="24"/>
        </w:rPr>
        <w:t>我/我们声明以上所述准确无误，您有权进行您认为有必要的所有调查。</w:t>
      </w:r>
    </w:p>
    <w:p>
      <w:pPr>
        <w:spacing w:line="360" w:lineRule="auto"/>
        <w:rPr>
          <w:rFonts w:hint="eastAsia" w:ascii="宋体" w:hAnsi="宋体"/>
          <w:sz w:val="24"/>
        </w:rPr>
      </w:pPr>
    </w:p>
    <w:p>
      <w:pPr>
        <w:spacing w:line="360" w:lineRule="auto"/>
        <w:rPr>
          <w:rFonts w:hint="eastAsia" w:ascii="宋体" w:hAnsi="宋体"/>
          <w:sz w:val="24"/>
        </w:rPr>
      </w:pPr>
      <w:r>
        <w:rPr>
          <w:rFonts w:hint="eastAsia" w:ascii="宋体" w:hAnsi="宋体"/>
          <w:sz w:val="24"/>
        </w:rPr>
        <w:t>投标人全称（盖公章）：</w:t>
      </w:r>
    </w:p>
    <w:p>
      <w:pPr>
        <w:spacing w:line="360" w:lineRule="auto"/>
        <w:rPr>
          <w:rFonts w:hint="eastAsia" w:ascii="宋体" w:hAnsi="宋体"/>
          <w:sz w:val="24"/>
        </w:rPr>
      </w:pPr>
    </w:p>
    <w:p>
      <w:pPr>
        <w:spacing w:line="360" w:lineRule="auto"/>
        <w:rPr>
          <w:rFonts w:hint="eastAsia" w:ascii="宋体" w:hAnsi="宋体"/>
          <w:sz w:val="24"/>
        </w:rPr>
      </w:pPr>
      <w:r>
        <w:rPr>
          <w:rFonts w:hint="eastAsia" w:ascii="宋体" w:hAnsi="宋体"/>
          <w:sz w:val="24"/>
        </w:rPr>
        <w:t>法定代表人或投标授权代表（签字或签章）：</w:t>
      </w:r>
    </w:p>
    <w:p>
      <w:pPr>
        <w:spacing w:line="360" w:lineRule="auto"/>
        <w:rPr>
          <w:rFonts w:hint="eastAsia" w:ascii="宋体" w:hAnsi="宋体"/>
          <w:sz w:val="24"/>
        </w:rPr>
      </w:pPr>
    </w:p>
    <w:p>
      <w:pPr>
        <w:spacing w:line="360" w:lineRule="auto"/>
        <w:rPr>
          <w:rFonts w:ascii="宋体" w:hAnsi="宋体"/>
          <w:sz w:val="24"/>
        </w:rPr>
      </w:pPr>
      <w:r>
        <w:rPr>
          <w:rFonts w:hint="eastAsia" w:ascii="宋体" w:hAnsi="宋体"/>
          <w:sz w:val="24"/>
        </w:rPr>
        <w:t>日    期：     年   月   日</w:t>
      </w:r>
    </w:p>
    <w:p>
      <w:pPr>
        <w:contextualSpacing/>
        <w:jc w:val="left"/>
        <w:rPr>
          <w:rFonts w:hint="eastAsia" w:ascii="宋体" w:hAnsi="宋体" w:eastAsia="宋体" w:cs="宋体"/>
          <w:b/>
          <w:kern w:val="0"/>
          <w:sz w:val="24"/>
          <w:szCs w:val="24"/>
          <w:lang w:eastAsia="zh-CN"/>
        </w:rPr>
      </w:pPr>
      <w:r>
        <w:br w:type="page"/>
      </w:r>
      <w:r>
        <w:rPr>
          <w:rFonts w:hint="eastAsia" w:ascii="宋体" w:hAnsi="宋体" w:cs="宋体"/>
          <w:b/>
          <w:kern w:val="0"/>
          <w:sz w:val="24"/>
          <w:szCs w:val="24"/>
        </w:rPr>
        <w:t>附件5 装修平面图</w:t>
      </w:r>
      <w:r>
        <w:rPr>
          <w:rFonts w:hint="eastAsia" w:ascii="宋体" w:hAnsi="宋体" w:cs="宋体"/>
          <w:b/>
          <w:kern w:val="0"/>
          <w:sz w:val="24"/>
          <w:szCs w:val="24"/>
          <w:lang w:eastAsia="zh-CN"/>
        </w:rPr>
        <w:t>（招标公告里自行下载）</w:t>
      </w:r>
    </w:p>
    <w:p>
      <w:pPr>
        <w:pStyle w:val="6"/>
        <w:rPr>
          <w:rFonts w:hint="eastAsia" w:ascii="宋体" w:hAnsi="宋体" w:cs="宋体"/>
          <w:b/>
          <w:kern w:val="0"/>
          <w:sz w:val="24"/>
          <w:szCs w:val="24"/>
        </w:rPr>
      </w:pPr>
    </w:p>
    <w:p>
      <w:pPr>
        <w:rPr>
          <w:rFonts w:hint="eastAsia" w:ascii="宋体" w:hAnsi="宋体" w:cs="宋体"/>
          <w:b/>
          <w:kern w:val="0"/>
          <w:sz w:val="24"/>
          <w:szCs w:val="24"/>
        </w:rPr>
      </w:pPr>
    </w:p>
    <w:p>
      <w:pPr>
        <w:spacing w:line="360" w:lineRule="auto"/>
        <w:contextualSpacing/>
        <w:jc w:val="left"/>
        <w:rPr>
          <w:rFonts w:hint="eastAsia" w:ascii="宋体" w:hAnsi="宋体" w:cs="宋体"/>
          <w:b/>
          <w:kern w:val="0"/>
          <w:sz w:val="24"/>
          <w:szCs w:val="24"/>
        </w:rPr>
      </w:pPr>
      <w:r>
        <w:rPr>
          <w:rFonts w:hint="eastAsia" w:ascii="宋体" w:hAnsi="宋体" w:cs="宋体"/>
          <w:b/>
          <w:kern w:val="0"/>
          <w:sz w:val="24"/>
          <w:szCs w:val="24"/>
        </w:rPr>
        <w:t>附件</w:t>
      </w:r>
      <w:r>
        <w:rPr>
          <w:rFonts w:hint="eastAsia" w:ascii="宋体" w:hAnsi="宋体" w:cs="宋体"/>
          <w:b/>
          <w:kern w:val="0"/>
          <w:sz w:val="24"/>
          <w:szCs w:val="24"/>
          <w:lang w:val="en-US" w:eastAsia="zh-CN"/>
        </w:rPr>
        <w:t>6</w:t>
      </w:r>
      <w:r>
        <w:rPr>
          <w:rFonts w:hint="eastAsia" w:ascii="宋体" w:hAnsi="宋体" w:cs="宋体"/>
          <w:b/>
          <w:kern w:val="0"/>
          <w:sz w:val="24"/>
          <w:szCs w:val="24"/>
        </w:rPr>
        <w:t>：南沙</w:t>
      </w:r>
      <w:r>
        <w:rPr>
          <w:rFonts w:hint="eastAsia" w:ascii="宋体" w:hAnsi="宋体" w:cs="宋体"/>
          <w:b/>
          <w:kern w:val="0"/>
          <w:sz w:val="24"/>
          <w:szCs w:val="24"/>
          <w:lang w:eastAsia="zh-CN"/>
        </w:rPr>
        <w:t>“前锋水乡民宿”室内家具及床垫床品</w:t>
      </w:r>
      <w:r>
        <w:rPr>
          <w:rFonts w:hint="eastAsia" w:ascii="宋体" w:hAnsi="宋体" w:cs="宋体"/>
          <w:b/>
          <w:kern w:val="0"/>
          <w:sz w:val="24"/>
          <w:szCs w:val="24"/>
        </w:rPr>
        <w:t>采购报价清单</w:t>
      </w:r>
    </w:p>
    <w:p>
      <w:pPr>
        <w:pStyle w:val="6"/>
        <w:rPr>
          <w:rFonts w:hint="eastAsia" w:ascii="宋体" w:hAnsi="宋体" w:cs="宋体"/>
          <w:b/>
          <w:kern w:val="0"/>
          <w:sz w:val="24"/>
          <w:szCs w:val="24"/>
        </w:rPr>
      </w:pPr>
    </w:p>
    <w:p>
      <w:pPr>
        <w:rPr>
          <w:rFonts w:hint="eastAsia" w:ascii="宋体" w:hAnsi="宋体" w:cs="宋体"/>
          <w:b/>
          <w:kern w:val="0"/>
          <w:sz w:val="24"/>
          <w:szCs w:val="24"/>
        </w:rPr>
      </w:pPr>
    </w:p>
    <w:p>
      <w:pPr>
        <w:tabs>
          <w:tab w:val="left" w:pos="344"/>
        </w:tabs>
        <w:bidi w:val="0"/>
        <w:jc w:val="left"/>
        <w:rPr>
          <w:rFonts w:hint="eastAsia" w:ascii="宋体" w:hAnsi="宋体" w:cs="宋体"/>
          <w:b/>
          <w:kern w:val="0"/>
          <w:sz w:val="24"/>
          <w:szCs w:val="24"/>
        </w:rPr>
      </w:pPr>
      <w:r>
        <w:rPr>
          <w:rFonts w:hint="eastAsia" w:ascii="宋体" w:hAnsi="宋体" w:cs="宋体"/>
          <w:b/>
          <w:kern w:val="0"/>
          <w:sz w:val="24"/>
          <w:szCs w:val="24"/>
        </w:rPr>
        <w:t>附件</w:t>
      </w:r>
      <w:r>
        <w:rPr>
          <w:rFonts w:hint="eastAsia" w:ascii="宋体" w:hAnsi="宋体" w:cs="宋体"/>
          <w:b/>
          <w:kern w:val="0"/>
          <w:sz w:val="24"/>
          <w:szCs w:val="24"/>
          <w:lang w:val="en-US" w:eastAsia="zh-CN"/>
        </w:rPr>
        <w:t>7</w:t>
      </w:r>
      <w:r>
        <w:rPr>
          <w:rFonts w:hint="eastAsia" w:ascii="宋体" w:hAnsi="宋体" w:cs="宋体"/>
          <w:b/>
          <w:kern w:val="0"/>
          <w:sz w:val="24"/>
          <w:szCs w:val="24"/>
        </w:rPr>
        <w:t>：合同文本</w:t>
      </w:r>
    </w:p>
    <w:p>
      <w:pPr>
        <w:tabs>
          <w:tab w:val="left" w:pos="344"/>
        </w:tabs>
        <w:bidi w:val="0"/>
        <w:jc w:val="left"/>
        <w:rPr>
          <w:rFonts w:hint="eastAsia" w:ascii="宋体" w:hAnsi="宋体" w:cs="宋体"/>
          <w:b/>
          <w:kern w:val="0"/>
          <w:sz w:val="24"/>
          <w:szCs w:val="24"/>
        </w:rPr>
      </w:pPr>
    </w:p>
    <w:p>
      <w:pPr>
        <w:tabs>
          <w:tab w:val="left" w:pos="344"/>
        </w:tabs>
        <w:bidi w:val="0"/>
        <w:jc w:val="left"/>
        <w:rPr>
          <w:rFonts w:hint="eastAsia" w:ascii="宋体" w:hAnsi="宋体" w:cs="宋体"/>
          <w:b/>
          <w:kern w:val="0"/>
          <w:sz w:val="24"/>
          <w:szCs w:val="24"/>
        </w:rPr>
      </w:pPr>
    </w:p>
    <w:p>
      <w:pPr>
        <w:pStyle w:val="12"/>
        <w:rPr>
          <w:rFonts w:hint="eastAsia"/>
          <w:lang w:eastAsia="zh-CN"/>
        </w:rPr>
      </w:pPr>
    </w:p>
    <w:p>
      <w:pPr>
        <w:pStyle w:val="12"/>
        <w:rPr>
          <w:rFonts w:hint="eastAsia" w:ascii="宋体" w:hAnsi="宋体" w:cs="宋体"/>
          <w:b/>
          <w:kern w:val="0"/>
          <w:sz w:val="24"/>
          <w:szCs w:val="24"/>
        </w:rPr>
      </w:pPr>
    </w:p>
    <w:p>
      <w:pPr>
        <w:pStyle w:val="12"/>
        <w:rPr>
          <w:rFonts w:hint="eastAsia" w:ascii="宋体" w:hAnsi="宋体" w:cs="宋体"/>
          <w:b/>
          <w:kern w:val="0"/>
          <w:sz w:val="24"/>
          <w:szCs w:val="24"/>
        </w:rPr>
      </w:pPr>
    </w:p>
    <w:p>
      <w:pPr>
        <w:pStyle w:val="12"/>
        <w:rPr>
          <w:rFonts w:hint="eastAsia" w:ascii="宋体" w:hAnsi="宋体" w:cs="宋体"/>
          <w:b/>
          <w:kern w:val="0"/>
          <w:sz w:val="24"/>
          <w:szCs w:val="24"/>
        </w:rPr>
      </w:pPr>
    </w:p>
    <w:p>
      <w:pPr>
        <w:rPr>
          <w:rFonts w:hint="eastAsia" w:ascii="宋体" w:hAnsi="宋体" w:cs="宋体"/>
          <w:b/>
          <w:kern w:val="0"/>
          <w:sz w:val="24"/>
          <w:szCs w:val="24"/>
        </w:rPr>
        <w:sectPr>
          <w:headerReference r:id="rId4" w:type="default"/>
          <w:footerReference r:id="rId5" w:type="default"/>
          <w:pgSz w:w="11906" w:h="16838"/>
          <w:pgMar w:top="992" w:right="1310" w:bottom="1417" w:left="1134" w:header="431" w:footer="283" w:gutter="0"/>
          <w:cols w:space="720" w:num="1"/>
          <w:rtlGutter w:val="0"/>
          <w:docGrid w:type="lines" w:linePitch="315" w:charSpace="0"/>
        </w:sectPr>
      </w:pPr>
    </w:p>
    <w:p>
      <w:pPr>
        <w:pStyle w:val="6"/>
        <w:rPr>
          <w:rFonts w:ascii="宋体" w:hAnsi="宋体" w:cs="宋体"/>
          <w:b/>
          <w:kern w:val="0"/>
          <w:sz w:val="24"/>
          <w:szCs w:val="24"/>
        </w:rPr>
      </w:pPr>
      <w:r>
        <w:rPr>
          <w:rFonts w:hint="eastAsia" w:ascii="宋体" w:hAnsi="宋体" w:cs="宋体"/>
          <w:b/>
          <w:kern w:val="0"/>
          <w:sz w:val="24"/>
          <w:szCs w:val="24"/>
        </w:rPr>
        <w:t>附件</w:t>
      </w:r>
      <w:r>
        <w:rPr>
          <w:rFonts w:hint="eastAsia" w:ascii="宋体" w:hAnsi="宋体" w:cs="宋体"/>
          <w:b/>
          <w:kern w:val="0"/>
          <w:sz w:val="24"/>
          <w:szCs w:val="24"/>
          <w:lang w:val="en-US" w:eastAsia="zh-CN"/>
        </w:rPr>
        <w:t>6</w:t>
      </w:r>
      <w:r>
        <w:rPr>
          <w:rFonts w:hint="eastAsia" w:ascii="宋体" w:hAnsi="宋体" w:cs="宋体"/>
          <w:b/>
          <w:kern w:val="0"/>
          <w:sz w:val="24"/>
          <w:szCs w:val="24"/>
        </w:rPr>
        <w:t>：南沙</w:t>
      </w:r>
      <w:r>
        <w:rPr>
          <w:rFonts w:hint="eastAsia" w:ascii="宋体" w:hAnsi="宋体" w:cs="宋体"/>
          <w:b/>
          <w:kern w:val="0"/>
          <w:sz w:val="24"/>
          <w:szCs w:val="24"/>
          <w:lang w:eastAsia="zh-CN"/>
        </w:rPr>
        <w:t>“前锋水乡民宿”室内家具及床垫床品</w:t>
      </w:r>
      <w:r>
        <w:rPr>
          <w:rFonts w:hint="eastAsia" w:ascii="宋体" w:hAnsi="宋体" w:cs="宋体"/>
          <w:b/>
          <w:kern w:val="0"/>
          <w:sz w:val="24"/>
          <w:szCs w:val="24"/>
        </w:rPr>
        <w:t>采购报价清单</w:t>
      </w:r>
    </w:p>
    <w:p>
      <w:pPr>
        <w:pStyle w:val="6"/>
        <w:rPr>
          <w:rFonts w:hint="eastAsia"/>
          <w:lang w:val="en-US" w:eastAsia="zh-CN"/>
        </w:rPr>
      </w:pPr>
    </w:p>
    <w:tbl>
      <w:tblPr>
        <w:tblStyle w:val="13"/>
        <w:tblW w:w="1315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9"/>
        <w:gridCol w:w="1560"/>
        <w:gridCol w:w="1853"/>
        <w:gridCol w:w="1773"/>
        <w:gridCol w:w="1734"/>
        <w:gridCol w:w="675"/>
        <w:gridCol w:w="675"/>
        <w:gridCol w:w="1049"/>
        <w:gridCol w:w="1273"/>
        <w:gridCol w:w="17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3154" w:type="dxa"/>
            <w:gridSpan w:val="10"/>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黑体" w:hAnsi="宋体" w:eastAsia="黑体" w:cs="黑体"/>
                <w:b/>
                <w:bCs/>
                <w:i w:val="0"/>
                <w:iCs w:val="0"/>
                <w:color w:val="000000"/>
                <w:sz w:val="28"/>
                <w:szCs w:val="28"/>
                <w:u w:val="none"/>
              </w:rPr>
            </w:pPr>
            <w:r>
              <w:rPr>
                <w:rFonts w:hint="eastAsia" w:ascii="黑体" w:hAnsi="宋体" w:eastAsia="黑体" w:cs="黑体"/>
                <w:b/>
                <w:bCs/>
                <w:i w:val="0"/>
                <w:iCs w:val="0"/>
                <w:color w:val="000000"/>
                <w:kern w:val="0"/>
                <w:sz w:val="28"/>
                <w:szCs w:val="28"/>
                <w:u w:val="none"/>
                <w:lang w:val="en-US" w:eastAsia="zh-CN" w:bidi="ar"/>
              </w:rPr>
              <w:t>南沙“前锋水乡民宿”室内家具及床垫床品采购报价清单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83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No.                        序号</w:t>
            </w:r>
          </w:p>
        </w:tc>
        <w:tc>
          <w:tcPr>
            <w:tcW w:w="156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Prouct                               品名</w:t>
            </w:r>
          </w:p>
        </w:tc>
        <w:tc>
          <w:tcPr>
            <w:tcW w:w="185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 xml:space="preserve">Prouct Outlook                                            图片/图纸 </w:t>
            </w:r>
          </w:p>
        </w:tc>
        <w:tc>
          <w:tcPr>
            <w:tcW w:w="177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Dimension                  尺寸/型号</w:t>
            </w:r>
          </w:p>
        </w:tc>
        <w:tc>
          <w:tcPr>
            <w:tcW w:w="1734"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 xml:space="preserve">Material </w:t>
            </w:r>
            <w:r>
              <w:rPr>
                <w:rFonts w:hint="eastAsia" w:ascii="黑体" w:hAnsi="宋体" w:eastAsia="黑体" w:cs="黑体"/>
                <w:i w:val="0"/>
                <w:iCs w:val="0"/>
                <w:color w:val="000000"/>
                <w:kern w:val="0"/>
                <w:sz w:val="20"/>
                <w:szCs w:val="20"/>
                <w:u w:val="none"/>
                <w:lang w:val="en-US" w:eastAsia="zh-CN" w:bidi="ar"/>
              </w:rPr>
              <w:br w:type="textWrapping"/>
            </w:r>
            <w:r>
              <w:rPr>
                <w:rFonts w:hint="eastAsia" w:ascii="黑体" w:hAnsi="宋体" w:eastAsia="黑体" w:cs="黑体"/>
                <w:i w:val="0"/>
                <w:iCs w:val="0"/>
                <w:color w:val="000000"/>
                <w:kern w:val="0"/>
                <w:sz w:val="20"/>
                <w:szCs w:val="20"/>
                <w:u w:val="none"/>
                <w:lang w:val="en-US" w:eastAsia="zh-CN" w:bidi="ar"/>
              </w:rPr>
              <w:t>材质</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Qty.                        数量</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Unit                              單位</w:t>
            </w:r>
          </w:p>
        </w:tc>
        <w:tc>
          <w:tcPr>
            <w:tcW w:w="104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Price</w:t>
            </w:r>
            <w:r>
              <w:rPr>
                <w:rFonts w:hint="eastAsia" w:ascii="黑体" w:hAnsi="宋体" w:eastAsia="黑体" w:cs="黑体"/>
                <w:i w:val="0"/>
                <w:iCs w:val="0"/>
                <w:color w:val="000000"/>
                <w:kern w:val="0"/>
                <w:sz w:val="20"/>
                <w:szCs w:val="20"/>
                <w:u w:val="none"/>
                <w:lang w:val="en-US" w:eastAsia="zh-CN" w:bidi="ar"/>
              </w:rPr>
              <w:br w:type="textWrapping"/>
            </w:r>
            <w:r>
              <w:rPr>
                <w:rFonts w:hint="eastAsia" w:ascii="黑体" w:hAnsi="宋体" w:eastAsia="黑体" w:cs="黑体"/>
                <w:i w:val="0"/>
                <w:iCs w:val="0"/>
                <w:color w:val="000000"/>
                <w:kern w:val="0"/>
                <w:sz w:val="20"/>
                <w:szCs w:val="20"/>
                <w:u w:val="none"/>
                <w:lang w:val="en-US" w:eastAsia="zh-CN" w:bidi="ar"/>
              </w:rPr>
              <w:t>价格</w:t>
            </w:r>
          </w:p>
        </w:tc>
        <w:tc>
          <w:tcPr>
            <w:tcW w:w="127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Amount</w:t>
            </w:r>
            <w:r>
              <w:rPr>
                <w:rFonts w:hint="eastAsia" w:ascii="黑体" w:hAnsi="宋体" w:eastAsia="黑体" w:cs="黑体"/>
                <w:i w:val="0"/>
                <w:iCs w:val="0"/>
                <w:color w:val="000000"/>
                <w:kern w:val="0"/>
                <w:sz w:val="20"/>
                <w:szCs w:val="20"/>
                <w:u w:val="none"/>
                <w:lang w:val="en-US" w:eastAsia="zh-CN" w:bidi="ar"/>
              </w:rPr>
              <w:br w:type="textWrapping"/>
            </w:r>
            <w:r>
              <w:rPr>
                <w:rFonts w:hint="eastAsia" w:ascii="黑体" w:hAnsi="宋体" w:eastAsia="黑体" w:cs="黑体"/>
                <w:i w:val="0"/>
                <w:iCs w:val="0"/>
                <w:color w:val="000000"/>
                <w:kern w:val="0"/>
                <w:sz w:val="20"/>
                <w:szCs w:val="20"/>
                <w:u w:val="none"/>
                <w:lang w:val="en-US" w:eastAsia="zh-CN" w:bidi="ar"/>
              </w:rPr>
              <w:t>合计（元）</w:t>
            </w:r>
          </w:p>
        </w:tc>
        <w:tc>
          <w:tcPr>
            <w:tcW w:w="172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Colour</w:t>
            </w:r>
            <w:r>
              <w:rPr>
                <w:rFonts w:hint="eastAsia" w:ascii="黑体" w:hAnsi="宋体" w:eastAsia="黑体" w:cs="黑体"/>
                <w:i w:val="0"/>
                <w:iCs w:val="0"/>
                <w:color w:val="000000"/>
                <w:kern w:val="0"/>
                <w:sz w:val="20"/>
                <w:szCs w:val="20"/>
                <w:u w:val="none"/>
                <w:lang w:val="en-US" w:eastAsia="zh-CN" w:bidi="ar"/>
              </w:rPr>
              <w:br w:type="textWrapping"/>
            </w:r>
            <w:r>
              <w:rPr>
                <w:rFonts w:hint="eastAsia" w:ascii="黑体" w:hAnsi="宋体" w:eastAsia="黑体" w:cs="黑体"/>
                <w:i w:val="0"/>
                <w:iCs w:val="0"/>
                <w:color w:val="000000"/>
                <w:kern w:val="0"/>
                <w:sz w:val="20"/>
                <w:szCs w:val="20"/>
                <w:u w:val="none"/>
                <w:lang w:val="en-US" w:eastAsia="zh-CN" w:bidi="ar"/>
              </w:rPr>
              <w:t>颜色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3154" w:type="dxa"/>
            <w:gridSpan w:val="10"/>
            <w:tcBorders>
              <w:top w:val="single" w:color="000000" w:sz="4" w:space="0"/>
              <w:left w:val="single" w:color="000000" w:sz="4" w:space="0"/>
              <w:bottom w:val="single" w:color="000000" w:sz="4" w:space="0"/>
              <w:right w:val="single" w:color="000000" w:sz="4" w:space="0"/>
            </w:tcBorders>
            <w:shd w:val="clear" w:color="auto" w:fill="E2EFDA"/>
            <w:noWrap/>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家具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83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1</w:t>
            </w:r>
          </w:p>
        </w:tc>
        <w:tc>
          <w:tcPr>
            <w:tcW w:w="156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卡座1</w:t>
            </w:r>
          </w:p>
        </w:tc>
        <w:tc>
          <w:tcPr>
            <w:tcW w:w="185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57150</wp:posOffset>
                  </wp:positionH>
                  <wp:positionV relativeFrom="paragraph">
                    <wp:posOffset>25400</wp:posOffset>
                  </wp:positionV>
                  <wp:extent cx="652780" cy="577850"/>
                  <wp:effectExtent l="0" t="0" r="13970" b="12700"/>
                  <wp:wrapNone/>
                  <wp:docPr id="16" name="图片_1"/>
                  <wp:cNvGraphicFramePr/>
                  <a:graphic xmlns:a="http://schemas.openxmlformats.org/drawingml/2006/main">
                    <a:graphicData uri="http://schemas.openxmlformats.org/drawingml/2006/picture">
                      <pic:pic xmlns:pic="http://schemas.openxmlformats.org/drawingml/2006/picture">
                        <pic:nvPicPr>
                          <pic:cNvPr id="16" name="图片_1"/>
                          <pic:cNvPicPr/>
                        </pic:nvPicPr>
                        <pic:blipFill>
                          <a:blip r:embed="rId11"/>
                          <a:stretch>
                            <a:fillRect/>
                          </a:stretch>
                        </pic:blipFill>
                        <pic:spPr>
                          <a:xfrm>
                            <a:off x="0" y="0"/>
                            <a:ext cx="652780" cy="577850"/>
                          </a:xfrm>
                          <a:prstGeom prst="rect">
                            <a:avLst/>
                          </a:prstGeom>
                          <a:noFill/>
                          <a:ln>
                            <a:noFill/>
                          </a:ln>
                        </pic:spPr>
                      </pic:pic>
                    </a:graphicData>
                  </a:graphic>
                </wp:anchor>
              </w:drawing>
            </w:r>
          </w:p>
        </w:tc>
        <w:tc>
          <w:tcPr>
            <w:tcW w:w="177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4550*500*900</w:t>
            </w:r>
          </w:p>
        </w:tc>
        <w:tc>
          <w:tcPr>
            <w:tcW w:w="1734"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西皮+多层板贴白蜡木木皮+白蜡木实木框架+藤编</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个</w:t>
            </w:r>
          </w:p>
        </w:tc>
        <w:tc>
          <w:tcPr>
            <w:tcW w:w="1049"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原木色+绿色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83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2</w:t>
            </w:r>
          </w:p>
        </w:tc>
        <w:tc>
          <w:tcPr>
            <w:tcW w:w="156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卡座2</w:t>
            </w:r>
          </w:p>
        </w:tc>
        <w:tc>
          <w:tcPr>
            <w:tcW w:w="185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44450</wp:posOffset>
                  </wp:positionH>
                  <wp:positionV relativeFrom="paragraph">
                    <wp:posOffset>19050</wp:posOffset>
                  </wp:positionV>
                  <wp:extent cx="652780" cy="577850"/>
                  <wp:effectExtent l="0" t="0" r="13970" b="12700"/>
                  <wp:wrapNone/>
                  <wp:docPr id="18" name="图片_2"/>
                  <wp:cNvGraphicFramePr/>
                  <a:graphic xmlns:a="http://schemas.openxmlformats.org/drawingml/2006/main">
                    <a:graphicData uri="http://schemas.openxmlformats.org/drawingml/2006/picture">
                      <pic:pic xmlns:pic="http://schemas.openxmlformats.org/drawingml/2006/picture">
                        <pic:nvPicPr>
                          <pic:cNvPr id="18" name="图片_2"/>
                          <pic:cNvPicPr/>
                        </pic:nvPicPr>
                        <pic:blipFill>
                          <a:blip r:embed="rId11"/>
                          <a:stretch>
                            <a:fillRect/>
                          </a:stretch>
                        </pic:blipFill>
                        <pic:spPr>
                          <a:xfrm>
                            <a:off x="0" y="0"/>
                            <a:ext cx="652780" cy="577850"/>
                          </a:xfrm>
                          <a:prstGeom prst="rect">
                            <a:avLst/>
                          </a:prstGeom>
                          <a:noFill/>
                          <a:ln>
                            <a:noFill/>
                          </a:ln>
                        </pic:spPr>
                      </pic:pic>
                    </a:graphicData>
                  </a:graphic>
                </wp:anchor>
              </w:drawing>
            </w:r>
          </w:p>
        </w:tc>
        <w:tc>
          <w:tcPr>
            <w:tcW w:w="177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2350*500*900</w:t>
            </w:r>
          </w:p>
        </w:tc>
        <w:tc>
          <w:tcPr>
            <w:tcW w:w="1734"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西皮+多层板贴白蜡木木皮+白蜡木实木框架+藤编</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个</w:t>
            </w:r>
          </w:p>
        </w:tc>
        <w:tc>
          <w:tcPr>
            <w:tcW w:w="1049"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原木色+绿色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83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3</w:t>
            </w:r>
          </w:p>
        </w:tc>
        <w:tc>
          <w:tcPr>
            <w:tcW w:w="156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小方桌</w:t>
            </w:r>
          </w:p>
        </w:tc>
        <w:tc>
          <w:tcPr>
            <w:tcW w:w="185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165735</wp:posOffset>
                  </wp:positionH>
                  <wp:positionV relativeFrom="paragraph">
                    <wp:posOffset>6985</wp:posOffset>
                  </wp:positionV>
                  <wp:extent cx="572135" cy="708025"/>
                  <wp:effectExtent l="0" t="0" r="18415" b="15875"/>
                  <wp:wrapNone/>
                  <wp:docPr id="11" name="图片_3"/>
                  <wp:cNvGraphicFramePr/>
                  <a:graphic xmlns:a="http://schemas.openxmlformats.org/drawingml/2006/main">
                    <a:graphicData uri="http://schemas.openxmlformats.org/drawingml/2006/picture">
                      <pic:pic xmlns:pic="http://schemas.openxmlformats.org/drawingml/2006/picture">
                        <pic:nvPicPr>
                          <pic:cNvPr id="11" name="图片_3"/>
                          <pic:cNvPicPr/>
                        </pic:nvPicPr>
                        <pic:blipFill>
                          <a:blip r:embed="rId12"/>
                          <a:stretch>
                            <a:fillRect/>
                          </a:stretch>
                        </pic:blipFill>
                        <pic:spPr>
                          <a:xfrm>
                            <a:off x="0" y="0"/>
                            <a:ext cx="572135" cy="708025"/>
                          </a:xfrm>
                          <a:prstGeom prst="rect">
                            <a:avLst/>
                          </a:prstGeom>
                          <a:noFill/>
                          <a:ln>
                            <a:noFill/>
                          </a:ln>
                        </pic:spPr>
                      </pic:pic>
                    </a:graphicData>
                  </a:graphic>
                </wp:anchor>
              </w:drawing>
            </w:r>
          </w:p>
        </w:tc>
        <w:tc>
          <w:tcPr>
            <w:tcW w:w="177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510*460*680</w:t>
            </w:r>
          </w:p>
        </w:tc>
        <w:tc>
          <w:tcPr>
            <w:tcW w:w="1734"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柚木</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张</w:t>
            </w:r>
          </w:p>
        </w:tc>
        <w:tc>
          <w:tcPr>
            <w:tcW w:w="1049"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与卡座同色系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83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4</w:t>
            </w:r>
          </w:p>
        </w:tc>
        <w:tc>
          <w:tcPr>
            <w:tcW w:w="156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吧椅</w:t>
            </w:r>
          </w:p>
        </w:tc>
        <w:tc>
          <w:tcPr>
            <w:tcW w:w="185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146050</wp:posOffset>
                  </wp:positionH>
                  <wp:positionV relativeFrom="paragraph">
                    <wp:posOffset>31750</wp:posOffset>
                  </wp:positionV>
                  <wp:extent cx="641350" cy="690880"/>
                  <wp:effectExtent l="0" t="0" r="6350" b="13970"/>
                  <wp:wrapNone/>
                  <wp:docPr id="13" name="图片_4"/>
                  <wp:cNvGraphicFramePr/>
                  <a:graphic xmlns:a="http://schemas.openxmlformats.org/drawingml/2006/main">
                    <a:graphicData uri="http://schemas.openxmlformats.org/drawingml/2006/picture">
                      <pic:pic xmlns:pic="http://schemas.openxmlformats.org/drawingml/2006/picture">
                        <pic:nvPicPr>
                          <pic:cNvPr id="13" name="图片_4"/>
                          <pic:cNvPicPr/>
                        </pic:nvPicPr>
                        <pic:blipFill>
                          <a:blip r:embed="rId13"/>
                          <a:stretch>
                            <a:fillRect/>
                          </a:stretch>
                        </pic:blipFill>
                        <pic:spPr>
                          <a:xfrm>
                            <a:off x="0" y="0"/>
                            <a:ext cx="641350" cy="690880"/>
                          </a:xfrm>
                          <a:prstGeom prst="rect">
                            <a:avLst/>
                          </a:prstGeom>
                          <a:noFill/>
                          <a:ln>
                            <a:noFill/>
                          </a:ln>
                        </pic:spPr>
                      </pic:pic>
                    </a:graphicData>
                  </a:graphic>
                </wp:anchor>
              </w:drawing>
            </w:r>
          </w:p>
        </w:tc>
        <w:tc>
          <w:tcPr>
            <w:tcW w:w="177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480*470*1000</w:t>
            </w:r>
          </w:p>
        </w:tc>
        <w:tc>
          <w:tcPr>
            <w:tcW w:w="1734"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白蜡木实木+藤编工艺</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8</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张</w:t>
            </w:r>
          </w:p>
        </w:tc>
        <w:tc>
          <w:tcPr>
            <w:tcW w:w="1049"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原木色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839"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5</w:t>
            </w:r>
          </w:p>
        </w:tc>
        <w:tc>
          <w:tcPr>
            <w:tcW w:w="1560"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双人餐桌</w:t>
            </w:r>
          </w:p>
        </w:tc>
        <w:tc>
          <w:tcPr>
            <w:tcW w:w="1853"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191135</wp:posOffset>
                  </wp:positionH>
                  <wp:positionV relativeFrom="paragraph">
                    <wp:posOffset>8890</wp:posOffset>
                  </wp:positionV>
                  <wp:extent cx="607060" cy="721360"/>
                  <wp:effectExtent l="0" t="0" r="2540" b="2540"/>
                  <wp:wrapNone/>
                  <wp:docPr id="22" name="图片_6"/>
                  <wp:cNvGraphicFramePr/>
                  <a:graphic xmlns:a="http://schemas.openxmlformats.org/drawingml/2006/main">
                    <a:graphicData uri="http://schemas.openxmlformats.org/drawingml/2006/picture">
                      <pic:pic xmlns:pic="http://schemas.openxmlformats.org/drawingml/2006/picture">
                        <pic:nvPicPr>
                          <pic:cNvPr id="22" name="图片_6"/>
                          <pic:cNvPicPr/>
                        </pic:nvPicPr>
                        <pic:blipFill>
                          <a:blip r:embed="rId14"/>
                          <a:stretch>
                            <a:fillRect/>
                          </a:stretch>
                        </pic:blipFill>
                        <pic:spPr>
                          <a:xfrm>
                            <a:off x="0" y="0"/>
                            <a:ext cx="607060" cy="721360"/>
                          </a:xfrm>
                          <a:prstGeom prst="rect">
                            <a:avLst/>
                          </a:prstGeom>
                          <a:noFill/>
                          <a:ln>
                            <a:noFill/>
                          </a:ln>
                        </pic:spPr>
                      </pic:pic>
                    </a:graphicData>
                  </a:graphic>
                </wp:anchor>
              </w:drawing>
            </w:r>
          </w:p>
        </w:tc>
        <w:tc>
          <w:tcPr>
            <w:tcW w:w="1773"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600*600*750</w:t>
            </w:r>
          </w:p>
        </w:tc>
        <w:tc>
          <w:tcPr>
            <w:tcW w:w="1734"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鱼肚白岩板+黑色碳素钢脚</w:t>
            </w:r>
          </w:p>
        </w:tc>
        <w:tc>
          <w:tcPr>
            <w:tcW w:w="675"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6</w:t>
            </w:r>
          </w:p>
        </w:tc>
        <w:tc>
          <w:tcPr>
            <w:tcW w:w="675"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张</w:t>
            </w:r>
          </w:p>
        </w:tc>
        <w:tc>
          <w:tcPr>
            <w:tcW w:w="1049" w:type="dxa"/>
            <w:tcBorders>
              <w:top w:val="nil"/>
              <w:left w:val="single" w:color="000000" w:sz="4" w:space="0"/>
              <w:bottom w:val="single" w:color="auto"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auto"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8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6</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餐椅</w:t>
            </w:r>
          </w:p>
        </w:tc>
        <w:tc>
          <w:tcPr>
            <w:tcW w:w="18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224155</wp:posOffset>
                  </wp:positionH>
                  <wp:positionV relativeFrom="paragraph">
                    <wp:posOffset>32385</wp:posOffset>
                  </wp:positionV>
                  <wp:extent cx="499110" cy="668020"/>
                  <wp:effectExtent l="0" t="0" r="15240" b="17780"/>
                  <wp:wrapNone/>
                  <wp:docPr id="20" name="图片_5"/>
                  <wp:cNvGraphicFramePr/>
                  <a:graphic xmlns:a="http://schemas.openxmlformats.org/drawingml/2006/main">
                    <a:graphicData uri="http://schemas.openxmlformats.org/drawingml/2006/picture">
                      <pic:pic xmlns:pic="http://schemas.openxmlformats.org/drawingml/2006/picture">
                        <pic:nvPicPr>
                          <pic:cNvPr id="20" name="图片_5"/>
                          <pic:cNvPicPr/>
                        </pic:nvPicPr>
                        <pic:blipFill>
                          <a:blip r:embed="rId15"/>
                          <a:stretch>
                            <a:fillRect/>
                          </a:stretch>
                        </pic:blipFill>
                        <pic:spPr>
                          <a:xfrm>
                            <a:off x="0" y="0"/>
                            <a:ext cx="499110" cy="668020"/>
                          </a:xfrm>
                          <a:prstGeom prst="rect">
                            <a:avLst/>
                          </a:prstGeom>
                          <a:noFill/>
                          <a:ln>
                            <a:noFill/>
                          </a:ln>
                        </pic:spPr>
                      </pic:pic>
                    </a:graphicData>
                  </a:graphic>
                </wp:anchor>
              </w:drawing>
            </w:r>
          </w:p>
        </w:tc>
        <w:tc>
          <w:tcPr>
            <w:tcW w:w="17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470*510*880</w:t>
            </w:r>
          </w:p>
        </w:tc>
        <w:tc>
          <w:tcPr>
            <w:tcW w:w="17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白蜡木</w:t>
            </w:r>
          </w:p>
        </w:tc>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50</w:t>
            </w:r>
          </w:p>
        </w:tc>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张</w:t>
            </w:r>
          </w:p>
        </w:tc>
        <w:tc>
          <w:tcPr>
            <w:tcW w:w="10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原木色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839"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7</w:t>
            </w:r>
          </w:p>
        </w:tc>
        <w:tc>
          <w:tcPr>
            <w:tcW w:w="1560"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扶手沙发</w:t>
            </w:r>
          </w:p>
        </w:tc>
        <w:tc>
          <w:tcPr>
            <w:tcW w:w="1853"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170815</wp:posOffset>
                  </wp:positionH>
                  <wp:positionV relativeFrom="paragraph">
                    <wp:posOffset>81280</wp:posOffset>
                  </wp:positionV>
                  <wp:extent cx="768985" cy="742950"/>
                  <wp:effectExtent l="0" t="0" r="12065" b="0"/>
                  <wp:wrapNone/>
                  <wp:docPr id="12" name="图片_7"/>
                  <wp:cNvGraphicFramePr/>
                  <a:graphic xmlns:a="http://schemas.openxmlformats.org/drawingml/2006/main">
                    <a:graphicData uri="http://schemas.openxmlformats.org/drawingml/2006/picture">
                      <pic:pic xmlns:pic="http://schemas.openxmlformats.org/drawingml/2006/picture">
                        <pic:nvPicPr>
                          <pic:cNvPr id="12" name="图片_7"/>
                          <pic:cNvPicPr/>
                        </pic:nvPicPr>
                        <pic:blipFill>
                          <a:blip r:embed="rId16"/>
                          <a:stretch>
                            <a:fillRect/>
                          </a:stretch>
                        </pic:blipFill>
                        <pic:spPr>
                          <a:xfrm>
                            <a:off x="0" y="0"/>
                            <a:ext cx="768985" cy="742950"/>
                          </a:xfrm>
                          <a:prstGeom prst="rect">
                            <a:avLst/>
                          </a:prstGeom>
                          <a:noFill/>
                          <a:ln>
                            <a:noFill/>
                          </a:ln>
                        </pic:spPr>
                      </pic:pic>
                    </a:graphicData>
                  </a:graphic>
                </wp:anchor>
              </w:drawing>
            </w:r>
          </w:p>
        </w:tc>
        <w:tc>
          <w:tcPr>
            <w:tcW w:w="1773"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730*760*860</w:t>
            </w:r>
          </w:p>
        </w:tc>
        <w:tc>
          <w:tcPr>
            <w:tcW w:w="1734"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加粗碳素框+高回弹海绵+科技布</w:t>
            </w:r>
          </w:p>
        </w:tc>
        <w:tc>
          <w:tcPr>
            <w:tcW w:w="675"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2</w:t>
            </w:r>
          </w:p>
        </w:tc>
        <w:tc>
          <w:tcPr>
            <w:tcW w:w="675"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张</w:t>
            </w:r>
          </w:p>
        </w:tc>
        <w:tc>
          <w:tcPr>
            <w:tcW w:w="1049" w:type="dxa"/>
            <w:tcBorders>
              <w:top w:val="single" w:color="auto"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single" w:color="auto"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橙色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83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8</w:t>
            </w:r>
          </w:p>
        </w:tc>
        <w:tc>
          <w:tcPr>
            <w:tcW w:w="156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休闲桌</w:t>
            </w:r>
          </w:p>
        </w:tc>
        <w:tc>
          <w:tcPr>
            <w:tcW w:w="185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193040</wp:posOffset>
                  </wp:positionH>
                  <wp:positionV relativeFrom="paragraph">
                    <wp:posOffset>43815</wp:posOffset>
                  </wp:positionV>
                  <wp:extent cx="694055" cy="593090"/>
                  <wp:effectExtent l="0" t="0" r="10795" b="16510"/>
                  <wp:wrapNone/>
                  <wp:docPr id="8" name="图片_8"/>
                  <wp:cNvGraphicFramePr/>
                  <a:graphic xmlns:a="http://schemas.openxmlformats.org/drawingml/2006/main">
                    <a:graphicData uri="http://schemas.openxmlformats.org/drawingml/2006/picture">
                      <pic:pic xmlns:pic="http://schemas.openxmlformats.org/drawingml/2006/picture">
                        <pic:nvPicPr>
                          <pic:cNvPr id="8" name="图片_8"/>
                          <pic:cNvPicPr/>
                        </pic:nvPicPr>
                        <pic:blipFill>
                          <a:blip r:embed="rId17"/>
                          <a:stretch>
                            <a:fillRect/>
                          </a:stretch>
                        </pic:blipFill>
                        <pic:spPr>
                          <a:xfrm>
                            <a:off x="0" y="0"/>
                            <a:ext cx="694055" cy="593090"/>
                          </a:xfrm>
                          <a:prstGeom prst="rect">
                            <a:avLst/>
                          </a:prstGeom>
                          <a:noFill/>
                          <a:ln>
                            <a:noFill/>
                          </a:ln>
                        </pic:spPr>
                      </pic:pic>
                    </a:graphicData>
                  </a:graphic>
                </wp:anchor>
              </w:drawing>
            </w:r>
          </w:p>
        </w:tc>
        <w:tc>
          <w:tcPr>
            <w:tcW w:w="177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800*800*750</w:t>
            </w:r>
          </w:p>
        </w:tc>
        <w:tc>
          <w:tcPr>
            <w:tcW w:w="1734"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白蜡木+铁艺</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张</w:t>
            </w:r>
          </w:p>
        </w:tc>
        <w:tc>
          <w:tcPr>
            <w:tcW w:w="1049"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与扶手沙发同色系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83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9</w:t>
            </w:r>
          </w:p>
        </w:tc>
        <w:tc>
          <w:tcPr>
            <w:tcW w:w="156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办公椅</w:t>
            </w:r>
          </w:p>
        </w:tc>
        <w:tc>
          <w:tcPr>
            <w:tcW w:w="185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257810</wp:posOffset>
                  </wp:positionH>
                  <wp:positionV relativeFrom="paragraph">
                    <wp:posOffset>435610</wp:posOffset>
                  </wp:positionV>
                  <wp:extent cx="598170" cy="868045"/>
                  <wp:effectExtent l="0" t="0" r="11430" b="8255"/>
                  <wp:wrapNone/>
                  <wp:docPr id="3" name="图片_9"/>
                  <wp:cNvGraphicFramePr/>
                  <a:graphic xmlns:a="http://schemas.openxmlformats.org/drawingml/2006/main">
                    <a:graphicData uri="http://schemas.openxmlformats.org/drawingml/2006/picture">
                      <pic:pic xmlns:pic="http://schemas.openxmlformats.org/drawingml/2006/picture">
                        <pic:nvPicPr>
                          <pic:cNvPr id="3" name="图片_9"/>
                          <pic:cNvPicPr/>
                        </pic:nvPicPr>
                        <pic:blipFill>
                          <a:blip r:embed="rId18"/>
                          <a:stretch>
                            <a:fillRect/>
                          </a:stretch>
                        </pic:blipFill>
                        <pic:spPr>
                          <a:xfrm>
                            <a:off x="0" y="0"/>
                            <a:ext cx="598170" cy="868045"/>
                          </a:xfrm>
                          <a:prstGeom prst="rect">
                            <a:avLst/>
                          </a:prstGeom>
                          <a:noFill/>
                          <a:ln>
                            <a:noFill/>
                          </a:ln>
                        </pic:spPr>
                      </pic:pic>
                    </a:graphicData>
                  </a:graphic>
                </wp:anchor>
              </w:drawing>
            </w:r>
          </w:p>
        </w:tc>
        <w:tc>
          <w:tcPr>
            <w:tcW w:w="177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600*470*970</w:t>
            </w:r>
          </w:p>
        </w:tc>
        <w:tc>
          <w:tcPr>
            <w:tcW w:w="1734"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专业办公网布饰面</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尼龙玻纤椅背</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固定扶手</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自载重底盘</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SGS认证新益盟/雅拓三级气杆</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尼龙脚及50mm黑色PU轮</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4</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张</w:t>
            </w:r>
          </w:p>
        </w:tc>
        <w:tc>
          <w:tcPr>
            <w:tcW w:w="1049"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黑色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83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10</w:t>
            </w:r>
          </w:p>
        </w:tc>
        <w:tc>
          <w:tcPr>
            <w:tcW w:w="156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会议桌</w:t>
            </w:r>
          </w:p>
        </w:tc>
        <w:tc>
          <w:tcPr>
            <w:tcW w:w="185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59055</wp:posOffset>
                  </wp:positionH>
                  <wp:positionV relativeFrom="paragraph">
                    <wp:posOffset>72390</wp:posOffset>
                  </wp:positionV>
                  <wp:extent cx="912495" cy="612775"/>
                  <wp:effectExtent l="0" t="0" r="1905" b="15875"/>
                  <wp:wrapNone/>
                  <wp:docPr id="21" name="图片_10"/>
                  <wp:cNvGraphicFramePr/>
                  <a:graphic xmlns:a="http://schemas.openxmlformats.org/drawingml/2006/main">
                    <a:graphicData uri="http://schemas.openxmlformats.org/drawingml/2006/picture">
                      <pic:pic xmlns:pic="http://schemas.openxmlformats.org/drawingml/2006/picture">
                        <pic:nvPicPr>
                          <pic:cNvPr id="21" name="图片_10"/>
                          <pic:cNvPicPr/>
                        </pic:nvPicPr>
                        <pic:blipFill>
                          <a:blip r:embed="rId19"/>
                          <a:stretch>
                            <a:fillRect/>
                          </a:stretch>
                        </pic:blipFill>
                        <pic:spPr>
                          <a:xfrm>
                            <a:off x="0" y="0"/>
                            <a:ext cx="912495" cy="612775"/>
                          </a:xfrm>
                          <a:prstGeom prst="rect">
                            <a:avLst/>
                          </a:prstGeom>
                          <a:noFill/>
                          <a:ln>
                            <a:noFill/>
                          </a:ln>
                        </pic:spPr>
                      </pic:pic>
                    </a:graphicData>
                  </a:graphic>
                </wp:anchor>
              </w:drawing>
            </w:r>
          </w:p>
        </w:tc>
        <w:tc>
          <w:tcPr>
            <w:tcW w:w="177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2200*850*750</w:t>
            </w:r>
          </w:p>
        </w:tc>
        <w:tc>
          <w:tcPr>
            <w:tcW w:w="1734"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白蜡木</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6</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张</w:t>
            </w:r>
          </w:p>
        </w:tc>
        <w:tc>
          <w:tcPr>
            <w:tcW w:w="1049"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原木色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3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11</w:t>
            </w:r>
          </w:p>
        </w:tc>
        <w:tc>
          <w:tcPr>
            <w:tcW w:w="156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会议椅带桌板</w:t>
            </w:r>
          </w:p>
        </w:tc>
        <w:tc>
          <w:tcPr>
            <w:tcW w:w="185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102235</wp:posOffset>
                  </wp:positionH>
                  <wp:positionV relativeFrom="paragraph">
                    <wp:posOffset>31750</wp:posOffset>
                  </wp:positionV>
                  <wp:extent cx="697230" cy="753745"/>
                  <wp:effectExtent l="0" t="0" r="7620" b="8255"/>
                  <wp:wrapNone/>
                  <wp:docPr id="4" name="图片_11"/>
                  <wp:cNvGraphicFramePr/>
                  <a:graphic xmlns:a="http://schemas.openxmlformats.org/drawingml/2006/main">
                    <a:graphicData uri="http://schemas.openxmlformats.org/drawingml/2006/picture">
                      <pic:pic xmlns:pic="http://schemas.openxmlformats.org/drawingml/2006/picture">
                        <pic:nvPicPr>
                          <pic:cNvPr id="4" name="图片_11"/>
                          <pic:cNvPicPr/>
                        </pic:nvPicPr>
                        <pic:blipFill>
                          <a:blip r:embed="rId20"/>
                          <a:stretch>
                            <a:fillRect/>
                          </a:stretch>
                        </pic:blipFill>
                        <pic:spPr>
                          <a:xfrm>
                            <a:off x="0" y="0"/>
                            <a:ext cx="697230" cy="753745"/>
                          </a:xfrm>
                          <a:prstGeom prst="rect">
                            <a:avLst/>
                          </a:prstGeom>
                          <a:noFill/>
                          <a:ln>
                            <a:noFill/>
                          </a:ln>
                        </pic:spPr>
                      </pic:pic>
                    </a:graphicData>
                  </a:graphic>
                </wp:anchor>
              </w:drawing>
            </w:r>
          </w:p>
        </w:tc>
        <w:tc>
          <w:tcPr>
            <w:tcW w:w="177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530*570*830</w:t>
            </w:r>
          </w:p>
        </w:tc>
        <w:tc>
          <w:tcPr>
            <w:tcW w:w="1734"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磨砂抛光支架+高回弹水性棉</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50</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张</w:t>
            </w:r>
          </w:p>
        </w:tc>
        <w:tc>
          <w:tcPr>
            <w:tcW w:w="1049"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绿色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839"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12</w:t>
            </w:r>
          </w:p>
        </w:tc>
        <w:tc>
          <w:tcPr>
            <w:tcW w:w="1560"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会议室边柜</w:t>
            </w:r>
          </w:p>
        </w:tc>
        <w:tc>
          <w:tcPr>
            <w:tcW w:w="1853" w:type="dxa"/>
            <w:tcBorders>
              <w:top w:val="nil"/>
              <w:left w:val="single" w:color="000000" w:sz="4" w:space="0"/>
              <w:bottom w:val="single" w:color="auto"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r>
              <w:drawing>
                <wp:inline distT="0" distB="0" distL="114300" distR="114300">
                  <wp:extent cx="991870" cy="614680"/>
                  <wp:effectExtent l="0" t="0" r="17780"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991870" cy="614680"/>
                          </a:xfrm>
                          <a:prstGeom prst="rect">
                            <a:avLst/>
                          </a:prstGeom>
                          <a:noFill/>
                          <a:ln>
                            <a:noFill/>
                          </a:ln>
                        </pic:spPr>
                      </pic:pic>
                    </a:graphicData>
                  </a:graphic>
                </wp:inline>
              </w:drawing>
            </w:r>
          </w:p>
        </w:tc>
        <w:tc>
          <w:tcPr>
            <w:tcW w:w="1773"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2000*450*850</w:t>
            </w:r>
          </w:p>
        </w:tc>
        <w:tc>
          <w:tcPr>
            <w:tcW w:w="1734"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柚木板木结合</w:t>
            </w:r>
          </w:p>
        </w:tc>
        <w:tc>
          <w:tcPr>
            <w:tcW w:w="675"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4</w:t>
            </w:r>
          </w:p>
        </w:tc>
        <w:tc>
          <w:tcPr>
            <w:tcW w:w="675"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张</w:t>
            </w:r>
          </w:p>
        </w:tc>
        <w:tc>
          <w:tcPr>
            <w:tcW w:w="1049" w:type="dxa"/>
            <w:tcBorders>
              <w:top w:val="nil"/>
              <w:left w:val="single" w:color="000000" w:sz="4" w:space="0"/>
              <w:bottom w:val="single" w:color="auto"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auto"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原木色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8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13</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主持台</w:t>
            </w:r>
          </w:p>
        </w:tc>
        <w:tc>
          <w:tcPr>
            <w:tcW w:w="18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11430</wp:posOffset>
                  </wp:positionH>
                  <wp:positionV relativeFrom="paragraph">
                    <wp:posOffset>41910</wp:posOffset>
                  </wp:positionV>
                  <wp:extent cx="979805" cy="731520"/>
                  <wp:effectExtent l="0" t="0" r="10795" b="11430"/>
                  <wp:wrapNone/>
                  <wp:docPr id="7" name="图片_72"/>
                  <wp:cNvGraphicFramePr/>
                  <a:graphic xmlns:a="http://schemas.openxmlformats.org/drawingml/2006/main">
                    <a:graphicData uri="http://schemas.openxmlformats.org/drawingml/2006/picture">
                      <pic:pic xmlns:pic="http://schemas.openxmlformats.org/drawingml/2006/picture">
                        <pic:nvPicPr>
                          <pic:cNvPr id="7" name="图片_72"/>
                          <pic:cNvPicPr/>
                        </pic:nvPicPr>
                        <pic:blipFill>
                          <a:blip r:embed="rId22"/>
                          <a:stretch>
                            <a:fillRect/>
                          </a:stretch>
                        </pic:blipFill>
                        <pic:spPr>
                          <a:xfrm>
                            <a:off x="0" y="0"/>
                            <a:ext cx="979805" cy="731520"/>
                          </a:xfrm>
                          <a:prstGeom prst="rect">
                            <a:avLst/>
                          </a:prstGeom>
                          <a:noFill/>
                          <a:ln>
                            <a:noFill/>
                          </a:ln>
                        </pic:spPr>
                      </pic:pic>
                    </a:graphicData>
                  </a:graphic>
                </wp:anchor>
              </w:drawing>
            </w:r>
          </w:p>
        </w:tc>
        <w:tc>
          <w:tcPr>
            <w:tcW w:w="17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600*510*1150</w:t>
            </w:r>
          </w:p>
        </w:tc>
        <w:tc>
          <w:tcPr>
            <w:tcW w:w="17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密度板（带抽屉+万向轮）</w:t>
            </w:r>
          </w:p>
        </w:tc>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w:t>
            </w:r>
          </w:p>
        </w:tc>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个</w:t>
            </w:r>
          </w:p>
        </w:tc>
        <w:tc>
          <w:tcPr>
            <w:tcW w:w="10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浅胡桃色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839"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14</w:t>
            </w:r>
          </w:p>
        </w:tc>
        <w:tc>
          <w:tcPr>
            <w:tcW w:w="1560"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1.8米床</w:t>
            </w:r>
          </w:p>
        </w:tc>
        <w:tc>
          <w:tcPr>
            <w:tcW w:w="1853"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67945</wp:posOffset>
                  </wp:positionH>
                  <wp:positionV relativeFrom="paragraph">
                    <wp:posOffset>45720</wp:posOffset>
                  </wp:positionV>
                  <wp:extent cx="898525" cy="734060"/>
                  <wp:effectExtent l="0" t="0" r="15875" b="8890"/>
                  <wp:wrapNone/>
                  <wp:docPr id="9" name="图片_14"/>
                  <wp:cNvGraphicFramePr/>
                  <a:graphic xmlns:a="http://schemas.openxmlformats.org/drawingml/2006/main">
                    <a:graphicData uri="http://schemas.openxmlformats.org/drawingml/2006/picture">
                      <pic:pic xmlns:pic="http://schemas.openxmlformats.org/drawingml/2006/picture">
                        <pic:nvPicPr>
                          <pic:cNvPr id="9" name="图片_14"/>
                          <pic:cNvPicPr/>
                        </pic:nvPicPr>
                        <pic:blipFill>
                          <a:blip r:embed="rId23"/>
                          <a:stretch>
                            <a:fillRect/>
                          </a:stretch>
                        </pic:blipFill>
                        <pic:spPr>
                          <a:xfrm>
                            <a:off x="0" y="0"/>
                            <a:ext cx="898525" cy="734060"/>
                          </a:xfrm>
                          <a:prstGeom prst="rect">
                            <a:avLst/>
                          </a:prstGeom>
                          <a:noFill/>
                          <a:ln>
                            <a:noFill/>
                          </a:ln>
                        </pic:spPr>
                      </pic:pic>
                    </a:graphicData>
                  </a:graphic>
                </wp:anchor>
              </w:drawing>
            </w:r>
          </w:p>
        </w:tc>
        <w:tc>
          <w:tcPr>
            <w:tcW w:w="1773"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1800*2000</w:t>
            </w:r>
          </w:p>
        </w:tc>
        <w:tc>
          <w:tcPr>
            <w:tcW w:w="1734"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白蜡木+软包</w:t>
            </w:r>
          </w:p>
        </w:tc>
        <w:tc>
          <w:tcPr>
            <w:tcW w:w="675"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10</w:t>
            </w:r>
          </w:p>
        </w:tc>
        <w:tc>
          <w:tcPr>
            <w:tcW w:w="675"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single" w:color="auto"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single" w:color="auto"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原木色+绿色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83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15</w:t>
            </w:r>
          </w:p>
        </w:tc>
        <w:tc>
          <w:tcPr>
            <w:tcW w:w="156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1.5米床</w:t>
            </w:r>
          </w:p>
        </w:tc>
        <w:tc>
          <w:tcPr>
            <w:tcW w:w="185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71755</wp:posOffset>
                  </wp:positionH>
                  <wp:positionV relativeFrom="paragraph">
                    <wp:posOffset>60960</wp:posOffset>
                  </wp:positionV>
                  <wp:extent cx="769620" cy="628650"/>
                  <wp:effectExtent l="0" t="0" r="11430" b="0"/>
                  <wp:wrapNone/>
                  <wp:docPr id="10" name="图片_35"/>
                  <wp:cNvGraphicFramePr/>
                  <a:graphic xmlns:a="http://schemas.openxmlformats.org/drawingml/2006/main">
                    <a:graphicData uri="http://schemas.openxmlformats.org/drawingml/2006/picture">
                      <pic:pic xmlns:pic="http://schemas.openxmlformats.org/drawingml/2006/picture">
                        <pic:nvPicPr>
                          <pic:cNvPr id="10" name="图片_35"/>
                          <pic:cNvPicPr/>
                        </pic:nvPicPr>
                        <pic:blipFill>
                          <a:blip r:embed="rId23"/>
                          <a:stretch>
                            <a:fillRect/>
                          </a:stretch>
                        </pic:blipFill>
                        <pic:spPr>
                          <a:xfrm>
                            <a:off x="0" y="0"/>
                            <a:ext cx="769620" cy="628650"/>
                          </a:xfrm>
                          <a:prstGeom prst="rect">
                            <a:avLst/>
                          </a:prstGeom>
                          <a:noFill/>
                          <a:ln>
                            <a:noFill/>
                          </a:ln>
                        </pic:spPr>
                      </pic:pic>
                    </a:graphicData>
                  </a:graphic>
                </wp:anchor>
              </w:drawing>
            </w:r>
          </w:p>
        </w:tc>
        <w:tc>
          <w:tcPr>
            <w:tcW w:w="177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1500*2000</w:t>
            </w:r>
          </w:p>
        </w:tc>
        <w:tc>
          <w:tcPr>
            <w:tcW w:w="1734"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白蜡木+软包</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2</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原木色+绿色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83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16</w:t>
            </w:r>
          </w:p>
        </w:tc>
        <w:tc>
          <w:tcPr>
            <w:tcW w:w="156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地台床1</w:t>
            </w:r>
          </w:p>
        </w:tc>
        <w:tc>
          <w:tcPr>
            <w:tcW w:w="185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98425</wp:posOffset>
                  </wp:positionV>
                  <wp:extent cx="913130" cy="520700"/>
                  <wp:effectExtent l="0" t="0" r="1270" b="12700"/>
                  <wp:wrapNone/>
                  <wp:docPr id="14" name="图片_25"/>
                  <wp:cNvGraphicFramePr/>
                  <a:graphic xmlns:a="http://schemas.openxmlformats.org/drawingml/2006/main">
                    <a:graphicData uri="http://schemas.openxmlformats.org/drawingml/2006/picture">
                      <pic:pic xmlns:pic="http://schemas.openxmlformats.org/drawingml/2006/picture">
                        <pic:nvPicPr>
                          <pic:cNvPr id="14" name="图片_25"/>
                          <pic:cNvPicPr/>
                        </pic:nvPicPr>
                        <pic:blipFill>
                          <a:blip r:embed="rId24"/>
                          <a:stretch>
                            <a:fillRect/>
                          </a:stretch>
                        </pic:blipFill>
                        <pic:spPr>
                          <a:xfrm>
                            <a:off x="0" y="0"/>
                            <a:ext cx="913130" cy="520700"/>
                          </a:xfrm>
                          <a:prstGeom prst="rect">
                            <a:avLst/>
                          </a:prstGeom>
                          <a:noFill/>
                          <a:ln>
                            <a:noFill/>
                          </a:ln>
                        </pic:spPr>
                      </pic:pic>
                    </a:graphicData>
                  </a:graphic>
                </wp:anchor>
              </w:drawing>
            </w:r>
          </w:p>
        </w:tc>
        <w:tc>
          <w:tcPr>
            <w:tcW w:w="177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3000*3000</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摆放一张1.8*2米床垫</w:t>
            </w:r>
          </w:p>
        </w:tc>
        <w:tc>
          <w:tcPr>
            <w:tcW w:w="1734"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白蜡木板拼接</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原木色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83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17</w:t>
            </w:r>
          </w:p>
        </w:tc>
        <w:tc>
          <w:tcPr>
            <w:tcW w:w="156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地台床2</w:t>
            </w:r>
          </w:p>
        </w:tc>
        <w:tc>
          <w:tcPr>
            <w:tcW w:w="185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19050</wp:posOffset>
                  </wp:positionH>
                  <wp:positionV relativeFrom="paragraph">
                    <wp:posOffset>97790</wp:posOffset>
                  </wp:positionV>
                  <wp:extent cx="913130" cy="520700"/>
                  <wp:effectExtent l="0" t="0" r="1270" b="12700"/>
                  <wp:wrapNone/>
                  <wp:docPr id="40" name="图片_36"/>
                  <wp:cNvGraphicFramePr/>
                  <a:graphic xmlns:a="http://schemas.openxmlformats.org/drawingml/2006/main">
                    <a:graphicData uri="http://schemas.openxmlformats.org/drawingml/2006/picture">
                      <pic:pic xmlns:pic="http://schemas.openxmlformats.org/drawingml/2006/picture">
                        <pic:nvPicPr>
                          <pic:cNvPr id="40" name="图片_36"/>
                          <pic:cNvPicPr/>
                        </pic:nvPicPr>
                        <pic:blipFill>
                          <a:blip r:embed="rId25"/>
                          <a:stretch>
                            <a:fillRect/>
                          </a:stretch>
                        </pic:blipFill>
                        <pic:spPr>
                          <a:xfrm>
                            <a:off x="0" y="0"/>
                            <a:ext cx="913130" cy="520700"/>
                          </a:xfrm>
                          <a:prstGeom prst="rect">
                            <a:avLst/>
                          </a:prstGeom>
                          <a:noFill/>
                          <a:ln>
                            <a:noFill/>
                          </a:ln>
                        </pic:spPr>
                      </pic:pic>
                    </a:graphicData>
                  </a:graphic>
                </wp:anchor>
              </w:drawing>
            </w:r>
          </w:p>
        </w:tc>
        <w:tc>
          <w:tcPr>
            <w:tcW w:w="177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3200*2200</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摆放2张1*2米床垫</w:t>
            </w:r>
          </w:p>
        </w:tc>
        <w:tc>
          <w:tcPr>
            <w:tcW w:w="1734"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白蜡木板拼接</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2</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原木色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3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18</w:t>
            </w:r>
          </w:p>
        </w:tc>
        <w:tc>
          <w:tcPr>
            <w:tcW w:w="156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床头柜1</w:t>
            </w:r>
          </w:p>
        </w:tc>
        <w:tc>
          <w:tcPr>
            <w:tcW w:w="185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115570</wp:posOffset>
                  </wp:positionH>
                  <wp:positionV relativeFrom="paragraph">
                    <wp:posOffset>22860</wp:posOffset>
                  </wp:positionV>
                  <wp:extent cx="725170" cy="692785"/>
                  <wp:effectExtent l="0" t="0" r="17780" b="12065"/>
                  <wp:wrapNone/>
                  <wp:docPr id="33" name="图片_49"/>
                  <wp:cNvGraphicFramePr/>
                  <a:graphic xmlns:a="http://schemas.openxmlformats.org/drawingml/2006/main">
                    <a:graphicData uri="http://schemas.openxmlformats.org/drawingml/2006/picture">
                      <pic:pic xmlns:pic="http://schemas.openxmlformats.org/drawingml/2006/picture">
                        <pic:nvPicPr>
                          <pic:cNvPr id="33" name="图片_49"/>
                          <pic:cNvPicPr/>
                        </pic:nvPicPr>
                        <pic:blipFill>
                          <a:blip r:embed="rId26"/>
                          <a:stretch>
                            <a:fillRect/>
                          </a:stretch>
                        </pic:blipFill>
                        <pic:spPr>
                          <a:xfrm>
                            <a:off x="0" y="0"/>
                            <a:ext cx="725170" cy="692785"/>
                          </a:xfrm>
                          <a:prstGeom prst="rect">
                            <a:avLst/>
                          </a:prstGeom>
                          <a:noFill/>
                          <a:ln>
                            <a:noFill/>
                          </a:ln>
                        </pic:spPr>
                      </pic:pic>
                    </a:graphicData>
                  </a:graphic>
                </wp:anchor>
              </w:drawing>
            </w:r>
          </w:p>
        </w:tc>
        <w:tc>
          <w:tcPr>
            <w:tcW w:w="177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480*450</w:t>
            </w:r>
          </w:p>
        </w:tc>
        <w:tc>
          <w:tcPr>
            <w:tcW w:w="1734"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老榆木</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20</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与床配套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839"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19</w:t>
            </w:r>
          </w:p>
        </w:tc>
        <w:tc>
          <w:tcPr>
            <w:tcW w:w="1560"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床头柜2</w:t>
            </w:r>
          </w:p>
        </w:tc>
        <w:tc>
          <w:tcPr>
            <w:tcW w:w="1853"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173990</wp:posOffset>
                  </wp:positionH>
                  <wp:positionV relativeFrom="paragraph">
                    <wp:posOffset>31115</wp:posOffset>
                  </wp:positionV>
                  <wp:extent cx="574040" cy="633095"/>
                  <wp:effectExtent l="0" t="0" r="16510" b="14605"/>
                  <wp:wrapNone/>
                  <wp:docPr id="27" name="图片_50"/>
                  <wp:cNvGraphicFramePr/>
                  <a:graphic xmlns:a="http://schemas.openxmlformats.org/drawingml/2006/main">
                    <a:graphicData uri="http://schemas.openxmlformats.org/drawingml/2006/picture">
                      <pic:pic xmlns:pic="http://schemas.openxmlformats.org/drawingml/2006/picture">
                        <pic:nvPicPr>
                          <pic:cNvPr id="27" name="图片_50"/>
                          <pic:cNvPicPr/>
                        </pic:nvPicPr>
                        <pic:blipFill>
                          <a:blip r:embed="rId27"/>
                          <a:stretch>
                            <a:fillRect/>
                          </a:stretch>
                        </pic:blipFill>
                        <pic:spPr>
                          <a:xfrm>
                            <a:off x="0" y="0"/>
                            <a:ext cx="574040" cy="633095"/>
                          </a:xfrm>
                          <a:prstGeom prst="rect">
                            <a:avLst/>
                          </a:prstGeom>
                          <a:noFill/>
                          <a:ln>
                            <a:noFill/>
                          </a:ln>
                        </pic:spPr>
                      </pic:pic>
                    </a:graphicData>
                  </a:graphic>
                </wp:anchor>
              </w:drawing>
            </w:r>
          </w:p>
        </w:tc>
        <w:tc>
          <w:tcPr>
            <w:tcW w:w="1773"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300*450</w:t>
            </w:r>
          </w:p>
        </w:tc>
        <w:tc>
          <w:tcPr>
            <w:tcW w:w="1734"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墩子松木</w:t>
            </w:r>
          </w:p>
        </w:tc>
        <w:tc>
          <w:tcPr>
            <w:tcW w:w="675"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4</w:t>
            </w:r>
          </w:p>
        </w:tc>
        <w:tc>
          <w:tcPr>
            <w:tcW w:w="675"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nil"/>
              <w:left w:val="single" w:color="000000" w:sz="4" w:space="0"/>
              <w:bottom w:val="single" w:color="auto"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auto"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与床配套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8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20</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床头柜3</w:t>
            </w:r>
          </w:p>
        </w:tc>
        <w:tc>
          <w:tcPr>
            <w:tcW w:w="18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141605</wp:posOffset>
                  </wp:positionH>
                  <wp:positionV relativeFrom="paragraph">
                    <wp:posOffset>50165</wp:posOffset>
                  </wp:positionV>
                  <wp:extent cx="680085" cy="772795"/>
                  <wp:effectExtent l="0" t="0" r="5715" b="8255"/>
                  <wp:wrapNone/>
                  <wp:docPr id="25" name="图片_51"/>
                  <wp:cNvGraphicFramePr/>
                  <a:graphic xmlns:a="http://schemas.openxmlformats.org/drawingml/2006/main">
                    <a:graphicData uri="http://schemas.openxmlformats.org/drawingml/2006/picture">
                      <pic:pic xmlns:pic="http://schemas.openxmlformats.org/drawingml/2006/picture">
                        <pic:nvPicPr>
                          <pic:cNvPr id="25" name="图片_51"/>
                          <pic:cNvPicPr/>
                        </pic:nvPicPr>
                        <pic:blipFill>
                          <a:blip r:embed="rId28"/>
                          <a:stretch>
                            <a:fillRect/>
                          </a:stretch>
                        </pic:blipFill>
                        <pic:spPr>
                          <a:xfrm>
                            <a:off x="0" y="0"/>
                            <a:ext cx="680085" cy="772795"/>
                          </a:xfrm>
                          <a:prstGeom prst="rect">
                            <a:avLst/>
                          </a:prstGeom>
                          <a:noFill/>
                          <a:ln>
                            <a:noFill/>
                          </a:ln>
                        </pic:spPr>
                      </pic:pic>
                    </a:graphicData>
                  </a:graphic>
                </wp:anchor>
              </w:drawing>
            </w:r>
          </w:p>
        </w:tc>
        <w:tc>
          <w:tcPr>
            <w:tcW w:w="17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700*400</w:t>
            </w:r>
          </w:p>
        </w:tc>
        <w:tc>
          <w:tcPr>
            <w:tcW w:w="17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碳化原木</w:t>
            </w:r>
          </w:p>
        </w:tc>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2</w:t>
            </w:r>
          </w:p>
        </w:tc>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与床配套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839"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21</w:t>
            </w:r>
          </w:p>
        </w:tc>
        <w:tc>
          <w:tcPr>
            <w:tcW w:w="1560"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床头柜4</w:t>
            </w:r>
          </w:p>
        </w:tc>
        <w:tc>
          <w:tcPr>
            <w:tcW w:w="1853"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239395</wp:posOffset>
                  </wp:positionH>
                  <wp:positionV relativeFrom="paragraph">
                    <wp:posOffset>24130</wp:posOffset>
                  </wp:positionV>
                  <wp:extent cx="555625" cy="789305"/>
                  <wp:effectExtent l="0" t="0" r="15875" b="10795"/>
                  <wp:wrapNone/>
                  <wp:docPr id="23" name="图片_52"/>
                  <wp:cNvGraphicFramePr/>
                  <a:graphic xmlns:a="http://schemas.openxmlformats.org/drawingml/2006/main">
                    <a:graphicData uri="http://schemas.openxmlformats.org/drawingml/2006/picture">
                      <pic:pic xmlns:pic="http://schemas.openxmlformats.org/drawingml/2006/picture">
                        <pic:nvPicPr>
                          <pic:cNvPr id="23" name="图片_52"/>
                          <pic:cNvPicPr/>
                        </pic:nvPicPr>
                        <pic:blipFill>
                          <a:blip r:embed="rId29"/>
                          <a:stretch>
                            <a:fillRect/>
                          </a:stretch>
                        </pic:blipFill>
                        <pic:spPr>
                          <a:xfrm>
                            <a:off x="0" y="0"/>
                            <a:ext cx="555625" cy="789305"/>
                          </a:xfrm>
                          <a:prstGeom prst="rect">
                            <a:avLst/>
                          </a:prstGeom>
                          <a:noFill/>
                          <a:ln>
                            <a:noFill/>
                          </a:ln>
                        </pic:spPr>
                      </pic:pic>
                    </a:graphicData>
                  </a:graphic>
                </wp:anchor>
              </w:drawing>
            </w:r>
          </w:p>
        </w:tc>
        <w:tc>
          <w:tcPr>
            <w:tcW w:w="1773"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300*450</w:t>
            </w:r>
          </w:p>
        </w:tc>
        <w:tc>
          <w:tcPr>
            <w:tcW w:w="1734"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墩子松木</w:t>
            </w:r>
          </w:p>
        </w:tc>
        <w:tc>
          <w:tcPr>
            <w:tcW w:w="675"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3</w:t>
            </w:r>
          </w:p>
        </w:tc>
        <w:tc>
          <w:tcPr>
            <w:tcW w:w="675"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single" w:color="auto"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single" w:color="auto"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与床配套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83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22</w:t>
            </w:r>
          </w:p>
        </w:tc>
        <w:tc>
          <w:tcPr>
            <w:tcW w:w="156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沙发1</w:t>
            </w:r>
          </w:p>
        </w:tc>
        <w:tc>
          <w:tcPr>
            <w:tcW w:w="185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5080</wp:posOffset>
                  </wp:positionH>
                  <wp:positionV relativeFrom="paragraph">
                    <wp:posOffset>53975</wp:posOffset>
                  </wp:positionV>
                  <wp:extent cx="1000760" cy="552450"/>
                  <wp:effectExtent l="0" t="0" r="8890" b="0"/>
                  <wp:wrapNone/>
                  <wp:docPr id="34" name="图片_15"/>
                  <wp:cNvGraphicFramePr/>
                  <a:graphic xmlns:a="http://schemas.openxmlformats.org/drawingml/2006/main">
                    <a:graphicData uri="http://schemas.openxmlformats.org/drawingml/2006/picture">
                      <pic:pic xmlns:pic="http://schemas.openxmlformats.org/drawingml/2006/picture">
                        <pic:nvPicPr>
                          <pic:cNvPr id="34" name="图片_15"/>
                          <pic:cNvPicPr/>
                        </pic:nvPicPr>
                        <pic:blipFill>
                          <a:blip r:embed="rId30"/>
                          <a:stretch>
                            <a:fillRect/>
                          </a:stretch>
                        </pic:blipFill>
                        <pic:spPr>
                          <a:xfrm>
                            <a:off x="0" y="0"/>
                            <a:ext cx="1000760" cy="552450"/>
                          </a:xfrm>
                          <a:prstGeom prst="rect">
                            <a:avLst/>
                          </a:prstGeom>
                          <a:noFill/>
                          <a:ln>
                            <a:noFill/>
                          </a:ln>
                        </pic:spPr>
                      </pic:pic>
                    </a:graphicData>
                  </a:graphic>
                </wp:anchor>
              </w:drawing>
            </w: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647700</wp:posOffset>
                  </wp:positionH>
                  <wp:positionV relativeFrom="paragraph">
                    <wp:posOffset>116840</wp:posOffset>
                  </wp:positionV>
                  <wp:extent cx="490855" cy="519430"/>
                  <wp:effectExtent l="0" t="0" r="4445" b="13970"/>
                  <wp:wrapNone/>
                  <wp:docPr id="30" name="图片_16"/>
                  <wp:cNvGraphicFramePr/>
                  <a:graphic xmlns:a="http://schemas.openxmlformats.org/drawingml/2006/main">
                    <a:graphicData uri="http://schemas.openxmlformats.org/drawingml/2006/picture">
                      <pic:pic xmlns:pic="http://schemas.openxmlformats.org/drawingml/2006/picture">
                        <pic:nvPicPr>
                          <pic:cNvPr id="30" name="图片_16"/>
                          <pic:cNvPicPr/>
                        </pic:nvPicPr>
                        <pic:blipFill>
                          <a:blip r:embed="rId31"/>
                          <a:stretch>
                            <a:fillRect/>
                          </a:stretch>
                        </pic:blipFill>
                        <pic:spPr>
                          <a:xfrm>
                            <a:off x="0" y="0"/>
                            <a:ext cx="490855" cy="519430"/>
                          </a:xfrm>
                          <a:prstGeom prst="rect">
                            <a:avLst/>
                          </a:prstGeom>
                          <a:noFill/>
                          <a:ln>
                            <a:noFill/>
                          </a:ln>
                        </pic:spPr>
                      </pic:pic>
                    </a:graphicData>
                  </a:graphic>
                </wp:anchor>
              </w:drawing>
            </w:r>
          </w:p>
        </w:tc>
        <w:tc>
          <w:tcPr>
            <w:tcW w:w="177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1800*7200</w:t>
            </w:r>
          </w:p>
        </w:tc>
        <w:tc>
          <w:tcPr>
            <w:tcW w:w="1734"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白蜡木+软包+边几</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4</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套</w:t>
            </w:r>
          </w:p>
        </w:tc>
        <w:tc>
          <w:tcPr>
            <w:tcW w:w="1049"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原木色+绿色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83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23</w:t>
            </w:r>
          </w:p>
        </w:tc>
        <w:tc>
          <w:tcPr>
            <w:tcW w:w="156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沙发2</w:t>
            </w:r>
          </w:p>
        </w:tc>
        <w:tc>
          <w:tcPr>
            <w:tcW w:w="185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85725</wp:posOffset>
                  </wp:positionH>
                  <wp:positionV relativeFrom="paragraph">
                    <wp:posOffset>27940</wp:posOffset>
                  </wp:positionV>
                  <wp:extent cx="850265" cy="632460"/>
                  <wp:effectExtent l="0" t="0" r="6985" b="15240"/>
                  <wp:wrapNone/>
                  <wp:docPr id="41" name="图片_22"/>
                  <wp:cNvGraphicFramePr/>
                  <a:graphic xmlns:a="http://schemas.openxmlformats.org/drawingml/2006/main">
                    <a:graphicData uri="http://schemas.openxmlformats.org/drawingml/2006/picture">
                      <pic:pic xmlns:pic="http://schemas.openxmlformats.org/drawingml/2006/picture">
                        <pic:nvPicPr>
                          <pic:cNvPr id="41" name="图片_22"/>
                          <pic:cNvPicPr/>
                        </pic:nvPicPr>
                        <pic:blipFill>
                          <a:blip r:embed="rId32"/>
                          <a:stretch>
                            <a:fillRect/>
                          </a:stretch>
                        </pic:blipFill>
                        <pic:spPr>
                          <a:xfrm>
                            <a:off x="0" y="0"/>
                            <a:ext cx="850265" cy="632460"/>
                          </a:xfrm>
                          <a:prstGeom prst="rect">
                            <a:avLst/>
                          </a:prstGeom>
                          <a:noFill/>
                          <a:ln>
                            <a:noFill/>
                          </a:ln>
                        </pic:spPr>
                      </pic:pic>
                    </a:graphicData>
                  </a:graphic>
                </wp:anchor>
              </w:drawing>
            </w:r>
          </w:p>
        </w:tc>
        <w:tc>
          <w:tcPr>
            <w:tcW w:w="177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1200*720</w:t>
            </w:r>
          </w:p>
        </w:tc>
        <w:tc>
          <w:tcPr>
            <w:tcW w:w="1734"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榆木+软包</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6</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套</w:t>
            </w:r>
          </w:p>
        </w:tc>
        <w:tc>
          <w:tcPr>
            <w:tcW w:w="1049"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原木色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83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24</w:t>
            </w:r>
          </w:p>
        </w:tc>
        <w:tc>
          <w:tcPr>
            <w:tcW w:w="156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沙发3</w:t>
            </w:r>
          </w:p>
        </w:tc>
        <w:tc>
          <w:tcPr>
            <w:tcW w:w="185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104140</wp:posOffset>
                  </wp:positionH>
                  <wp:positionV relativeFrom="paragraph">
                    <wp:posOffset>8255</wp:posOffset>
                  </wp:positionV>
                  <wp:extent cx="864235" cy="642620"/>
                  <wp:effectExtent l="0" t="0" r="12065" b="5080"/>
                  <wp:wrapNone/>
                  <wp:docPr id="31" name="图片_24"/>
                  <wp:cNvGraphicFramePr/>
                  <a:graphic xmlns:a="http://schemas.openxmlformats.org/drawingml/2006/main">
                    <a:graphicData uri="http://schemas.openxmlformats.org/drawingml/2006/picture">
                      <pic:pic xmlns:pic="http://schemas.openxmlformats.org/drawingml/2006/picture">
                        <pic:nvPicPr>
                          <pic:cNvPr id="31" name="图片_24"/>
                          <pic:cNvPicPr/>
                        </pic:nvPicPr>
                        <pic:blipFill>
                          <a:blip r:embed="rId32"/>
                          <a:stretch>
                            <a:fillRect/>
                          </a:stretch>
                        </pic:blipFill>
                        <pic:spPr>
                          <a:xfrm>
                            <a:off x="0" y="0"/>
                            <a:ext cx="864235" cy="642620"/>
                          </a:xfrm>
                          <a:prstGeom prst="rect">
                            <a:avLst/>
                          </a:prstGeom>
                          <a:noFill/>
                          <a:ln>
                            <a:noFill/>
                          </a:ln>
                        </pic:spPr>
                      </pic:pic>
                    </a:graphicData>
                  </a:graphic>
                </wp:anchor>
              </w:drawing>
            </w:r>
          </w:p>
        </w:tc>
        <w:tc>
          <w:tcPr>
            <w:tcW w:w="177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2100*850</w:t>
            </w:r>
          </w:p>
        </w:tc>
        <w:tc>
          <w:tcPr>
            <w:tcW w:w="1734"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榆木+软包</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4</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套</w:t>
            </w:r>
          </w:p>
        </w:tc>
        <w:tc>
          <w:tcPr>
            <w:tcW w:w="1049"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原木色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83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25</w:t>
            </w:r>
          </w:p>
        </w:tc>
        <w:tc>
          <w:tcPr>
            <w:tcW w:w="156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沙发4</w:t>
            </w:r>
          </w:p>
        </w:tc>
        <w:tc>
          <w:tcPr>
            <w:tcW w:w="185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51435</wp:posOffset>
                  </wp:positionH>
                  <wp:positionV relativeFrom="paragraph">
                    <wp:posOffset>241935</wp:posOffset>
                  </wp:positionV>
                  <wp:extent cx="928370" cy="441960"/>
                  <wp:effectExtent l="0" t="0" r="5080" b="15240"/>
                  <wp:wrapNone/>
                  <wp:docPr id="37" name="图片_37"/>
                  <wp:cNvGraphicFramePr/>
                  <a:graphic xmlns:a="http://schemas.openxmlformats.org/drawingml/2006/main">
                    <a:graphicData uri="http://schemas.openxmlformats.org/drawingml/2006/picture">
                      <pic:pic xmlns:pic="http://schemas.openxmlformats.org/drawingml/2006/picture">
                        <pic:nvPicPr>
                          <pic:cNvPr id="37" name="图片_37"/>
                          <pic:cNvPicPr/>
                        </pic:nvPicPr>
                        <pic:blipFill>
                          <a:blip r:embed="rId33"/>
                          <a:stretch>
                            <a:fillRect/>
                          </a:stretch>
                        </pic:blipFill>
                        <pic:spPr>
                          <a:xfrm>
                            <a:off x="0" y="0"/>
                            <a:ext cx="928370" cy="441960"/>
                          </a:xfrm>
                          <a:prstGeom prst="rect">
                            <a:avLst/>
                          </a:prstGeom>
                          <a:noFill/>
                          <a:ln>
                            <a:noFill/>
                          </a:ln>
                        </pic:spPr>
                      </pic:pic>
                    </a:graphicData>
                  </a:graphic>
                </wp:anchor>
              </w:drawing>
            </w:r>
          </w:p>
        </w:tc>
        <w:tc>
          <w:tcPr>
            <w:tcW w:w="177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1400*720</w:t>
            </w:r>
          </w:p>
        </w:tc>
        <w:tc>
          <w:tcPr>
            <w:tcW w:w="1734"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白蜡木+软包</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2</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原木色+灰白色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839"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26</w:t>
            </w:r>
          </w:p>
        </w:tc>
        <w:tc>
          <w:tcPr>
            <w:tcW w:w="1560"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玄关沙发凳</w:t>
            </w:r>
          </w:p>
        </w:tc>
        <w:tc>
          <w:tcPr>
            <w:tcW w:w="1853"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132080</wp:posOffset>
                  </wp:positionH>
                  <wp:positionV relativeFrom="paragraph">
                    <wp:posOffset>15240</wp:posOffset>
                  </wp:positionV>
                  <wp:extent cx="870585" cy="749300"/>
                  <wp:effectExtent l="0" t="0" r="5715" b="12700"/>
                  <wp:wrapNone/>
                  <wp:docPr id="38" name="图片_17"/>
                  <wp:cNvGraphicFramePr/>
                  <a:graphic xmlns:a="http://schemas.openxmlformats.org/drawingml/2006/main">
                    <a:graphicData uri="http://schemas.openxmlformats.org/drawingml/2006/picture">
                      <pic:pic xmlns:pic="http://schemas.openxmlformats.org/drawingml/2006/picture">
                        <pic:nvPicPr>
                          <pic:cNvPr id="38" name="图片_17"/>
                          <pic:cNvPicPr/>
                        </pic:nvPicPr>
                        <pic:blipFill>
                          <a:blip r:embed="rId34"/>
                          <a:stretch>
                            <a:fillRect/>
                          </a:stretch>
                        </pic:blipFill>
                        <pic:spPr>
                          <a:xfrm>
                            <a:off x="0" y="0"/>
                            <a:ext cx="870585" cy="749300"/>
                          </a:xfrm>
                          <a:prstGeom prst="rect">
                            <a:avLst/>
                          </a:prstGeom>
                          <a:noFill/>
                          <a:ln>
                            <a:noFill/>
                          </a:ln>
                        </pic:spPr>
                      </pic:pic>
                    </a:graphicData>
                  </a:graphic>
                </wp:anchor>
              </w:drawing>
            </w:r>
          </w:p>
        </w:tc>
        <w:tc>
          <w:tcPr>
            <w:tcW w:w="1773"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690*670*750</w:t>
            </w:r>
          </w:p>
        </w:tc>
        <w:tc>
          <w:tcPr>
            <w:tcW w:w="1734"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铁艺+真皮</w:t>
            </w:r>
          </w:p>
        </w:tc>
        <w:tc>
          <w:tcPr>
            <w:tcW w:w="675"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4</w:t>
            </w:r>
          </w:p>
        </w:tc>
        <w:tc>
          <w:tcPr>
            <w:tcW w:w="675"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把</w:t>
            </w:r>
          </w:p>
        </w:tc>
        <w:tc>
          <w:tcPr>
            <w:tcW w:w="1049" w:type="dxa"/>
            <w:tcBorders>
              <w:top w:val="nil"/>
              <w:left w:val="single" w:color="000000" w:sz="4" w:space="0"/>
              <w:bottom w:val="single" w:color="auto"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auto"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绿色、黄色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8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27</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圆几1</w:t>
            </w:r>
          </w:p>
        </w:tc>
        <w:tc>
          <w:tcPr>
            <w:tcW w:w="18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321945</wp:posOffset>
                  </wp:positionH>
                  <wp:positionV relativeFrom="paragraph">
                    <wp:posOffset>26670</wp:posOffset>
                  </wp:positionV>
                  <wp:extent cx="560705" cy="735965"/>
                  <wp:effectExtent l="0" t="0" r="10795" b="6985"/>
                  <wp:wrapNone/>
                  <wp:docPr id="28" name="图片_18"/>
                  <wp:cNvGraphicFramePr/>
                  <a:graphic xmlns:a="http://schemas.openxmlformats.org/drawingml/2006/main">
                    <a:graphicData uri="http://schemas.openxmlformats.org/drawingml/2006/picture">
                      <pic:pic xmlns:pic="http://schemas.openxmlformats.org/drawingml/2006/picture">
                        <pic:nvPicPr>
                          <pic:cNvPr id="28" name="图片_18"/>
                          <pic:cNvPicPr/>
                        </pic:nvPicPr>
                        <pic:blipFill>
                          <a:blip r:embed="rId35"/>
                          <a:stretch>
                            <a:fillRect/>
                          </a:stretch>
                        </pic:blipFill>
                        <pic:spPr>
                          <a:xfrm>
                            <a:off x="0" y="0"/>
                            <a:ext cx="560705" cy="735965"/>
                          </a:xfrm>
                          <a:prstGeom prst="rect">
                            <a:avLst/>
                          </a:prstGeom>
                          <a:noFill/>
                          <a:ln>
                            <a:noFill/>
                          </a:ln>
                        </pic:spPr>
                      </pic:pic>
                    </a:graphicData>
                  </a:graphic>
                </wp:anchor>
              </w:drawing>
            </w:r>
          </w:p>
        </w:tc>
        <w:tc>
          <w:tcPr>
            <w:tcW w:w="17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500*500</w:t>
            </w:r>
          </w:p>
        </w:tc>
        <w:tc>
          <w:tcPr>
            <w:tcW w:w="17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不锈钢</w:t>
            </w:r>
          </w:p>
        </w:tc>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2</w:t>
            </w:r>
          </w:p>
        </w:tc>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金色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trPr>
        <w:tc>
          <w:tcPr>
            <w:tcW w:w="839"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28</w:t>
            </w:r>
          </w:p>
        </w:tc>
        <w:tc>
          <w:tcPr>
            <w:tcW w:w="1560"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木椅</w:t>
            </w:r>
          </w:p>
        </w:tc>
        <w:tc>
          <w:tcPr>
            <w:tcW w:w="1853"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259715</wp:posOffset>
                  </wp:positionH>
                  <wp:positionV relativeFrom="paragraph">
                    <wp:posOffset>63500</wp:posOffset>
                  </wp:positionV>
                  <wp:extent cx="633730" cy="821055"/>
                  <wp:effectExtent l="0" t="0" r="13970" b="17145"/>
                  <wp:wrapNone/>
                  <wp:docPr id="32" name="图片_19"/>
                  <wp:cNvGraphicFramePr/>
                  <a:graphic xmlns:a="http://schemas.openxmlformats.org/drawingml/2006/main">
                    <a:graphicData uri="http://schemas.openxmlformats.org/drawingml/2006/picture">
                      <pic:pic xmlns:pic="http://schemas.openxmlformats.org/drawingml/2006/picture">
                        <pic:nvPicPr>
                          <pic:cNvPr id="32" name="图片_19"/>
                          <pic:cNvPicPr/>
                        </pic:nvPicPr>
                        <pic:blipFill>
                          <a:blip r:embed="rId36"/>
                          <a:stretch>
                            <a:fillRect/>
                          </a:stretch>
                        </pic:blipFill>
                        <pic:spPr>
                          <a:xfrm>
                            <a:off x="0" y="0"/>
                            <a:ext cx="633730" cy="821055"/>
                          </a:xfrm>
                          <a:prstGeom prst="rect">
                            <a:avLst/>
                          </a:prstGeom>
                          <a:noFill/>
                          <a:ln>
                            <a:noFill/>
                          </a:ln>
                        </pic:spPr>
                      </pic:pic>
                    </a:graphicData>
                  </a:graphic>
                </wp:anchor>
              </w:drawing>
            </w:r>
          </w:p>
        </w:tc>
        <w:tc>
          <w:tcPr>
            <w:tcW w:w="1773"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500*480*790</w:t>
            </w:r>
          </w:p>
        </w:tc>
        <w:tc>
          <w:tcPr>
            <w:tcW w:w="1734"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白蜡木实木框架+藤编</w:t>
            </w:r>
          </w:p>
        </w:tc>
        <w:tc>
          <w:tcPr>
            <w:tcW w:w="675"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20</w:t>
            </w:r>
          </w:p>
        </w:tc>
        <w:tc>
          <w:tcPr>
            <w:tcW w:w="675"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把</w:t>
            </w:r>
          </w:p>
        </w:tc>
        <w:tc>
          <w:tcPr>
            <w:tcW w:w="1049" w:type="dxa"/>
            <w:tcBorders>
              <w:top w:val="single" w:color="auto"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single" w:color="auto"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原木色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83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29</w:t>
            </w:r>
          </w:p>
        </w:tc>
        <w:tc>
          <w:tcPr>
            <w:tcW w:w="156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休闲椅</w:t>
            </w:r>
          </w:p>
        </w:tc>
        <w:tc>
          <w:tcPr>
            <w:tcW w:w="185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186055</wp:posOffset>
                  </wp:positionH>
                  <wp:positionV relativeFrom="paragraph">
                    <wp:posOffset>54610</wp:posOffset>
                  </wp:positionV>
                  <wp:extent cx="802640" cy="819785"/>
                  <wp:effectExtent l="0" t="0" r="16510" b="18415"/>
                  <wp:wrapNone/>
                  <wp:docPr id="39" name="图片_20"/>
                  <wp:cNvGraphicFramePr/>
                  <a:graphic xmlns:a="http://schemas.openxmlformats.org/drawingml/2006/main">
                    <a:graphicData uri="http://schemas.openxmlformats.org/drawingml/2006/picture">
                      <pic:pic xmlns:pic="http://schemas.openxmlformats.org/drawingml/2006/picture">
                        <pic:nvPicPr>
                          <pic:cNvPr id="39" name="图片_20"/>
                          <pic:cNvPicPr/>
                        </pic:nvPicPr>
                        <pic:blipFill>
                          <a:blip r:embed="rId37"/>
                          <a:stretch>
                            <a:fillRect/>
                          </a:stretch>
                        </pic:blipFill>
                        <pic:spPr>
                          <a:xfrm>
                            <a:off x="0" y="0"/>
                            <a:ext cx="802640" cy="819785"/>
                          </a:xfrm>
                          <a:prstGeom prst="rect">
                            <a:avLst/>
                          </a:prstGeom>
                          <a:noFill/>
                          <a:ln>
                            <a:noFill/>
                          </a:ln>
                        </pic:spPr>
                      </pic:pic>
                    </a:graphicData>
                  </a:graphic>
                </wp:anchor>
              </w:drawing>
            </w:r>
          </w:p>
        </w:tc>
        <w:tc>
          <w:tcPr>
            <w:tcW w:w="177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660*720*790</w:t>
            </w:r>
          </w:p>
        </w:tc>
        <w:tc>
          <w:tcPr>
            <w:tcW w:w="1734"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白蜡木实木框架+藤编</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10</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把</w:t>
            </w:r>
          </w:p>
        </w:tc>
        <w:tc>
          <w:tcPr>
            <w:tcW w:w="1049"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原木色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83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30</w:t>
            </w:r>
          </w:p>
        </w:tc>
        <w:tc>
          <w:tcPr>
            <w:tcW w:w="156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1米床</w:t>
            </w:r>
          </w:p>
        </w:tc>
        <w:tc>
          <w:tcPr>
            <w:tcW w:w="185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72390</wp:posOffset>
                  </wp:positionH>
                  <wp:positionV relativeFrom="paragraph">
                    <wp:posOffset>45720</wp:posOffset>
                  </wp:positionV>
                  <wp:extent cx="931545" cy="760730"/>
                  <wp:effectExtent l="0" t="0" r="1905" b="1270"/>
                  <wp:wrapNone/>
                  <wp:docPr id="26" name="图片_21"/>
                  <wp:cNvGraphicFramePr/>
                  <a:graphic xmlns:a="http://schemas.openxmlformats.org/drawingml/2006/main">
                    <a:graphicData uri="http://schemas.openxmlformats.org/drawingml/2006/picture">
                      <pic:pic xmlns:pic="http://schemas.openxmlformats.org/drawingml/2006/picture">
                        <pic:nvPicPr>
                          <pic:cNvPr id="26" name="图片_21"/>
                          <pic:cNvPicPr/>
                        </pic:nvPicPr>
                        <pic:blipFill>
                          <a:blip r:embed="rId38"/>
                          <a:stretch>
                            <a:fillRect/>
                          </a:stretch>
                        </pic:blipFill>
                        <pic:spPr>
                          <a:xfrm>
                            <a:off x="0" y="0"/>
                            <a:ext cx="931545" cy="760730"/>
                          </a:xfrm>
                          <a:prstGeom prst="rect">
                            <a:avLst/>
                          </a:prstGeom>
                          <a:noFill/>
                          <a:ln>
                            <a:noFill/>
                          </a:ln>
                        </pic:spPr>
                      </pic:pic>
                    </a:graphicData>
                  </a:graphic>
                </wp:anchor>
              </w:drawing>
            </w:r>
          </w:p>
        </w:tc>
        <w:tc>
          <w:tcPr>
            <w:tcW w:w="177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1000*2000</w:t>
            </w:r>
          </w:p>
        </w:tc>
        <w:tc>
          <w:tcPr>
            <w:tcW w:w="1734"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白蜡木+软包</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4</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原木色+绿色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trPr>
        <w:tc>
          <w:tcPr>
            <w:tcW w:w="83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31</w:t>
            </w:r>
          </w:p>
        </w:tc>
        <w:tc>
          <w:tcPr>
            <w:tcW w:w="156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茶几</w:t>
            </w:r>
          </w:p>
        </w:tc>
        <w:tc>
          <w:tcPr>
            <w:tcW w:w="1853"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r>
              <w:drawing>
                <wp:inline distT="0" distB="0" distL="114300" distR="114300">
                  <wp:extent cx="991870" cy="621030"/>
                  <wp:effectExtent l="0" t="0" r="17780" b="762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39"/>
                          <a:stretch>
                            <a:fillRect/>
                          </a:stretch>
                        </pic:blipFill>
                        <pic:spPr>
                          <a:xfrm>
                            <a:off x="0" y="0"/>
                            <a:ext cx="991870" cy="621030"/>
                          </a:xfrm>
                          <a:prstGeom prst="rect">
                            <a:avLst/>
                          </a:prstGeom>
                          <a:noFill/>
                          <a:ln>
                            <a:noFill/>
                          </a:ln>
                        </pic:spPr>
                      </pic:pic>
                    </a:graphicData>
                  </a:graphic>
                </wp:inline>
              </w:drawing>
            </w:r>
          </w:p>
        </w:tc>
        <w:tc>
          <w:tcPr>
            <w:tcW w:w="177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1040*770*485</w:t>
            </w:r>
          </w:p>
        </w:tc>
        <w:tc>
          <w:tcPr>
            <w:tcW w:w="1734"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榆木</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9</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原木色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trPr>
        <w:tc>
          <w:tcPr>
            <w:tcW w:w="839"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32</w:t>
            </w:r>
          </w:p>
        </w:tc>
        <w:tc>
          <w:tcPr>
            <w:tcW w:w="1560"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蒲团</w:t>
            </w:r>
          </w:p>
        </w:tc>
        <w:tc>
          <w:tcPr>
            <w:tcW w:w="1853"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7620</wp:posOffset>
                  </wp:positionH>
                  <wp:positionV relativeFrom="paragraph">
                    <wp:posOffset>35560</wp:posOffset>
                  </wp:positionV>
                  <wp:extent cx="981710" cy="574675"/>
                  <wp:effectExtent l="0" t="0" r="8890" b="15875"/>
                  <wp:wrapNone/>
                  <wp:docPr id="42" name="图片_26"/>
                  <wp:cNvGraphicFramePr/>
                  <a:graphic xmlns:a="http://schemas.openxmlformats.org/drawingml/2006/main">
                    <a:graphicData uri="http://schemas.openxmlformats.org/drawingml/2006/picture">
                      <pic:pic xmlns:pic="http://schemas.openxmlformats.org/drawingml/2006/picture">
                        <pic:nvPicPr>
                          <pic:cNvPr id="42" name="图片_26"/>
                          <pic:cNvPicPr/>
                        </pic:nvPicPr>
                        <pic:blipFill>
                          <a:blip r:embed="rId40"/>
                          <a:stretch>
                            <a:fillRect/>
                          </a:stretch>
                        </pic:blipFill>
                        <pic:spPr>
                          <a:xfrm>
                            <a:off x="0" y="0"/>
                            <a:ext cx="981710" cy="574675"/>
                          </a:xfrm>
                          <a:prstGeom prst="rect">
                            <a:avLst/>
                          </a:prstGeom>
                          <a:noFill/>
                          <a:ln>
                            <a:noFill/>
                          </a:ln>
                        </pic:spPr>
                      </pic:pic>
                    </a:graphicData>
                  </a:graphic>
                </wp:anchor>
              </w:drawing>
            </w:r>
          </w:p>
        </w:tc>
        <w:tc>
          <w:tcPr>
            <w:tcW w:w="1773"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直径700，高100</w:t>
            </w:r>
          </w:p>
        </w:tc>
        <w:tc>
          <w:tcPr>
            <w:tcW w:w="1734"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蒲草+高弹海绵</w:t>
            </w:r>
          </w:p>
        </w:tc>
        <w:tc>
          <w:tcPr>
            <w:tcW w:w="675"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10</w:t>
            </w:r>
          </w:p>
        </w:tc>
        <w:tc>
          <w:tcPr>
            <w:tcW w:w="675"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个</w:t>
            </w:r>
          </w:p>
        </w:tc>
        <w:tc>
          <w:tcPr>
            <w:tcW w:w="1049" w:type="dxa"/>
            <w:tcBorders>
              <w:top w:val="nil"/>
              <w:left w:val="single" w:color="000000" w:sz="4" w:space="0"/>
              <w:bottom w:val="single" w:color="auto"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auto"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原色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8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33</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阳台桌椅</w:t>
            </w:r>
          </w:p>
        </w:tc>
        <w:tc>
          <w:tcPr>
            <w:tcW w:w="18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14605</wp:posOffset>
                  </wp:positionH>
                  <wp:positionV relativeFrom="paragraph">
                    <wp:posOffset>5080</wp:posOffset>
                  </wp:positionV>
                  <wp:extent cx="1004570" cy="601345"/>
                  <wp:effectExtent l="0" t="0" r="5080" b="8255"/>
                  <wp:wrapNone/>
                  <wp:docPr id="36" name="图片_27"/>
                  <wp:cNvGraphicFramePr/>
                  <a:graphic xmlns:a="http://schemas.openxmlformats.org/drawingml/2006/main">
                    <a:graphicData uri="http://schemas.openxmlformats.org/drawingml/2006/picture">
                      <pic:pic xmlns:pic="http://schemas.openxmlformats.org/drawingml/2006/picture">
                        <pic:nvPicPr>
                          <pic:cNvPr id="36" name="图片_27"/>
                          <pic:cNvPicPr/>
                        </pic:nvPicPr>
                        <pic:blipFill>
                          <a:blip r:embed="rId41"/>
                          <a:stretch>
                            <a:fillRect/>
                          </a:stretch>
                        </pic:blipFill>
                        <pic:spPr>
                          <a:xfrm>
                            <a:off x="0" y="0"/>
                            <a:ext cx="1004570" cy="601345"/>
                          </a:xfrm>
                          <a:prstGeom prst="rect">
                            <a:avLst/>
                          </a:prstGeom>
                          <a:noFill/>
                          <a:ln>
                            <a:noFill/>
                          </a:ln>
                        </pic:spPr>
                      </pic:pic>
                    </a:graphicData>
                  </a:graphic>
                </wp:anchor>
              </w:drawing>
            </w:r>
          </w:p>
        </w:tc>
        <w:tc>
          <w:tcPr>
            <w:tcW w:w="17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桌700*700*750</w:t>
            </w:r>
          </w:p>
        </w:tc>
        <w:tc>
          <w:tcPr>
            <w:tcW w:w="17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柚木</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2椅1桌</w:t>
            </w:r>
          </w:p>
        </w:tc>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2</w:t>
            </w:r>
          </w:p>
        </w:tc>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套</w:t>
            </w:r>
          </w:p>
        </w:tc>
        <w:tc>
          <w:tcPr>
            <w:tcW w:w="10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原木色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839"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34</w:t>
            </w:r>
          </w:p>
        </w:tc>
        <w:tc>
          <w:tcPr>
            <w:tcW w:w="1560"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小圆桌</w:t>
            </w:r>
          </w:p>
        </w:tc>
        <w:tc>
          <w:tcPr>
            <w:tcW w:w="1853"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23495</wp:posOffset>
                  </wp:positionH>
                  <wp:positionV relativeFrom="paragraph">
                    <wp:posOffset>99695</wp:posOffset>
                  </wp:positionV>
                  <wp:extent cx="1041400" cy="697865"/>
                  <wp:effectExtent l="0" t="0" r="6350" b="6985"/>
                  <wp:wrapNone/>
                  <wp:docPr id="43" name="图片_28"/>
                  <wp:cNvGraphicFramePr/>
                  <a:graphic xmlns:a="http://schemas.openxmlformats.org/drawingml/2006/main">
                    <a:graphicData uri="http://schemas.openxmlformats.org/drawingml/2006/picture">
                      <pic:pic xmlns:pic="http://schemas.openxmlformats.org/drawingml/2006/picture">
                        <pic:nvPicPr>
                          <pic:cNvPr id="43" name="图片_28"/>
                          <pic:cNvPicPr/>
                        </pic:nvPicPr>
                        <pic:blipFill>
                          <a:blip r:embed="rId42"/>
                          <a:stretch>
                            <a:fillRect/>
                          </a:stretch>
                        </pic:blipFill>
                        <pic:spPr>
                          <a:xfrm>
                            <a:off x="0" y="0"/>
                            <a:ext cx="1041400" cy="697865"/>
                          </a:xfrm>
                          <a:prstGeom prst="rect">
                            <a:avLst/>
                          </a:prstGeom>
                          <a:noFill/>
                          <a:ln>
                            <a:noFill/>
                          </a:ln>
                        </pic:spPr>
                      </pic:pic>
                    </a:graphicData>
                  </a:graphic>
                </wp:anchor>
              </w:drawing>
            </w:r>
          </w:p>
        </w:tc>
        <w:tc>
          <w:tcPr>
            <w:tcW w:w="1773"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600*540</w:t>
            </w:r>
          </w:p>
        </w:tc>
        <w:tc>
          <w:tcPr>
            <w:tcW w:w="1734"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柚木</w:t>
            </w:r>
          </w:p>
        </w:tc>
        <w:tc>
          <w:tcPr>
            <w:tcW w:w="675"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6</w:t>
            </w:r>
          </w:p>
        </w:tc>
        <w:tc>
          <w:tcPr>
            <w:tcW w:w="675"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single" w:color="auto"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single" w:color="auto"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原木色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83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35</w:t>
            </w:r>
          </w:p>
        </w:tc>
        <w:tc>
          <w:tcPr>
            <w:tcW w:w="156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行李架</w:t>
            </w:r>
          </w:p>
        </w:tc>
        <w:tc>
          <w:tcPr>
            <w:tcW w:w="185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131445</wp:posOffset>
                  </wp:positionH>
                  <wp:positionV relativeFrom="paragraph">
                    <wp:posOffset>45720</wp:posOffset>
                  </wp:positionV>
                  <wp:extent cx="739140" cy="640715"/>
                  <wp:effectExtent l="0" t="0" r="3810" b="6985"/>
                  <wp:wrapNone/>
                  <wp:docPr id="29" name="图片_29"/>
                  <wp:cNvGraphicFramePr/>
                  <a:graphic xmlns:a="http://schemas.openxmlformats.org/drawingml/2006/main">
                    <a:graphicData uri="http://schemas.openxmlformats.org/drawingml/2006/picture">
                      <pic:pic xmlns:pic="http://schemas.openxmlformats.org/drawingml/2006/picture">
                        <pic:nvPicPr>
                          <pic:cNvPr id="29" name="图片_29"/>
                          <pic:cNvPicPr/>
                        </pic:nvPicPr>
                        <pic:blipFill>
                          <a:blip r:embed="rId43"/>
                          <a:stretch>
                            <a:fillRect/>
                          </a:stretch>
                        </pic:blipFill>
                        <pic:spPr>
                          <a:xfrm>
                            <a:off x="0" y="0"/>
                            <a:ext cx="739140" cy="640715"/>
                          </a:xfrm>
                          <a:prstGeom prst="rect">
                            <a:avLst/>
                          </a:prstGeom>
                          <a:noFill/>
                          <a:ln>
                            <a:noFill/>
                          </a:ln>
                        </pic:spPr>
                      </pic:pic>
                    </a:graphicData>
                  </a:graphic>
                </wp:anchor>
              </w:drawing>
            </w:r>
          </w:p>
        </w:tc>
        <w:tc>
          <w:tcPr>
            <w:tcW w:w="177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600*450*500</w:t>
            </w:r>
          </w:p>
        </w:tc>
        <w:tc>
          <w:tcPr>
            <w:tcW w:w="1734"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白蜡木+绳编</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2</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3#2/3层双床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trPr>
        <w:tc>
          <w:tcPr>
            <w:tcW w:w="83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36</w:t>
            </w:r>
          </w:p>
        </w:tc>
        <w:tc>
          <w:tcPr>
            <w:tcW w:w="156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麻将桌</w:t>
            </w:r>
          </w:p>
        </w:tc>
        <w:tc>
          <w:tcPr>
            <w:tcW w:w="1853"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41275</wp:posOffset>
                  </wp:positionH>
                  <wp:positionV relativeFrom="paragraph">
                    <wp:posOffset>22860</wp:posOffset>
                  </wp:positionV>
                  <wp:extent cx="845820" cy="832485"/>
                  <wp:effectExtent l="0" t="0" r="11430" b="5715"/>
                  <wp:wrapNone/>
                  <wp:docPr id="24" name="图片_30"/>
                  <wp:cNvGraphicFramePr/>
                  <a:graphic xmlns:a="http://schemas.openxmlformats.org/drawingml/2006/main">
                    <a:graphicData uri="http://schemas.openxmlformats.org/drawingml/2006/picture">
                      <pic:pic xmlns:pic="http://schemas.openxmlformats.org/drawingml/2006/picture">
                        <pic:nvPicPr>
                          <pic:cNvPr id="24" name="图片_30"/>
                          <pic:cNvPicPr/>
                        </pic:nvPicPr>
                        <pic:blipFill>
                          <a:blip r:embed="rId44"/>
                          <a:stretch>
                            <a:fillRect/>
                          </a:stretch>
                        </pic:blipFill>
                        <pic:spPr>
                          <a:xfrm>
                            <a:off x="0" y="0"/>
                            <a:ext cx="845820" cy="832485"/>
                          </a:xfrm>
                          <a:prstGeom prst="rect">
                            <a:avLst/>
                          </a:prstGeom>
                          <a:noFill/>
                          <a:ln>
                            <a:noFill/>
                          </a:ln>
                        </pic:spPr>
                      </pic:pic>
                    </a:graphicData>
                  </a:graphic>
                </wp:anchor>
              </w:drawing>
            </w:r>
          </w:p>
        </w:tc>
        <w:tc>
          <w:tcPr>
            <w:tcW w:w="177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1桌4椅2几</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（2副麻将，扑克发牌器）</w:t>
            </w:r>
          </w:p>
        </w:tc>
        <w:tc>
          <w:tcPr>
            <w:tcW w:w="1734"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白蜡木板木结合+电动</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2</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套</w:t>
            </w:r>
          </w:p>
        </w:tc>
        <w:tc>
          <w:tcPr>
            <w:tcW w:w="1049"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图示颜色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3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37</w:t>
            </w:r>
          </w:p>
        </w:tc>
        <w:tc>
          <w:tcPr>
            <w:tcW w:w="156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懒人沙发</w:t>
            </w:r>
          </w:p>
        </w:tc>
        <w:tc>
          <w:tcPr>
            <w:tcW w:w="185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65405</wp:posOffset>
                  </wp:positionH>
                  <wp:positionV relativeFrom="paragraph">
                    <wp:posOffset>19050</wp:posOffset>
                  </wp:positionV>
                  <wp:extent cx="850265" cy="721360"/>
                  <wp:effectExtent l="0" t="0" r="6985" b="2540"/>
                  <wp:wrapNone/>
                  <wp:docPr id="50" name="图片_68"/>
                  <wp:cNvGraphicFramePr/>
                  <a:graphic xmlns:a="http://schemas.openxmlformats.org/drawingml/2006/main">
                    <a:graphicData uri="http://schemas.openxmlformats.org/drawingml/2006/picture">
                      <pic:pic xmlns:pic="http://schemas.openxmlformats.org/drawingml/2006/picture">
                        <pic:nvPicPr>
                          <pic:cNvPr id="50" name="图片_68"/>
                          <pic:cNvPicPr/>
                        </pic:nvPicPr>
                        <pic:blipFill>
                          <a:blip r:embed="rId45"/>
                          <a:stretch>
                            <a:fillRect/>
                          </a:stretch>
                        </pic:blipFill>
                        <pic:spPr>
                          <a:xfrm>
                            <a:off x="0" y="0"/>
                            <a:ext cx="850265" cy="721360"/>
                          </a:xfrm>
                          <a:prstGeom prst="rect">
                            <a:avLst/>
                          </a:prstGeom>
                          <a:noFill/>
                          <a:ln>
                            <a:noFill/>
                          </a:ln>
                        </pic:spPr>
                      </pic:pic>
                    </a:graphicData>
                  </a:graphic>
                </wp:anchor>
              </w:drawing>
            </w:r>
          </w:p>
        </w:tc>
        <w:tc>
          <w:tcPr>
            <w:tcW w:w="177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1000*1050</w:t>
            </w:r>
          </w:p>
        </w:tc>
        <w:tc>
          <w:tcPr>
            <w:tcW w:w="1734"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碳素钢框架+高密度海绵+优质超纤皮+带按摩，手机支架</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3</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套</w:t>
            </w:r>
          </w:p>
        </w:tc>
        <w:tc>
          <w:tcPr>
            <w:tcW w:w="1049"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柠檬黄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3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38</w:t>
            </w:r>
          </w:p>
        </w:tc>
        <w:tc>
          <w:tcPr>
            <w:tcW w:w="156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躺椅</w:t>
            </w:r>
          </w:p>
        </w:tc>
        <w:tc>
          <w:tcPr>
            <w:tcW w:w="185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119380</wp:posOffset>
                  </wp:positionH>
                  <wp:positionV relativeFrom="paragraph">
                    <wp:posOffset>34290</wp:posOffset>
                  </wp:positionV>
                  <wp:extent cx="869950" cy="611505"/>
                  <wp:effectExtent l="0" t="0" r="6350" b="17145"/>
                  <wp:wrapNone/>
                  <wp:docPr id="53" name="图片_31"/>
                  <wp:cNvGraphicFramePr/>
                  <a:graphic xmlns:a="http://schemas.openxmlformats.org/drawingml/2006/main">
                    <a:graphicData uri="http://schemas.openxmlformats.org/drawingml/2006/picture">
                      <pic:pic xmlns:pic="http://schemas.openxmlformats.org/drawingml/2006/picture">
                        <pic:nvPicPr>
                          <pic:cNvPr id="53" name="图片_31"/>
                          <pic:cNvPicPr/>
                        </pic:nvPicPr>
                        <pic:blipFill>
                          <a:blip r:embed="rId46"/>
                          <a:stretch>
                            <a:fillRect/>
                          </a:stretch>
                        </pic:blipFill>
                        <pic:spPr>
                          <a:xfrm>
                            <a:off x="0" y="0"/>
                            <a:ext cx="869950" cy="611505"/>
                          </a:xfrm>
                          <a:prstGeom prst="rect">
                            <a:avLst/>
                          </a:prstGeom>
                          <a:noFill/>
                          <a:ln>
                            <a:noFill/>
                          </a:ln>
                        </pic:spPr>
                      </pic:pic>
                    </a:graphicData>
                  </a:graphic>
                </wp:anchor>
              </w:drawing>
            </w:r>
          </w:p>
        </w:tc>
        <w:tc>
          <w:tcPr>
            <w:tcW w:w="177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2000*660*340</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500*h550</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2椅1几</w:t>
            </w:r>
          </w:p>
        </w:tc>
        <w:tc>
          <w:tcPr>
            <w:tcW w:w="1734"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网布+铝合金</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套</w:t>
            </w:r>
          </w:p>
        </w:tc>
        <w:tc>
          <w:tcPr>
            <w:tcW w:w="1049"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白色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839"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39</w:t>
            </w:r>
          </w:p>
        </w:tc>
        <w:tc>
          <w:tcPr>
            <w:tcW w:w="1560"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遮阳伞</w:t>
            </w:r>
          </w:p>
        </w:tc>
        <w:tc>
          <w:tcPr>
            <w:tcW w:w="1853"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-5080</wp:posOffset>
                  </wp:positionH>
                  <wp:positionV relativeFrom="paragraph">
                    <wp:posOffset>125095</wp:posOffset>
                  </wp:positionV>
                  <wp:extent cx="1071245" cy="715645"/>
                  <wp:effectExtent l="0" t="0" r="14605" b="8255"/>
                  <wp:wrapNone/>
                  <wp:docPr id="57" name="图片_32"/>
                  <wp:cNvGraphicFramePr/>
                  <a:graphic xmlns:a="http://schemas.openxmlformats.org/drawingml/2006/main">
                    <a:graphicData uri="http://schemas.openxmlformats.org/drawingml/2006/picture">
                      <pic:pic xmlns:pic="http://schemas.openxmlformats.org/drawingml/2006/picture">
                        <pic:nvPicPr>
                          <pic:cNvPr id="57" name="图片_32"/>
                          <pic:cNvPicPr/>
                        </pic:nvPicPr>
                        <pic:blipFill>
                          <a:blip r:embed="rId47"/>
                          <a:stretch>
                            <a:fillRect/>
                          </a:stretch>
                        </pic:blipFill>
                        <pic:spPr>
                          <a:xfrm>
                            <a:off x="0" y="0"/>
                            <a:ext cx="1071245" cy="715645"/>
                          </a:xfrm>
                          <a:prstGeom prst="rect">
                            <a:avLst/>
                          </a:prstGeom>
                          <a:noFill/>
                          <a:ln>
                            <a:noFill/>
                          </a:ln>
                        </pic:spPr>
                      </pic:pic>
                    </a:graphicData>
                  </a:graphic>
                </wp:anchor>
              </w:drawing>
            </w:r>
          </w:p>
        </w:tc>
        <w:tc>
          <w:tcPr>
            <w:tcW w:w="1773"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3000*4000</w:t>
            </w:r>
          </w:p>
        </w:tc>
        <w:tc>
          <w:tcPr>
            <w:tcW w:w="1734"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电动遥控、液压、带灯条、加厚铝伞杆</w:t>
            </w:r>
          </w:p>
        </w:tc>
        <w:tc>
          <w:tcPr>
            <w:tcW w:w="675"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2</w:t>
            </w:r>
          </w:p>
        </w:tc>
        <w:tc>
          <w:tcPr>
            <w:tcW w:w="675"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套</w:t>
            </w:r>
          </w:p>
        </w:tc>
        <w:tc>
          <w:tcPr>
            <w:tcW w:w="1049" w:type="dxa"/>
            <w:tcBorders>
              <w:top w:val="nil"/>
              <w:left w:val="single" w:color="000000" w:sz="4" w:space="0"/>
              <w:bottom w:val="single" w:color="auto"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auto"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仿木纹+白色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trPr>
        <w:tc>
          <w:tcPr>
            <w:tcW w:w="8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40</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户外桌椅</w:t>
            </w:r>
          </w:p>
        </w:tc>
        <w:tc>
          <w:tcPr>
            <w:tcW w:w="18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-14605</wp:posOffset>
                  </wp:positionH>
                  <wp:positionV relativeFrom="paragraph">
                    <wp:posOffset>111760</wp:posOffset>
                  </wp:positionV>
                  <wp:extent cx="1053465" cy="745490"/>
                  <wp:effectExtent l="0" t="0" r="13335" b="16510"/>
                  <wp:wrapNone/>
                  <wp:docPr id="44" name="图片_33"/>
                  <wp:cNvGraphicFramePr/>
                  <a:graphic xmlns:a="http://schemas.openxmlformats.org/drawingml/2006/main">
                    <a:graphicData uri="http://schemas.openxmlformats.org/drawingml/2006/picture">
                      <pic:pic xmlns:pic="http://schemas.openxmlformats.org/drawingml/2006/picture">
                        <pic:nvPicPr>
                          <pic:cNvPr id="44" name="图片_33"/>
                          <pic:cNvPicPr/>
                        </pic:nvPicPr>
                        <pic:blipFill>
                          <a:blip r:embed="rId48"/>
                          <a:stretch>
                            <a:fillRect/>
                          </a:stretch>
                        </pic:blipFill>
                        <pic:spPr>
                          <a:xfrm>
                            <a:off x="0" y="0"/>
                            <a:ext cx="1053465" cy="745490"/>
                          </a:xfrm>
                          <a:prstGeom prst="rect">
                            <a:avLst/>
                          </a:prstGeom>
                          <a:noFill/>
                          <a:ln>
                            <a:noFill/>
                          </a:ln>
                        </pic:spPr>
                      </pic:pic>
                    </a:graphicData>
                  </a:graphic>
                </wp:anchor>
              </w:drawing>
            </w:r>
          </w:p>
        </w:tc>
        <w:tc>
          <w:tcPr>
            <w:tcW w:w="17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800*800*720</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630*520*840</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1桌4椅</w:t>
            </w:r>
          </w:p>
        </w:tc>
        <w:tc>
          <w:tcPr>
            <w:tcW w:w="17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铝合金藤椅</w:t>
            </w:r>
          </w:p>
        </w:tc>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w:t>
            </w:r>
          </w:p>
        </w:tc>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套</w:t>
            </w:r>
          </w:p>
        </w:tc>
        <w:tc>
          <w:tcPr>
            <w:tcW w:w="10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图示颜色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839"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41</w:t>
            </w:r>
          </w:p>
        </w:tc>
        <w:tc>
          <w:tcPr>
            <w:tcW w:w="1560"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餐桌1</w:t>
            </w:r>
          </w:p>
        </w:tc>
        <w:tc>
          <w:tcPr>
            <w:tcW w:w="1853"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25400</wp:posOffset>
                  </wp:positionH>
                  <wp:positionV relativeFrom="paragraph">
                    <wp:posOffset>97790</wp:posOffset>
                  </wp:positionV>
                  <wp:extent cx="927735" cy="584200"/>
                  <wp:effectExtent l="0" t="0" r="5715" b="6350"/>
                  <wp:wrapNone/>
                  <wp:docPr id="49" name="图片_47"/>
                  <wp:cNvGraphicFramePr/>
                  <a:graphic xmlns:a="http://schemas.openxmlformats.org/drawingml/2006/main">
                    <a:graphicData uri="http://schemas.openxmlformats.org/drawingml/2006/picture">
                      <pic:pic xmlns:pic="http://schemas.openxmlformats.org/drawingml/2006/picture">
                        <pic:nvPicPr>
                          <pic:cNvPr id="49" name="图片_47"/>
                          <pic:cNvPicPr/>
                        </pic:nvPicPr>
                        <pic:blipFill>
                          <a:blip r:embed="rId49"/>
                          <a:stretch>
                            <a:fillRect/>
                          </a:stretch>
                        </pic:blipFill>
                        <pic:spPr>
                          <a:xfrm>
                            <a:off x="0" y="0"/>
                            <a:ext cx="927735" cy="584200"/>
                          </a:xfrm>
                          <a:prstGeom prst="rect">
                            <a:avLst/>
                          </a:prstGeom>
                          <a:noFill/>
                          <a:ln>
                            <a:noFill/>
                          </a:ln>
                        </pic:spPr>
                      </pic:pic>
                    </a:graphicData>
                  </a:graphic>
                </wp:anchor>
              </w:drawing>
            </w:r>
          </w:p>
        </w:tc>
        <w:tc>
          <w:tcPr>
            <w:tcW w:w="1773"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2100</w:t>
            </w:r>
          </w:p>
        </w:tc>
        <w:tc>
          <w:tcPr>
            <w:tcW w:w="1734"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碳素钢+不锈钢框架，桌面岩板，带电动</w:t>
            </w:r>
          </w:p>
        </w:tc>
        <w:tc>
          <w:tcPr>
            <w:tcW w:w="675"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2</w:t>
            </w:r>
          </w:p>
        </w:tc>
        <w:tc>
          <w:tcPr>
            <w:tcW w:w="675"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张</w:t>
            </w:r>
          </w:p>
        </w:tc>
        <w:tc>
          <w:tcPr>
            <w:tcW w:w="1049" w:type="dxa"/>
            <w:tcBorders>
              <w:top w:val="single" w:color="auto"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single" w:color="auto"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白色岩板+原木色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83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42</w:t>
            </w:r>
          </w:p>
        </w:tc>
        <w:tc>
          <w:tcPr>
            <w:tcW w:w="156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餐桌2</w:t>
            </w:r>
          </w:p>
        </w:tc>
        <w:tc>
          <w:tcPr>
            <w:tcW w:w="185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43180</wp:posOffset>
                  </wp:positionH>
                  <wp:positionV relativeFrom="paragraph">
                    <wp:posOffset>55880</wp:posOffset>
                  </wp:positionV>
                  <wp:extent cx="981075" cy="605790"/>
                  <wp:effectExtent l="0" t="0" r="9525" b="3810"/>
                  <wp:wrapNone/>
                  <wp:docPr id="58" name="图片_48"/>
                  <wp:cNvGraphicFramePr/>
                  <a:graphic xmlns:a="http://schemas.openxmlformats.org/drawingml/2006/main">
                    <a:graphicData uri="http://schemas.openxmlformats.org/drawingml/2006/picture">
                      <pic:pic xmlns:pic="http://schemas.openxmlformats.org/drawingml/2006/picture">
                        <pic:nvPicPr>
                          <pic:cNvPr id="58" name="图片_48"/>
                          <pic:cNvPicPr/>
                        </pic:nvPicPr>
                        <pic:blipFill>
                          <a:blip r:embed="rId50"/>
                          <a:stretch>
                            <a:fillRect/>
                          </a:stretch>
                        </pic:blipFill>
                        <pic:spPr>
                          <a:xfrm>
                            <a:off x="0" y="0"/>
                            <a:ext cx="981075" cy="605790"/>
                          </a:xfrm>
                          <a:prstGeom prst="rect">
                            <a:avLst/>
                          </a:prstGeom>
                          <a:noFill/>
                          <a:ln>
                            <a:noFill/>
                          </a:ln>
                        </pic:spPr>
                      </pic:pic>
                    </a:graphicData>
                  </a:graphic>
                </wp:anchor>
              </w:drawing>
            </w:r>
          </w:p>
        </w:tc>
        <w:tc>
          <w:tcPr>
            <w:tcW w:w="177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1600</w:t>
            </w:r>
          </w:p>
        </w:tc>
        <w:tc>
          <w:tcPr>
            <w:tcW w:w="1734"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碳素钢+不锈钢框架，桌面岩板，带电动</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2</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张</w:t>
            </w:r>
          </w:p>
        </w:tc>
        <w:tc>
          <w:tcPr>
            <w:tcW w:w="1049"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白色岩板+原木色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83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43</w:t>
            </w:r>
          </w:p>
        </w:tc>
        <w:tc>
          <w:tcPr>
            <w:tcW w:w="156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置物柜</w:t>
            </w:r>
          </w:p>
        </w:tc>
        <w:tc>
          <w:tcPr>
            <w:tcW w:w="1853"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22860</wp:posOffset>
                  </wp:positionH>
                  <wp:positionV relativeFrom="paragraph">
                    <wp:posOffset>57150</wp:posOffset>
                  </wp:positionV>
                  <wp:extent cx="1070610" cy="797560"/>
                  <wp:effectExtent l="0" t="0" r="15240" b="2540"/>
                  <wp:wrapNone/>
                  <wp:docPr id="55" name="图片_34"/>
                  <wp:cNvGraphicFramePr/>
                  <a:graphic xmlns:a="http://schemas.openxmlformats.org/drawingml/2006/main">
                    <a:graphicData uri="http://schemas.openxmlformats.org/drawingml/2006/picture">
                      <pic:pic xmlns:pic="http://schemas.openxmlformats.org/drawingml/2006/picture">
                        <pic:nvPicPr>
                          <pic:cNvPr id="55" name="图片_34"/>
                          <pic:cNvPicPr/>
                        </pic:nvPicPr>
                        <pic:blipFill>
                          <a:blip r:embed="rId51"/>
                          <a:stretch>
                            <a:fillRect/>
                          </a:stretch>
                        </pic:blipFill>
                        <pic:spPr>
                          <a:xfrm>
                            <a:off x="0" y="0"/>
                            <a:ext cx="1070610" cy="797560"/>
                          </a:xfrm>
                          <a:prstGeom prst="rect">
                            <a:avLst/>
                          </a:prstGeom>
                          <a:noFill/>
                          <a:ln>
                            <a:noFill/>
                          </a:ln>
                        </pic:spPr>
                      </pic:pic>
                    </a:graphicData>
                  </a:graphic>
                </wp:anchor>
              </w:drawing>
            </w:r>
          </w:p>
        </w:tc>
        <w:tc>
          <w:tcPr>
            <w:tcW w:w="177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1600*450*740</w:t>
            </w:r>
          </w:p>
        </w:tc>
        <w:tc>
          <w:tcPr>
            <w:tcW w:w="1734"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老榆木</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4</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原木色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839"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44</w:t>
            </w:r>
          </w:p>
        </w:tc>
        <w:tc>
          <w:tcPr>
            <w:tcW w:w="1560"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沙发5</w:t>
            </w:r>
          </w:p>
        </w:tc>
        <w:tc>
          <w:tcPr>
            <w:tcW w:w="1853"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73660</wp:posOffset>
                  </wp:positionH>
                  <wp:positionV relativeFrom="paragraph">
                    <wp:posOffset>13335</wp:posOffset>
                  </wp:positionV>
                  <wp:extent cx="960755" cy="640715"/>
                  <wp:effectExtent l="0" t="0" r="10795" b="6985"/>
                  <wp:wrapNone/>
                  <wp:docPr id="45" name="图片_39"/>
                  <wp:cNvGraphicFramePr/>
                  <a:graphic xmlns:a="http://schemas.openxmlformats.org/drawingml/2006/main">
                    <a:graphicData uri="http://schemas.openxmlformats.org/drawingml/2006/picture">
                      <pic:pic xmlns:pic="http://schemas.openxmlformats.org/drawingml/2006/picture">
                        <pic:nvPicPr>
                          <pic:cNvPr id="45" name="图片_39"/>
                          <pic:cNvPicPr/>
                        </pic:nvPicPr>
                        <pic:blipFill>
                          <a:blip r:embed="rId52"/>
                          <a:stretch>
                            <a:fillRect/>
                          </a:stretch>
                        </pic:blipFill>
                        <pic:spPr>
                          <a:xfrm>
                            <a:off x="0" y="0"/>
                            <a:ext cx="960755" cy="640715"/>
                          </a:xfrm>
                          <a:prstGeom prst="rect">
                            <a:avLst/>
                          </a:prstGeom>
                          <a:noFill/>
                          <a:ln>
                            <a:noFill/>
                          </a:ln>
                        </pic:spPr>
                      </pic:pic>
                    </a:graphicData>
                  </a:graphic>
                </wp:anchor>
              </w:drawing>
            </w:r>
          </w:p>
        </w:tc>
        <w:tc>
          <w:tcPr>
            <w:tcW w:w="1773"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1940*1040*700</w:t>
            </w:r>
          </w:p>
        </w:tc>
        <w:tc>
          <w:tcPr>
            <w:tcW w:w="1734"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松木框架+定形棉+羊羔绒</w:t>
            </w:r>
          </w:p>
        </w:tc>
        <w:tc>
          <w:tcPr>
            <w:tcW w:w="675"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w:t>
            </w:r>
          </w:p>
        </w:tc>
        <w:tc>
          <w:tcPr>
            <w:tcW w:w="675"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nil"/>
              <w:left w:val="single" w:color="000000" w:sz="4" w:space="0"/>
              <w:bottom w:val="single" w:color="auto"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auto"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橙黄色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8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45</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沙发6</w:t>
            </w:r>
          </w:p>
        </w:tc>
        <w:tc>
          <w:tcPr>
            <w:tcW w:w="18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120650</wp:posOffset>
                  </wp:positionH>
                  <wp:positionV relativeFrom="paragraph">
                    <wp:posOffset>10795</wp:posOffset>
                  </wp:positionV>
                  <wp:extent cx="842010" cy="716280"/>
                  <wp:effectExtent l="0" t="0" r="15240" b="7620"/>
                  <wp:wrapNone/>
                  <wp:docPr id="47" name="图片_69"/>
                  <wp:cNvGraphicFramePr/>
                  <a:graphic xmlns:a="http://schemas.openxmlformats.org/drawingml/2006/main">
                    <a:graphicData uri="http://schemas.openxmlformats.org/drawingml/2006/picture">
                      <pic:pic xmlns:pic="http://schemas.openxmlformats.org/drawingml/2006/picture">
                        <pic:nvPicPr>
                          <pic:cNvPr id="47" name="图片_69"/>
                          <pic:cNvPicPr/>
                        </pic:nvPicPr>
                        <pic:blipFill>
                          <a:blip r:embed="rId53"/>
                          <a:stretch>
                            <a:fillRect/>
                          </a:stretch>
                        </pic:blipFill>
                        <pic:spPr>
                          <a:xfrm>
                            <a:off x="0" y="0"/>
                            <a:ext cx="842010" cy="716280"/>
                          </a:xfrm>
                          <a:prstGeom prst="rect">
                            <a:avLst/>
                          </a:prstGeom>
                          <a:noFill/>
                          <a:ln>
                            <a:noFill/>
                          </a:ln>
                        </pic:spPr>
                      </pic:pic>
                    </a:graphicData>
                  </a:graphic>
                </wp:anchor>
              </w:drawing>
            </w:r>
          </w:p>
        </w:tc>
        <w:tc>
          <w:tcPr>
            <w:tcW w:w="17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2350*1040*700</w:t>
            </w:r>
          </w:p>
        </w:tc>
        <w:tc>
          <w:tcPr>
            <w:tcW w:w="17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松木框架+定形棉+羊羔绒</w:t>
            </w:r>
          </w:p>
        </w:tc>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w:t>
            </w:r>
          </w:p>
        </w:tc>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白色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8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46</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沙发7</w:t>
            </w:r>
          </w:p>
        </w:tc>
        <w:tc>
          <w:tcPr>
            <w:tcW w:w="18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132080</wp:posOffset>
                  </wp:positionH>
                  <wp:positionV relativeFrom="paragraph">
                    <wp:posOffset>49530</wp:posOffset>
                  </wp:positionV>
                  <wp:extent cx="852805" cy="755650"/>
                  <wp:effectExtent l="0" t="0" r="4445" b="6350"/>
                  <wp:wrapNone/>
                  <wp:docPr id="51" name="图片_70"/>
                  <wp:cNvGraphicFramePr/>
                  <a:graphic xmlns:a="http://schemas.openxmlformats.org/drawingml/2006/main">
                    <a:graphicData uri="http://schemas.openxmlformats.org/drawingml/2006/picture">
                      <pic:pic xmlns:pic="http://schemas.openxmlformats.org/drawingml/2006/picture">
                        <pic:nvPicPr>
                          <pic:cNvPr id="51" name="图片_70"/>
                          <pic:cNvPicPr/>
                        </pic:nvPicPr>
                        <pic:blipFill>
                          <a:blip r:embed="rId54"/>
                          <a:stretch>
                            <a:fillRect/>
                          </a:stretch>
                        </pic:blipFill>
                        <pic:spPr>
                          <a:xfrm>
                            <a:off x="0" y="0"/>
                            <a:ext cx="852805" cy="755650"/>
                          </a:xfrm>
                          <a:prstGeom prst="rect">
                            <a:avLst/>
                          </a:prstGeom>
                          <a:noFill/>
                          <a:ln>
                            <a:noFill/>
                          </a:ln>
                        </pic:spPr>
                      </pic:pic>
                    </a:graphicData>
                  </a:graphic>
                </wp:anchor>
              </w:drawing>
            </w:r>
          </w:p>
        </w:tc>
        <w:tc>
          <w:tcPr>
            <w:tcW w:w="17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900*800*850</w:t>
            </w:r>
          </w:p>
        </w:tc>
        <w:tc>
          <w:tcPr>
            <w:tcW w:w="17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松木框架+定形棉+羊羔绒</w:t>
            </w:r>
          </w:p>
        </w:tc>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2</w:t>
            </w:r>
          </w:p>
        </w:tc>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白色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trPr>
        <w:tc>
          <w:tcPr>
            <w:tcW w:w="839"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47</w:t>
            </w:r>
          </w:p>
        </w:tc>
        <w:tc>
          <w:tcPr>
            <w:tcW w:w="1560"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异型沙发</w:t>
            </w:r>
          </w:p>
        </w:tc>
        <w:tc>
          <w:tcPr>
            <w:tcW w:w="1853"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79375</wp:posOffset>
                  </wp:positionH>
                  <wp:positionV relativeFrom="paragraph">
                    <wp:posOffset>57785</wp:posOffset>
                  </wp:positionV>
                  <wp:extent cx="959485" cy="789940"/>
                  <wp:effectExtent l="0" t="0" r="12065" b="10160"/>
                  <wp:wrapNone/>
                  <wp:docPr id="59" name="图片_40"/>
                  <wp:cNvGraphicFramePr/>
                  <a:graphic xmlns:a="http://schemas.openxmlformats.org/drawingml/2006/main">
                    <a:graphicData uri="http://schemas.openxmlformats.org/drawingml/2006/picture">
                      <pic:pic xmlns:pic="http://schemas.openxmlformats.org/drawingml/2006/picture">
                        <pic:nvPicPr>
                          <pic:cNvPr id="59" name="图片_40"/>
                          <pic:cNvPicPr/>
                        </pic:nvPicPr>
                        <pic:blipFill>
                          <a:blip r:embed="rId55"/>
                          <a:stretch>
                            <a:fillRect/>
                          </a:stretch>
                        </pic:blipFill>
                        <pic:spPr>
                          <a:xfrm>
                            <a:off x="0" y="0"/>
                            <a:ext cx="959485" cy="789940"/>
                          </a:xfrm>
                          <a:prstGeom prst="rect">
                            <a:avLst/>
                          </a:prstGeom>
                          <a:noFill/>
                          <a:ln>
                            <a:noFill/>
                          </a:ln>
                        </pic:spPr>
                      </pic:pic>
                    </a:graphicData>
                  </a:graphic>
                </wp:anchor>
              </w:drawing>
            </w:r>
          </w:p>
        </w:tc>
        <w:tc>
          <w:tcPr>
            <w:tcW w:w="1773"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1100*560*800</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850*420*700</w:t>
            </w:r>
          </w:p>
        </w:tc>
        <w:tc>
          <w:tcPr>
            <w:tcW w:w="1734"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布艺+定型棉</w:t>
            </w:r>
          </w:p>
        </w:tc>
        <w:tc>
          <w:tcPr>
            <w:tcW w:w="675"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2</w:t>
            </w:r>
          </w:p>
        </w:tc>
        <w:tc>
          <w:tcPr>
            <w:tcW w:w="675"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single" w:color="auto"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single" w:color="auto"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红白</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蓝白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83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48</w:t>
            </w:r>
          </w:p>
        </w:tc>
        <w:tc>
          <w:tcPr>
            <w:tcW w:w="156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扶手沙发</w:t>
            </w:r>
          </w:p>
        </w:tc>
        <w:tc>
          <w:tcPr>
            <w:tcW w:w="185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121285</wp:posOffset>
                  </wp:positionH>
                  <wp:positionV relativeFrom="paragraph">
                    <wp:posOffset>71755</wp:posOffset>
                  </wp:positionV>
                  <wp:extent cx="756920" cy="859790"/>
                  <wp:effectExtent l="0" t="0" r="5080" b="16510"/>
                  <wp:wrapNone/>
                  <wp:docPr id="48" name="图片_38"/>
                  <wp:cNvGraphicFramePr/>
                  <a:graphic xmlns:a="http://schemas.openxmlformats.org/drawingml/2006/main">
                    <a:graphicData uri="http://schemas.openxmlformats.org/drawingml/2006/picture">
                      <pic:pic xmlns:pic="http://schemas.openxmlformats.org/drawingml/2006/picture">
                        <pic:nvPicPr>
                          <pic:cNvPr id="48" name="图片_38"/>
                          <pic:cNvPicPr/>
                        </pic:nvPicPr>
                        <pic:blipFill>
                          <a:blip r:embed="rId16"/>
                          <a:stretch>
                            <a:fillRect/>
                          </a:stretch>
                        </pic:blipFill>
                        <pic:spPr>
                          <a:xfrm>
                            <a:off x="0" y="0"/>
                            <a:ext cx="756920" cy="859790"/>
                          </a:xfrm>
                          <a:prstGeom prst="rect">
                            <a:avLst/>
                          </a:prstGeom>
                          <a:noFill/>
                          <a:ln>
                            <a:noFill/>
                          </a:ln>
                        </pic:spPr>
                      </pic:pic>
                    </a:graphicData>
                  </a:graphic>
                </wp:anchor>
              </w:drawing>
            </w:r>
          </w:p>
        </w:tc>
        <w:tc>
          <w:tcPr>
            <w:tcW w:w="177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730*760*860</w:t>
            </w:r>
          </w:p>
        </w:tc>
        <w:tc>
          <w:tcPr>
            <w:tcW w:w="1734"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加粗碳素框+高回弹海绵+科技布</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张</w:t>
            </w:r>
          </w:p>
        </w:tc>
        <w:tc>
          <w:tcPr>
            <w:tcW w:w="1049"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橙色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trPr>
        <w:tc>
          <w:tcPr>
            <w:tcW w:w="83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49</w:t>
            </w:r>
          </w:p>
        </w:tc>
        <w:tc>
          <w:tcPr>
            <w:tcW w:w="156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儿童上下铺</w:t>
            </w:r>
          </w:p>
        </w:tc>
        <w:tc>
          <w:tcPr>
            <w:tcW w:w="185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106680</wp:posOffset>
                  </wp:positionH>
                  <wp:positionV relativeFrom="paragraph">
                    <wp:posOffset>40640</wp:posOffset>
                  </wp:positionV>
                  <wp:extent cx="767080" cy="883920"/>
                  <wp:effectExtent l="0" t="0" r="13970" b="11430"/>
                  <wp:wrapNone/>
                  <wp:docPr id="52" name="图片_41"/>
                  <wp:cNvGraphicFramePr/>
                  <a:graphic xmlns:a="http://schemas.openxmlformats.org/drawingml/2006/main">
                    <a:graphicData uri="http://schemas.openxmlformats.org/drawingml/2006/picture">
                      <pic:pic xmlns:pic="http://schemas.openxmlformats.org/drawingml/2006/picture">
                        <pic:nvPicPr>
                          <pic:cNvPr id="52" name="图片_41"/>
                          <pic:cNvPicPr/>
                        </pic:nvPicPr>
                        <pic:blipFill>
                          <a:blip r:embed="rId56"/>
                          <a:stretch>
                            <a:fillRect/>
                          </a:stretch>
                        </pic:blipFill>
                        <pic:spPr>
                          <a:xfrm>
                            <a:off x="0" y="0"/>
                            <a:ext cx="767080" cy="883920"/>
                          </a:xfrm>
                          <a:prstGeom prst="rect">
                            <a:avLst/>
                          </a:prstGeom>
                          <a:noFill/>
                          <a:ln>
                            <a:noFill/>
                          </a:ln>
                        </pic:spPr>
                      </pic:pic>
                    </a:graphicData>
                  </a:graphic>
                </wp:anchor>
              </w:drawing>
            </w:r>
          </w:p>
        </w:tc>
        <w:tc>
          <w:tcPr>
            <w:tcW w:w="177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上层1米床</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下层1.5米床</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带滑梯</w:t>
            </w:r>
          </w:p>
        </w:tc>
        <w:tc>
          <w:tcPr>
            <w:tcW w:w="1734"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白蜡木板木结合</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w:t>
            </w:r>
          </w:p>
        </w:tc>
        <w:tc>
          <w:tcPr>
            <w:tcW w:w="67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套</w:t>
            </w:r>
          </w:p>
        </w:tc>
        <w:tc>
          <w:tcPr>
            <w:tcW w:w="1049"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蓝色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839"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50</w:t>
            </w:r>
          </w:p>
        </w:tc>
        <w:tc>
          <w:tcPr>
            <w:tcW w:w="1560"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攀岩墙</w:t>
            </w:r>
          </w:p>
        </w:tc>
        <w:tc>
          <w:tcPr>
            <w:tcW w:w="1853"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162560</wp:posOffset>
                  </wp:positionH>
                  <wp:positionV relativeFrom="paragraph">
                    <wp:posOffset>83185</wp:posOffset>
                  </wp:positionV>
                  <wp:extent cx="769620" cy="780415"/>
                  <wp:effectExtent l="0" t="0" r="11430" b="635"/>
                  <wp:wrapNone/>
                  <wp:docPr id="54" name="图片_42"/>
                  <wp:cNvGraphicFramePr/>
                  <a:graphic xmlns:a="http://schemas.openxmlformats.org/drawingml/2006/main">
                    <a:graphicData uri="http://schemas.openxmlformats.org/drawingml/2006/picture">
                      <pic:pic xmlns:pic="http://schemas.openxmlformats.org/drawingml/2006/picture">
                        <pic:nvPicPr>
                          <pic:cNvPr id="54" name="图片_42"/>
                          <pic:cNvPicPr/>
                        </pic:nvPicPr>
                        <pic:blipFill>
                          <a:blip r:embed="rId57"/>
                          <a:stretch>
                            <a:fillRect/>
                          </a:stretch>
                        </pic:blipFill>
                        <pic:spPr>
                          <a:xfrm>
                            <a:off x="0" y="0"/>
                            <a:ext cx="769620" cy="780415"/>
                          </a:xfrm>
                          <a:prstGeom prst="rect">
                            <a:avLst/>
                          </a:prstGeom>
                          <a:noFill/>
                          <a:ln>
                            <a:noFill/>
                          </a:ln>
                        </pic:spPr>
                      </pic:pic>
                    </a:graphicData>
                  </a:graphic>
                </wp:anchor>
              </w:drawing>
            </w:r>
          </w:p>
        </w:tc>
        <w:tc>
          <w:tcPr>
            <w:tcW w:w="1773"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1200*2400</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2400*2400</w:t>
            </w:r>
          </w:p>
        </w:tc>
        <w:tc>
          <w:tcPr>
            <w:tcW w:w="1734"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木制攀岩板+软垫</w:t>
            </w:r>
          </w:p>
        </w:tc>
        <w:tc>
          <w:tcPr>
            <w:tcW w:w="675"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w:t>
            </w:r>
          </w:p>
        </w:tc>
        <w:tc>
          <w:tcPr>
            <w:tcW w:w="675"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套</w:t>
            </w:r>
          </w:p>
        </w:tc>
        <w:tc>
          <w:tcPr>
            <w:tcW w:w="1049" w:type="dxa"/>
            <w:tcBorders>
              <w:top w:val="nil"/>
              <w:left w:val="single" w:color="000000" w:sz="4" w:space="0"/>
              <w:bottom w:val="single" w:color="auto"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auto"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结合房间配色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10158" w:type="dxa"/>
            <w:gridSpan w:val="8"/>
            <w:tcBorders>
              <w:top w:val="single" w:color="auto"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家具小计：</w:t>
            </w:r>
          </w:p>
        </w:tc>
        <w:tc>
          <w:tcPr>
            <w:tcW w:w="1273" w:type="dxa"/>
            <w:tcBorders>
              <w:top w:val="single" w:color="auto"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0</w:t>
            </w:r>
          </w:p>
        </w:tc>
        <w:tc>
          <w:tcPr>
            <w:tcW w:w="1723" w:type="dxa"/>
            <w:tcBorders>
              <w:top w:val="single" w:color="auto" w:sz="4" w:space="0"/>
              <w:left w:val="single" w:color="000000" w:sz="4" w:space="0"/>
              <w:bottom w:val="single" w:color="000000" w:sz="4" w:space="0"/>
              <w:right w:val="single" w:color="000000" w:sz="4" w:space="0"/>
            </w:tcBorders>
            <w:noWrap/>
            <w:vAlign w:val="bottom"/>
          </w:tcPr>
          <w:p>
            <w:pPr>
              <w:rPr>
                <w:rFonts w:hint="eastAsia" w:ascii="黑体" w:hAnsi="宋体" w:eastAsia="黑体" w:cs="黑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3154" w:type="dxa"/>
            <w:gridSpan w:val="10"/>
            <w:tcBorders>
              <w:top w:val="single" w:color="000000" w:sz="4" w:space="0"/>
              <w:left w:val="single" w:color="000000" w:sz="4" w:space="0"/>
              <w:bottom w:val="single" w:color="000000" w:sz="4" w:space="0"/>
              <w:right w:val="single" w:color="000000" w:sz="4" w:space="0"/>
            </w:tcBorders>
            <w:shd w:val="clear" w:color="auto" w:fill="E2EFDA"/>
            <w:noWrap/>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lang w:val="en-US" w:eastAsia="zh-CN"/>
              </w:rPr>
            </w:pPr>
            <w:r>
              <w:rPr>
                <w:rFonts w:hint="eastAsia" w:ascii="黑体" w:hAnsi="宋体" w:eastAsia="黑体" w:cs="黑体"/>
                <w:b/>
                <w:bCs/>
                <w:i w:val="0"/>
                <w:iCs w:val="0"/>
                <w:color w:val="000000"/>
                <w:sz w:val="20"/>
                <w:szCs w:val="20"/>
                <w:u w:val="none"/>
                <w:lang w:val="en-US" w:eastAsia="zh-CN"/>
              </w:rPr>
              <w:t>窗帘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8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窗帘</w:t>
            </w:r>
          </w:p>
        </w:tc>
        <w:tc>
          <w:tcPr>
            <w:tcW w:w="18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drawing>
                <wp:anchor distT="0" distB="0" distL="114300" distR="114300" simplePos="0" relativeHeight="251714560" behindDoc="0" locked="0" layoutInCell="1" allowOverlap="1">
                  <wp:simplePos x="0" y="0"/>
                  <wp:positionH relativeFrom="column">
                    <wp:posOffset>163195</wp:posOffset>
                  </wp:positionH>
                  <wp:positionV relativeFrom="paragraph">
                    <wp:posOffset>835025</wp:posOffset>
                  </wp:positionV>
                  <wp:extent cx="635635" cy="793115"/>
                  <wp:effectExtent l="0" t="0" r="12065" b="6985"/>
                  <wp:wrapNone/>
                  <wp:docPr id="56"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1"/>
                          <pic:cNvPicPr>
                            <a:picLocks noChangeAspect="1"/>
                          </pic:cNvPicPr>
                        </pic:nvPicPr>
                        <pic:blipFill>
                          <a:blip r:embed="rId58"/>
                          <a:stretch>
                            <a:fillRect/>
                          </a:stretch>
                        </pic:blipFill>
                        <pic:spPr>
                          <a:xfrm>
                            <a:off x="0" y="0"/>
                            <a:ext cx="635635" cy="793115"/>
                          </a:xfrm>
                          <a:prstGeom prst="rect">
                            <a:avLst/>
                          </a:prstGeom>
                          <a:noFill/>
                          <a:ln>
                            <a:noFill/>
                          </a:ln>
                        </pic:spPr>
                      </pic:pic>
                    </a:graphicData>
                  </a:graphic>
                </wp:anchor>
              </w:drawing>
            </w:r>
            <w:r>
              <w:drawing>
                <wp:anchor distT="0" distB="0" distL="114300" distR="114300" simplePos="0" relativeHeight="251713536" behindDoc="0" locked="0" layoutInCell="1" allowOverlap="1">
                  <wp:simplePos x="0" y="0"/>
                  <wp:positionH relativeFrom="column">
                    <wp:posOffset>99695</wp:posOffset>
                  </wp:positionH>
                  <wp:positionV relativeFrom="paragraph">
                    <wp:posOffset>36830</wp:posOffset>
                  </wp:positionV>
                  <wp:extent cx="810260" cy="749300"/>
                  <wp:effectExtent l="0" t="0" r="8890" b="12700"/>
                  <wp:wrapNone/>
                  <wp:docPr id="4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3"/>
                          <pic:cNvPicPr>
                            <a:picLocks noChangeAspect="1"/>
                          </pic:cNvPicPr>
                        </pic:nvPicPr>
                        <pic:blipFill>
                          <a:blip r:embed="rId59"/>
                          <a:stretch>
                            <a:fillRect/>
                          </a:stretch>
                        </pic:blipFill>
                        <pic:spPr>
                          <a:xfrm>
                            <a:off x="0" y="0"/>
                            <a:ext cx="810260" cy="749300"/>
                          </a:xfrm>
                          <a:prstGeom prst="rect">
                            <a:avLst/>
                          </a:prstGeom>
                          <a:noFill/>
                          <a:ln>
                            <a:noFill/>
                          </a:ln>
                        </pic:spPr>
                      </pic:pic>
                    </a:graphicData>
                  </a:graphic>
                </wp:anchor>
              </w:drawing>
            </w:r>
          </w:p>
        </w:tc>
        <w:tc>
          <w:tcPr>
            <w:tcW w:w="1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以实际测量为准</w:t>
            </w:r>
          </w:p>
        </w:tc>
        <w:tc>
          <w:tcPr>
            <w:tcW w:w="17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布艺+纱+静音轨道</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70</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米</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合计70米轨道，按照每米报价，窗帘窗纱长度为轨道2倍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8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2</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公区百叶窗帘</w:t>
            </w:r>
          </w:p>
        </w:tc>
        <w:tc>
          <w:tcPr>
            <w:tcW w:w="185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以实际测量为准</w:t>
            </w:r>
          </w:p>
        </w:tc>
        <w:tc>
          <w:tcPr>
            <w:tcW w:w="17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铝合金百叶窗</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90</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平方</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按照平方米报价，包含轨道安装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10158" w:type="dxa"/>
            <w:gridSpan w:val="8"/>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窗帘小计：</w:t>
            </w:r>
          </w:p>
        </w:tc>
        <w:tc>
          <w:tcPr>
            <w:tcW w:w="1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黑体" w:hAnsi="宋体" w:eastAsia="黑体" w:cs="黑体"/>
                <w:b/>
                <w:bCs/>
                <w:i w:val="0"/>
                <w:iCs w:val="0"/>
                <w:color w:val="000000"/>
                <w:sz w:val="20"/>
                <w:szCs w:val="20"/>
                <w:u w:val="none"/>
              </w:rPr>
            </w:pPr>
          </w:p>
        </w:tc>
        <w:tc>
          <w:tcPr>
            <w:tcW w:w="1723" w:type="dxa"/>
            <w:tcBorders>
              <w:top w:val="single" w:color="000000" w:sz="4" w:space="0"/>
              <w:left w:val="single" w:color="000000" w:sz="4" w:space="0"/>
              <w:bottom w:val="single" w:color="000000" w:sz="4" w:space="0"/>
              <w:right w:val="single" w:color="000000" w:sz="4" w:space="0"/>
            </w:tcBorders>
            <w:noWrap/>
            <w:vAlign w:val="bottom"/>
          </w:tcPr>
          <w:p>
            <w:pPr>
              <w:rPr>
                <w:rFonts w:hint="eastAsia" w:ascii="黑体" w:hAnsi="宋体" w:eastAsia="黑体" w:cs="黑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3154" w:type="dxa"/>
            <w:gridSpan w:val="10"/>
            <w:tcBorders>
              <w:top w:val="single" w:color="000000" w:sz="4" w:space="0"/>
              <w:left w:val="single" w:color="000000" w:sz="4" w:space="0"/>
              <w:bottom w:val="single" w:color="000000" w:sz="4" w:space="0"/>
              <w:right w:val="single" w:color="000000" w:sz="4" w:space="0"/>
            </w:tcBorders>
            <w:shd w:val="clear" w:color="auto" w:fill="E2EFDA"/>
            <w:noWrap/>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床垫床品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1.8米床垫</w:t>
            </w:r>
          </w:p>
        </w:tc>
        <w:tc>
          <w:tcPr>
            <w:tcW w:w="18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drawing>
                <wp:inline distT="0" distB="0" distL="114300" distR="114300">
                  <wp:extent cx="918845" cy="478155"/>
                  <wp:effectExtent l="0" t="0" r="14605" b="17145"/>
                  <wp:docPr id="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pic:cNvPicPr>
                            <a:picLocks noChangeAspect="1"/>
                          </pic:cNvPicPr>
                        </pic:nvPicPr>
                        <pic:blipFill>
                          <a:blip r:embed="rId60"/>
                          <a:stretch>
                            <a:fillRect/>
                          </a:stretch>
                        </pic:blipFill>
                        <pic:spPr>
                          <a:xfrm>
                            <a:off x="0" y="0"/>
                            <a:ext cx="918845" cy="478155"/>
                          </a:xfrm>
                          <a:prstGeom prst="rect">
                            <a:avLst/>
                          </a:prstGeom>
                          <a:noFill/>
                          <a:ln>
                            <a:noFill/>
                          </a:ln>
                        </pic:spPr>
                      </pic:pic>
                    </a:graphicData>
                  </a:graphic>
                </wp:inline>
              </w:drawing>
            </w:r>
          </w:p>
        </w:tc>
        <w:tc>
          <w:tcPr>
            <w:tcW w:w="17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1800*2000*230</w:t>
            </w:r>
          </w:p>
        </w:tc>
        <w:tc>
          <w:tcPr>
            <w:tcW w:w="1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抗起球针织面料+独立袋弹簧</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10</w:t>
            </w:r>
          </w:p>
        </w:tc>
        <w:tc>
          <w:tcPr>
            <w:tcW w:w="675"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single" w:color="000000" w:sz="4" w:space="0"/>
              <w:left w:val="single" w:color="000000" w:sz="4" w:space="0"/>
              <w:bottom w:val="single" w:color="auto" w:sz="4" w:space="0"/>
              <w:right w:val="single" w:color="auto"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single" w:color="auto" w:sz="4" w:space="0"/>
              <w:left w:val="single" w:color="auto" w:sz="4" w:space="0"/>
              <w:bottom w:val="single" w:color="auto" w:sz="4" w:space="0"/>
              <w:right w:val="single" w:color="000000" w:sz="4" w:space="0"/>
            </w:tcBorders>
            <w:shd w:val="clear" w:color="auto" w:fill="auto"/>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auto" w:sz="4" w:space="0"/>
              <w:left w:val="single" w:color="000000" w:sz="4" w:space="0"/>
              <w:bottom w:val="single" w:color="auto" w:sz="4" w:space="0"/>
              <w:right w:val="single" w:color="auto"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trPr>
        <w:tc>
          <w:tcPr>
            <w:tcW w:w="8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2</w:t>
            </w:r>
          </w:p>
        </w:tc>
        <w:tc>
          <w:tcPr>
            <w:tcW w:w="15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1.5米床垫</w:t>
            </w:r>
          </w:p>
        </w:tc>
        <w:tc>
          <w:tcPr>
            <w:tcW w:w="18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r>
              <w:drawing>
                <wp:inline distT="0" distB="0" distL="114300" distR="114300">
                  <wp:extent cx="918845" cy="478155"/>
                  <wp:effectExtent l="0" t="0" r="14605" b="17145"/>
                  <wp:docPr id="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pic:cNvPicPr>
                            <a:picLocks noChangeAspect="1"/>
                          </pic:cNvPicPr>
                        </pic:nvPicPr>
                        <pic:blipFill>
                          <a:blip r:embed="rId60"/>
                          <a:stretch>
                            <a:fillRect/>
                          </a:stretch>
                        </pic:blipFill>
                        <pic:spPr>
                          <a:xfrm>
                            <a:off x="0" y="0"/>
                            <a:ext cx="918845" cy="478155"/>
                          </a:xfrm>
                          <a:prstGeom prst="rect">
                            <a:avLst/>
                          </a:prstGeom>
                          <a:noFill/>
                          <a:ln>
                            <a:noFill/>
                          </a:ln>
                        </pic:spPr>
                      </pic:pic>
                    </a:graphicData>
                  </a:graphic>
                </wp:inline>
              </w:drawing>
            </w:r>
          </w:p>
        </w:tc>
        <w:tc>
          <w:tcPr>
            <w:tcW w:w="17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1500*2000*230</w:t>
            </w:r>
          </w:p>
        </w:tc>
        <w:tc>
          <w:tcPr>
            <w:tcW w:w="1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抗起球针织面料+独立袋弹簧</w:t>
            </w:r>
          </w:p>
        </w:tc>
        <w:tc>
          <w:tcPr>
            <w:tcW w:w="675"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3</w:t>
            </w:r>
          </w:p>
        </w:tc>
        <w:tc>
          <w:tcPr>
            <w:tcW w:w="675" w:type="dxa"/>
            <w:tcBorders>
              <w:top w:val="single" w:color="auto" w:sz="4" w:space="0"/>
              <w:left w:val="single" w:color="auto" w:sz="4" w:space="0"/>
              <w:bottom w:val="single" w:color="auto"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single" w:color="auto" w:sz="4" w:space="0"/>
              <w:left w:val="single" w:color="000000" w:sz="4" w:space="0"/>
              <w:bottom w:val="single" w:color="auto"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auto" w:sz="4" w:space="0"/>
              <w:left w:val="single" w:color="000000" w:sz="4" w:space="0"/>
              <w:bottom w:val="single" w:color="auto" w:sz="4" w:space="0"/>
              <w:right w:val="single" w:color="auto"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trPr>
        <w:tc>
          <w:tcPr>
            <w:tcW w:w="8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1米床垫</w:t>
            </w:r>
          </w:p>
        </w:tc>
        <w:tc>
          <w:tcPr>
            <w:tcW w:w="18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r>
              <w:drawing>
                <wp:inline distT="0" distB="0" distL="114300" distR="114300">
                  <wp:extent cx="918845" cy="478155"/>
                  <wp:effectExtent l="0" t="0" r="14605" b="17145"/>
                  <wp:docPr id="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pic:cNvPicPr>
                            <a:picLocks noChangeAspect="1"/>
                          </pic:cNvPicPr>
                        </pic:nvPicPr>
                        <pic:blipFill>
                          <a:blip r:embed="rId60"/>
                          <a:stretch>
                            <a:fillRect/>
                          </a:stretch>
                        </pic:blipFill>
                        <pic:spPr>
                          <a:xfrm>
                            <a:off x="0" y="0"/>
                            <a:ext cx="918845" cy="478155"/>
                          </a:xfrm>
                          <a:prstGeom prst="rect">
                            <a:avLst/>
                          </a:prstGeom>
                          <a:noFill/>
                          <a:ln>
                            <a:noFill/>
                          </a:ln>
                        </pic:spPr>
                      </pic:pic>
                    </a:graphicData>
                  </a:graphic>
                </wp:inline>
              </w:drawing>
            </w:r>
          </w:p>
        </w:tc>
        <w:tc>
          <w:tcPr>
            <w:tcW w:w="17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1000*2000*230</w:t>
            </w:r>
          </w:p>
        </w:tc>
        <w:tc>
          <w:tcPr>
            <w:tcW w:w="1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抗起球针织面料+独立袋弹簧</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9</w:t>
            </w:r>
          </w:p>
        </w:tc>
        <w:tc>
          <w:tcPr>
            <w:tcW w:w="675" w:type="dxa"/>
            <w:tcBorders>
              <w:top w:val="single" w:color="auto"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single" w:color="auto"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auto"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4</w:t>
            </w:r>
          </w:p>
        </w:tc>
        <w:tc>
          <w:tcPr>
            <w:tcW w:w="15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保护垫</w:t>
            </w:r>
          </w:p>
        </w:tc>
        <w:tc>
          <w:tcPr>
            <w:tcW w:w="18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r>
              <w:drawing>
                <wp:inline distT="0" distB="0" distL="114300" distR="114300">
                  <wp:extent cx="488315" cy="488315"/>
                  <wp:effectExtent l="0" t="0" r="6985" b="6985"/>
                  <wp:docPr id="8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
                          <pic:cNvPicPr>
                            <a:picLocks noChangeAspect="1"/>
                          </pic:cNvPicPr>
                        </pic:nvPicPr>
                        <pic:blipFill>
                          <a:blip r:embed="rId61"/>
                          <a:stretch>
                            <a:fillRect/>
                          </a:stretch>
                        </pic:blipFill>
                        <pic:spPr>
                          <a:xfrm>
                            <a:off x="0" y="0"/>
                            <a:ext cx="488315" cy="488315"/>
                          </a:xfrm>
                          <a:prstGeom prst="rect">
                            <a:avLst/>
                          </a:prstGeom>
                          <a:noFill/>
                          <a:ln>
                            <a:noFill/>
                          </a:ln>
                        </pic:spPr>
                      </pic:pic>
                    </a:graphicData>
                  </a:graphic>
                </wp:inline>
              </w:drawing>
            </w:r>
          </w:p>
        </w:tc>
        <w:tc>
          <w:tcPr>
            <w:tcW w:w="17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1.8*2.0</w:t>
            </w:r>
          </w:p>
        </w:tc>
        <w:tc>
          <w:tcPr>
            <w:tcW w:w="1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加厚超细纤维交织棉200克/m2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auto" w:sz="4" w:space="0"/>
              <w:right w:val="single" w:color="000000" w:sz="4" w:space="0"/>
            </w:tcBorders>
            <w:shd w:val="clear" w:color="auto" w:fill="auto"/>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5</w:t>
            </w:r>
          </w:p>
        </w:tc>
        <w:tc>
          <w:tcPr>
            <w:tcW w:w="15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保护垫</w:t>
            </w:r>
          </w:p>
        </w:tc>
        <w:tc>
          <w:tcPr>
            <w:tcW w:w="18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r>
              <w:drawing>
                <wp:inline distT="0" distB="0" distL="114300" distR="114300">
                  <wp:extent cx="488315" cy="488315"/>
                  <wp:effectExtent l="0" t="0" r="6985" b="6985"/>
                  <wp:docPr id="8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
                          <pic:cNvPicPr>
                            <a:picLocks noChangeAspect="1"/>
                          </pic:cNvPicPr>
                        </pic:nvPicPr>
                        <pic:blipFill>
                          <a:blip r:embed="rId61"/>
                          <a:stretch>
                            <a:fillRect/>
                          </a:stretch>
                        </pic:blipFill>
                        <pic:spPr>
                          <a:xfrm>
                            <a:off x="0" y="0"/>
                            <a:ext cx="488315" cy="488315"/>
                          </a:xfrm>
                          <a:prstGeom prst="rect">
                            <a:avLst/>
                          </a:prstGeom>
                          <a:noFill/>
                          <a:ln>
                            <a:noFill/>
                          </a:ln>
                        </pic:spPr>
                      </pic:pic>
                    </a:graphicData>
                  </a:graphic>
                </wp:inline>
              </w:drawing>
            </w:r>
          </w:p>
        </w:tc>
        <w:tc>
          <w:tcPr>
            <w:tcW w:w="17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1.5*2.0</w:t>
            </w:r>
          </w:p>
        </w:tc>
        <w:tc>
          <w:tcPr>
            <w:tcW w:w="1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加厚超细纤维交织棉200克/m2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4</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single" w:color="auto" w:sz="4" w:space="0"/>
              <w:left w:val="single" w:color="auto" w:sz="4" w:space="0"/>
              <w:bottom w:val="single" w:color="auto" w:sz="4" w:space="0"/>
              <w:right w:val="single" w:color="000000" w:sz="4" w:space="0"/>
            </w:tcBorders>
            <w:shd w:val="clear" w:color="auto" w:fill="auto"/>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auto" w:sz="4" w:space="0"/>
              <w:left w:val="single" w:color="000000" w:sz="4" w:space="0"/>
              <w:bottom w:val="single" w:color="auto" w:sz="4" w:space="0"/>
              <w:right w:val="single" w:color="auto"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8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6</w:t>
            </w:r>
          </w:p>
        </w:tc>
        <w:tc>
          <w:tcPr>
            <w:tcW w:w="15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保护垫</w:t>
            </w:r>
          </w:p>
        </w:tc>
        <w:tc>
          <w:tcPr>
            <w:tcW w:w="18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r>
              <w:drawing>
                <wp:inline distT="0" distB="0" distL="114300" distR="114300">
                  <wp:extent cx="488315" cy="488315"/>
                  <wp:effectExtent l="0" t="0" r="6985" b="6985"/>
                  <wp:docPr id="6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
                          <pic:cNvPicPr>
                            <a:picLocks noChangeAspect="1"/>
                          </pic:cNvPicPr>
                        </pic:nvPicPr>
                        <pic:blipFill>
                          <a:blip r:embed="rId61"/>
                          <a:stretch>
                            <a:fillRect/>
                          </a:stretch>
                        </pic:blipFill>
                        <pic:spPr>
                          <a:xfrm>
                            <a:off x="0" y="0"/>
                            <a:ext cx="488315" cy="488315"/>
                          </a:xfrm>
                          <a:prstGeom prst="rect">
                            <a:avLst/>
                          </a:prstGeom>
                          <a:noFill/>
                          <a:ln>
                            <a:noFill/>
                          </a:ln>
                        </pic:spPr>
                      </pic:pic>
                    </a:graphicData>
                  </a:graphic>
                </wp:inline>
              </w:drawing>
            </w:r>
          </w:p>
        </w:tc>
        <w:tc>
          <w:tcPr>
            <w:tcW w:w="17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1.0*2.0</w:t>
            </w:r>
          </w:p>
        </w:tc>
        <w:tc>
          <w:tcPr>
            <w:tcW w:w="1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加厚超细纤维交织棉200克/m2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auto"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7" w:hRule="atLeast"/>
        </w:trPr>
        <w:tc>
          <w:tcPr>
            <w:tcW w:w="8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7</w:t>
            </w:r>
          </w:p>
        </w:tc>
        <w:tc>
          <w:tcPr>
            <w:tcW w:w="15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1.8被芯</w:t>
            </w:r>
          </w:p>
        </w:tc>
        <w:tc>
          <w:tcPr>
            <w:tcW w:w="18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r>
              <w:drawing>
                <wp:inline distT="0" distB="0" distL="114300" distR="114300">
                  <wp:extent cx="507365" cy="508000"/>
                  <wp:effectExtent l="0" t="0" r="6985" b="6350"/>
                  <wp:docPr id="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pic:cNvPicPr>
                            <a:picLocks noChangeAspect="1"/>
                          </pic:cNvPicPr>
                        </pic:nvPicPr>
                        <pic:blipFill>
                          <a:blip r:embed="rId62"/>
                          <a:stretch>
                            <a:fillRect/>
                          </a:stretch>
                        </pic:blipFill>
                        <pic:spPr>
                          <a:xfrm>
                            <a:off x="0" y="0"/>
                            <a:ext cx="507365" cy="508000"/>
                          </a:xfrm>
                          <a:prstGeom prst="rect">
                            <a:avLst/>
                          </a:prstGeom>
                          <a:noFill/>
                          <a:ln>
                            <a:noFill/>
                          </a:ln>
                        </pic:spPr>
                      </pic:pic>
                    </a:graphicData>
                  </a:graphic>
                </wp:inline>
              </w:drawing>
            </w:r>
          </w:p>
        </w:tc>
        <w:tc>
          <w:tcPr>
            <w:tcW w:w="17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220*220</w:t>
            </w:r>
          </w:p>
        </w:tc>
        <w:tc>
          <w:tcPr>
            <w:tcW w:w="1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防羽布填充整张羽丝绒 400gm/2 四季被</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000000" w:sz="4" w:space="0"/>
              <w:right w:val="single" w:color="000000" w:sz="4" w:space="0"/>
            </w:tcBorders>
            <w:shd w:val="clear" w:color="auto" w:fill="auto"/>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4" w:hRule="atLeast"/>
        </w:trPr>
        <w:tc>
          <w:tcPr>
            <w:tcW w:w="8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8</w:t>
            </w:r>
          </w:p>
        </w:tc>
        <w:tc>
          <w:tcPr>
            <w:tcW w:w="15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1.5被芯</w:t>
            </w:r>
          </w:p>
        </w:tc>
        <w:tc>
          <w:tcPr>
            <w:tcW w:w="18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r>
              <w:drawing>
                <wp:inline distT="0" distB="0" distL="114300" distR="114300">
                  <wp:extent cx="507365" cy="508000"/>
                  <wp:effectExtent l="0" t="0" r="6985" b="6350"/>
                  <wp:docPr id="7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
                          <pic:cNvPicPr>
                            <a:picLocks noChangeAspect="1"/>
                          </pic:cNvPicPr>
                        </pic:nvPicPr>
                        <pic:blipFill>
                          <a:blip r:embed="rId62"/>
                          <a:stretch>
                            <a:fillRect/>
                          </a:stretch>
                        </pic:blipFill>
                        <pic:spPr>
                          <a:xfrm>
                            <a:off x="0" y="0"/>
                            <a:ext cx="507365" cy="508000"/>
                          </a:xfrm>
                          <a:prstGeom prst="rect">
                            <a:avLst/>
                          </a:prstGeom>
                          <a:noFill/>
                          <a:ln>
                            <a:noFill/>
                          </a:ln>
                        </pic:spPr>
                      </pic:pic>
                    </a:graphicData>
                  </a:graphic>
                </wp:inline>
              </w:drawing>
            </w:r>
          </w:p>
        </w:tc>
        <w:tc>
          <w:tcPr>
            <w:tcW w:w="17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190*220</w:t>
            </w:r>
          </w:p>
        </w:tc>
        <w:tc>
          <w:tcPr>
            <w:tcW w:w="1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防羽布填充整张羽丝绒 400gm/2 四季被</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4</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auto" w:sz="4" w:space="0"/>
              <w:right w:val="single" w:color="000000" w:sz="4" w:space="0"/>
            </w:tcBorders>
            <w:shd w:val="clear" w:color="auto" w:fill="auto"/>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4" w:hRule="atLeast"/>
        </w:trPr>
        <w:tc>
          <w:tcPr>
            <w:tcW w:w="8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9</w:t>
            </w:r>
          </w:p>
        </w:tc>
        <w:tc>
          <w:tcPr>
            <w:tcW w:w="15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1.0被芯</w:t>
            </w:r>
          </w:p>
        </w:tc>
        <w:tc>
          <w:tcPr>
            <w:tcW w:w="18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r>
              <w:drawing>
                <wp:inline distT="0" distB="0" distL="114300" distR="114300">
                  <wp:extent cx="507365" cy="508000"/>
                  <wp:effectExtent l="0" t="0" r="6985" b="6350"/>
                  <wp:docPr id="6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
                          <pic:cNvPicPr>
                            <a:picLocks noChangeAspect="1"/>
                          </pic:cNvPicPr>
                        </pic:nvPicPr>
                        <pic:blipFill>
                          <a:blip r:embed="rId62"/>
                          <a:stretch>
                            <a:fillRect/>
                          </a:stretch>
                        </pic:blipFill>
                        <pic:spPr>
                          <a:xfrm>
                            <a:off x="0" y="0"/>
                            <a:ext cx="507365" cy="508000"/>
                          </a:xfrm>
                          <a:prstGeom prst="rect">
                            <a:avLst/>
                          </a:prstGeom>
                          <a:noFill/>
                          <a:ln>
                            <a:noFill/>
                          </a:ln>
                        </pic:spPr>
                      </pic:pic>
                    </a:graphicData>
                  </a:graphic>
                </wp:inline>
              </w:drawing>
            </w:r>
          </w:p>
        </w:tc>
        <w:tc>
          <w:tcPr>
            <w:tcW w:w="17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150*200</w:t>
            </w:r>
          </w:p>
        </w:tc>
        <w:tc>
          <w:tcPr>
            <w:tcW w:w="1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防羽布填充整张羽丝绒 400gm/2 四季被</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12</w:t>
            </w:r>
          </w:p>
        </w:tc>
        <w:tc>
          <w:tcPr>
            <w:tcW w:w="675"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single" w:color="auto" w:sz="4" w:space="0"/>
              <w:left w:val="single" w:color="auto" w:sz="4" w:space="0"/>
              <w:bottom w:val="single" w:color="auto"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auto" w:sz="4" w:space="0"/>
              <w:left w:val="single" w:color="000000" w:sz="4" w:space="0"/>
              <w:bottom w:val="single" w:color="auto" w:sz="4" w:space="0"/>
              <w:right w:val="single" w:color="auto"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9" w:hRule="atLeast"/>
        </w:trPr>
        <w:tc>
          <w:tcPr>
            <w:tcW w:w="8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10</w:t>
            </w:r>
          </w:p>
        </w:tc>
        <w:tc>
          <w:tcPr>
            <w:tcW w:w="15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棉枕枕芯</w:t>
            </w:r>
          </w:p>
        </w:tc>
        <w:tc>
          <w:tcPr>
            <w:tcW w:w="1853" w:type="dxa"/>
            <w:tcBorders>
              <w:top w:val="nil"/>
              <w:left w:val="nil"/>
              <w:bottom w:val="nil"/>
              <w:right w:val="nil"/>
            </w:tcBorders>
            <w:shd w:val="clear" w:color="auto" w:fill="auto"/>
            <w:noWrap/>
            <w:vAlign w:val="bottom"/>
          </w:tcPr>
          <w:p>
            <w:pPr>
              <w:jc w:val="center"/>
              <w:rPr>
                <w:rFonts w:hint="eastAsia" w:ascii="黑体" w:hAnsi="宋体" w:eastAsia="黑体" w:cs="黑体"/>
                <w:i w:val="0"/>
                <w:iCs w:val="0"/>
                <w:color w:val="000000"/>
                <w:sz w:val="20"/>
                <w:szCs w:val="20"/>
                <w:u w:val="none"/>
              </w:rPr>
            </w:pPr>
            <w:r>
              <w:drawing>
                <wp:inline distT="0" distB="0" distL="114300" distR="114300">
                  <wp:extent cx="564515" cy="565150"/>
                  <wp:effectExtent l="0" t="0" r="6985" b="6350"/>
                  <wp:docPr id="6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pic:cNvPicPr>
                            <a:picLocks noChangeAspect="1"/>
                          </pic:cNvPicPr>
                        </pic:nvPicPr>
                        <pic:blipFill>
                          <a:blip r:embed="rId63"/>
                          <a:stretch>
                            <a:fillRect/>
                          </a:stretch>
                        </pic:blipFill>
                        <pic:spPr>
                          <a:xfrm>
                            <a:off x="0" y="0"/>
                            <a:ext cx="564515" cy="565150"/>
                          </a:xfrm>
                          <a:prstGeom prst="rect">
                            <a:avLst/>
                          </a:prstGeom>
                          <a:noFill/>
                          <a:ln>
                            <a:noFill/>
                          </a:ln>
                        </pic:spPr>
                      </pic:pic>
                    </a:graphicData>
                  </a:graphic>
                </wp:inline>
              </w:drawing>
            </w:r>
          </w:p>
        </w:tc>
        <w:tc>
          <w:tcPr>
            <w:tcW w:w="17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45*75</w:t>
            </w:r>
          </w:p>
        </w:tc>
        <w:tc>
          <w:tcPr>
            <w:tcW w:w="1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防羽布填充 1200g 羽丝绒</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single" w:color="auto"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auto"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7" w:hRule="atLeast"/>
        </w:trPr>
        <w:tc>
          <w:tcPr>
            <w:tcW w:w="8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11</w:t>
            </w:r>
          </w:p>
        </w:tc>
        <w:tc>
          <w:tcPr>
            <w:tcW w:w="15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荞麦枕芯</w:t>
            </w:r>
          </w:p>
        </w:tc>
        <w:tc>
          <w:tcPr>
            <w:tcW w:w="18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r>
              <w:drawing>
                <wp:inline distT="0" distB="0" distL="114300" distR="114300">
                  <wp:extent cx="506095" cy="506730"/>
                  <wp:effectExtent l="0" t="0" r="8255" b="7620"/>
                  <wp:docPr id="8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3"/>
                          <pic:cNvPicPr>
                            <a:picLocks noChangeAspect="1"/>
                          </pic:cNvPicPr>
                        </pic:nvPicPr>
                        <pic:blipFill>
                          <a:blip r:embed="rId64"/>
                          <a:stretch>
                            <a:fillRect/>
                          </a:stretch>
                        </pic:blipFill>
                        <pic:spPr>
                          <a:xfrm>
                            <a:off x="0" y="0"/>
                            <a:ext cx="506095" cy="506730"/>
                          </a:xfrm>
                          <a:prstGeom prst="rect">
                            <a:avLst/>
                          </a:prstGeom>
                          <a:noFill/>
                          <a:ln>
                            <a:noFill/>
                          </a:ln>
                        </pic:spPr>
                      </pic:pic>
                    </a:graphicData>
                  </a:graphic>
                </wp:inline>
              </w:drawing>
            </w:r>
          </w:p>
        </w:tc>
        <w:tc>
          <w:tcPr>
            <w:tcW w:w="17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45*75</w:t>
            </w:r>
          </w:p>
        </w:tc>
        <w:tc>
          <w:tcPr>
            <w:tcW w:w="1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防羽布填充1300克羽丝绒 单面荞麦</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000000" w:sz="4" w:space="0"/>
              <w:right w:val="single" w:color="000000" w:sz="4" w:space="0"/>
            </w:tcBorders>
            <w:shd w:val="clear" w:color="auto" w:fill="auto"/>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7" w:hRule="atLeast"/>
        </w:trPr>
        <w:tc>
          <w:tcPr>
            <w:tcW w:w="8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12</w:t>
            </w:r>
          </w:p>
        </w:tc>
        <w:tc>
          <w:tcPr>
            <w:tcW w:w="15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被套</w:t>
            </w:r>
          </w:p>
        </w:tc>
        <w:tc>
          <w:tcPr>
            <w:tcW w:w="18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r>
              <w:drawing>
                <wp:inline distT="0" distB="0" distL="114300" distR="114300">
                  <wp:extent cx="647700" cy="648335"/>
                  <wp:effectExtent l="0" t="0" r="0" b="18415"/>
                  <wp:docPr id="7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4"/>
                          <pic:cNvPicPr>
                            <a:picLocks noChangeAspect="1"/>
                          </pic:cNvPicPr>
                        </pic:nvPicPr>
                        <pic:blipFill>
                          <a:blip r:embed="rId65"/>
                          <a:stretch>
                            <a:fillRect/>
                          </a:stretch>
                        </pic:blipFill>
                        <pic:spPr>
                          <a:xfrm>
                            <a:off x="0" y="0"/>
                            <a:ext cx="647700" cy="648335"/>
                          </a:xfrm>
                          <a:prstGeom prst="rect">
                            <a:avLst/>
                          </a:prstGeom>
                          <a:noFill/>
                          <a:ln>
                            <a:noFill/>
                          </a:ln>
                        </pic:spPr>
                      </pic:pic>
                    </a:graphicData>
                  </a:graphic>
                </wp:inline>
              </w:drawing>
            </w:r>
          </w:p>
        </w:tc>
        <w:tc>
          <w:tcPr>
            <w:tcW w:w="17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240*240</w:t>
            </w:r>
          </w:p>
        </w:tc>
        <w:tc>
          <w:tcPr>
            <w:tcW w:w="1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100%精梳棉 60*40 纯白贡缎 全工艺处理 四周5cm飞边</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30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auto" w:sz="4" w:space="0"/>
              <w:right w:val="single" w:color="000000" w:sz="4" w:space="0"/>
            </w:tcBorders>
            <w:shd w:val="clear" w:color="auto" w:fill="auto"/>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含logo刺绣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7" w:hRule="atLeast"/>
        </w:trPr>
        <w:tc>
          <w:tcPr>
            <w:tcW w:w="8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黑体" w:hAnsi="宋体" w:eastAsia="黑体" w:cs="黑体"/>
                <w:i w:val="0"/>
                <w:iCs w:val="0"/>
                <w:color w:val="000000"/>
                <w:kern w:val="0"/>
                <w:sz w:val="20"/>
                <w:szCs w:val="20"/>
                <w:u w:val="none"/>
                <w:lang w:val="en-US" w:eastAsia="zh-CN" w:bidi="ar"/>
              </w:rPr>
            </w:pPr>
            <w:r>
              <w:rPr>
                <w:rFonts w:hint="eastAsia" w:ascii="黑体" w:hAnsi="宋体" w:eastAsia="黑体" w:cs="黑体"/>
                <w:i w:val="0"/>
                <w:iCs w:val="0"/>
                <w:color w:val="000000"/>
                <w:kern w:val="0"/>
                <w:sz w:val="20"/>
                <w:szCs w:val="20"/>
                <w:u w:val="none"/>
                <w:lang w:val="en-US" w:eastAsia="zh-CN" w:bidi="ar"/>
              </w:rPr>
              <w:t>13</w:t>
            </w:r>
          </w:p>
        </w:tc>
        <w:tc>
          <w:tcPr>
            <w:tcW w:w="15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被套</w:t>
            </w:r>
          </w:p>
        </w:tc>
        <w:tc>
          <w:tcPr>
            <w:tcW w:w="18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pPr>
            <w:r>
              <w:drawing>
                <wp:inline distT="0" distB="0" distL="114300" distR="114300">
                  <wp:extent cx="647700" cy="648335"/>
                  <wp:effectExtent l="0" t="0" r="0" b="18415"/>
                  <wp:docPr id="7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5"/>
                          <pic:cNvPicPr>
                            <a:picLocks noChangeAspect="1"/>
                          </pic:cNvPicPr>
                        </pic:nvPicPr>
                        <pic:blipFill>
                          <a:blip r:embed="rId65"/>
                          <a:stretch>
                            <a:fillRect/>
                          </a:stretch>
                        </pic:blipFill>
                        <pic:spPr>
                          <a:xfrm>
                            <a:off x="0" y="0"/>
                            <a:ext cx="647700" cy="648335"/>
                          </a:xfrm>
                          <a:prstGeom prst="rect">
                            <a:avLst/>
                          </a:prstGeom>
                          <a:noFill/>
                          <a:ln>
                            <a:noFill/>
                          </a:ln>
                        </pic:spPr>
                      </pic:pic>
                    </a:graphicData>
                  </a:graphic>
                </wp:inline>
              </w:drawing>
            </w:r>
          </w:p>
        </w:tc>
        <w:tc>
          <w:tcPr>
            <w:tcW w:w="17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210*240</w:t>
            </w:r>
          </w:p>
        </w:tc>
        <w:tc>
          <w:tcPr>
            <w:tcW w:w="1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100%精梳棉 60*40 纯白贡缎 全工艺处理 四周5cm飞边</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auto" w:sz="4" w:space="0"/>
              <w:right w:val="single" w:color="000000" w:sz="4" w:space="0"/>
            </w:tcBorders>
            <w:shd w:val="clear" w:color="auto" w:fill="auto"/>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含logo刺绣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7" w:hRule="atLeast"/>
        </w:trPr>
        <w:tc>
          <w:tcPr>
            <w:tcW w:w="8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黑体" w:hAnsi="宋体" w:eastAsia="黑体" w:cs="黑体"/>
                <w:i w:val="0"/>
                <w:iCs w:val="0"/>
                <w:color w:val="000000"/>
                <w:kern w:val="0"/>
                <w:sz w:val="20"/>
                <w:szCs w:val="20"/>
                <w:u w:val="none"/>
                <w:lang w:val="en-US" w:eastAsia="zh-CN" w:bidi="ar"/>
              </w:rPr>
            </w:pPr>
            <w:r>
              <w:rPr>
                <w:rFonts w:hint="eastAsia" w:ascii="黑体" w:hAnsi="宋体" w:eastAsia="黑体" w:cs="黑体"/>
                <w:i w:val="0"/>
                <w:iCs w:val="0"/>
                <w:color w:val="000000"/>
                <w:kern w:val="0"/>
                <w:sz w:val="20"/>
                <w:szCs w:val="20"/>
                <w:u w:val="none"/>
                <w:lang w:val="en-US" w:eastAsia="zh-CN" w:bidi="ar"/>
              </w:rPr>
              <w:t>14</w:t>
            </w:r>
          </w:p>
        </w:tc>
        <w:tc>
          <w:tcPr>
            <w:tcW w:w="15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被套</w:t>
            </w:r>
          </w:p>
        </w:tc>
        <w:tc>
          <w:tcPr>
            <w:tcW w:w="18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pPr>
            <w:r>
              <w:drawing>
                <wp:inline distT="0" distB="0" distL="114300" distR="114300">
                  <wp:extent cx="647700" cy="648335"/>
                  <wp:effectExtent l="0" t="0" r="0" b="18415"/>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pic:cNvPicPr>
                        </pic:nvPicPr>
                        <pic:blipFill>
                          <a:blip r:embed="rId65"/>
                          <a:stretch>
                            <a:fillRect/>
                          </a:stretch>
                        </pic:blipFill>
                        <pic:spPr>
                          <a:xfrm>
                            <a:off x="0" y="0"/>
                            <a:ext cx="647700" cy="648335"/>
                          </a:xfrm>
                          <a:prstGeom prst="rect">
                            <a:avLst/>
                          </a:prstGeom>
                          <a:noFill/>
                          <a:ln>
                            <a:noFill/>
                          </a:ln>
                        </pic:spPr>
                      </pic:pic>
                    </a:graphicData>
                  </a:graphic>
                </wp:inline>
              </w:drawing>
            </w:r>
          </w:p>
        </w:tc>
        <w:tc>
          <w:tcPr>
            <w:tcW w:w="17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160*210</w:t>
            </w:r>
          </w:p>
        </w:tc>
        <w:tc>
          <w:tcPr>
            <w:tcW w:w="1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100%精梳棉 60*40 纯白贡缎 全工艺处理 四周5cm飞边</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30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nil"/>
              <w:left w:val="single" w:color="000000" w:sz="4" w:space="0"/>
              <w:bottom w:val="single" w:color="auto" w:sz="4" w:space="0"/>
              <w:right w:val="single" w:color="000000" w:sz="4" w:space="0"/>
            </w:tcBorders>
            <w:shd w:val="clear" w:color="auto" w:fill="auto"/>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含logo刺绣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1" w:hRule="atLeast"/>
        </w:trPr>
        <w:tc>
          <w:tcPr>
            <w:tcW w:w="8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15</w:t>
            </w:r>
          </w:p>
        </w:tc>
        <w:tc>
          <w:tcPr>
            <w:tcW w:w="15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床单</w:t>
            </w:r>
          </w:p>
        </w:tc>
        <w:tc>
          <w:tcPr>
            <w:tcW w:w="18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r>
              <w:drawing>
                <wp:inline distT="0" distB="0" distL="114300" distR="114300">
                  <wp:extent cx="647700" cy="648335"/>
                  <wp:effectExtent l="0" t="0" r="0" b="18415"/>
                  <wp:docPr id="6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7"/>
                          <pic:cNvPicPr>
                            <a:picLocks noChangeAspect="1"/>
                          </pic:cNvPicPr>
                        </pic:nvPicPr>
                        <pic:blipFill>
                          <a:blip r:embed="rId65"/>
                          <a:stretch>
                            <a:fillRect/>
                          </a:stretch>
                        </pic:blipFill>
                        <pic:spPr>
                          <a:xfrm>
                            <a:off x="0" y="0"/>
                            <a:ext cx="647700" cy="648335"/>
                          </a:xfrm>
                          <a:prstGeom prst="rect">
                            <a:avLst/>
                          </a:prstGeom>
                          <a:noFill/>
                          <a:ln>
                            <a:noFill/>
                          </a:ln>
                        </pic:spPr>
                      </pic:pic>
                    </a:graphicData>
                  </a:graphic>
                </wp:inline>
              </w:drawing>
            </w:r>
          </w:p>
        </w:tc>
        <w:tc>
          <w:tcPr>
            <w:tcW w:w="17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210*240</w:t>
            </w:r>
          </w:p>
        </w:tc>
        <w:tc>
          <w:tcPr>
            <w:tcW w:w="1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100%精梳棉 60*40 纯白贡缎 全工艺处理 四周5cm飞边</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10</w:t>
            </w:r>
          </w:p>
        </w:tc>
        <w:tc>
          <w:tcPr>
            <w:tcW w:w="675"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single" w:color="auto" w:sz="4" w:space="0"/>
              <w:left w:val="single" w:color="auto" w:sz="4" w:space="0"/>
              <w:bottom w:val="single" w:color="auto"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auto" w:sz="4" w:space="0"/>
              <w:left w:val="single" w:color="000000" w:sz="4" w:space="0"/>
              <w:bottom w:val="single" w:color="auto"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含logo刺绣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1" w:hRule="atLeast"/>
        </w:trPr>
        <w:tc>
          <w:tcPr>
            <w:tcW w:w="8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黑体" w:hAnsi="宋体" w:eastAsia="黑体" w:cs="黑体"/>
                <w:i w:val="0"/>
                <w:iCs w:val="0"/>
                <w:color w:val="000000"/>
                <w:kern w:val="0"/>
                <w:sz w:val="20"/>
                <w:szCs w:val="20"/>
                <w:u w:val="none"/>
                <w:lang w:val="en-US" w:eastAsia="zh-CN" w:bidi="ar"/>
              </w:rPr>
            </w:pPr>
            <w:r>
              <w:rPr>
                <w:rFonts w:hint="eastAsia" w:ascii="黑体" w:hAnsi="宋体" w:eastAsia="黑体" w:cs="黑体"/>
                <w:i w:val="0"/>
                <w:iCs w:val="0"/>
                <w:color w:val="000000"/>
                <w:kern w:val="0"/>
                <w:sz w:val="20"/>
                <w:szCs w:val="20"/>
                <w:u w:val="none"/>
                <w:lang w:val="en-US" w:eastAsia="zh-CN" w:bidi="ar"/>
              </w:rPr>
              <w:t>16</w:t>
            </w:r>
          </w:p>
        </w:tc>
        <w:tc>
          <w:tcPr>
            <w:tcW w:w="15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床单</w:t>
            </w:r>
          </w:p>
        </w:tc>
        <w:tc>
          <w:tcPr>
            <w:tcW w:w="18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pPr>
            <w:r>
              <w:drawing>
                <wp:inline distT="0" distB="0" distL="114300" distR="114300">
                  <wp:extent cx="647700" cy="648335"/>
                  <wp:effectExtent l="0" t="0" r="0" b="18415"/>
                  <wp:docPr id="6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8"/>
                          <pic:cNvPicPr>
                            <a:picLocks noChangeAspect="1"/>
                          </pic:cNvPicPr>
                        </pic:nvPicPr>
                        <pic:blipFill>
                          <a:blip r:embed="rId65"/>
                          <a:stretch>
                            <a:fillRect/>
                          </a:stretch>
                        </pic:blipFill>
                        <pic:spPr>
                          <a:xfrm>
                            <a:off x="0" y="0"/>
                            <a:ext cx="647700" cy="648335"/>
                          </a:xfrm>
                          <a:prstGeom prst="rect">
                            <a:avLst/>
                          </a:prstGeom>
                          <a:noFill/>
                          <a:ln>
                            <a:noFill/>
                          </a:ln>
                        </pic:spPr>
                      </pic:pic>
                    </a:graphicData>
                  </a:graphic>
                </wp:inline>
              </w:drawing>
            </w:r>
          </w:p>
        </w:tc>
        <w:tc>
          <w:tcPr>
            <w:tcW w:w="17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230*280</w:t>
            </w:r>
          </w:p>
        </w:tc>
        <w:tc>
          <w:tcPr>
            <w:tcW w:w="1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100%精梳棉 60*40 纯白贡缎 全工艺处理 四周1cm卷边</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10</w:t>
            </w:r>
          </w:p>
        </w:tc>
        <w:tc>
          <w:tcPr>
            <w:tcW w:w="675"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single" w:color="auto" w:sz="4" w:space="0"/>
              <w:left w:val="single" w:color="auto" w:sz="4" w:space="0"/>
              <w:bottom w:val="single" w:color="auto"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auto" w:sz="4" w:space="0"/>
              <w:left w:val="single" w:color="000000" w:sz="4" w:space="0"/>
              <w:bottom w:val="single" w:color="auto"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含logo刺绣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1" w:hRule="atLeast"/>
        </w:trPr>
        <w:tc>
          <w:tcPr>
            <w:tcW w:w="8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黑体" w:hAnsi="宋体" w:eastAsia="黑体" w:cs="黑体"/>
                <w:i w:val="0"/>
                <w:iCs w:val="0"/>
                <w:color w:val="000000"/>
                <w:kern w:val="0"/>
                <w:sz w:val="20"/>
                <w:szCs w:val="20"/>
                <w:u w:val="none"/>
                <w:lang w:val="en-US" w:eastAsia="zh-CN" w:bidi="ar"/>
              </w:rPr>
            </w:pPr>
            <w:r>
              <w:rPr>
                <w:rFonts w:hint="eastAsia" w:ascii="黑体" w:hAnsi="宋体" w:eastAsia="黑体" w:cs="黑体"/>
                <w:i w:val="0"/>
                <w:iCs w:val="0"/>
                <w:color w:val="000000"/>
                <w:kern w:val="0"/>
                <w:sz w:val="20"/>
                <w:szCs w:val="20"/>
                <w:u w:val="none"/>
                <w:lang w:val="en-US" w:eastAsia="zh-CN" w:bidi="ar"/>
              </w:rPr>
              <w:t>17</w:t>
            </w:r>
          </w:p>
        </w:tc>
        <w:tc>
          <w:tcPr>
            <w:tcW w:w="15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床单</w:t>
            </w:r>
          </w:p>
        </w:tc>
        <w:tc>
          <w:tcPr>
            <w:tcW w:w="18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pPr>
            <w:r>
              <w:drawing>
                <wp:inline distT="0" distB="0" distL="114300" distR="114300">
                  <wp:extent cx="647700" cy="648335"/>
                  <wp:effectExtent l="0" t="0" r="0" b="18415"/>
                  <wp:docPr id="7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9"/>
                          <pic:cNvPicPr>
                            <a:picLocks noChangeAspect="1"/>
                          </pic:cNvPicPr>
                        </pic:nvPicPr>
                        <pic:blipFill>
                          <a:blip r:embed="rId65"/>
                          <a:stretch>
                            <a:fillRect/>
                          </a:stretch>
                        </pic:blipFill>
                        <pic:spPr>
                          <a:xfrm>
                            <a:off x="0" y="0"/>
                            <a:ext cx="647700" cy="648335"/>
                          </a:xfrm>
                          <a:prstGeom prst="rect">
                            <a:avLst/>
                          </a:prstGeom>
                          <a:noFill/>
                          <a:ln>
                            <a:noFill/>
                          </a:ln>
                        </pic:spPr>
                      </pic:pic>
                    </a:graphicData>
                  </a:graphic>
                </wp:inline>
              </w:drawing>
            </w:r>
          </w:p>
        </w:tc>
        <w:tc>
          <w:tcPr>
            <w:tcW w:w="17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180*280</w:t>
            </w:r>
          </w:p>
        </w:tc>
        <w:tc>
          <w:tcPr>
            <w:tcW w:w="1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100%精梳棉 60*40 纯白贡缎 全工艺处理 四周1cm卷边</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30</w:t>
            </w:r>
          </w:p>
        </w:tc>
        <w:tc>
          <w:tcPr>
            <w:tcW w:w="675"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single" w:color="auto" w:sz="4" w:space="0"/>
              <w:left w:val="single" w:color="auto" w:sz="4" w:space="0"/>
              <w:bottom w:val="single" w:color="auto"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auto" w:sz="4" w:space="0"/>
              <w:left w:val="single" w:color="000000" w:sz="4" w:space="0"/>
              <w:bottom w:val="single" w:color="auto"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含logo刺绣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4" w:hRule="atLeast"/>
        </w:trPr>
        <w:tc>
          <w:tcPr>
            <w:tcW w:w="8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黑体" w:hAnsi="宋体" w:eastAsia="黑体" w:cs="黑体"/>
                <w:i w:val="0"/>
                <w:iCs w:val="0"/>
                <w:color w:val="000000"/>
                <w:kern w:val="0"/>
                <w:sz w:val="20"/>
                <w:szCs w:val="20"/>
                <w:u w:val="none"/>
                <w:lang w:val="en-US" w:eastAsia="zh-CN" w:bidi="ar"/>
              </w:rPr>
            </w:pPr>
            <w:r>
              <w:rPr>
                <w:rFonts w:hint="eastAsia" w:ascii="黑体" w:hAnsi="宋体" w:eastAsia="黑体" w:cs="黑体"/>
                <w:i w:val="0"/>
                <w:iCs w:val="0"/>
                <w:color w:val="000000"/>
                <w:kern w:val="0"/>
                <w:sz w:val="20"/>
                <w:szCs w:val="20"/>
                <w:u w:val="none"/>
                <w:lang w:val="en-US" w:eastAsia="zh-CN" w:bidi="ar"/>
              </w:rPr>
              <w:t>18</w:t>
            </w:r>
          </w:p>
        </w:tc>
        <w:tc>
          <w:tcPr>
            <w:tcW w:w="15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枕套</w:t>
            </w:r>
          </w:p>
        </w:tc>
        <w:tc>
          <w:tcPr>
            <w:tcW w:w="18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r>
              <w:drawing>
                <wp:inline distT="0" distB="0" distL="114300" distR="114300">
                  <wp:extent cx="842645" cy="492125"/>
                  <wp:effectExtent l="0" t="0" r="14605" b="3175"/>
                  <wp:docPr id="7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0"/>
                          <pic:cNvPicPr>
                            <a:picLocks noChangeAspect="1"/>
                          </pic:cNvPicPr>
                        </pic:nvPicPr>
                        <pic:blipFill>
                          <a:blip r:embed="rId66"/>
                          <a:stretch>
                            <a:fillRect/>
                          </a:stretch>
                        </pic:blipFill>
                        <pic:spPr>
                          <a:xfrm>
                            <a:off x="0" y="0"/>
                            <a:ext cx="842645" cy="492125"/>
                          </a:xfrm>
                          <a:prstGeom prst="rect">
                            <a:avLst/>
                          </a:prstGeom>
                          <a:noFill/>
                          <a:ln>
                            <a:noFill/>
                          </a:ln>
                        </pic:spPr>
                      </pic:pic>
                    </a:graphicData>
                  </a:graphic>
                </wp:inline>
              </w:drawing>
            </w:r>
          </w:p>
        </w:tc>
        <w:tc>
          <w:tcPr>
            <w:tcW w:w="17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58*88</w:t>
            </w:r>
          </w:p>
        </w:tc>
        <w:tc>
          <w:tcPr>
            <w:tcW w:w="1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100%精梳棉 60*40 纯白贡缎 全工艺处理 四周5cm飞边</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140</w:t>
            </w:r>
          </w:p>
        </w:tc>
        <w:tc>
          <w:tcPr>
            <w:tcW w:w="675"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single" w:color="auto" w:sz="4" w:space="0"/>
              <w:left w:val="single" w:color="auto" w:sz="4" w:space="0"/>
              <w:bottom w:val="single" w:color="auto"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auto" w:sz="4" w:space="0"/>
              <w:left w:val="single" w:color="000000" w:sz="4" w:space="0"/>
              <w:bottom w:val="single" w:color="auto" w:sz="4" w:space="0"/>
              <w:right w:val="single" w:color="auto"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含logo刺绣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1" w:hRule="atLeast"/>
        </w:trPr>
        <w:tc>
          <w:tcPr>
            <w:tcW w:w="8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黑体" w:hAnsi="宋体" w:eastAsia="黑体" w:cs="黑体"/>
                <w:i w:val="0"/>
                <w:iCs w:val="0"/>
                <w:color w:val="000000"/>
                <w:kern w:val="0"/>
                <w:sz w:val="20"/>
                <w:szCs w:val="20"/>
                <w:u w:val="none"/>
                <w:lang w:val="en-US" w:eastAsia="zh-CN" w:bidi="ar"/>
              </w:rPr>
            </w:pPr>
            <w:r>
              <w:rPr>
                <w:rFonts w:hint="eastAsia" w:ascii="黑体" w:hAnsi="宋体" w:eastAsia="黑体" w:cs="黑体"/>
                <w:i w:val="0"/>
                <w:iCs w:val="0"/>
                <w:color w:val="000000"/>
                <w:kern w:val="0"/>
                <w:sz w:val="20"/>
                <w:szCs w:val="20"/>
                <w:u w:val="none"/>
                <w:lang w:val="en-US" w:eastAsia="zh-CN" w:bidi="ar"/>
              </w:rPr>
              <w:t>19</w:t>
            </w:r>
          </w:p>
        </w:tc>
        <w:tc>
          <w:tcPr>
            <w:tcW w:w="15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浴巾</w:t>
            </w:r>
          </w:p>
        </w:tc>
        <w:tc>
          <w:tcPr>
            <w:tcW w:w="18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r>
              <w:drawing>
                <wp:inline distT="0" distB="0" distL="114300" distR="114300">
                  <wp:extent cx="826770" cy="681990"/>
                  <wp:effectExtent l="0" t="0" r="11430" b="3810"/>
                  <wp:docPr id="7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1"/>
                          <pic:cNvPicPr>
                            <a:picLocks noChangeAspect="1"/>
                          </pic:cNvPicPr>
                        </pic:nvPicPr>
                        <pic:blipFill>
                          <a:blip r:embed="rId67"/>
                          <a:srcRect t="17625"/>
                          <a:stretch>
                            <a:fillRect/>
                          </a:stretch>
                        </pic:blipFill>
                        <pic:spPr>
                          <a:xfrm>
                            <a:off x="0" y="0"/>
                            <a:ext cx="826770" cy="681990"/>
                          </a:xfrm>
                          <a:prstGeom prst="rect">
                            <a:avLst/>
                          </a:prstGeom>
                          <a:noFill/>
                          <a:ln>
                            <a:noFill/>
                          </a:ln>
                        </pic:spPr>
                      </pic:pic>
                    </a:graphicData>
                  </a:graphic>
                </wp:inline>
              </w:drawing>
            </w:r>
          </w:p>
        </w:tc>
        <w:tc>
          <w:tcPr>
            <w:tcW w:w="17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70*140</w:t>
            </w:r>
          </w:p>
        </w:tc>
        <w:tc>
          <w:tcPr>
            <w:tcW w:w="1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新疆长绒棉16S双螺旋 平织 500g</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100</w:t>
            </w:r>
          </w:p>
        </w:tc>
        <w:tc>
          <w:tcPr>
            <w:tcW w:w="675"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single" w:color="auto" w:sz="4" w:space="0"/>
              <w:left w:val="single" w:color="auto" w:sz="4" w:space="0"/>
              <w:bottom w:val="single" w:color="auto"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auto" w:sz="4" w:space="0"/>
              <w:left w:val="single" w:color="000000" w:sz="4" w:space="0"/>
              <w:bottom w:val="single" w:color="auto"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含logo刺绣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3" w:hRule="atLeast"/>
        </w:trPr>
        <w:tc>
          <w:tcPr>
            <w:tcW w:w="8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黑体" w:hAnsi="宋体" w:eastAsia="黑体" w:cs="黑体"/>
                <w:i w:val="0"/>
                <w:iCs w:val="0"/>
                <w:color w:val="000000"/>
                <w:kern w:val="0"/>
                <w:sz w:val="20"/>
                <w:szCs w:val="20"/>
                <w:u w:val="none"/>
                <w:lang w:val="en-US" w:eastAsia="zh-CN" w:bidi="ar"/>
              </w:rPr>
            </w:pPr>
            <w:r>
              <w:rPr>
                <w:rFonts w:hint="eastAsia" w:ascii="黑体" w:hAnsi="宋体" w:eastAsia="黑体" w:cs="黑体"/>
                <w:i w:val="0"/>
                <w:iCs w:val="0"/>
                <w:color w:val="000000"/>
                <w:kern w:val="0"/>
                <w:sz w:val="20"/>
                <w:szCs w:val="20"/>
                <w:u w:val="none"/>
                <w:lang w:val="en-US" w:eastAsia="zh-CN" w:bidi="ar"/>
              </w:rPr>
              <w:t>20</w:t>
            </w:r>
          </w:p>
        </w:tc>
        <w:tc>
          <w:tcPr>
            <w:tcW w:w="15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面巾</w:t>
            </w:r>
          </w:p>
        </w:tc>
        <w:tc>
          <w:tcPr>
            <w:tcW w:w="18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r>
              <w:drawing>
                <wp:inline distT="0" distB="0" distL="114300" distR="114300">
                  <wp:extent cx="924560" cy="625475"/>
                  <wp:effectExtent l="0" t="0" r="8890" b="3175"/>
                  <wp:docPr id="7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2"/>
                          <pic:cNvPicPr>
                            <a:picLocks noChangeAspect="1"/>
                          </pic:cNvPicPr>
                        </pic:nvPicPr>
                        <pic:blipFill>
                          <a:blip r:embed="rId68"/>
                          <a:stretch>
                            <a:fillRect/>
                          </a:stretch>
                        </pic:blipFill>
                        <pic:spPr>
                          <a:xfrm>
                            <a:off x="0" y="0"/>
                            <a:ext cx="924560" cy="625475"/>
                          </a:xfrm>
                          <a:prstGeom prst="rect">
                            <a:avLst/>
                          </a:prstGeom>
                          <a:noFill/>
                          <a:ln>
                            <a:noFill/>
                          </a:ln>
                        </pic:spPr>
                      </pic:pic>
                    </a:graphicData>
                  </a:graphic>
                </wp:inline>
              </w:drawing>
            </w:r>
          </w:p>
        </w:tc>
        <w:tc>
          <w:tcPr>
            <w:tcW w:w="17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35*75</w:t>
            </w:r>
          </w:p>
        </w:tc>
        <w:tc>
          <w:tcPr>
            <w:tcW w:w="1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新疆长绒棉16S双螺旋 平织 150g</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100</w:t>
            </w:r>
          </w:p>
        </w:tc>
        <w:tc>
          <w:tcPr>
            <w:tcW w:w="675"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single" w:color="auto" w:sz="4" w:space="0"/>
              <w:left w:val="single" w:color="auto" w:sz="4" w:space="0"/>
              <w:bottom w:val="single" w:color="auto"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auto" w:sz="4" w:space="0"/>
              <w:left w:val="single" w:color="000000" w:sz="4" w:space="0"/>
              <w:bottom w:val="single" w:color="auto" w:sz="4" w:space="0"/>
              <w:right w:val="single" w:color="auto"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含logo刺绣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trPr>
        <w:tc>
          <w:tcPr>
            <w:tcW w:w="8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黑体" w:hAnsi="宋体" w:eastAsia="黑体" w:cs="黑体"/>
                <w:i w:val="0"/>
                <w:iCs w:val="0"/>
                <w:color w:val="000000"/>
                <w:kern w:val="0"/>
                <w:sz w:val="20"/>
                <w:szCs w:val="20"/>
                <w:u w:val="none"/>
                <w:lang w:val="en-US" w:eastAsia="zh-CN" w:bidi="ar"/>
              </w:rPr>
            </w:pPr>
            <w:r>
              <w:rPr>
                <w:rFonts w:hint="eastAsia" w:ascii="黑体" w:hAnsi="宋体" w:eastAsia="黑体" w:cs="黑体"/>
                <w:i w:val="0"/>
                <w:iCs w:val="0"/>
                <w:color w:val="000000"/>
                <w:kern w:val="0"/>
                <w:sz w:val="20"/>
                <w:szCs w:val="20"/>
                <w:u w:val="none"/>
                <w:lang w:val="en-US" w:eastAsia="zh-CN" w:bidi="ar"/>
              </w:rPr>
              <w:t>21</w:t>
            </w:r>
          </w:p>
        </w:tc>
        <w:tc>
          <w:tcPr>
            <w:tcW w:w="15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地巾</w:t>
            </w:r>
          </w:p>
        </w:tc>
        <w:tc>
          <w:tcPr>
            <w:tcW w:w="18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r>
              <w:drawing>
                <wp:inline distT="0" distB="0" distL="114300" distR="114300">
                  <wp:extent cx="880110" cy="675640"/>
                  <wp:effectExtent l="0" t="0" r="15240" b="10160"/>
                  <wp:docPr id="7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3"/>
                          <pic:cNvPicPr>
                            <a:picLocks noChangeAspect="1"/>
                          </pic:cNvPicPr>
                        </pic:nvPicPr>
                        <pic:blipFill>
                          <a:blip r:embed="rId69"/>
                          <a:stretch>
                            <a:fillRect/>
                          </a:stretch>
                        </pic:blipFill>
                        <pic:spPr>
                          <a:xfrm>
                            <a:off x="0" y="0"/>
                            <a:ext cx="880110" cy="675640"/>
                          </a:xfrm>
                          <a:prstGeom prst="rect">
                            <a:avLst/>
                          </a:prstGeom>
                          <a:noFill/>
                          <a:ln>
                            <a:noFill/>
                          </a:ln>
                        </pic:spPr>
                      </pic:pic>
                    </a:graphicData>
                  </a:graphic>
                </wp:inline>
              </w:drawing>
            </w:r>
          </w:p>
        </w:tc>
        <w:tc>
          <w:tcPr>
            <w:tcW w:w="17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50*80</w:t>
            </w:r>
          </w:p>
        </w:tc>
        <w:tc>
          <w:tcPr>
            <w:tcW w:w="1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新疆长绒棉32股刷机双线 平织 350g</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55</w:t>
            </w:r>
          </w:p>
        </w:tc>
        <w:tc>
          <w:tcPr>
            <w:tcW w:w="675"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single" w:color="auto" w:sz="4" w:space="0"/>
              <w:left w:val="single" w:color="auto" w:sz="4" w:space="0"/>
              <w:bottom w:val="single" w:color="auto"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auto" w:sz="4" w:space="0"/>
              <w:left w:val="single" w:color="000000" w:sz="4" w:space="0"/>
              <w:bottom w:val="single" w:color="auto"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含logo刺绣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8" w:hRule="atLeast"/>
        </w:trPr>
        <w:tc>
          <w:tcPr>
            <w:tcW w:w="8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黑体" w:hAnsi="宋体" w:eastAsia="黑体" w:cs="黑体"/>
                <w:i w:val="0"/>
                <w:iCs w:val="0"/>
                <w:color w:val="000000"/>
                <w:kern w:val="0"/>
                <w:sz w:val="20"/>
                <w:szCs w:val="20"/>
                <w:u w:val="none"/>
                <w:lang w:val="en-US" w:eastAsia="zh-CN" w:bidi="ar"/>
              </w:rPr>
            </w:pPr>
            <w:r>
              <w:rPr>
                <w:rFonts w:hint="eastAsia" w:ascii="黑体" w:hAnsi="宋体" w:eastAsia="黑体" w:cs="黑体"/>
                <w:i w:val="0"/>
                <w:iCs w:val="0"/>
                <w:color w:val="000000"/>
                <w:kern w:val="0"/>
                <w:sz w:val="20"/>
                <w:szCs w:val="20"/>
                <w:u w:val="none"/>
                <w:lang w:val="en-US" w:eastAsia="zh-CN" w:bidi="ar"/>
              </w:rPr>
              <w:t>22</w:t>
            </w:r>
          </w:p>
        </w:tc>
        <w:tc>
          <w:tcPr>
            <w:tcW w:w="15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成人浴袍</w:t>
            </w:r>
          </w:p>
        </w:tc>
        <w:tc>
          <w:tcPr>
            <w:tcW w:w="18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r>
              <w:drawing>
                <wp:inline distT="0" distB="0" distL="114300" distR="114300">
                  <wp:extent cx="964565" cy="933450"/>
                  <wp:effectExtent l="0" t="0" r="6985" b="0"/>
                  <wp:docPr id="8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4"/>
                          <pic:cNvPicPr>
                            <a:picLocks noChangeAspect="1"/>
                          </pic:cNvPicPr>
                        </pic:nvPicPr>
                        <pic:blipFill>
                          <a:blip r:embed="rId70"/>
                          <a:stretch>
                            <a:fillRect/>
                          </a:stretch>
                        </pic:blipFill>
                        <pic:spPr>
                          <a:xfrm>
                            <a:off x="0" y="0"/>
                            <a:ext cx="964565" cy="933450"/>
                          </a:xfrm>
                          <a:prstGeom prst="rect">
                            <a:avLst/>
                          </a:prstGeom>
                          <a:noFill/>
                          <a:ln>
                            <a:noFill/>
                          </a:ln>
                        </pic:spPr>
                      </pic:pic>
                    </a:graphicData>
                  </a:graphic>
                </wp:inline>
              </w:drawing>
            </w:r>
          </w:p>
        </w:tc>
        <w:tc>
          <w:tcPr>
            <w:tcW w:w="17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均码</w:t>
            </w:r>
          </w:p>
        </w:tc>
        <w:tc>
          <w:tcPr>
            <w:tcW w:w="1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纯棉经典华夫格面料</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80</w:t>
            </w:r>
          </w:p>
        </w:tc>
        <w:tc>
          <w:tcPr>
            <w:tcW w:w="675"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single" w:color="auto" w:sz="4" w:space="0"/>
              <w:left w:val="single" w:color="auto" w:sz="4" w:space="0"/>
              <w:bottom w:val="single" w:color="auto"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auto" w:sz="4" w:space="0"/>
              <w:left w:val="single" w:color="000000" w:sz="4" w:space="0"/>
              <w:bottom w:val="single" w:color="auto"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含logo刺绣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7" w:hRule="atLeast"/>
        </w:trPr>
        <w:tc>
          <w:tcPr>
            <w:tcW w:w="8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黑体" w:hAnsi="宋体" w:eastAsia="黑体" w:cs="黑体"/>
                <w:i w:val="0"/>
                <w:iCs w:val="0"/>
                <w:color w:val="000000"/>
                <w:kern w:val="0"/>
                <w:sz w:val="20"/>
                <w:szCs w:val="20"/>
                <w:u w:val="none"/>
                <w:lang w:val="en-US" w:eastAsia="zh-CN" w:bidi="ar"/>
              </w:rPr>
            </w:pPr>
            <w:r>
              <w:rPr>
                <w:rFonts w:hint="eastAsia" w:ascii="黑体" w:hAnsi="宋体" w:eastAsia="黑体" w:cs="黑体"/>
                <w:i w:val="0"/>
                <w:iCs w:val="0"/>
                <w:color w:val="000000"/>
                <w:kern w:val="0"/>
                <w:sz w:val="20"/>
                <w:szCs w:val="20"/>
                <w:u w:val="none"/>
                <w:lang w:val="en-US" w:eastAsia="zh-CN" w:bidi="ar"/>
              </w:rPr>
              <w:t>23</w:t>
            </w:r>
          </w:p>
        </w:tc>
        <w:tc>
          <w:tcPr>
            <w:tcW w:w="15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儿童浴袍</w:t>
            </w:r>
          </w:p>
        </w:tc>
        <w:tc>
          <w:tcPr>
            <w:tcW w:w="18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r>
              <w:drawing>
                <wp:inline distT="0" distB="0" distL="114300" distR="114300">
                  <wp:extent cx="964565" cy="933450"/>
                  <wp:effectExtent l="0" t="0" r="6985" b="0"/>
                  <wp:docPr id="8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5"/>
                          <pic:cNvPicPr>
                            <a:picLocks noChangeAspect="1"/>
                          </pic:cNvPicPr>
                        </pic:nvPicPr>
                        <pic:blipFill>
                          <a:blip r:embed="rId70"/>
                          <a:stretch>
                            <a:fillRect/>
                          </a:stretch>
                        </pic:blipFill>
                        <pic:spPr>
                          <a:xfrm>
                            <a:off x="0" y="0"/>
                            <a:ext cx="964565" cy="933450"/>
                          </a:xfrm>
                          <a:prstGeom prst="rect">
                            <a:avLst/>
                          </a:prstGeom>
                          <a:noFill/>
                          <a:ln>
                            <a:noFill/>
                          </a:ln>
                        </pic:spPr>
                      </pic:pic>
                    </a:graphicData>
                  </a:graphic>
                </wp:inline>
              </w:drawing>
            </w:r>
          </w:p>
        </w:tc>
        <w:tc>
          <w:tcPr>
            <w:tcW w:w="17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均码</w:t>
            </w:r>
          </w:p>
        </w:tc>
        <w:tc>
          <w:tcPr>
            <w:tcW w:w="1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纯棉经典华夫格面料</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30</w:t>
            </w:r>
          </w:p>
        </w:tc>
        <w:tc>
          <w:tcPr>
            <w:tcW w:w="675"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single" w:color="auto" w:sz="4" w:space="0"/>
              <w:left w:val="single" w:color="auto" w:sz="4" w:space="0"/>
              <w:bottom w:val="single" w:color="auto"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auto" w:sz="4" w:space="0"/>
              <w:left w:val="single" w:color="000000" w:sz="4" w:space="0"/>
              <w:bottom w:val="single" w:color="auto"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含logo刺绣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8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黑体" w:hAnsi="宋体" w:eastAsia="黑体" w:cs="黑体"/>
                <w:i w:val="0"/>
                <w:iCs w:val="0"/>
                <w:color w:val="000000"/>
                <w:kern w:val="0"/>
                <w:sz w:val="20"/>
                <w:szCs w:val="20"/>
                <w:u w:val="none"/>
                <w:lang w:val="en-US" w:eastAsia="zh-CN" w:bidi="ar"/>
              </w:rPr>
            </w:pPr>
            <w:r>
              <w:rPr>
                <w:rFonts w:hint="eastAsia" w:ascii="黑体" w:hAnsi="宋体" w:eastAsia="黑体" w:cs="黑体"/>
                <w:i w:val="0"/>
                <w:iCs w:val="0"/>
                <w:color w:val="000000"/>
                <w:kern w:val="0"/>
                <w:sz w:val="20"/>
                <w:szCs w:val="20"/>
                <w:u w:val="none"/>
                <w:lang w:val="en-US" w:eastAsia="zh-CN" w:bidi="ar"/>
              </w:rPr>
              <w:t>24</w:t>
            </w:r>
          </w:p>
        </w:tc>
        <w:tc>
          <w:tcPr>
            <w:tcW w:w="15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床尾巾</w:t>
            </w:r>
          </w:p>
        </w:tc>
        <w:tc>
          <w:tcPr>
            <w:tcW w:w="1853" w:type="dxa"/>
            <w:vMerge w:val="restart"/>
            <w:tcBorders>
              <w:top w:val="single" w:color="000000" w:sz="4" w:space="0"/>
              <w:left w:val="single" w:color="000000"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r>
              <w:drawing>
                <wp:inline distT="0" distB="0" distL="114300" distR="114300">
                  <wp:extent cx="930910" cy="795020"/>
                  <wp:effectExtent l="0" t="0" r="2540" b="5080"/>
                  <wp:docPr id="7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pic:cNvPicPr>
                            <a:picLocks noChangeAspect="1"/>
                          </pic:cNvPicPr>
                        </pic:nvPicPr>
                        <pic:blipFill>
                          <a:blip r:embed="rId71"/>
                          <a:stretch>
                            <a:fillRect/>
                          </a:stretch>
                        </pic:blipFill>
                        <pic:spPr>
                          <a:xfrm>
                            <a:off x="0" y="0"/>
                            <a:ext cx="930910" cy="795020"/>
                          </a:xfrm>
                          <a:prstGeom prst="rect">
                            <a:avLst/>
                          </a:prstGeom>
                          <a:noFill/>
                          <a:ln>
                            <a:noFill/>
                          </a:ln>
                        </pic:spPr>
                      </pic:pic>
                    </a:graphicData>
                  </a:graphic>
                </wp:inline>
              </w:drawing>
            </w:r>
          </w:p>
        </w:tc>
        <w:tc>
          <w:tcPr>
            <w:tcW w:w="17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50*240</w:t>
            </w:r>
          </w:p>
        </w:tc>
        <w:tc>
          <w:tcPr>
            <w:tcW w:w="1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高档精美装饰布</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10</w:t>
            </w:r>
          </w:p>
        </w:tc>
        <w:tc>
          <w:tcPr>
            <w:tcW w:w="675"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single" w:color="auto" w:sz="4" w:space="0"/>
              <w:left w:val="single" w:color="auto" w:sz="4" w:space="0"/>
              <w:bottom w:val="single" w:color="auto"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auto" w:sz="4" w:space="0"/>
              <w:left w:val="single" w:color="000000" w:sz="4" w:space="0"/>
              <w:bottom w:val="single" w:color="auto" w:sz="4" w:space="0"/>
              <w:right w:val="single" w:color="auto" w:sz="4" w:space="0"/>
            </w:tcBorders>
            <w:shd w:val="clear" w:color="auto" w:fill="FFFFFF"/>
            <w:noWrap w:val="0"/>
            <w:vAlign w:val="center"/>
          </w:tcPr>
          <w:p>
            <w:pPr>
              <w:jc w:val="center"/>
              <w:rPr>
                <w:rFonts w:hint="default" w:ascii="黑体" w:hAnsi="宋体" w:eastAsia="黑体" w:cs="黑体"/>
                <w:i w:val="0"/>
                <w:iCs w:val="0"/>
                <w:color w:val="000000"/>
                <w:sz w:val="20"/>
                <w:szCs w:val="20"/>
                <w:u w:val="none"/>
                <w:lang w:val="en-US" w:eastAsia="zh-CN"/>
              </w:rPr>
            </w:pPr>
            <w:r>
              <w:rPr>
                <w:rFonts w:hint="eastAsia" w:ascii="黑体" w:hAnsi="宋体" w:eastAsia="黑体" w:cs="黑体"/>
                <w:i w:val="0"/>
                <w:iCs w:val="0"/>
                <w:color w:val="000000"/>
                <w:sz w:val="20"/>
                <w:szCs w:val="20"/>
                <w:u w:val="none"/>
                <w:lang w:val="en-US" w:eastAsia="zh-CN"/>
              </w:rPr>
              <w:t>与客房风格配套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黑体" w:hAnsi="宋体" w:eastAsia="黑体" w:cs="黑体"/>
                <w:i w:val="0"/>
                <w:iCs w:val="0"/>
                <w:color w:val="000000"/>
                <w:kern w:val="0"/>
                <w:sz w:val="20"/>
                <w:szCs w:val="20"/>
                <w:u w:val="none"/>
                <w:lang w:val="en-US" w:eastAsia="zh-CN" w:bidi="ar"/>
              </w:rPr>
            </w:pPr>
            <w:r>
              <w:rPr>
                <w:rFonts w:hint="eastAsia" w:ascii="黑体" w:hAnsi="宋体" w:eastAsia="黑体" w:cs="黑体"/>
                <w:i w:val="0"/>
                <w:iCs w:val="0"/>
                <w:color w:val="000000"/>
                <w:kern w:val="0"/>
                <w:sz w:val="20"/>
                <w:szCs w:val="20"/>
                <w:u w:val="none"/>
                <w:lang w:val="en-US" w:eastAsia="zh-CN" w:bidi="ar"/>
              </w:rPr>
              <w:t>25</w:t>
            </w:r>
          </w:p>
        </w:tc>
        <w:tc>
          <w:tcPr>
            <w:tcW w:w="15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床尾巾</w:t>
            </w:r>
          </w:p>
        </w:tc>
        <w:tc>
          <w:tcPr>
            <w:tcW w:w="1853" w:type="dxa"/>
            <w:vMerge w:val="continue"/>
            <w:tcBorders>
              <w:left w:val="single" w:color="000000"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c>
          <w:tcPr>
            <w:tcW w:w="17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50*210</w:t>
            </w:r>
          </w:p>
        </w:tc>
        <w:tc>
          <w:tcPr>
            <w:tcW w:w="1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高档精美装饰布</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2</w:t>
            </w:r>
          </w:p>
        </w:tc>
        <w:tc>
          <w:tcPr>
            <w:tcW w:w="675"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single" w:color="auto" w:sz="4" w:space="0"/>
              <w:left w:val="single" w:color="auto" w:sz="4" w:space="0"/>
              <w:bottom w:val="single" w:color="auto"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auto" w:sz="4" w:space="0"/>
              <w:left w:val="single" w:color="000000" w:sz="4" w:space="0"/>
              <w:bottom w:val="single" w:color="auto" w:sz="4" w:space="0"/>
              <w:right w:val="single" w:color="auto"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sz w:val="20"/>
                <w:szCs w:val="20"/>
                <w:u w:val="none"/>
                <w:lang w:val="en-US" w:eastAsia="zh-CN"/>
              </w:rPr>
              <w:t>与客房风格配套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8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黑体" w:hAnsi="宋体" w:eastAsia="黑体" w:cs="黑体"/>
                <w:i w:val="0"/>
                <w:iCs w:val="0"/>
                <w:color w:val="000000"/>
                <w:kern w:val="0"/>
                <w:sz w:val="20"/>
                <w:szCs w:val="20"/>
                <w:u w:val="none"/>
                <w:lang w:val="en-US" w:eastAsia="zh-CN" w:bidi="ar"/>
              </w:rPr>
            </w:pPr>
            <w:r>
              <w:rPr>
                <w:rFonts w:hint="eastAsia" w:ascii="黑体" w:hAnsi="宋体" w:eastAsia="黑体" w:cs="黑体"/>
                <w:i w:val="0"/>
                <w:iCs w:val="0"/>
                <w:color w:val="000000"/>
                <w:kern w:val="0"/>
                <w:sz w:val="20"/>
                <w:szCs w:val="20"/>
                <w:u w:val="none"/>
                <w:lang w:val="en-US" w:eastAsia="zh-CN" w:bidi="ar"/>
              </w:rPr>
              <w:t>26</w:t>
            </w:r>
          </w:p>
        </w:tc>
        <w:tc>
          <w:tcPr>
            <w:tcW w:w="15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床尾巾</w:t>
            </w:r>
          </w:p>
        </w:tc>
        <w:tc>
          <w:tcPr>
            <w:tcW w:w="1853" w:type="dxa"/>
            <w:vMerge w:val="continue"/>
            <w:tcBorders>
              <w:left w:val="single" w:color="000000" w:sz="4" w:space="0"/>
              <w:bottom w:val="single" w:color="000000"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c>
          <w:tcPr>
            <w:tcW w:w="17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50*160</w:t>
            </w:r>
          </w:p>
        </w:tc>
        <w:tc>
          <w:tcPr>
            <w:tcW w:w="1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高档精美装饰布</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8</w:t>
            </w:r>
          </w:p>
        </w:tc>
        <w:tc>
          <w:tcPr>
            <w:tcW w:w="675"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件</w:t>
            </w:r>
          </w:p>
        </w:tc>
        <w:tc>
          <w:tcPr>
            <w:tcW w:w="1049" w:type="dxa"/>
            <w:tcBorders>
              <w:top w:val="single" w:color="auto" w:sz="4" w:space="0"/>
              <w:left w:val="single" w:color="auto" w:sz="4" w:space="0"/>
              <w:bottom w:val="single" w:color="auto" w:sz="4" w:space="0"/>
              <w:right w:val="single" w:color="000000"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p>
        </w:tc>
        <w:tc>
          <w:tcPr>
            <w:tcW w:w="1273"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pPr>
              <w:jc w:val="center"/>
              <w:rPr>
                <w:rFonts w:hint="eastAsia" w:ascii="黑体" w:hAnsi="宋体" w:eastAsia="黑体" w:cs="黑体"/>
                <w:i w:val="0"/>
                <w:iCs w:val="0"/>
                <w:color w:val="000000"/>
                <w:sz w:val="20"/>
                <w:szCs w:val="20"/>
                <w:u w:val="none"/>
              </w:rPr>
            </w:pPr>
          </w:p>
        </w:tc>
        <w:tc>
          <w:tcPr>
            <w:tcW w:w="1723" w:type="dxa"/>
            <w:tcBorders>
              <w:top w:val="single" w:color="auto" w:sz="4" w:space="0"/>
              <w:left w:val="single" w:color="000000" w:sz="4" w:space="0"/>
              <w:bottom w:val="single" w:color="auto" w:sz="4" w:space="0"/>
              <w:right w:val="single" w:color="auto" w:sz="4" w:space="0"/>
            </w:tcBorders>
            <w:shd w:val="clear" w:color="auto" w:fill="FFFFFF"/>
            <w:noWrap w:val="0"/>
            <w:vAlign w:val="center"/>
          </w:tcPr>
          <w:p>
            <w:pPr>
              <w:jc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sz w:val="20"/>
                <w:szCs w:val="20"/>
                <w:u w:val="none"/>
                <w:lang w:val="en-US" w:eastAsia="zh-CN"/>
              </w:rPr>
              <w:t>与客房风格配套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10158" w:type="dxa"/>
            <w:gridSpan w:val="8"/>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床垫床品小计：</w:t>
            </w:r>
          </w:p>
        </w:tc>
        <w:tc>
          <w:tcPr>
            <w:tcW w:w="1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黑体" w:hAnsi="宋体" w:eastAsia="黑体" w:cs="黑体"/>
                <w:b/>
                <w:bCs/>
                <w:i w:val="0"/>
                <w:iCs w:val="0"/>
                <w:color w:val="000000"/>
                <w:sz w:val="20"/>
                <w:szCs w:val="20"/>
                <w:u w:val="none"/>
              </w:rPr>
            </w:pPr>
          </w:p>
        </w:tc>
        <w:tc>
          <w:tcPr>
            <w:tcW w:w="1723" w:type="dxa"/>
            <w:tcBorders>
              <w:top w:val="single" w:color="000000" w:sz="4" w:space="0"/>
              <w:left w:val="single" w:color="000000" w:sz="4" w:space="0"/>
              <w:bottom w:val="single" w:color="000000" w:sz="4" w:space="0"/>
              <w:right w:val="single" w:color="000000" w:sz="4" w:space="0"/>
            </w:tcBorders>
            <w:noWrap/>
            <w:vAlign w:val="bottom"/>
          </w:tcPr>
          <w:p>
            <w:pPr>
              <w:rPr>
                <w:rFonts w:hint="eastAsia" w:ascii="黑体" w:hAnsi="宋体" w:eastAsia="黑体" w:cs="黑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10158" w:type="dxa"/>
            <w:gridSpan w:val="8"/>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总计：</w:t>
            </w:r>
          </w:p>
        </w:tc>
        <w:tc>
          <w:tcPr>
            <w:tcW w:w="1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黑体" w:hAnsi="宋体" w:eastAsia="黑体" w:cs="黑体"/>
                <w:b/>
                <w:bCs/>
                <w:i w:val="0"/>
                <w:iCs w:val="0"/>
                <w:color w:val="000000"/>
                <w:sz w:val="20"/>
                <w:szCs w:val="20"/>
                <w:u w:val="none"/>
              </w:rPr>
            </w:pPr>
          </w:p>
        </w:tc>
        <w:tc>
          <w:tcPr>
            <w:tcW w:w="1723" w:type="dxa"/>
            <w:tcBorders>
              <w:top w:val="single" w:color="000000" w:sz="4" w:space="0"/>
              <w:left w:val="single" w:color="000000" w:sz="4" w:space="0"/>
              <w:bottom w:val="single" w:color="000000" w:sz="4" w:space="0"/>
              <w:right w:val="single" w:color="000000" w:sz="4" w:space="0"/>
            </w:tcBorders>
            <w:noWrap/>
            <w:vAlign w:val="bottom"/>
          </w:tcPr>
          <w:p>
            <w:pPr>
              <w:rPr>
                <w:rFonts w:hint="eastAsia" w:ascii="黑体" w:hAnsi="宋体" w:eastAsia="黑体" w:cs="黑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13154" w:type="dxa"/>
            <w:gridSpan w:val="10"/>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微软雅黑" w:hAnsi="微软雅黑" w:eastAsia="微软雅黑" w:cs="微软雅黑"/>
                <w:i w:val="0"/>
                <w:iCs w:val="0"/>
                <w:color w:val="000000"/>
                <w:sz w:val="24"/>
                <w:szCs w:val="24"/>
                <w:u w:val="none"/>
              </w:rPr>
            </w:pPr>
          </w:p>
        </w:tc>
      </w:tr>
    </w:tbl>
    <w:p>
      <w:pPr>
        <w:rPr>
          <w:rFonts w:hint="eastAsia"/>
          <w:lang w:val="en-US" w:eastAsia="zh-CN"/>
        </w:rPr>
      </w:pPr>
    </w:p>
    <w:p>
      <w:pPr>
        <w:pStyle w:val="6"/>
        <w:rPr>
          <w:rFonts w:hint="eastAsia"/>
          <w:lang w:val="en-US" w:eastAsia="zh-CN"/>
        </w:rPr>
      </w:pPr>
    </w:p>
    <w:p>
      <w:pPr>
        <w:rPr>
          <w:rFonts w:hint="eastAsia"/>
          <w:lang w:val="en-US" w:eastAsia="zh-CN"/>
        </w:rPr>
      </w:pPr>
    </w:p>
    <w:p>
      <w:pPr>
        <w:pStyle w:val="6"/>
        <w:rPr>
          <w:rFonts w:hint="eastAsia"/>
          <w:lang w:val="en-US" w:eastAsia="zh-CN"/>
        </w:rPr>
      </w:pPr>
    </w:p>
    <w:p>
      <w:pPr>
        <w:rPr>
          <w:rFonts w:hint="eastAsia"/>
          <w:lang w:val="en-US" w:eastAsia="zh-CN"/>
        </w:rPr>
      </w:pPr>
    </w:p>
    <w:p>
      <w:pPr>
        <w:pStyle w:val="6"/>
        <w:rPr>
          <w:rFonts w:hint="eastAsia"/>
          <w:lang w:val="en-US" w:eastAsia="zh-CN"/>
        </w:rPr>
      </w:pPr>
    </w:p>
    <w:p>
      <w:pPr>
        <w:rPr>
          <w:rFonts w:hint="eastAsia"/>
          <w:lang w:val="en-US" w:eastAsia="zh-CN"/>
        </w:rPr>
      </w:pPr>
    </w:p>
    <w:p>
      <w:pPr>
        <w:pStyle w:val="6"/>
        <w:rPr>
          <w:rFonts w:hint="eastAsia"/>
          <w:lang w:val="en-US" w:eastAsia="zh-CN"/>
        </w:rPr>
      </w:pPr>
    </w:p>
    <w:p>
      <w:pPr>
        <w:rPr>
          <w:rFonts w:hint="eastAsia"/>
          <w:lang w:val="en-US" w:eastAsia="zh-CN"/>
        </w:rPr>
      </w:pPr>
    </w:p>
    <w:p>
      <w:pPr>
        <w:pStyle w:val="6"/>
        <w:rPr>
          <w:rFonts w:hint="eastAsia"/>
          <w:lang w:val="en-US" w:eastAsia="zh-CN"/>
        </w:rPr>
      </w:pPr>
    </w:p>
    <w:p>
      <w:pPr>
        <w:spacing w:line="360" w:lineRule="auto"/>
        <w:rPr>
          <w:rFonts w:hint="eastAsia" w:ascii="宋体" w:hAnsi="宋体" w:cs="宋体"/>
          <w:b/>
          <w:kern w:val="0"/>
          <w:sz w:val="24"/>
          <w:szCs w:val="24"/>
        </w:rPr>
        <w:sectPr>
          <w:pgSz w:w="16838" w:h="11906" w:orient="landscape"/>
          <w:pgMar w:top="1134" w:right="992" w:bottom="1310" w:left="1417" w:header="431" w:footer="283" w:gutter="0"/>
          <w:cols w:space="720" w:num="1"/>
          <w:rtlGutter w:val="0"/>
          <w:docGrid w:type="lines" w:linePitch="315" w:charSpace="0"/>
        </w:sectPr>
      </w:pPr>
    </w:p>
    <w:p>
      <w:pPr>
        <w:spacing w:line="360" w:lineRule="auto"/>
        <w:rPr>
          <w:rFonts w:hint="eastAsia" w:ascii="宋体" w:hAnsi="宋体" w:cs="宋体"/>
          <w:b/>
          <w:kern w:val="0"/>
          <w:sz w:val="24"/>
          <w:szCs w:val="24"/>
        </w:rPr>
      </w:pPr>
      <w:r>
        <w:rPr>
          <w:rFonts w:hint="eastAsia" w:ascii="宋体" w:hAnsi="宋体" w:cs="宋体"/>
          <w:b/>
          <w:kern w:val="0"/>
          <w:sz w:val="24"/>
          <w:szCs w:val="24"/>
        </w:rPr>
        <w:t>附件</w:t>
      </w:r>
      <w:r>
        <w:rPr>
          <w:rFonts w:hint="eastAsia" w:ascii="宋体" w:hAnsi="宋体" w:cs="宋体"/>
          <w:b/>
          <w:kern w:val="0"/>
          <w:sz w:val="24"/>
          <w:szCs w:val="24"/>
          <w:lang w:val="en-US" w:eastAsia="zh-CN"/>
        </w:rPr>
        <w:t>7</w:t>
      </w:r>
      <w:r>
        <w:rPr>
          <w:rFonts w:hint="eastAsia" w:ascii="宋体" w:hAnsi="宋体" w:cs="宋体"/>
          <w:b/>
          <w:kern w:val="0"/>
          <w:sz w:val="24"/>
          <w:szCs w:val="24"/>
        </w:rPr>
        <w:t>：合同文本</w:t>
      </w:r>
    </w:p>
    <w:p>
      <w:pPr>
        <w:keepNext w:val="0"/>
        <w:keepLines w:val="0"/>
        <w:pageBreakBefore w:val="0"/>
        <w:widowControl w:val="0"/>
        <w:kinsoku/>
        <w:wordWrap/>
        <w:overflowPunct/>
        <w:topLinePunct w:val="0"/>
        <w:autoSpaceDE/>
        <w:autoSpaceDN/>
        <w:bidi w:val="0"/>
        <w:adjustRightInd/>
        <w:snapToGrid w:val="0"/>
        <w:spacing w:line="640" w:lineRule="exact"/>
        <w:jc w:val="center"/>
        <w:textAlignment w:val="auto"/>
        <w:rPr>
          <w:rFonts w:hint="eastAsia" w:ascii="黑体" w:eastAsia="黑体"/>
          <w:sz w:val="52"/>
          <w:szCs w:val="52"/>
          <w:u w:val="single"/>
          <w:lang w:eastAsia="zh-CN"/>
        </w:rPr>
      </w:pPr>
      <w:r>
        <w:rPr>
          <w:rFonts w:hint="eastAsia" w:ascii="黑体" w:eastAsia="黑体"/>
          <w:sz w:val="52"/>
          <w:szCs w:val="52"/>
          <w:u w:val="single"/>
        </w:rPr>
        <w:t>南沙</w:t>
      </w:r>
      <w:r>
        <w:rPr>
          <w:rFonts w:hint="eastAsia" w:ascii="黑体" w:eastAsia="黑体"/>
          <w:sz w:val="52"/>
          <w:szCs w:val="52"/>
          <w:u w:val="single"/>
          <w:lang w:eastAsia="zh-CN"/>
        </w:rPr>
        <w:t>“前锋水乡民宿”室内</w:t>
      </w:r>
    </w:p>
    <w:p>
      <w:pPr>
        <w:keepNext w:val="0"/>
        <w:keepLines w:val="0"/>
        <w:pageBreakBefore w:val="0"/>
        <w:widowControl w:val="0"/>
        <w:kinsoku/>
        <w:wordWrap/>
        <w:overflowPunct/>
        <w:topLinePunct w:val="0"/>
        <w:autoSpaceDE/>
        <w:autoSpaceDN/>
        <w:bidi w:val="0"/>
        <w:adjustRightInd/>
        <w:snapToGrid w:val="0"/>
        <w:spacing w:line="640" w:lineRule="exact"/>
        <w:jc w:val="center"/>
        <w:textAlignment w:val="auto"/>
        <w:rPr>
          <w:rFonts w:hint="eastAsia" w:ascii="宋体" w:hAnsi="宋体"/>
          <w:bCs/>
          <w:sz w:val="24"/>
          <w:szCs w:val="24"/>
        </w:rPr>
      </w:pPr>
      <w:r>
        <w:rPr>
          <w:rFonts w:hint="eastAsia" w:ascii="黑体" w:eastAsia="黑体"/>
          <w:sz w:val="52"/>
          <w:szCs w:val="52"/>
          <w:u w:val="single"/>
          <w:lang w:eastAsia="zh-CN"/>
        </w:rPr>
        <w:t>家具及</w:t>
      </w:r>
      <w:r>
        <w:rPr>
          <w:rFonts w:hint="eastAsia" w:ascii="黑体" w:eastAsia="黑体"/>
          <w:sz w:val="52"/>
          <w:szCs w:val="52"/>
          <w:u w:val="single"/>
          <w:lang w:val="en-US" w:eastAsia="zh-CN"/>
        </w:rPr>
        <w:t>床垫床品</w:t>
      </w:r>
      <w:r>
        <w:rPr>
          <w:rFonts w:hint="eastAsia" w:ascii="黑体" w:eastAsia="黑体"/>
          <w:sz w:val="52"/>
          <w:szCs w:val="52"/>
          <w:u w:val="single"/>
          <w:lang w:eastAsia="zh-CN"/>
        </w:rPr>
        <w:t>采购合同</w:t>
      </w:r>
    </w:p>
    <w:p>
      <w:pPr>
        <w:widowControl/>
        <w:spacing w:line="360" w:lineRule="auto"/>
        <w:jc w:val="center"/>
        <w:rPr>
          <w:rFonts w:hint="eastAsia" w:ascii="宋体" w:hAnsi="宋体"/>
          <w:bCs/>
          <w:szCs w:val="21"/>
        </w:rPr>
      </w:pPr>
      <w:r>
        <w:rPr>
          <w:rFonts w:hint="eastAsia" w:ascii="宋体" w:hAnsi="宋体"/>
          <w:bCs/>
          <w:szCs w:val="21"/>
        </w:rPr>
        <w:t>（最终以签订为准）</w:t>
      </w:r>
    </w:p>
    <w:p>
      <w:pPr>
        <w:pStyle w:val="6"/>
        <w:rPr>
          <w:rFonts w:hint="eastAsia"/>
        </w:rPr>
      </w:pPr>
    </w:p>
    <w:p>
      <w:pPr>
        <w:widowControl/>
        <w:spacing w:line="480" w:lineRule="exact"/>
        <w:jc w:val="left"/>
        <w:rPr>
          <w:rFonts w:hint="eastAsia" w:ascii="宋体" w:hAnsi="宋体"/>
          <w:bCs/>
          <w:sz w:val="24"/>
          <w:szCs w:val="24"/>
        </w:rPr>
      </w:pPr>
      <w:r>
        <w:rPr>
          <w:rFonts w:hint="eastAsia" w:ascii="宋体" w:hAnsi="宋体"/>
          <w:bCs/>
          <w:sz w:val="24"/>
          <w:szCs w:val="24"/>
        </w:rPr>
        <w:t>一、总    则</w:t>
      </w:r>
    </w:p>
    <w:p>
      <w:pPr>
        <w:widowControl/>
        <w:spacing w:line="480" w:lineRule="exact"/>
        <w:ind w:firstLine="480" w:firstLineChars="200"/>
        <w:jc w:val="left"/>
        <w:rPr>
          <w:rFonts w:hint="eastAsia" w:ascii="宋体" w:hAnsi="宋体"/>
          <w:bCs/>
          <w:sz w:val="24"/>
          <w:szCs w:val="24"/>
        </w:rPr>
      </w:pPr>
      <w:r>
        <w:rPr>
          <w:rFonts w:hint="eastAsia" w:ascii="宋体" w:hAnsi="宋体"/>
          <w:bCs/>
          <w:sz w:val="24"/>
          <w:szCs w:val="24"/>
        </w:rPr>
        <w:t>第一条  合同当事人</w:t>
      </w:r>
    </w:p>
    <w:p>
      <w:pPr>
        <w:widowControl/>
        <w:spacing w:line="480" w:lineRule="exact"/>
        <w:ind w:firstLine="480" w:firstLineChars="200"/>
        <w:jc w:val="left"/>
        <w:rPr>
          <w:rFonts w:hint="eastAsia" w:ascii="宋体" w:hAnsi="宋体"/>
          <w:bCs/>
          <w:sz w:val="24"/>
          <w:szCs w:val="24"/>
        </w:rPr>
      </w:pPr>
      <w:r>
        <w:rPr>
          <w:rFonts w:hint="eastAsia" w:ascii="宋体" w:hAnsi="宋体"/>
          <w:bCs/>
          <w:sz w:val="24"/>
          <w:szCs w:val="24"/>
        </w:rPr>
        <w:t>甲方（采购人）：</w:t>
      </w:r>
    </w:p>
    <w:p>
      <w:pPr>
        <w:widowControl/>
        <w:spacing w:line="480" w:lineRule="exact"/>
        <w:ind w:firstLine="480" w:firstLineChars="200"/>
        <w:jc w:val="left"/>
        <w:rPr>
          <w:rFonts w:hint="eastAsia" w:ascii="宋体" w:hAnsi="宋体"/>
          <w:bCs/>
          <w:sz w:val="24"/>
          <w:szCs w:val="24"/>
        </w:rPr>
      </w:pPr>
      <w:r>
        <w:rPr>
          <w:rFonts w:hint="eastAsia" w:ascii="宋体" w:hAnsi="宋体"/>
          <w:bCs/>
          <w:sz w:val="24"/>
          <w:szCs w:val="24"/>
        </w:rPr>
        <w:t>乙方（中标人）：</w:t>
      </w:r>
    </w:p>
    <w:p>
      <w:pPr>
        <w:widowControl/>
        <w:spacing w:line="480" w:lineRule="exact"/>
        <w:ind w:firstLine="480" w:firstLineChars="200"/>
        <w:jc w:val="left"/>
        <w:rPr>
          <w:rFonts w:hint="eastAsia" w:ascii="宋体" w:hAnsi="宋体"/>
          <w:bCs/>
          <w:sz w:val="24"/>
          <w:szCs w:val="24"/>
        </w:rPr>
      </w:pPr>
      <w:r>
        <w:rPr>
          <w:rFonts w:hint="eastAsia" w:ascii="宋体" w:hAnsi="宋体"/>
          <w:bCs/>
          <w:sz w:val="24"/>
          <w:szCs w:val="24"/>
        </w:rPr>
        <w:t>根据《中华人民共和国</w:t>
      </w:r>
      <w:r>
        <w:rPr>
          <w:rFonts w:hint="eastAsia" w:ascii="宋体" w:hAnsi="宋体"/>
          <w:bCs/>
          <w:sz w:val="24"/>
          <w:szCs w:val="24"/>
          <w:lang w:val="en-US" w:eastAsia="zh-CN"/>
        </w:rPr>
        <w:t>民法典</w:t>
      </w:r>
      <w:r>
        <w:rPr>
          <w:rFonts w:hint="eastAsia" w:ascii="宋体" w:hAnsi="宋体"/>
          <w:bCs/>
          <w:sz w:val="24"/>
          <w:szCs w:val="24"/>
        </w:rPr>
        <w:t>》、《中华人民共和国招标投标法》及广州</w:t>
      </w:r>
      <w:r>
        <w:rPr>
          <w:rFonts w:hint="eastAsia" w:ascii="宋体" w:hAnsi="宋体"/>
          <w:bCs/>
          <w:sz w:val="24"/>
          <w:szCs w:val="24"/>
          <w:lang w:eastAsia="zh-CN"/>
        </w:rPr>
        <w:t>南沙科技投资</w:t>
      </w:r>
      <w:r>
        <w:rPr>
          <w:rFonts w:hint="eastAsia" w:ascii="宋体" w:hAnsi="宋体"/>
          <w:bCs/>
          <w:sz w:val="24"/>
          <w:szCs w:val="24"/>
        </w:rPr>
        <w:t>有限公司南沙</w:t>
      </w:r>
      <w:r>
        <w:rPr>
          <w:rFonts w:hint="eastAsia" w:ascii="宋体" w:hAnsi="宋体"/>
          <w:bCs/>
          <w:sz w:val="24"/>
          <w:szCs w:val="24"/>
          <w:lang w:eastAsia="zh-CN"/>
        </w:rPr>
        <w:t>“前锋水乡民宿”室内家具及床垫床品</w:t>
      </w:r>
      <w:r>
        <w:rPr>
          <w:rFonts w:hint="eastAsia" w:ascii="宋体" w:hAnsi="宋体"/>
          <w:bCs/>
          <w:sz w:val="24"/>
          <w:szCs w:val="24"/>
        </w:rPr>
        <w:t>采购项目采购文件的要求和招标结果，经甲乙双方协商一致，签订本合同。双方共同遵守如下条款（其他有关合同项目的特定信息由合同附件予以说明，合同附件及本项目的采购文件、投标文件、中标通知书、在实施过程中双方共同签署的补充文件等均为本合同不可分割之一部分）。</w:t>
      </w:r>
    </w:p>
    <w:p>
      <w:pPr>
        <w:widowControl/>
        <w:spacing w:line="480" w:lineRule="exact"/>
        <w:jc w:val="left"/>
        <w:rPr>
          <w:rFonts w:hint="eastAsia" w:ascii="宋体" w:hAnsi="宋体"/>
          <w:bCs/>
          <w:sz w:val="24"/>
          <w:szCs w:val="24"/>
        </w:rPr>
      </w:pPr>
      <w:r>
        <w:rPr>
          <w:rFonts w:hint="eastAsia" w:ascii="宋体" w:hAnsi="宋体"/>
          <w:bCs/>
          <w:sz w:val="24"/>
          <w:szCs w:val="24"/>
        </w:rPr>
        <w:t>二、合同标的</w:t>
      </w:r>
    </w:p>
    <w:p>
      <w:pPr>
        <w:widowControl/>
        <w:spacing w:line="480" w:lineRule="exact"/>
        <w:jc w:val="left"/>
        <w:rPr>
          <w:rFonts w:hint="eastAsia" w:ascii="宋体" w:hAnsi="宋体"/>
          <w:bCs/>
          <w:sz w:val="24"/>
          <w:szCs w:val="24"/>
        </w:rPr>
      </w:pPr>
      <w:r>
        <w:rPr>
          <w:rFonts w:hint="eastAsia" w:ascii="宋体" w:hAnsi="宋体"/>
          <w:bCs/>
          <w:sz w:val="24"/>
          <w:szCs w:val="24"/>
        </w:rPr>
        <w:t>第二条  乙方根据甲方要求提供以下货物：</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4"/>
        <w:gridCol w:w="1618"/>
        <w:gridCol w:w="770"/>
        <w:gridCol w:w="1155"/>
        <w:gridCol w:w="1155"/>
        <w:gridCol w:w="1540"/>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3" w:hRule="atLeast"/>
        </w:trPr>
        <w:tc>
          <w:tcPr>
            <w:tcW w:w="1464" w:type="dxa"/>
            <w:noWrap w:val="0"/>
            <w:vAlign w:val="center"/>
          </w:tcPr>
          <w:p>
            <w:pPr>
              <w:widowControl/>
              <w:spacing w:line="480" w:lineRule="exact"/>
              <w:jc w:val="left"/>
              <w:rPr>
                <w:rFonts w:hint="eastAsia" w:ascii="宋体" w:hAnsi="宋体"/>
                <w:bCs/>
                <w:sz w:val="24"/>
                <w:szCs w:val="24"/>
              </w:rPr>
            </w:pPr>
            <w:r>
              <w:rPr>
                <w:rFonts w:hint="eastAsia" w:ascii="宋体" w:hAnsi="宋体"/>
                <w:bCs/>
                <w:sz w:val="24"/>
                <w:szCs w:val="24"/>
              </w:rPr>
              <w:t>货物品名</w:t>
            </w:r>
          </w:p>
        </w:tc>
        <w:tc>
          <w:tcPr>
            <w:tcW w:w="1618" w:type="dxa"/>
            <w:noWrap w:val="0"/>
            <w:vAlign w:val="center"/>
          </w:tcPr>
          <w:p>
            <w:pPr>
              <w:widowControl/>
              <w:spacing w:line="480" w:lineRule="exact"/>
              <w:jc w:val="left"/>
              <w:rPr>
                <w:rFonts w:hint="eastAsia" w:ascii="宋体" w:hAnsi="宋体"/>
                <w:bCs/>
                <w:sz w:val="24"/>
                <w:szCs w:val="24"/>
              </w:rPr>
            </w:pPr>
            <w:r>
              <w:rPr>
                <w:rFonts w:hint="eastAsia" w:ascii="宋体" w:hAnsi="宋体"/>
                <w:bCs/>
                <w:sz w:val="24"/>
                <w:szCs w:val="24"/>
              </w:rPr>
              <w:t>规格型号</w:t>
            </w:r>
          </w:p>
        </w:tc>
        <w:tc>
          <w:tcPr>
            <w:tcW w:w="770" w:type="dxa"/>
            <w:noWrap w:val="0"/>
            <w:vAlign w:val="center"/>
          </w:tcPr>
          <w:p>
            <w:pPr>
              <w:widowControl/>
              <w:spacing w:line="480" w:lineRule="exact"/>
              <w:jc w:val="left"/>
              <w:rPr>
                <w:rFonts w:hint="eastAsia" w:ascii="宋体" w:hAnsi="宋体"/>
                <w:bCs/>
                <w:sz w:val="24"/>
                <w:szCs w:val="24"/>
              </w:rPr>
            </w:pPr>
            <w:r>
              <w:rPr>
                <w:rFonts w:hint="eastAsia" w:ascii="宋体" w:hAnsi="宋体"/>
                <w:bCs/>
                <w:sz w:val="24"/>
                <w:szCs w:val="24"/>
              </w:rPr>
              <w:t>单位</w:t>
            </w:r>
          </w:p>
        </w:tc>
        <w:tc>
          <w:tcPr>
            <w:tcW w:w="1155" w:type="dxa"/>
            <w:noWrap w:val="0"/>
            <w:vAlign w:val="center"/>
          </w:tcPr>
          <w:p>
            <w:pPr>
              <w:widowControl/>
              <w:spacing w:line="480" w:lineRule="exact"/>
              <w:jc w:val="left"/>
              <w:rPr>
                <w:rFonts w:hint="eastAsia" w:ascii="宋体" w:hAnsi="宋体"/>
                <w:bCs/>
                <w:sz w:val="24"/>
                <w:szCs w:val="24"/>
              </w:rPr>
            </w:pPr>
            <w:r>
              <w:rPr>
                <w:rFonts w:hint="eastAsia" w:ascii="宋体" w:hAnsi="宋体"/>
                <w:bCs/>
                <w:sz w:val="24"/>
                <w:szCs w:val="24"/>
              </w:rPr>
              <w:t>数量</w:t>
            </w:r>
          </w:p>
        </w:tc>
        <w:tc>
          <w:tcPr>
            <w:tcW w:w="1155" w:type="dxa"/>
            <w:noWrap w:val="0"/>
            <w:vAlign w:val="center"/>
          </w:tcPr>
          <w:p>
            <w:pPr>
              <w:widowControl/>
              <w:spacing w:line="480" w:lineRule="exact"/>
              <w:jc w:val="left"/>
              <w:rPr>
                <w:rFonts w:hint="eastAsia" w:ascii="宋体" w:hAnsi="宋体"/>
                <w:bCs/>
                <w:sz w:val="24"/>
                <w:szCs w:val="24"/>
              </w:rPr>
            </w:pPr>
            <w:r>
              <w:rPr>
                <w:rFonts w:hint="eastAsia" w:ascii="宋体" w:hAnsi="宋体"/>
                <w:bCs/>
                <w:sz w:val="24"/>
                <w:szCs w:val="24"/>
              </w:rPr>
              <w:t>单价</w:t>
            </w:r>
          </w:p>
        </w:tc>
        <w:tc>
          <w:tcPr>
            <w:tcW w:w="1540" w:type="dxa"/>
            <w:noWrap w:val="0"/>
            <w:vAlign w:val="center"/>
          </w:tcPr>
          <w:p>
            <w:pPr>
              <w:widowControl/>
              <w:spacing w:line="480" w:lineRule="exact"/>
              <w:jc w:val="left"/>
              <w:rPr>
                <w:rFonts w:hint="eastAsia" w:ascii="宋体" w:hAnsi="宋体"/>
                <w:bCs/>
                <w:sz w:val="24"/>
                <w:szCs w:val="24"/>
              </w:rPr>
            </w:pPr>
            <w:r>
              <w:rPr>
                <w:rFonts w:hint="eastAsia" w:ascii="宋体" w:hAnsi="宋体"/>
                <w:bCs/>
                <w:sz w:val="24"/>
                <w:szCs w:val="24"/>
              </w:rPr>
              <w:t>总价</w:t>
            </w:r>
          </w:p>
        </w:tc>
        <w:tc>
          <w:tcPr>
            <w:tcW w:w="1926" w:type="dxa"/>
            <w:noWrap w:val="0"/>
            <w:vAlign w:val="center"/>
          </w:tcPr>
          <w:p>
            <w:pPr>
              <w:widowControl/>
              <w:spacing w:line="480" w:lineRule="exact"/>
              <w:jc w:val="left"/>
              <w:rPr>
                <w:rFonts w:hint="eastAsia" w:ascii="宋体" w:hAnsi="宋体"/>
                <w:bCs/>
                <w:sz w:val="24"/>
                <w:szCs w:val="24"/>
              </w:rPr>
            </w:pPr>
            <w:r>
              <w:rPr>
                <w:rFonts w:hint="eastAsia" w:ascii="宋体" w:hAnsi="宋体"/>
                <w:bCs/>
                <w:sz w:val="24"/>
                <w:szCs w:val="24"/>
              </w:rPr>
              <w:t>随机配件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464" w:type="dxa"/>
            <w:noWrap w:val="0"/>
            <w:vAlign w:val="center"/>
          </w:tcPr>
          <w:p>
            <w:pPr>
              <w:widowControl/>
              <w:spacing w:line="480" w:lineRule="exact"/>
              <w:jc w:val="left"/>
              <w:rPr>
                <w:rFonts w:hint="eastAsia" w:ascii="宋体" w:hAnsi="宋体"/>
                <w:bCs/>
                <w:sz w:val="24"/>
                <w:szCs w:val="24"/>
              </w:rPr>
            </w:pPr>
          </w:p>
        </w:tc>
        <w:tc>
          <w:tcPr>
            <w:tcW w:w="1618" w:type="dxa"/>
            <w:noWrap w:val="0"/>
            <w:vAlign w:val="center"/>
          </w:tcPr>
          <w:p>
            <w:pPr>
              <w:widowControl/>
              <w:spacing w:line="480" w:lineRule="exact"/>
              <w:jc w:val="left"/>
              <w:rPr>
                <w:rFonts w:hint="eastAsia" w:ascii="宋体" w:hAnsi="宋体"/>
                <w:bCs/>
                <w:sz w:val="24"/>
                <w:szCs w:val="24"/>
              </w:rPr>
            </w:pPr>
          </w:p>
        </w:tc>
        <w:tc>
          <w:tcPr>
            <w:tcW w:w="770" w:type="dxa"/>
            <w:noWrap w:val="0"/>
            <w:vAlign w:val="center"/>
          </w:tcPr>
          <w:p>
            <w:pPr>
              <w:widowControl/>
              <w:spacing w:line="480" w:lineRule="exact"/>
              <w:jc w:val="left"/>
              <w:rPr>
                <w:rFonts w:hint="eastAsia" w:ascii="宋体" w:hAnsi="宋体"/>
                <w:bCs/>
                <w:sz w:val="24"/>
                <w:szCs w:val="24"/>
              </w:rPr>
            </w:pPr>
          </w:p>
        </w:tc>
        <w:tc>
          <w:tcPr>
            <w:tcW w:w="1155" w:type="dxa"/>
            <w:noWrap w:val="0"/>
            <w:vAlign w:val="center"/>
          </w:tcPr>
          <w:p>
            <w:pPr>
              <w:widowControl/>
              <w:spacing w:line="480" w:lineRule="exact"/>
              <w:jc w:val="left"/>
              <w:rPr>
                <w:rFonts w:hint="eastAsia" w:ascii="宋体" w:hAnsi="宋体"/>
                <w:bCs/>
                <w:sz w:val="24"/>
                <w:szCs w:val="24"/>
              </w:rPr>
            </w:pPr>
          </w:p>
        </w:tc>
        <w:tc>
          <w:tcPr>
            <w:tcW w:w="1155" w:type="dxa"/>
            <w:noWrap w:val="0"/>
            <w:vAlign w:val="center"/>
          </w:tcPr>
          <w:p>
            <w:pPr>
              <w:widowControl/>
              <w:spacing w:line="480" w:lineRule="exact"/>
              <w:jc w:val="left"/>
              <w:rPr>
                <w:rFonts w:hint="eastAsia" w:ascii="宋体" w:hAnsi="宋体"/>
                <w:bCs/>
                <w:sz w:val="24"/>
                <w:szCs w:val="24"/>
              </w:rPr>
            </w:pPr>
          </w:p>
        </w:tc>
        <w:tc>
          <w:tcPr>
            <w:tcW w:w="1540" w:type="dxa"/>
            <w:noWrap w:val="0"/>
            <w:vAlign w:val="center"/>
          </w:tcPr>
          <w:p>
            <w:pPr>
              <w:widowControl/>
              <w:spacing w:line="480" w:lineRule="exact"/>
              <w:jc w:val="left"/>
              <w:rPr>
                <w:rFonts w:hint="eastAsia" w:ascii="宋体" w:hAnsi="宋体"/>
                <w:bCs/>
                <w:sz w:val="24"/>
                <w:szCs w:val="24"/>
              </w:rPr>
            </w:pPr>
          </w:p>
        </w:tc>
        <w:tc>
          <w:tcPr>
            <w:tcW w:w="1926" w:type="dxa"/>
            <w:noWrap w:val="0"/>
            <w:vAlign w:val="center"/>
          </w:tcPr>
          <w:p>
            <w:pPr>
              <w:widowControl/>
              <w:spacing w:line="480" w:lineRule="exact"/>
              <w:jc w:val="left"/>
              <w:rPr>
                <w:rFonts w:hint="eastAsia" w:ascii="宋体" w:hAnsi="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464" w:type="dxa"/>
            <w:noWrap w:val="0"/>
            <w:vAlign w:val="center"/>
          </w:tcPr>
          <w:p>
            <w:pPr>
              <w:widowControl/>
              <w:spacing w:line="480" w:lineRule="exact"/>
              <w:jc w:val="left"/>
              <w:rPr>
                <w:rFonts w:hint="eastAsia" w:ascii="宋体" w:hAnsi="宋体"/>
                <w:bCs/>
                <w:sz w:val="24"/>
                <w:szCs w:val="24"/>
              </w:rPr>
            </w:pPr>
          </w:p>
        </w:tc>
        <w:tc>
          <w:tcPr>
            <w:tcW w:w="1618" w:type="dxa"/>
            <w:noWrap w:val="0"/>
            <w:vAlign w:val="center"/>
          </w:tcPr>
          <w:p>
            <w:pPr>
              <w:widowControl/>
              <w:spacing w:line="480" w:lineRule="exact"/>
              <w:jc w:val="left"/>
              <w:rPr>
                <w:rFonts w:hint="eastAsia" w:ascii="宋体" w:hAnsi="宋体"/>
                <w:bCs/>
                <w:sz w:val="24"/>
                <w:szCs w:val="24"/>
              </w:rPr>
            </w:pPr>
          </w:p>
        </w:tc>
        <w:tc>
          <w:tcPr>
            <w:tcW w:w="770" w:type="dxa"/>
            <w:noWrap w:val="0"/>
            <w:vAlign w:val="center"/>
          </w:tcPr>
          <w:p>
            <w:pPr>
              <w:widowControl/>
              <w:spacing w:line="480" w:lineRule="exact"/>
              <w:jc w:val="left"/>
              <w:rPr>
                <w:rFonts w:hint="eastAsia" w:ascii="宋体" w:hAnsi="宋体"/>
                <w:bCs/>
                <w:sz w:val="24"/>
                <w:szCs w:val="24"/>
              </w:rPr>
            </w:pPr>
          </w:p>
        </w:tc>
        <w:tc>
          <w:tcPr>
            <w:tcW w:w="1155" w:type="dxa"/>
            <w:noWrap w:val="0"/>
            <w:vAlign w:val="center"/>
          </w:tcPr>
          <w:p>
            <w:pPr>
              <w:widowControl/>
              <w:spacing w:line="480" w:lineRule="exact"/>
              <w:jc w:val="left"/>
              <w:rPr>
                <w:rFonts w:hint="eastAsia" w:ascii="宋体" w:hAnsi="宋体"/>
                <w:bCs/>
                <w:sz w:val="24"/>
                <w:szCs w:val="24"/>
              </w:rPr>
            </w:pPr>
          </w:p>
        </w:tc>
        <w:tc>
          <w:tcPr>
            <w:tcW w:w="1155" w:type="dxa"/>
            <w:noWrap w:val="0"/>
            <w:vAlign w:val="center"/>
          </w:tcPr>
          <w:p>
            <w:pPr>
              <w:widowControl/>
              <w:spacing w:line="480" w:lineRule="exact"/>
              <w:jc w:val="left"/>
              <w:rPr>
                <w:rFonts w:hint="eastAsia" w:ascii="宋体" w:hAnsi="宋体"/>
                <w:bCs/>
                <w:sz w:val="24"/>
                <w:szCs w:val="24"/>
              </w:rPr>
            </w:pPr>
          </w:p>
        </w:tc>
        <w:tc>
          <w:tcPr>
            <w:tcW w:w="1540" w:type="dxa"/>
            <w:noWrap w:val="0"/>
            <w:vAlign w:val="center"/>
          </w:tcPr>
          <w:p>
            <w:pPr>
              <w:widowControl/>
              <w:spacing w:line="480" w:lineRule="exact"/>
              <w:jc w:val="left"/>
              <w:rPr>
                <w:rFonts w:hint="eastAsia" w:ascii="宋体" w:hAnsi="宋体"/>
                <w:bCs/>
                <w:sz w:val="24"/>
                <w:szCs w:val="24"/>
              </w:rPr>
            </w:pPr>
          </w:p>
        </w:tc>
        <w:tc>
          <w:tcPr>
            <w:tcW w:w="1926" w:type="dxa"/>
            <w:noWrap w:val="0"/>
            <w:vAlign w:val="center"/>
          </w:tcPr>
          <w:p>
            <w:pPr>
              <w:widowControl/>
              <w:spacing w:line="480" w:lineRule="exact"/>
              <w:jc w:val="left"/>
              <w:rPr>
                <w:rFonts w:hint="eastAsia" w:ascii="宋体" w:hAnsi="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464" w:type="dxa"/>
            <w:noWrap w:val="0"/>
            <w:vAlign w:val="center"/>
          </w:tcPr>
          <w:p>
            <w:pPr>
              <w:widowControl/>
              <w:spacing w:line="480" w:lineRule="exact"/>
              <w:jc w:val="left"/>
              <w:rPr>
                <w:rFonts w:hint="eastAsia" w:ascii="宋体" w:hAnsi="宋体"/>
                <w:bCs/>
                <w:sz w:val="24"/>
                <w:szCs w:val="24"/>
              </w:rPr>
            </w:pPr>
          </w:p>
        </w:tc>
        <w:tc>
          <w:tcPr>
            <w:tcW w:w="1618" w:type="dxa"/>
            <w:noWrap w:val="0"/>
            <w:vAlign w:val="center"/>
          </w:tcPr>
          <w:p>
            <w:pPr>
              <w:widowControl/>
              <w:spacing w:line="480" w:lineRule="exact"/>
              <w:jc w:val="left"/>
              <w:rPr>
                <w:rFonts w:hint="eastAsia" w:ascii="宋体" w:hAnsi="宋体"/>
                <w:bCs/>
                <w:sz w:val="24"/>
                <w:szCs w:val="24"/>
              </w:rPr>
            </w:pPr>
          </w:p>
        </w:tc>
        <w:tc>
          <w:tcPr>
            <w:tcW w:w="770" w:type="dxa"/>
            <w:noWrap w:val="0"/>
            <w:vAlign w:val="center"/>
          </w:tcPr>
          <w:p>
            <w:pPr>
              <w:widowControl/>
              <w:spacing w:line="480" w:lineRule="exact"/>
              <w:jc w:val="left"/>
              <w:rPr>
                <w:rFonts w:hint="eastAsia" w:ascii="宋体" w:hAnsi="宋体"/>
                <w:bCs/>
                <w:sz w:val="24"/>
                <w:szCs w:val="24"/>
              </w:rPr>
            </w:pPr>
          </w:p>
        </w:tc>
        <w:tc>
          <w:tcPr>
            <w:tcW w:w="1155" w:type="dxa"/>
            <w:noWrap w:val="0"/>
            <w:vAlign w:val="center"/>
          </w:tcPr>
          <w:p>
            <w:pPr>
              <w:widowControl/>
              <w:spacing w:line="480" w:lineRule="exact"/>
              <w:jc w:val="left"/>
              <w:rPr>
                <w:rFonts w:hint="eastAsia" w:ascii="宋体" w:hAnsi="宋体"/>
                <w:bCs/>
                <w:sz w:val="24"/>
                <w:szCs w:val="24"/>
              </w:rPr>
            </w:pPr>
          </w:p>
        </w:tc>
        <w:tc>
          <w:tcPr>
            <w:tcW w:w="1155" w:type="dxa"/>
            <w:noWrap w:val="0"/>
            <w:vAlign w:val="center"/>
          </w:tcPr>
          <w:p>
            <w:pPr>
              <w:widowControl/>
              <w:spacing w:line="480" w:lineRule="exact"/>
              <w:jc w:val="left"/>
              <w:rPr>
                <w:rFonts w:hint="eastAsia" w:ascii="宋体" w:hAnsi="宋体"/>
                <w:bCs/>
                <w:sz w:val="24"/>
                <w:szCs w:val="24"/>
              </w:rPr>
            </w:pPr>
          </w:p>
        </w:tc>
        <w:tc>
          <w:tcPr>
            <w:tcW w:w="1540" w:type="dxa"/>
            <w:noWrap w:val="0"/>
            <w:vAlign w:val="center"/>
          </w:tcPr>
          <w:p>
            <w:pPr>
              <w:widowControl/>
              <w:spacing w:line="480" w:lineRule="exact"/>
              <w:jc w:val="left"/>
              <w:rPr>
                <w:rFonts w:hint="eastAsia" w:ascii="宋体" w:hAnsi="宋体"/>
                <w:bCs/>
                <w:sz w:val="24"/>
                <w:szCs w:val="24"/>
              </w:rPr>
            </w:pPr>
          </w:p>
        </w:tc>
        <w:tc>
          <w:tcPr>
            <w:tcW w:w="1926" w:type="dxa"/>
            <w:noWrap w:val="0"/>
            <w:vAlign w:val="center"/>
          </w:tcPr>
          <w:p>
            <w:pPr>
              <w:widowControl/>
              <w:spacing w:line="480" w:lineRule="exact"/>
              <w:jc w:val="left"/>
              <w:rPr>
                <w:rFonts w:hint="eastAsia" w:ascii="宋体" w:hAnsi="宋体"/>
                <w:bCs/>
                <w:sz w:val="24"/>
                <w:szCs w:val="24"/>
              </w:rPr>
            </w:pPr>
          </w:p>
        </w:tc>
      </w:tr>
    </w:tbl>
    <w:p>
      <w:pPr>
        <w:widowControl/>
        <w:spacing w:line="480" w:lineRule="exact"/>
        <w:jc w:val="left"/>
        <w:rPr>
          <w:rFonts w:hint="eastAsia" w:ascii="宋体" w:hAnsi="宋体"/>
          <w:bCs/>
          <w:sz w:val="24"/>
          <w:szCs w:val="24"/>
        </w:rPr>
      </w:pPr>
      <w:r>
        <w:rPr>
          <w:rFonts w:hint="eastAsia" w:ascii="宋体" w:hAnsi="宋体"/>
          <w:bCs/>
          <w:sz w:val="24"/>
          <w:szCs w:val="24"/>
        </w:rPr>
        <w:t>三、质   量</w:t>
      </w:r>
    </w:p>
    <w:p>
      <w:pPr>
        <w:widowControl/>
        <w:spacing w:line="480" w:lineRule="exact"/>
        <w:ind w:firstLine="480" w:firstLineChars="200"/>
        <w:jc w:val="left"/>
        <w:rPr>
          <w:rFonts w:hint="eastAsia" w:ascii="宋体" w:hAnsi="宋体"/>
          <w:bCs/>
          <w:sz w:val="24"/>
          <w:szCs w:val="24"/>
        </w:rPr>
      </w:pPr>
      <w:r>
        <w:rPr>
          <w:rFonts w:hint="eastAsia" w:ascii="宋体" w:hAnsi="宋体"/>
          <w:bCs/>
          <w:sz w:val="24"/>
          <w:szCs w:val="24"/>
        </w:rPr>
        <w:t>第三条  货物质量</w:t>
      </w:r>
    </w:p>
    <w:p>
      <w:pPr>
        <w:widowControl/>
        <w:spacing w:line="480" w:lineRule="exact"/>
        <w:ind w:firstLine="480" w:firstLineChars="200"/>
        <w:jc w:val="left"/>
        <w:rPr>
          <w:rFonts w:hint="eastAsia" w:ascii="宋体" w:hAnsi="宋体"/>
          <w:bCs/>
          <w:sz w:val="24"/>
          <w:szCs w:val="24"/>
        </w:rPr>
      </w:pPr>
      <w:r>
        <w:rPr>
          <w:rFonts w:hint="eastAsia" w:ascii="宋体" w:hAnsi="宋体"/>
          <w:bCs/>
          <w:sz w:val="24"/>
          <w:szCs w:val="24"/>
        </w:rPr>
        <w:t>乙方须提供全新的、未使用过的货物，是目前的型号，其质量、规格及技术特征符合合同附件的要求。产品必须提供出厂合格证。</w:t>
      </w:r>
    </w:p>
    <w:p>
      <w:pPr>
        <w:widowControl/>
        <w:spacing w:line="480" w:lineRule="exact"/>
        <w:ind w:firstLine="480" w:firstLineChars="200"/>
        <w:jc w:val="left"/>
        <w:rPr>
          <w:rFonts w:hint="eastAsia" w:ascii="宋体" w:hAnsi="宋体"/>
          <w:bCs/>
          <w:sz w:val="24"/>
          <w:szCs w:val="24"/>
        </w:rPr>
      </w:pPr>
      <w:r>
        <w:rPr>
          <w:rFonts w:hint="eastAsia" w:ascii="宋体" w:hAnsi="宋体"/>
          <w:bCs/>
          <w:sz w:val="24"/>
          <w:szCs w:val="24"/>
        </w:rPr>
        <w:t>货物制造质量出现问题，乙方应负责三包（包修、包换、包退），费用由乙方负责。</w:t>
      </w:r>
    </w:p>
    <w:p>
      <w:pPr>
        <w:widowControl/>
        <w:spacing w:line="480" w:lineRule="exact"/>
        <w:jc w:val="left"/>
        <w:rPr>
          <w:rFonts w:hint="eastAsia" w:ascii="宋体" w:hAnsi="宋体"/>
          <w:bCs/>
          <w:sz w:val="24"/>
          <w:szCs w:val="24"/>
        </w:rPr>
      </w:pPr>
      <w:r>
        <w:rPr>
          <w:rFonts w:hint="eastAsia" w:ascii="宋体" w:hAnsi="宋体"/>
          <w:bCs/>
          <w:sz w:val="24"/>
          <w:szCs w:val="24"/>
        </w:rPr>
        <w:t>货到现场后由于甲方保管不当造成的质量问题，乙方亦应负责修理，但费用由甲方负担。</w:t>
      </w:r>
    </w:p>
    <w:p>
      <w:pPr>
        <w:widowControl/>
        <w:spacing w:line="480" w:lineRule="exact"/>
        <w:jc w:val="left"/>
        <w:rPr>
          <w:rFonts w:hint="eastAsia" w:ascii="宋体" w:hAnsi="宋体"/>
          <w:bCs/>
          <w:sz w:val="24"/>
          <w:szCs w:val="24"/>
        </w:rPr>
      </w:pPr>
      <w:r>
        <w:rPr>
          <w:rFonts w:hint="eastAsia" w:ascii="宋体" w:hAnsi="宋体"/>
          <w:bCs/>
          <w:sz w:val="24"/>
          <w:szCs w:val="24"/>
        </w:rPr>
        <w:t>四、交货与验收</w:t>
      </w:r>
    </w:p>
    <w:p>
      <w:pPr>
        <w:widowControl/>
        <w:spacing w:line="480" w:lineRule="exact"/>
        <w:ind w:firstLine="480" w:firstLineChars="200"/>
        <w:jc w:val="left"/>
        <w:rPr>
          <w:rFonts w:hint="eastAsia" w:ascii="宋体" w:hAnsi="宋体"/>
          <w:bCs/>
          <w:sz w:val="24"/>
          <w:szCs w:val="24"/>
        </w:rPr>
      </w:pPr>
      <w:r>
        <w:rPr>
          <w:rFonts w:hint="eastAsia" w:ascii="宋体" w:hAnsi="宋体"/>
          <w:bCs/>
          <w:sz w:val="24"/>
          <w:szCs w:val="24"/>
        </w:rPr>
        <w:t>第四条  交货验收、安装调试</w:t>
      </w:r>
      <w:r>
        <w:rPr>
          <w:rFonts w:hint="eastAsia" w:ascii="宋体" w:hAnsi="宋体"/>
          <w:bCs/>
          <w:sz w:val="24"/>
          <w:szCs w:val="24"/>
          <w:lang w:eastAsia="zh-CN"/>
        </w:rPr>
        <w:t>、</w:t>
      </w:r>
      <w:r>
        <w:rPr>
          <w:rFonts w:hint="eastAsia" w:ascii="宋体" w:hAnsi="宋体"/>
          <w:bCs/>
          <w:sz w:val="24"/>
          <w:szCs w:val="24"/>
          <w:lang w:val="en-US" w:eastAsia="zh-CN"/>
        </w:rPr>
        <w:t>验收合格</w:t>
      </w:r>
      <w:r>
        <w:rPr>
          <w:rFonts w:hint="eastAsia" w:ascii="宋体" w:hAnsi="宋体"/>
          <w:bCs/>
          <w:sz w:val="24"/>
          <w:szCs w:val="24"/>
        </w:rPr>
        <w:t>必须在合同签订后</w:t>
      </w:r>
      <w:r>
        <w:rPr>
          <w:rFonts w:hint="eastAsia" w:ascii="宋体" w:hAnsi="宋体"/>
          <w:bCs/>
          <w:sz w:val="24"/>
          <w:szCs w:val="24"/>
          <w:lang w:val="en-US" w:eastAsia="zh-CN"/>
        </w:rPr>
        <w:t>50</w:t>
      </w:r>
      <w:r>
        <w:rPr>
          <w:rFonts w:hint="eastAsia" w:ascii="宋体" w:hAnsi="宋体"/>
          <w:bCs/>
          <w:sz w:val="24"/>
          <w:szCs w:val="24"/>
        </w:rPr>
        <w:t>天内完成。</w:t>
      </w:r>
    </w:p>
    <w:p>
      <w:pPr>
        <w:widowControl/>
        <w:spacing w:line="480" w:lineRule="exact"/>
        <w:ind w:firstLine="480" w:firstLineChars="200"/>
        <w:jc w:val="left"/>
        <w:rPr>
          <w:rFonts w:hint="eastAsia" w:ascii="宋体" w:hAnsi="宋体"/>
          <w:bCs/>
          <w:sz w:val="24"/>
          <w:szCs w:val="24"/>
        </w:rPr>
      </w:pPr>
      <w:r>
        <w:rPr>
          <w:rFonts w:hint="eastAsia" w:ascii="宋体" w:hAnsi="宋体"/>
          <w:bCs/>
          <w:sz w:val="24"/>
          <w:szCs w:val="24"/>
        </w:rPr>
        <w:t>第五条  交货地点：</w:t>
      </w:r>
      <w:r>
        <w:rPr>
          <w:rFonts w:hint="eastAsia" w:ascii="宋体" w:hAnsi="宋体"/>
          <w:bCs/>
          <w:sz w:val="24"/>
          <w:szCs w:val="24"/>
          <w:u w:val="single"/>
          <w:lang w:val="en-US" w:eastAsia="zh-CN"/>
        </w:rPr>
        <w:t>南沙区珠江街道前锋社区永安一街37号</w:t>
      </w:r>
    </w:p>
    <w:p>
      <w:pPr>
        <w:widowControl/>
        <w:spacing w:line="480" w:lineRule="exact"/>
        <w:ind w:firstLine="480" w:firstLineChars="200"/>
        <w:jc w:val="left"/>
        <w:rPr>
          <w:rFonts w:hint="eastAsia" w:ascii="宋体" w:hAnsi="宋体"/>
          <w:bCs/>
          <w:sz w:val="24"/>
          <w:szCs w:val="24"/>
        </w:rPr>
      </w:pPr>
      <w:r>
        <w:rPr>
          <w:rFonts w:hint="eastAsia" w:ascii="宋体" w:hAnsi="宋体"/>
          <w:bCs/>
          <w:sz w:val="24"/>
          <w:szCs w:val="24"/>
        </w:rPr>
        <w:t>第六条  由甲方与乙方一起进行到货验收，由乙方免费完成货物的安装调试工作并交付甲方使用。</w:t>
      </w:r>
    </w:p>
    <w:p>
      <w:pPr>
        <w:widowControl/>
        <w:spacing w:line="480" w:lineRule="exact"/>
        <w:ind w:firstLine="480" w:firstLineChars="200"/>
        <w:jc w:val="left"/>
        <w:rPr>
          <w:rFonts w:hint="eastAsia" w:ascii="宋体" w:hAnsi="宋体"/>
          <w:bCs/>
          <w:sz w:val="24"/>
          <w:szCs w:val="24"/>
        </w:rPr>
      </w:pPr>
      <w:r>
        <w:rPr>
          <w:rFonts w:hint="eastAsia" w:ascii="宋体" w:hAnsi="宋体"/>
          <w:bCs/>
          <w:sz w:val="24"/>
          <w:szCs w:val="24"/>
        </w:rPr>
        <w:t>第七条  乙方应将所提供货物的装箱清单、用户手册、原厂保修卡、随机资料及配件、随机工具等交付给甲方；乙方不能完整交付货物及本款规定的单证和工具的，视为未按合同约定供货，乙方必须负责补齐，因此导致逾期交付的，由乙方承担相关的违约责任。</w:t>
      </w:r>
    </w:p>
    <w:p>
      <w:pPr>
        <w:widowControl/>
        <w:spacing w:line="480" w:lineRule="exact"/>
        <w:ind w:firstLine="0" w:firstLineChars="0"/>
        <w:jc w:val="left"/>
        <w:rPr>
          <w:rFonts w:hint="eastAsia" w:ascii="宋体" w:hAnsi="宋体"/>
          <w:bCs/>
          <w:sz w:val="24"/>
          <w:szCs w:val="24"/>
        </w:rPr>
      </w:pPr>
      <w:r>
        <w:rPr>
          <w:rFonts w:hint="eastAsia" w:ascii="宋体" w:hAnsi="宋体"/>
          <w:bCs/>
          <w:sz w:val="24"/>
          <w:szCs w:val="24"/>
        </w:rPr>
        <w:t>五、合同金额及付款方式</w:t>
      </w:r>
    </w:p>
    <w:p>
      <w:pPr>
        <w:widowControl/>
        <w:spacing w:line="480" w:lineRule="exact"/>
        <w:ind w:firstLine="480" w:firstLineChars="200"/>
        <w:jc w:val="left"/>
        <w:rPr>
          <w:rFonts w:hint="eastAsia" w:ascii="宋体" w:hAnsi="宋体"/>
          <w:bCs/>
          <w:sz w:val="24"/>
          <w:szCs w:val="24"/>
        </w:rPr>
      </w:pPr>
      <w:r>
        <w:rPr>
          <w:rFonts w:hint="eastAsia" w:ascii="宋体" w:hAnsi="宋体"/>
          <w:bCs/>
          <w:sz w:val="24"/>
          <w:szCs w:val="24"/>
        </w:rPr>
        <w:t>第八条  合同金额</w:t>
      </w:r>
    </w:p>
    <w:p>
      <w:pPr>
        <w:widowControl/>
        <w:spacing w:line="480" w:lineRule="exact"/>
        <w:ind w:firstLine="480" w:firstLineChars="200"/>
        <w:jc w:val="left"/>
        <w:rPr>
          <w:rFonts w:ascii="宋体" w:hAnsi="宋体"/>
          <w:bCs/>
          <w:sz w:val="24"/>
          <w:szCs w:val="24"/>
        </w:rPr>
      </w:pPr>
      <w:r>
        <w:rPr>
          <w:rFonts w:ascii="宋体" w:hAnsi="宋体"/>
          <w:bCs/>
          <w:sz w:val="24"/>
          <w:szCs w:val="24"/>
        </w:rPr>
        <w:t>本合同金额为人民币（大写）                        元整（￥         元）。该合同总价是货物设计、制造、包装、运输、安装调试、检测及验收合格之前及质保期内服务及备品备件发生的所有含税费用。本合同执行期间合同总价不变。</w:t>
      </w:r>
    </w:p>
    <w:p>
      <w:pPr>
        <w:widowControl/>
        <w:numPr>
          <w:ilvl w:val="0"/>
          <w:numId w:val="8"/>
        </w:numPr>
        <w:spacing w:line="480" w:lineRule="exact"/>
        <w:ind w:firstLine="480" w:firstLineChars="200"/>
        <w:jc w:val="left"/>
        <w:rPr>
          <w:rFonts w:ascii="宋体" w:hAnsi="宋体"/>
          <w:bCs/>
          <w:sz w:val="24"/>
          <w:szCs w:val="24"/>
        </w:rPr>
      </w:pPr>
      <w:r>
        <w:rPr>
          <w:rFonts w:ascii="宋体" w:hAnsi="宋体"/>
          <w:bCs/>
          <w:sz w:val="24"/>
          <w:szCs w:val="24"/>
        </w:rPr>
        <w:t xml:space="preserve"> 付款方式</w:t>
      </w:r>
    </w:p>
    <w:p>
      <w:pPr>
        <w:widowControl/>
        <w:spacing w:line="480" w:lineRule="exact"/>
        <w:ind w:firstLine="480" w:firstLineChars="200"/>
        <w:jc w:val="left"/>
        <w:rPr>
          <w:rFonts w:hint="default" w:ascii="宋体" w:hAnsi="宋体" w:eastAsia="宋体"/>
          <w:bCs/>
          <w:sz w:val="24"/>
          <w:szCs w:val="24"/>
          <w:lang w:val="en-US" w:eastAsia="zh-CN"/>
        </w:rPr>
      </w:pPr>
      <w:r>
        <w:rPr>
          <w:rFonts w:hint="eastAsia" w:ascii="宋体" w:hAnsi="宋体"/>
          <w:bCs/>
          <w:sz w:val="24"/>
          <w:szCs w:val="24"/>
        </w:rPr>
        <w:t>签订合同后支付合同总价的30%，生产完毕发货前支付合同总价的50%，安装并经甲方验收合格后支付合同总价的15%，剩下合同总价的5%作为质保金，质保期到期后一个月内支付完成。</w:t>
      </w:r>
      <w:r>
        <w:rPr>
          <w:rFonts w:hint="eastAsia" w:ascii="宋体" w:hAnsi="宋体"/>
          <w:bCs/>
          <w:sz w:val="24"/>
          <w:szCs w:val="24"/>
          <w:lang w:val="en-US" w:eastAsia="zh-CN"/>
        </w:rPr>
        <w:t>付款前，乙方应向甲方提供等额的增值税专用发票。</w:t>
      </w:r>
    </w:p>
    <w:p>
      <w:pPr>
        <w:widowControl/>
        <w:spacing w:line="480" w:lineRule="exact"/>
        <w:ind w:firstLine="0" w:firstLineChars="0"/>
        <w:jc w:val="left"/>
        <w:rPr>
          <w:rFonts w:hint="eastAsia" w:ascii="宋体" w:hAnsi="宋体"/>
          <w:bCs/>
          <w:sz w:val="24"/>
          <w:szCs w:val="24"/>
        </w:rPr>
      </w:pPr>
      <w:r>
        <w:rPr>
          <w:rFonts w:hint="eastAsia" w:ascii="宋体" w:hAnsi="宋体"/>
          <w:bCs/>
          <w:sz w:val="24"/>
          <w:szCs w:val="24"/>
        </w:rPr>
        <w:t>六、售后服务</w:t>
      </w:r>
    </w:p>
    <w:p>
      <w:pPr>
        <w:widowControl/>
        <w:spacing w:line="480" w:lineRule="exact"/>
        <w:ind w:firstLine="480" w:firstLineChars="200"/>
        <w:jc w:val="left"/>
        <w:rPr>
          <w:rFonts w:hint="eastAsia" w:ascii="宋体" w:hAnsi="宋体"/>
          <w:bCs/>
          <w:sz w:val="24"/>
          <w:szCs w:val="24"/>
        </w:rPr>
      </w:pPr>
      <w:r>
        <w:rPr>
          <w:rFonts w:hint="eastAsia" w:ascii="宋体" w:hAnsi="宋体"/>
          <w:bCs/>
          <w:sz w:val="24"/>
          <w:szCs w:val="24"/>
        </w:rPr>
        <w:t>第十条  乙方负责免费送货、上门安装、调试及其他售后服务，对本项目的售后服务作出承诺，并指派专人负责与甲方联系售后服务事宜，具有经过厂家培训及得到认可的维修工程师和售后维修人员。所有货物保修服务方式均为乙方上门保修，由此产生的一切费用均由乙方承担。</w:t>
      </w:r>
    </w:p>
    <w:p>
      <w:pPr>
        <w:widowControl/>
        <w:spacing w:line="480" w:lineRule="exact"/>
        <w:ind w:firstLine="480" w:firstLineChars="200"/>
        <w:jc w:val="left"/>
        <w:rPr>
          <w:rFonts w:hint="eastAsia" w:ascii="宋体" w:hAnsi="宋体"/>
          <w:bCs/>
          <w:sz w:val="24"/>
          <w:szCs w:val="24"/>
        </w:rPr>
      </w:pPr>
      <w:r>
        <w:rPr>
          <w:rFonts w:hint="eastAsia" w:ascii="宋体" w:hAnsi="宋体"/>
          <w:bCs/>
          <w:sz w:val="24"/>
          <w:szCs w:val="24"/>
        </w:rPr>
        <w:t>第十一条  乙方所供设备按国家有关产品“三包”规定执行质量“三包”（甲方及其使用人自行拆装设备造成质量问题的除外）。</w:t>
      </w:r>
    </w:p>
    <w:p>
      <w:pPr>
        <w:widowControl/>
        <w:spacing w:line="480" w:lineRule="exact"/>
        <w:ind w:firstLine="480" w:firstLineChars="200"/>
        <w:jc w:val="left"/>
        <w:rPr>
          <w:rFonts w:hint="eastAsia" w:ascii="宋体" w:hAnsi="宋体"/>
          <w:bCs/>
          <w:sz w:val="24"/>
          <w:szCs w:val="24"/>
        </w:rPr>
      </w:pPr>
      <w:r>
        <w:rPr>
          <w:rFonts w:hint="eastAsia" w:ascii="宋体" w:hAnsi="宋体"/>
          <w:bCs/>
          <w:sz w:val="24"/>
          <w:szCs w:val="24"/>
        </w:rPr>
        <w:t>第十二条  质保期为 1 年，从产品</w:t>
      </w:r>
      <w:r>
        <w:rPr>
          <w:rFonts w:hint="eastAsia" w:ascii="宋体" w:hAnsi="宋体"/>
          <w:bCs/>
          <w:sz w:val="24"/>
          <w:szCs w:val="24"/>
          <w:lang w:val="en-US" w:eastAsia="zh-CN"/>
        </w:rPr>
        <w:t>安装调试</w:t>
      </w:r>
      <w:r>
        <w:rPr>
          <w:rFonts w:hint="eastAsia" w:ascii="宋体" w:hAnsi="宋体"/>
          <w:bCs/>
          <w:sz w:val="24"/>
          <w:szCs w:val="24"/>
        </w:rPr>
        <w:t>验收合格之日起计算。</w:t>
      </w:r>
    </w:p>
    <w:p>
      <w:pPr>
        <w:widowControl/>
        <w:spacing w:line="480" w:lineRule="exact"/>
        <w:ind w:firstLine="480" w:firstLineChars="200"/>
        <w:jc w:val="left"/>
        <w:rPr>
          <w:rFonts w:hint="eastAsia" w:ascii="宋体" w:hAnsi="宋体"/>
          <w:bCs/>
          <w:sz w:val="24"/>
          <w:szCs w:val="24"/>
        </w:rPr>
      </w:pPr>
      <w:r>
        <w:rPr>
          <w:rFonts w:hint="eastAsia" w:ascii="宋体" w:hAnsi="宋体"/>
          <w:bCs/>
          <w:sz w:val="24"/>
          <w:szCs w:val="24"/>
        </w:rPr>
        <w:t>第十三条  质保期内，乙方免费负责全部合同货物出现的缺陷或故障处理与修复。</w:t>
      </w:r>
    </w:p>
    <w:p>
      <w:pPr>
        <w:widowControl/>
        <w:spacing w:line="480" w:lineRule="exact"/>
        <w:ind w:firstLine="480" w:firstLineChars="200"/>
        <w:jc w:val="left"/>
        <w:rPr>
          <w:rFonts w:hint="eastAsia" w:ascii="宋体" w:hAnsi="宋体"/>
          <w:bCs/>
          <w:sz w:val="24"/>
          <w:szCs w:val="24"/>
        </w:rPr>
      </w:pPr>
      <w:r>
        <w:rPr>
          <w:rFonts w:hint="eastAsia" w:ascii="宋体" w:hAnsi="宋体"/>
          <w:bCs/>
          <w:sz w:val="24"/>
          <w:szCs w:val="24"/>
        </w:rPr>
        <w:t>第十四条  在质保期内因乙方责任而产生的质量问题，由</w:t>
      </w:r>
      <w:r>
        <w:rPr>
          <w:rFonts w:hint="eastAsia" w:ascii="宋体" w:hAnsi="宋体"/>
          <w:bCs/>
          <w:sz w:val="24"/>
          <w:szCs w:val="24"/>
          <w:lang w:val="en-US" w:eastAsia="zh-CN"/>
        </w:rPr>
        <w:t>乙方</w:t>
      </w:r>
      <w:r>
        <w:rPr>
          <w:rFonts w:hint="eastAsia" w:ascii="宋体" w:hAnsi="宋体"/>
          <w:bCs/>
          <w:sz w:val="24"/>
          <w:szCs w:val="24"/>
        </w:rPr>
        <w:t>负责无偿返修。不能维修的，整件免费更换。人为原因造成的损坏只收配件费不收人工费。</w:t>
      </w:r>
    </w:p>
    <w:p>
      <w:pPr>
        <w:widowControl/>
        <w:spacing w:line="480" w:lineRule="exact"/>
        <w:ind w:firstLine="480" w:firstLineChars="200"/>
        <w:jc w:val="left"/>
        <w:rPr>
          <w:rFonts w:hint="eastAsia" w:ascii="宋体" w:hAnsi="宋体"/>
          <w:bCs/>
          <w:sz w:val="24"/>
          <w:szCs w:val="24"/>
        </w:rPr>
      </w:pPr>
      <w:r>
        <w:rPr>
          <w:rFonts w:hint="eastAsia" w:ascii="宋体" w:hAnsi="宋体"/>
          <w:bCs/>
          <w:sz w:val="24"/>
          <w:szCs w:val="24"/>
        </w:rPr>
        <w:t>第十五条 在质保期内，乙方要保证在接到故障电话后24小时到场，并在12小时内给出修复意见。</w:t>
      </w:r>
    </w:p>
    <w:p>
      <w:pPr>
        <w:widowControl/>
        <w:spacing w:line="480" w:lineRule="exact"/>
        <w:ind w:firstLine="480" w:firstLineChars="200"/>
        <w:jc w:val="left"/>
        <w:rPr>
          <w:rFonts w:hint="eastAsia" w:ascii="宋体" w:hAnsi="宋体"/>
          <w:bCs/>
          <w:sz w:val="24"/>
          <w:szCs w:val="24"/>
        </w:rPr>
      </w:pPr>
      <w:r>
        <w:rPr>
          <w:rFonts w:hint="eastAsia" w:ascii="宋体" w:hAnsi="宋体"/>
          <w:bCs/>
          <w:sz w:val="24"/>
          <w:szCs w:val="24"/>
        </w:rPr>
        <w:t>第十六条  质保期结束前，乙方和甲方代表进行一次全面检查，任何缺陷须由乙方或其设备制造商负责修理并提供维修报告。</w:t>
      </w:r>
    </w:p>
    <w:p>
      <w:pPr>
        <w:widowControl/>
        <w:spacing w:line="480" w:lineRule="exact"/>
        <w:ind w:firstLine="0" w:firstLineChars="0"/>
        <w:jc w:val="left"/>
        <w:rPr>
          <w:rFonts w:hint="eastAsia" w:ascii="宋体" w:hAnsi="宋体"/>
          <w:bCs/>
          <w:sz w:val="24"/>
          <w:szCs w:val="24"/>
        </w:rPr>
      </w:pPr>
      <w:r>
        <w:rPr>
          <w:rFonts w:hint="eastAsia" w:ascii="宋体" w:hAnsi="宋体"/>
          <w:bCs/>
          <w:sz w:val="24"/>
          <w:szCs w:val="24"/>
        </w:rPr>
        <w:t>七、违约责任</w:t>
      </w:r>
    </w:p>
    <w:p>
      <w:pPr>
        <w:widowControl/>
        <w:spacing w:line="480" w:lineRule="exact"/>
        <w:ind w:firstLine="480" w:firstLineChars="200"/>
        <w:jc w:val="left"/>
        <w:rPr>
          <w:rFonts w:ascii="宋体" w:hAnsi="宋体"/>
          <w:bCs/>
          <w:sz w:val="24"/>
          <w:szCs w:val="24"/>
        </w:rPr>
      </w:pPr>
      <w:r>
        <w:rPr>
          <w:rFonts w:ascii="宋体" w:hAnsi="宋体"/>
          <w:bCs/>
          <w:sz w:val="24"/>
          <w:szCs w:val="24"/>
        </w:rPr>
        <w:t>第十七条  甲方无正当理由拒收货物、拒付货款的，甲方须向乙方交纳合同总价10%的违约金。</w:t>
      </w:r>
    </w:p>
    <w:p>
      <w:pPr>
        <w:widowControl/>
        <w:spacing w:line="480" w:lineRule="exact"/>
        <w:ind w:firstLine="480" w:firstLineChars="200"/>
        <w:jc w:val="left"/>
        <w:rPr>
          <w:rFonts w:ascii="宋体" w:hAnsi="宋体"/>
          <w:bCs/>
          <w:sz w:val="24"/>
          <w:szCs w:val="24"/>
        </w:rPr>
      </w:pPr>
      <w:r>
        <w:rPr>
          <w:rFonts w:ascii="宋体" w:hAnsi="宋体"/>
          <w:bCs/>
          <w:sz w:val="24"/>
          <w:szCs w:val="24"/>
        </w:rPr>
        <w:t>第十八条  甲方逾期支付货款的，甲方须每日以欠款总额0.</w:t>
      </w:r>
      <w:r>
        <w:rPr>
          <w:rFonts w:hint="eastAsia" w:ascii="宋体" w:hAnsi="宋体"/>
          <w:bCs/>
          <w:sz w:val="24"/>
          <w:szCs w:val="24"/>
          <w:lang w:val="en-US" w:eastAsia="zh-CN"/>
        </w:rPr>
        <w:t>3</w:t>
      </w:r>
      <w:r>
        <w:rPr>
          <w:rFonts w:ascii="宋体" w:hAnsi="宋体"/>
          <w:bCs/>
          <w:sz w:val="24"/>
          <w:szCs w:val="24"/>
        </w:rPr>
        <w:t>‰的标准向乙方交纳违约金，累计不超过欠款总额的10% 。</w:t>
      </w:r>
    </w:p>
    <w:p>
      <w:pPr>
        <w:widowControl/>
        <w:spacing w:line="480" w:lineRule="exact"/>
        <w:ind w:firstLine="480" w:firstLineChars="200"/>
        <w:jc w:val="left"/>
        <w:rPr>
          <w:rFonts w:ascii="宋体" w:hAnsi="宋体"/>
          <w:bCs/>
          <w:sz w:val="24"/>
          <w:szCs w:val="24"/>
        </w:rPr>
      </w:pPr>
      <w:r>
        <w:rPr>
          <w:rFonts w:ascii="宋体" w:hAnsi="宋体"/>
          <w:bCs/>
          <w:sz w:val="24"/>
          <w:szCs w:val="24"/>
        </w:rPr>
        <w:t>第十九条  乙方逾期15天未交付货物视为乙方不能交付货物。乙方不能交付货物，须</w:t>
      </w:r>
      <w:r>
        <w:rPr>
          <w:rFonts w:hint="eastAsia" w:ascii="宋体" w:hAnsi="宋体"/>
          <w:bCs/>
          <w:sz w:val="24"/>
          <w:szCs w:val="24"/>
          <w:lang w:val="en-US" w:eastAsia="zh-CN"/>
        </w:rPr>
        <w:t>退还甲方已支付的全部费用，并</w:t>
      </w:r>
      <w:r>
        <w:rPr>
          <w:rFonts w:ascii="宋体" w:hAnsi="宋体"/>
          <w:bCs/>
          <w:sz w:val="24"/>
          <w:szCs w:val="24"/>
        </w:rPr>
        <w:t>向甲方交纳合同总价10%的违约金。</w:t>
      </w:r>
    </w:p>
    <w:p>
      <w:pPr>
        <w:widowControl/>
        <w:spacing w:line="480" w:lineRule="exact"/>
        <w:ind w:firstLine="480" w:firstLineChars="200"/>
        <w:jc w:val="left"/>
        <w:rPr>
          <w:rFonts w:ascii="宋体" w:hAnsi="宋体"/>
          <w:bCs/>
          <w:sz w:val="24"/>
          <w:szCs w:val="24"/>
        </w:rPr>
      </w:pPr>
      <w:r>
        <w:rPr>
          <w:rFonts w:ascii="宋体" w:hAnsi="宋体"/>
          <w:bCs/>
          <w:sz w:val="24"/>
          <w:szCs w:val="24"/>
        </w:rPr>
        <w:t>第二十条  乙方逾期交付货物的，乙方须每日以逾期交货部分货款总额0.</w:t>
      </w:r>
      <w:r>
        <w:rPr>
          <w:rFonts w:hint="eastAsia" w:ascii="宋体" w:hAnsi="宋体"/>
          <w:bCs/>
          <w:sz w:val="24"/>
          <w:szCs w:val="24"/>
          <w:lang w:val="en-US" w:eastAsia="zh-CN"/>
        </w:rPr>
        <w:t>3</w:t>
      </w:r>
      <w:r>
        <w:rPr>
          <w:rFonts w:ascii="宋体" w:hAnsi="宋体"/>
          <w:bCs/>
          <w:sz w:val="24"/>
          <w:szCs w:val="24"/>
        </w:rPr>
        <w:t>‰的标准向甲方交纳违约金，累计不超过逾期交货部分货款总额的10 %，逾期交货超过15天，甲方有权终止合同。</w:t>
      </w:r>
      <w:r>
        <w:rPr>
          <w:rFonts w:hint="eastAsia" w:ascii="宋体" w:hAnsi="宋体"/>
          <w:bCs/>
          <w:sz w:val="24"/>
          <w:szCs w:val="24"/>
          <w:lang w:val="en-US" w:eastAsia="zh-CN"/>
        </w:rPr>
        <w:t>甲方终止合同的，乙方</w:t>
      </w:r>
      <w:r>
        <w:rPr>
          <w:rFonts w:ascii="宋体" w:hAnsi="宋体"/>
          <w:bCs/>
          <w:sz w:val="24"/>
          <w:szCs w:val="24"/>
        </w:rPr>
        <w:t>须</w:t>
      </w:r>
      <w:r>
        <w:rPr>
          <w:rFonts w:hint="eastAsia" w:ascii="宋体" w:hAnsi="宋体"/>
          <w:bCs/>
          <w:sz w:val="24"/>
          <w:szCs w:val="24"/>
          <w:lang w:val="en-US" w:eastAsia="zh-CN"/>
        </w:rPr>
        <w:t>退还甲方已支付的全部费用，并</w:t>
      </w:r>
      <w:r>
        <w:rPr>
          <w:rFonts w:ascii="宋体" w:hAnsi="宋体"/>
          <w:bCs/>
          <w:sz w:val="24"/>
          <w:szCs w:val="24"/>
        </w:rPr>
        <w:t>向甲方交纳合同总价10%的违约金。</w:t>
      </w:r>
    </w:p>
    <w:p>
      <w:pPr>
        <w:widowControl/>
        <w:spacing w:line="480" w:lineRule="exact"/>
        <w:ind w:firstLine="480" w:firstLineChars="200"/>
        <w:jc w:val="left"/>
        <w:rPr>
          <w:rFonts w:hint="default" w:ascii="宋体" w:hAnsi="宋体" w:eastAsia="宋体"/>
          <w:bCs/>
          <w:sz w:val="24"/>
          <w:szCs w:val="24"/>
          <w:lang w:val="en-US" w:eastAsia="zh-CN"/>
        </w:rPr>
      </w:pPr>
      <w:r>
        <w:rPr>
          <w:rFonts w:ascii="宋体" w:hAnsi="宋体"/>
          <w:bCs/>
          <w:sz w:val="24"/>
          <w:szCs w:val="24"/>
        </w:rPr>
        <w:t>第二十一条  乙方所交付产品的型号、规格、数量和质量不符合合同规定标准的，甲方有权拒收。</w:t>
      </w:r>
      <w:r>
        <w:rPr>
          <w:rFonts w:hint="eastAsia" w:ascii="宋体" w:hAnsi="宋体"/>
          <w:bCs/>
          <w:sz w:val="24"/>
          <w:szCs w:val="24"/>
          <w:lang w:val="en-US" w:eastAsia="zh-CN"/>
        </w:rPr>
        <w:t>由此导致乙方逾期交货的，按本合同第二十条约定处理。</w:t>
      </w:r>
    </w:p>
    <w:p>
      <w:pPr>
        <w:widowControl/>
        <w:spacing w:line="480" w:lineRule="exact"/>
        <w:ind w:firstLine="480" w:firstLineChars="200"/>
        <w:jc w:val="left"/>
        <w:rPr>
          <w:rFonts w:ascii="宋体" w:hAnsi="宋体"/>
          <w:bCs/>
          <w:sz w:val="24"/>
          <w:szCs w:val="24"/>
        </w:rPr>
      </w:pPr>
      <w:r>
        <w:rPr>
          <w:rFonts w:ascii="宋体" w:hAnsi="宋体"/>
          <w:bCs/>
          <w:sz w:val="24"/>
          <w:szCs w:val="24"/>
        </w:rPr>
        <w:t>第二十二条  乙方所供货物必须权属清楚，不得侵害他人的知识产权，否则构成对甲方违约</w:t>
      </w:r>
      <w:r>
        <w:rPr>
          <w:rFonts w:hint="eastAsia" w:ascii="宋体" w:hAnsi="宋体"/>
          <w:bCs/>
          <w:sz w:val="24"/>
          <w:szCs w:val="24"/>
          <w:lang w:eastAsia="zh-CN"/>
        </w:rPr>
        <w:t>，</w:t>
      </w:r>
      <w:r>
        <w:rPr>
          <w:rFonts w:hint="eastAsia" w:ascii="宋体" w:hAnsi="宋体"/>
          <w:bCs/>
          <w:sz w:val="24"/>
          <w:szCs w:val="24"/>
          <w:lang w:val="en-US" w:eastAsia="zh-CN"/>
        </w:rPr>
        <w:t>乙方应承担全部责任并赔偿给甲方造成的损失</w:t>
      </w:r>
      <w:r>
        <w:rPr>
          <w:rFonts w:ascii="宋体" w:hAnsi="宋体"/>
          <w:bCs/>
          <w:sz w:val="24"/>
          <w:szCs w:val="24"/>
        </w:rPr>
        <w:t>。</w:t>
      </w:r>
    </w:p>
    <w:p>
      <w:pPr>
        <w:widowControl/>
        <w:spacing w:line="480" w:lineRule="exact"/>
        <w:ind w:firstLine="0" w:firstLineChars="0"/>
        <w:jc w:val="left"/>
        <w:rPr>
          <w:rFonts w:hint="eastAsia" w:ascii="宋体" w:hAnsi="宋体"/>
          <w:bCs/>
          <w:sz w:val="24"/>
          <w:szCs w:val="24"/>
        </w:rPr>
      </w:pPr>
      <w:r>
        <w:rPr>
          <w:rFonts w:hint="eastAsia" w:ascii="宋体" w:hAnsi="宋体"/>
          <w:bCs/>
          <w:sz w:val="24"/>
          <w:szCs w:val="24"/>
        </w:rPr>
        <w:t>八、不可抗力</w:t>
      </w:r>
    </w:p>
    <w:p>
      <w:pPr>
        <w:widowControl/>
        <w:spacing w:line="480" w:lineRule="exact"/>
        <w:ind w:firstLine="480" w:firstLineChars="200"/>
        <w:jc w:val="left"/>
        <w:rPr>
          <w:rFonts w:hint="eastAsia" w:ascii="宋体" w:hAnsi="宋体"/>
          <w:bCs/>
          <w:sz w:val="24"/>
          <w:szCs w:val="24"/>
        </w:rPr>
      </w:pPr>
      <w:r>
        <w:rPr>
          <w:rFonts w:hint="eastAsia" w:ascii="宋体" w:hAnsi="宋体"/>
          <w:bCs/>
          <w:sz w:val="24"/>
          <w:szCs w:val="24"/>
        </w:rPr>
        <w:t>第二十三条  由于不可预见、不可避免、不可克服等不可抗力的原因，一方不能履行合同义务的，应当在不可抗力发生之日起20天内以书面形式通知对方，证明不可抗力事件的存在。</w:t>
      </w:r>
    </w:p>
    <w:p>
      <w:pPr>
        <w:widowControl/>
        <w:spacing w:line="480" w:lineRule="exact"/>
        <w:ind w:firstLine="480" w:firstLineChars="200"/>
        <w:jc w:val="left"/>
        <w:rPr>
          <w:rFonts w:hint="eastAsia" w:ascii="宋体" w:hAnsi="宋体"/>
          <w:bCs/>
          <w:sz w:val="24"/>
          <w:szCs w:val="24"/>
        </w:rPr>
      </w:pPr>
      <w:r>
        <w:rPr>
          <w:rFonts w:hint="eastAsia" w:ascii="宋体" w:hAnsi="宋体"/>
          <w:bCs/>
          <w:sz w:val="24"/>
          <w:szCs w:val="24"/>
        </w:rPr>
        <w:t>第二十四条  不可抗力事件发生后，甲方和乙方应当积极寻求以合理的方式履行本合同。如不可抗力无法消除，致使合同目的无法实现的，双方均有权解除合同，且均不互相索赔。</w:t>
      </w:r>
    </w:p>
    <w:p>
      <w:pPr>
        <w:widowControl/>
        <w:spacing w:line="480" w:lineRule="exact"/>
        <w:ind w:firstLine="0" w:firstLineChars="0"/>
        <w:jc w:val="left"/>
        <w:rPr>
          <w:rFonts w:hint="eastAsia" w:ascii="宋体" w:hAnsi="宋体"/>
          <w:bCs/>
          <w:sz w:val="24"/>
          <w:szCs w:val="24"/>
        </w:rPr>
      </w:pPr>
      <w:r>
        <w:rPr>
          <w:rFonts w:hint="eastAsia" w:ascii="宋体" w:hAnsi="宋体"/>
          <w:bCs/>
          <w:sz w:val="24"/>
          <w:szCs w:val="24"/>
        </w:rPr>
        <w:t>九、争议及解决办法</w:t>
      </w:r>
    </w:p>
    <w:p>
      <w:pPr>
        <w:widowControl/>
        <w:spacing w:line="480" w:lineRule="exact"/>
        <w:ind w:firstLine="480" w:firstLineChars="200"/>
        <w:jc w:val="left"/>
        <w:rPr>
          <w:rFonts w:hint="eastAsia" w:ascii="宋体" w:hAnsi="宋体"/>
          <w:bCs/>
          <w:sz w:val="24"/>
          <w:szCs w:val="24"/>
        </w:rPr>
      </w:pPr>
      <w:r>
        <w:rPr>
          <w:rFonts w:hint="eastAsia" w:ascii="宋体" w:hAnsi="宋体"/>
          <w:bCs/>
          <w:sz w:val="24"/>
          <w:szCs w:val="24"/>
        </w:rPr>
        <w:t>第二十五条  因货物的质量问题发生争议，由广州市质量技术监督局或其指定的质量鉴定单位进行质量鉴定。货物符合质量标准的，鉴定费由甲方承担；货物不符合质量标准的，鉴定费由乙方承担。</w:t>
      </w:r>
    </w:p>
    <w:p>
      <w:pPr>
        <w:widowControl/>
        <w:spacing w:line="480" w:lineRule="exact"/>
        <w:ind w:firstLine="480" w:firstLineChars="200"/>
        <w:jc w:val="left"/>
        <w:rPr>
          <w:rFonts w:hint="eastAsia" w:ascii="宋体" w:hAnsi="宋体"/>
          <w:bCs/>
          <w:sz w:val="24"/>
          <w:szCs w:val="24"/>
        </w:rPr>
      </w:pPr>
      <w:r>
        <w:rPr>
          <w:rFonts w:hint="eastAsia" w:ascii="宋体" w:hAnsi="宋体"/>
          <w:bCs/>
          <w:sz w:val="24"/>
          <w:szCs w:val="24"/>
        </w:rPr>
        <w:t>第二十六条  本合同发生争议，由双方协商或由采购监管部门调解解决，协商或调解不成时</w:t>
      </w:r>
      <w:r>
        <w:rPr>
          <w:rFonts w:hint="eastAsia" w:ascii="宋体" w:hAnsi="宋体"/>
          <w:bCs/>
          <w:sz w:val="24"/>
          <w:szCs w:val="24"/>
          <w:lang w:eastAsia="zh-CN"/>
        </w:rPr>
        <w:t>，</w:t>
      </w:r>
      <w:r>
        <w:rPr>
          <w:rFonts w:hint="eastAsia" w:ascii="宋体" w:hAnsi="宋体"/>
          <w:bCs/>
          <w:sz w:val="24"/>
          <w:szCs w:val="24"/>
        </w:rPr>
        <w:t>向甲方所在地人民法院提起诉讼。</w:t>
      </w:r>
    </w:p>
    <w:p>
      <w:pPr>
        <w:widowControl/>
        <w:spacing w:line="480" w:lineRule="exact"/>
        <w:ind w:firstLine="0" w:firstLineChars="0"/>
        <w:jc w:val="left"/>
        <w:rPr>
          <w:rFonts w:hint="eastAsia" w:ascii="宋体" w:hAnsi="宋体"/>
          <w:bCs/>
          <w:sz w:val="24"/>
          <w:szCs w:val="24"/>
        </w:rPr>
      </w:pPr>
      <w:r>
        <w:rPr>
          <w:rFonts w:hint="eastAsia" w:ascii="宋体" w:hAnsi="宋体"/>
          <w:bCs/>
          <w:sz w:val="24"/>
          <w:szCs w:val="24"/>
        </w:rPr>
        <w:t>十、其   他</w:t>
      </w:r>
    </w:p>
    <w:p>
      <w:pPr>
        <w:widowControl/>
        <w:spacing w:line="480" w:lineRule="exact"/>
        <w:ind w:firstLine="480" w:firstLineChars="200"/>
        <w:jc w:val="left"/>
        <w:rPr>
          <w:rFonts w:hint="eastAsia" w:ascii="宋体" w:hAnsi="宋体"/>
          <w:bCs/>
          <w:sz w:val="24"/>
          <w:szCs w:val="24"/>
        </w:rPr>
      </w:pPr>
      <w:r>
        <w:rPr>
          <w:rFonts w:hint="eastAsia" w:ascii="宋体" w:hAnsi="宋体"/>
          <w:bCs/>
          <w:sz w:val="24"/>
          <w:szCs w:val="24"/>
        </w:rPr>
        <w:t>第二十七条  本合同一式六份，具有同等效力，甲、乙双方各执三份。合同自双方签字盖章之日起生效。</w:t>
      </w:r>
    </w:p>
    <w:p>
      <w:pPr>
        <w:widowControl/>
        <w:spacing w:line="480" w:lineRule="exact"/>
        <w:ind w:firstLine="480" w:firstLineChars="200"/>
        <w:jc w:val="left"/>
        <w:rPr>
          <w:rFonts w:hint="eastAsia" w:ascii="宋体" w:hAnsi="宋体"/>
          <w:bCs/>
          <w:sz w:val="24"/>
          <w:szCs w:val="24"/>
        </w:rPr>
      </w:pPr>
      <w:r>
        <w:rPr>
          <w:rFonts w:hint="eastAsia" w:ascii="宋体" w:hAnsi="宋体"/>
          <w:bCs/>
          <w:sz w:val="24"/>
          <w:szCs w:val="24"/>
        </w:rPr>
        <w:t>第二十八条  本合同未尽事宜，由双方协商处理。</w:t>
      </w:r>
    </w:p>
    <w:p>
      <w:pPr>
        <w:widowControl/>
        <w:spacing w:line="480" w:lineRule="exact"/>
        <w:jc w:val="left"/>
        <w:rPr>
          <w:rFonts w:hint="eastAsia" w:ascii="宋体" w:hAnsi="宋体"/>
          <w:bCs/>
          <w:sz w:val="24"/>
          <w:szCs w:val="24"/>
        </w:rPr>
      </w:pPr>
    </w:p>
    <w:tbl>
      <w:tblPr>
        <w:tblStyle w:val="13"/>
        <w:tblW w:w="0" w:type="auto"/>
        <w:jc w:val="center"/>
        <w:tblLayout w:type="fixed"/>
        <w:tblCellMar>
          <w:top w:w="0" w:type="dxa"/>
          <w:left w:w="108" w:type="dxa"/>
          <w:bottom w:w="0" w:type="dxa"/>
          <w:right w:w="108" w:type="dxa"/>
        </w:tblCellMar>
      </w:tblPr>
      <w:tblGrid>
        <w:gridCol w:w="1390"/>
        <w:gridCol w:w="3146"/>
        <w:gridCol w:w="1390"/>
        <w:gridCol w:w="3146"/>
      </w:tblGrid>
      <w:tr>
        <w:tblPrEx>
          <w:tblCellMar>
            <w:top w:w="0" w:type="dxa"/>
            <w:left w:w="108" w:type="dxa"/>
            <w:bottom w:w="0" w:type="dxa"/>
            <w:right w:w="108" w:type="dxa"/>
          </w:tblCellMar>
        </w:tblPrEx>
        <w:trPr>
          <w:trHeight w:val="567" w:hRule="atLeast"/>
          <w:jc w:val="center"/>
        </w:trPr>
        <w:tc>
          <w:tcPr>
            <w:tcW w:w="1390" w:type="dxa"/>
            <w:noWrap w:val="0"/>
            <w:vAlign w:val="top"/>
          </w:tcPr>
          <w:p>
            <w:pPr>
              <w:widowControl/>
              <w:spacing w:line="480" w:lineRule="exact"/>
              <w:jc w:val="left"/>
              <w:rPr>
                <w:rFonts w:hint="eastAsia" w:ascii="宋体" w:hAnsi="宋体"/>
                <w:bCs/>
                <w:sz w:val="24"/>
                <w:szCs w:val="24"/>
              </w:rPr>
            </w:pPr>
            <w:r>
              <w:rPr>
                <w:rFonts w:hint="eastAsia" w:ascii="宋体" w:hAnsi="宋体"/>
                <w:bCs/>
                <w:sz w:val="24"/>
                <w:szCs w:val="24"/>
              </w:rPr>
              <w:t>甲方：</w:t>
            </w:r>
          </w:p>
        </w:tc>
        <w:tc>
          <w:tcPr>
            <w:tcW w:w="3146" w:type="dxa"/>
            <w:noWrap w:val="0"/>
            <w:vAlign w:val="top"/>
          </w:tcPr>
          <w:p>
            <w:pPr>
              <w:widowControl/>
              <w:spacing w:line="480" w:lineRule="exact"/>
              <w:jc w:val="left"/>
              <w:rPr>
                <w:rFonts w:hint="eastAsia" w:ascii="宋体" w:hAnsi="宋体"/>
                <w:bCs/>
                <w:sz w:val="24"/>
                <w:szCs w:val="24"/>
              </w:rPr>
            </w:pPr>
            <w:r>
              <w:rPr>
                <w:rFonts w:hint="eastAsia" w:ascii="宋体" w:hAnsi="宋体"/>
                <w:bCs/>
                <w:sz w:val="24"/>
                <w:szCs w:val="24"/>
              </w:rPr>
              <w:t>（盖章）</w:t>
            </w:r>
          </w:p>
        </w:tc>
        <w:tc>
          <w:tcPr>
            <w:tcW w:w="1390" w:type="dxa"/>
            <w:noWrap w:val="0"/>
            <w:vAlign w:val="top"/>
          </w:tcPr>
          <w:p>
            <w:pPr>
              <w:widowControl/>
              <w:spacing w:line="480" w:lineRule="exact"/>
              <w:jc w:val="left"/>
              <w:rPr>
                <w:rFonts w:hint="eastAsia" w:ascii="宋体" w:hAnsi="宋体"/>
                <w:bCs/>
                <w:sz w:val="24"/>
                <w:szCs w:val="24"/>
              </w:rPr>
            </w:pPr>
            <w:r>
              <w:rPr>
                <w:rFonts w:hint="eastAsia" w:ascii="宋体" w:hAnsi="宋体"/>
                <w:bCs/>
                <w:sz w:val="24"/>
                <w:szCs w:val="24"/>
              </w:rPr>
              <w:t>乙方：</w:t>
            </w:r>
          </w:p>
        </w:tc>
        <w:tc>
          <w:tcPr>
            <w:tcW w:w="3146" w:type="dxa"/>
            <w:noWrap w:val="0"/>
            <w:vAlign w:val="top"/>
          </w:tcPr>
          <w:p>
            <w:pPr>
              <w:widowControl/>
              <w:spacing w:line="480" w:lineRule="exact"/>
              <w:jc w:val="left"/>
              <w:rPr>
                <w:rFonts w:hint="eastAsia" w:ascii="宋体" w:hAnsi="宋体"/>
                <w:bCs/>
                <w:sz w:val="24"/>
                <w:szCs w:val="24"/>
              </w:rPr>
            </w:pPr>
            <w:r>
              <w:rPr>
                <w:rFonts w:hint="eastAsia" w:ascii="宋体" w:hAnsi="宋体"/>
                <w:bCs/>
                <w:sz w:val="24"/>
                <w:szCs w:val="24"/>
              </w:rPr>
              <w:t>（盖章）</w:t>
            </w:r>
          </w:p>
        </w:tc>
      </w:tr>
      <w:tr>
        <w:tblPrEx>
          <w:tblCellMar>
            <w:top w:w="0" w:type="dxa"/>
            <w:left w:w="108" w:type="dxa"/>
            <w:bottom w:w="0" w:type="dxa"/>
            <w:right w:w="108" w:type="dxa"/>
          </w:tblCellMar>
        </w:tblPrEx>
        <w:trPr>
          <w:trHeight w:val="567" w:hRule="atLeast"/>
          <w:jc w:val="center"/>
        </w:trPr>
        <w:tc>
          <w:tcPr>
            <w:tcW w:w="1390" w:type="dxa"/>
            <w:noWrap w:val="0"/>
            <w:vAlign w:val="top"/>
          </w:tcPr>
          <w:p>
            <w:pPr>
              <w:widowControl/>
              <w:spacing w:line="480" w:lineRule="exact"/>
              <w:jc w:val="left"/>
              <w:rPr>
                <w:rFonts w:hint="eastAsia" w:ascii="宋体" w:hAnsi="宋体"/>
                <w:bCs/>
                <w:sz w:val="24"/>
                <w:szCs w:val="24"/>
              </w:rPr>
            </w:pPr>
            <w:r>
              <w:rPr>
                <w:rFonts w:hint="eastAsia" w:ascii="宋体" w:hAnsi="宋体"/>
                <w:bCs/>
                <w:sz w:val="24"/>
                <w:szCs w:val="24"/>
              </w:rPr>
              <w:t>签约代表：</w:t>
            </w:r>
          </w:p>
        </w:tc>
        <w:tc>
          <w:tcPr>
            <w:tcW w:w="3146" w:type="dxa"/>
            <w:noWrap w:val="0"/>
            <w:vAlign w:val="top"/>
          </w:tcPr>
          <w:p>
            <w:pPr>
              <w:widowControl/>
              <w:spacing w:line="480" w:lineRule="exact"/>
              <w:jc w:val="left"/>
              <w:rPr>
                <w:rFonts w:hint="eastAsia" w:ascii="宋体" w:hAnsi="宋体"/>
                <w:bCs/>
                <w:sz w:val="24"/>
                <w:szCs w:val="24"/>
              </w:rPr>
            </w:pPr>
          </w:p>
        </w:tc>
        <w:tc>
          <w:tcPr>
            <w:tcW w:w="1390" w:type="dxa"/>
            <w:noWrap w:val="0"/>
            <w:vAlign w:val="top"/>
          </w:tcPr>
          <w:p>
            <w:pPr>
              <w:widowControl/>
              <w:spacing w:line="480" w:lineRule="exact"/>
              <w:jc w:val="left"/>
              <w:rPr>
                <w:rFonts w:hint="eastAsia" w:ascii="宋体" w:hAnsi="宋体"/>
                <w:bCs/>
                <w:sz w:val="24"/>
                <w:szCs w:val="24"/>
              </w:rPr>
            </w:pPr>
            <w:r>
              <w:rPr>
                <w:rFonts w:hint="eastAsia" w:ascii="宋体" w:hAnsi="宋体"/>
                <w:bCs/>
                <w:sz w:val="24"/>
                <w:szCs w:val="24"/>
              </w:rPr>
              <w:t>签约代表：</w:t>
            </w:r>
          </w:p>
        </w:tc>
        <w:tc>
          <w:tcPr>
            <w:tcW w:w="3146" w:type="dxa"/>
            <w:noWrap w:val="0"/>
            <w:vAlign w:val="top"/>
          </w:tcPr>
          <w:p>
            <w:pPr>
              <w:widowControl/>
              <w:spacing w:line="480" w:lineRule="exact"/>
              <w:jc w:val="left"/>
              <w:rPr>
                <w:rFonts w:hint="eastAsia" w:ascii="宋体" w:hAnsi="宋体"/>
                <w:bCs/>
                <w:sz w:val="24"/>
                <w:szCs w:val="24"/>
              </w:rPr>
            </w:pPr>
          </w:p>
        </w:tc>
      </w:tr>
      <w:tr>
        <w:tblPrEx>
          <w:tblCellMar>
            <w:top w:w="0" w:type="dxa"/>
            <w:left w:w="108" w:type="dxa"/>
            <w:bottom w:w="0" w:type="dxa"/>
            <w:right w:w="108" w:type="dxa"/>
          </w:tblCellMar>
        </w:tblPrEx>
        <w:trPr>
          <w:trHeight w:val="567" w:hRule="atLeast"/>
          <w:jc w:val="center"/>
        </w:trPr>
        <w:tc>
          <w:tcPr>
            <w:tcW w:w="1390" w:type="dxa"/>
            <w:noWrap w:val="0"/>
            <w:vAlign w:val="top"/>
          </w:tcPr>
          <w:p>
            <w:pPr>
              <w:widowControl/>
              <w:spacing w:line="480" w:lineRule="exact"/>
              <w:jc w:val="left"/>
              <w:rPr>
                <w:rFonts w:hint="eastAsia" w:ascii="宋体" w:hAnsi="宋体"/>
                <w:bCs/>
                <w:sz w:val="24"/>
                <w:szCs w:val="24"/>
              </w:rPr>
            </w:pPr>
            <w:r>
              <w:rPr>
                <w:rFonts w:hint="eastAsia" w:ascii="宋体" w:hAnsi="宋体"/>
                <w:bCs/>
                <w:sz w:val="24"/>
                <w:szCs w:val="24"/>
              </w:rPr>
              <w:t>地    址：</w:t>
            </w:r>
          </w:p>
        </w:tc>
        <w:tc>
          <w:tcPr>
            <w:tcW w:w="3146" w:type="dxa"/>
            <w:noWrap w:val="0"/>
            <w:vAlign w:val="top"/>
          </w:tcPr>
          <w:p>
            <w:pPr>
              <w:widowControl/>
              <w:spacing w:line="480" w:lineRule="exact"/>
              <w:jc w:val="left"/>
              <w:rPr>
                <w:rFonts w:hint="eastAsia" w:ascii="宋体" w:hAnsi="宋体"/>
                <w:bCs/>
                <w:sz w:val="24"/>
                <w:szCs w:val="24"/>
              </w:rPr>
            </w:pPr>
          </w:p>
        </w:tc>
        <w:tc>
          <w:tcPr>
            <w:tcW w:w="1390" w:type="dxa"/>
            <w:noWrap w:val="0"/>
            <w:vAlign w:val="top"/>
          </w:tcPr>
          <w:p>
            <w:pPr>
              <w:widowControl/>
              <w:spacing w:line="480" w:lineRule="exact"/>
              <w:jc w:val="left"/>
              <w:rPr>
                <w:rFonts w:hint="eastAsia" w:ascii="宋体" w:hAnsi="宋体"/>
                <w:bCs/>
                <w:sz w:val="24"/>
                <w:szCs w:val="24"/>
              </w:rPr>
            </w:pPr>
            <w:r>
              <w:rPr>
                <w:rFonts w:hint="eastAsia" w:ascii="宋体" w:hAnsi="宋体"/>
                <w:bCs/>
                <w:sz w:val="24"/>
                <w:szCs w:val="24"/>
              </w:rPr>
              <w:t>地    址：</w:t>
            </w:r>
          </w:p>
        </w:tc>
        <w:tc>
          <w:tcPr>
            <w:tcW w:w="3146" w:type="dxa"/>
            <w:noWrap w:val="0"/>
            <w:vAlign w:val="top"/>
          </w:tcPr>
          <w:p>
            <w:pPr>
              <w:widowControl/>
              <w:spacing w:line="480" w:lineRule="exact"/>
              <w:jc w:val="left"/>
              <w:rPr>
                <w:rFonts w:hint="eastAsia" w:ascii="宋体" w:hAnsi="宋体"/>
                <w:bCs/>
                <w:sz w:val="24"/>
                <w:szCs w:val="24"/>
              </w:rPr>
            </w:pPr>
          </w:p>
        </w:tc>
      </w:tr>
      <w:tr>
        <w:tblPrEx>
          <w:tblCellMar>
            <w:top w:w="0" w:type="dxa"/>
            <w:left w:w="108" w:type="dxa"/>
            <w:bottom w:w="0" w:type="dxa"/>
            <w:right w:w="108" w:type="dxa"/>
          </w:tblCellMar>
        </w:tblPrEx>
        <w:trPr>
          <w:trHeight w:val="567" w:hRule="atLeast"/>
          <w:jc w:val="center"/>
        </w:trPr>
        <w:tc>
          <w:tcPr>
            <w:tcW w:w="1390" w:type="dxa"/>
            <w:noWrap w:val="0"/>
            <w:vAlign w:val="top"/>
          </w:tcPr>
          <w:p>
            <w:pPr>
              <w:widowControl/>
              <w:spacing w:line="480" w:lineRule="exact"/>
              <w:jc w:val="left"/>
              <w:rPr>
                <w:rFonts w:hint="eastAsia" w:ascii="宋体" w:hAnsi="宋体"/>
                <w:bCs/>
                <w:sz w:val="24"/>
                <w:szCs w:val="24"/>
              </w:rPr>
            </w:pPr>
            <w:r>
              <w:rPr>
                <w:rFonts w:hint="eastAsia" w:ascii="宋体" w:hAnsi="宋体"/>
                <w:bCs/>
                <w:sz w:val="24"/>
                <w:szCs w:val="24"/>
              </w:rPr>
              <w:t>电    话：</w:t>
            </w:r>
          </w:p>
        </w:tc>
        <w:tc>
          <w:tcPr>
            <w:tcW w:w="3146" w:type="dxa"/>
            <w:noWrap w:val="0"/>
            <w:vAlign w:val="top"/>
          </w:tcPr>
          <w:p>
            <w:pPr>
              <w:widowControl/>
              <w:spacing w:line="480" w:lineRule="exact"/>
              <w:jc w:val="left"/>
              <w:rPr>
                <w:rFonts w:hint="eastAsia" w:ascii="宋体" w:hAnsi="宋体"/>
                <w:bCs/>
                <w:sz w:val="24"/>
                <w:szCs w:val="24"/>
              </w:rPr>
            </w:pPr>
          </w:p>
        </w:tc>
        <w:tc>
          <w:tcPr>
            <w:tcW w:w="1390" w:type="dxa"/>
            <w:noWrap w:val="0"/>
            <w:vAlign w:val="top"/>
          </w:tcPr>
          <w:p>
            <w:pPr>
              <w:widowControl/>
              <w:spacing w:line="480" w:lineRule="exact"/>
              <w:jc w:val="left"/>
              <w:rPr>
                <w:rFonts w:hint="eastAsia" w:ascii="宋体" w:hAnsi="宋体"/>
                <w:bCs/>
                <w:sz w:val="24"/>
                <w:szCs w:val="24"/>
              </w:rPr>
            </w:pPr>
            <w:r>
              <w:rPr>
                <w:rFonts w:hint="eastAsia" w:ascii="宋体" w:hAnsi="宋体"/>
                <w:bCs/>
                <w:sz w:val="24"/>
                <w:szCs w:val="24"/>
              </w:rPr>
              <w:t>电    话：</w:t>
            </w:r>
          </w:p>
        </w:tc>
        <w:tc>
          <w:tcPr>
            <w:tcW w:w="3146" w:type="dxa"/>
            <w:noWrap w:val="0"/>
            <w:vAlign w:val="top"/>
          </w:tcPr>
          <w:p>
            <w:pPr>
              <w:widowControl/>
              <w:spacing w:line="480" w:lineRule="exact"/>
              <w:jc w:val="left"/>
              <w:rPr>
                <w:rFonts w:hint="eastAsia" w:ascii="宋体" w:hAnsi="宋体"/>
                <w:bCs/>
                <w:sz w:val="24"/>
                <w:szCs w:val="24"/>
              </w:rPr>
            </w:pPr>
          </w:p>
        </w:tc>
      </w:tr>
      <w:tr>
        <w:tblPrEx>
          <w:tblCellMar>
            <w:top w:w="0" w:type="dxa"/>
            <w:left w:w="108" w:type="dxa"/>
            <w:bottom w:w="0" w:type="dxa"/>
            <w:right w:w="108" w:type="dxa"/>
          </w:tblCellMar>
        </w:tblPrEx>
        <w:trPr>
          <w:trHeight w:val="567" w:hRule="atLeast"/>
          <w:jc w:val="center"/>
        </w:trPr>
        <w:tc>
          <w:tcPr>
            <w:tcW w:w="1390" w:type="dxa"/>
            <w:noWrap w:val="0"/>
            <w:vAlign w:val="top"/>
          </w:tcPr>
          <w:p>
            <w:pPr>
              <w:widowControl/>
              <w:spacing w:line="480" w:lineRule="exact"/>
              <w:jc w:val="left"/>
              <w:rPr>
                <w:rFonts w:hint="eastAsia" w:ascii="宋体" w:hAnsi="宋体"/>
                <w:bCs/>
                <w:sz w:val="24"/>
                <w:szCs w:val="24"/>
              </w:rPr>
            </w:pPr>
            <w:r>
              <w:rPr>
                <w:rFonts w:hint="eastAsia" w:ascii="宋体" w:hAnsi="宋体"/>
                <w:bCs/>
                <w:sz w:val="24"/>
                <w:szCs w:val="24"/>
              </w:rPr>
              <w:t>传    真：</w:t>
            </w:r>
          </w:p>
        </w:tc>
        <w:tc>
          <w:tcPr>
            <w:tcW w:w="3146" w:type="dxa"/>
            <w:noWrap w:val="0"/>
            <w:vAlign w:val="top"/>
          </w:tcPr>
          <w:p>
            <w:pPr>
              <w:widowControl/>
              <w:spacing w:line="480" w:lineRule="exact"/>
              <w:jc w:val="left"/>
              <w:rPr>
                <w:rFonts w:hint="eastAsia" w:ascii="宋体" w:hAnsi="宋体"/>
                <w:bCs/>
                <w:sz w:val="24"/>
                <w:szCs w:val="24"/>
              </w:rPr>
            </w:pPr>
          </w:p>
        </w:tc>
        <w:tc>
          <w:tcPr>
            <w:tcW w:w="1390" w:type="dxa"/>
            <w:noWrap w:val="0"/>
            <w:vAlign w:val="top"/>
          </w:tcPr>
          <w:p>
            <w:pPr>
              <w:widowControl/>
              <w:spacing w:line="480" w:lineRule="exact"/>
              <w:jc w:val="left"/>
              <w:rPr>
                <w:rFonts w:hint="eastAsia" w:ascii="宋体" w:hAnsi="宋体"/>
                <w:bCs/>
                <w:sz w:val="24"/>
                <w:szCs w:val="24"/>
              </w:rPr>
            </w:pPr>
            <w:r>
              <w:rPr>
                <w:rFonts w:hint="eastAsia" w:ascii="宋体" w:hAnsi="宋体"/>
                <w:bCs/>
                <w:sz w:val="24"/>
                <w:szCs w:val="24"/>
              </w:rPr>
              <w:t>传    真：</w:t>
            </w:r>
          </w:p>
        </w:tc>
        <w:tc>
          <w:tcPr>
            <w:tcW w:w="3146" w:type="dxa"/>
            <w:noWrap w:val="0"/>
            <w:vAlign w:val="top"/>
          </w:tcPr>
          <w:p>
            <w:pPr>
              <w:widowControl/>
              <w:spacing w:line="480" w:lineRule="exact"/>
              <w:jc w:val="left"/>
              <w:rPr>
                <w:rFonts w:hint="eastAsia" w:ascii="宋体" w:hAnsi="宋体"/>
                <w:bCs/>
                <w:sz w:val="24"/>
                <w:szCs w:val="24"/>
              </w:rPr>
            </w:pPr>
          </w:p>
        </w:tc>
      </w:tr>
      <w:tr>
        <w:tblPrEx>
          <w:tblCellMar>
            <w:top w:w="0" w:type="dxa"/>
            <w:left w:w="108" w:type="dxa"/>
            <w:bottom w:w="0" w:type="dxa"/>
            <w:right w:w="108" w:type="dxa"/>
          </w:tblCellMar>
        </w:tblPrEx>
        <w:trPr>
          <w:trHeight w:val="567" w:hRule="atLeast"/>
          <w:jc w:val="center"/>
        </w:trPr>
        <w:tc>
          <w:tcPr>
            <w:tcW w:w="1390" w:type="dxa"/>
            <w:noWrap w:val="0"/>
            <w:vAlign w:val="top"/>
          </w:tcPr>
          <w:p>
            <w:pPr>
              <w:widowControl/>
              <w:spacing w:line="480" w:lineRule="exact"/>
              <w:jc w:val="left"/>
              <w:rPr>
                <w:rFonts w:hint="eastAsia" w:ascii="宋体" w:hAnsi="宋体"/>
                <w:bCs/>
                <w:sz w:val="24"/>
                <w:szCs w:val="24"/>
              </w:rPr>
            </w:pPr>
            <w:r>
              <w:rPr>
                <w:rFonts w:hint="eastAsia" w:ascii="宋体" w:hAnsi="宋体"/>
                <w:bCs/>
                <w:sz w:val="24"/>
                <w:szCs w:val="24"/>
              </w:rPr>
              <w:t>签约日期：</w:t>
            </w:r>
          </w:p>
        </w:tc>
        <w:tc>
          <w:tcPr>
            <w:tcW w:w="3146" w:type="dxa"/>
            <w:noWrap w:val="0"/>
            <w:vAlign w:val="top"/>
          </w:tcPr>
          <w:p>
            <w:pPr>
              <w:widowControl/>
              <w:spacing w:line="480" w:lineRule="exact"/>
              <w:jc w:val="left"/>
              <w:rPr>
                <w:rFonts w:hint="eastAsia" w:ascii="宋体" w:hAnsi="宋体"/>
                <w:bCs/>
                <w:sz w:val="24"/>
                <w:szCs w:val="24"/>
              </w:rPr>
            </w:pPr>
            <w:r>
              <w:rPr>
                <w:rFonts w:hint="eastAsia" w:ascii="宋体" w:hAnsi="宋体"/>
                <w:bCs/>
                <w:sz w:val="24"/>
                <w:szCs w:val="24"/>
              </w:rPr>
              <w:t xml:space="preserve">  年   月   日</w:t>
            </w:r>
          </w:p>
        </w:tc>
        <w:tc>
          <w:tcPr>
            <w:tcW w:w="1390" w:type="dxa"/>
            <w:noWrap w:val="0"/>
            <w:vAlign w:val="top"/>
          </w:tcPr>
          <w:p>
            <w:pPr>
              <w:widowControl/>
              <w:spacing w:line="480" w:lineRule="exact"/>
              <w:jc w:val="left"/>
              <w:rPr>
                <w:rFonts w:hint="eastAsia" w:ascii="宋体" w:hAnsi="宋体"/>
                <w:bCs/>
                <w:sz w:val="24"/>
                <w:szCs w:val="24"/>
              </w:rPr>
            </w:pPr>
            <w:r>
              <w:rPr>
                <w:rFonts w:hint="eastAsia" w:ascii="宋体" w:hAnsi="宋体"/>
                <w:bCs/>
                <w:sz w:val="24"/>
                <w:szCs w:val="24"/>
              </w:rPr>
              <w:t>签约日期：</w:t>
            </w:r>
          </w:p>
        </w:tc>
        <w:tc>
          <w:tcPr>
            <w:tcW w:w="3146" w:type="dxa"/>
            <w:noWrap w:val="0"/>
            <w:vAlign w:val="top"/>
          </w:tcPr>
          <w:p>
            <w:pPr>
              <w:widowControl/>
              <w:spacing w:line="480" w:lineRule="exact"/>
              <w:jc w:val="left"/>
              <w:rPr>
                <w:rFonts w:hint="eastAsia" w:ascii="宋体" w:hAnsi="宋体"/>
                <w:bCs/>
                <w:sz w:val="24"/>
                <w:szCs w:val="24"/>
              </w:rPr>
            </w:pPr>
            <w:r>
              <w:rPr>
                <w:rFonts w:hint="eastAsia" w:ascii="宋体" w:hAnsi="宋体"/>
                <w:bCs/>
                <w:sz w:val="24"/>
                <w:szCs w:val="24"/>
              </w:rPr>
              <w:t xml:space="preserve">  年   月   日</w:t>
            </w:r>
          </w:p>
        </w:tc>
      </w:tr>
    </w:tbl>
    <w:p>
      <w:pPr>
        <w:pStyle w:val="6"/>
        <w:sectPr>
          <w:headerReference r:id="rId6" w:type="default"/>
          <w:footerReference r:id="rId7" w:type="default"/>
          <w:pgSz w:w="11906" w:h="16838"/>
          <w:pgMar w:top="992" w:right="1310" w:bottom="1417" w:left="1134" w:header="431" w:footer="283" w:gutter="0"/>
          <w:cols w:space="720" w:num="1"/>
          <w:rtlGutter w:val="0"/>
          <w:docGrid w:type="lines" w:linePitch="315" w:charSpace="0"/>
        </w:sectPr>
      </w:pPr>
    </w:p>
    <w:p>
      <w:pPr>
        <w:adjustRightInd w:val="0"/>
        <w:spacing w:line="360" w:lineRule="auto"/>
        <w:ind w:firstLine="560" w:firstLineChars="200"/>
        <w:jc w:val="left"/>
        <w:rPr>
          <w:rFonts w:hint="eastAsia" w:ascii="宋体" w:hAnsi="宋体" w:cs="宋体"/>
          <w:sz w:val="28"/>
          <w:szCs w:val="28"/>
        </w:rPr>
      </w:pPr>
      <w:r>
        <w:rPr>
          <w:rFonts w:hint="eastAsia" w:ascii="宋体" w:hAnsi="宋体" w:cs="宋体"/>
          <w:sz w:val="28"/>
          <w:szCs w:val="28"/>
        </w:rPr>
        <w:t>附件</w:t>
      </w:r>
      <w:r>
        <w:rPr>
          <w:rFonts w:hint="eastAsia" w:ascii="宋体" w:hAnsi="宋体" w:cs="宋体"/>
          <w:sz w:val="28"/>
          <w:szCs w:val="28"/>
          <w:lang w:val="en-US" w:eastAsia="zh-CN"/>
        </w:rPr>
        <w:t>清单</w:t>
      </w:r>
      <w:r>
        <w:rPr>
          <w:rFonts w:hint="eastAsia" w:ascii="宋体" w:hAnsi="宋体" w:cs="宋体"/>
          <w:sz w:val="28"/>
          <w:szCs w:val="28"/>
        </w:rPr>
        <w:t>：</w:t>
      </w:r>
    </w:p>
    <w:p>
      <w:pPr>
        <w:numPr>
          <w:ilvl w:val="0"/>
          <w:numId w:val="9"/>
        </w:numPr>
        <w:spacing w:line="360" w:lineRule="auto"/>
        <w:ind w:left="0" w:firstLine="560" w:firstLineChars="200"/>
        <w:contextualSpacing/>
        <w:jc w:val="left"/>
        <w:rPr>
          <w:rFonts w:hint="eastAsia" w:ascii="宋体" w:hAnsi="宋体" w:cs="宋体"/>
          <w:sz w:val="28"/>
          <w:szCs w:val="28"/>
        </w:rPr>
      </w:pPr>
      <w:r>
        <w:rPr>
          <w:rFonts w:hint="eastAsia" w:ascii="宋体" w:hAnsi="宋体" w:cs="宋体"/>
          <w:sz w:val="28"/>
          <w:szCs w:val="28"/>
        </w:rPr>
        <w:t>符合性审查表</w:t>
      </w:r>
    </w:p>
    <w:p>
      <w:pPr>
        <w:numPr>
          <w:ilvl w:val="0"/>
          <w:numId w:val="9"/>
        </w:numPr>
        <w:spacing w:line="360" w:lineRule="auto"/>
        <w:ind w:left="0" w:firstLine="560" w:firstLineChars="200"/>
        <w:contextualSpacing/>
        <w:jc w:val="left"/>
        <w:rPr>
          <w:rFonts w:ascii="宋体" w:hAnsi="宋体" w:cs="宋体"/>
          <w:sz w:val="28"/>
          <w:szCs w:val="28"/>
        </w:rPr>
      </w:pPr>
      <w:r>
        <w:rPr>
          <w:rFonts w:hint="eastAsia" w:ascii="宋体" w:hAnsi="宋体" w:cs="宋体"/>
          <w:sz w:val="28"/>
          <w:szCs w:val="28"/>
        </w:rPr>
        <w:t>综合评分表</w:t>
      </w:r>
    </w:p>
    <w:p>
      <w:pPr>
        <w:numPr>
          <w:ilvl w:val="0"/>
          <w:numId w:val="9"/>
        </w:numPr>
        <w:spacing w:line="360" w:lineRule="auto"/>
        <w:ind w:left="0" w:firstLine="560" w:firstLineChars="200"/>
        <w:contextualSpacing/>
        <w:jc w:val="left"/>
        <w:rPr>
          <w:rFonts w:hint="eastAsia" w:ascii="宋体" w:hAnsi="宋体" w:cs="宋体"/>
          <w:sz w:val="28"/>
          <w:szCs w:val="28"/>
        </w:rPr>
      </w:pPr>
      <w:r>
        <w:rPr>
          <w:rFonts w:hint="eastAsia" w:ascii="宋体" w:hAnsi="宋体" w:cs="宋体"/>
          <w:sz w:val="28"/>
          <w:szCs w:val="28"/>
        </w:rPr>
        <w:t>投标承诺函</w:t>
      </w:r>
      <w:r>
        <w:rPr>
          <w:rFonts w:hint="eastAsia" w:ascii="宋体" w:hAnsi="宋体" w:cs="宋体"/>
          <w:sz w:val="28"/>
          <w:szCs w:val="28"/>
          <w:lang w:eastAsia="zh-CN"/>
        </w:rPr>
        <w:t>（</w:t>
      </w:r>
      <w:r>
        <w:rPr>
          <w:rFonts w:hint="eastAsia" w:ascii="仿宋" w:hAnsi="仿宋" w:eastAsia="仿宋" w:cs="仿宋"/>
          <w:color w:val="000000"/>
          <w:sz w:val="32"/>
          <w:szCs w:val="32"/>
          <w:lang w:val="en-US" w:eastAsia="zh-CN"/>
        </w:rPr>
        <w:t>加盖公章</w:t>
      </w:r>
      <w:r>
        <w:rPr>
          <w:rFonts w:hint="eastAsia" w:ascii="宋体" w:hAnsi="宋体" w:cs="宋体"/>
          <w:sz w:val="28"/>
          <w:szCs w:val="28"/>
          <w:lang w:val="en-US" w:eastAsia="zh-CN"/>
        </w:rPr>
        <w:t>）</w:t>
      </w:r>
    </w:p>
    <w:p>
      <w:pPr>
        <w:numPr>
          <w:ilvl w:val="0"/>
          <w:numId w:val="9"/>
        </w:numPr>
        <w:spacing w:line="360" w:lineRule="auto"/>
        <w:ind w:left="0" w:firstLine="560" w:firstLineChars="200"/>
        <w:contextualSpacing/>
        <w:jc w:val="left"/>
        <w:rPr>
          <w:rFonts w:hint="eastAsia" w:ascii="宋体" w:hAnsi="宋体" w:cs="宋体"/>
          <w:sz w:val="28"/>
          <w:szCs w:val="28"/>
        </w:rPr>
      </w:pPr>
      <w:r>
        <w:rPr>
          <w:rFonts w:hint="eastAsia" w:ascii="宋体" w:hAnsi="宋体" w:cs="宋体"/>
          <w:sz w:val="28"/>
          <w:szCs w:val="28"/>
          <w:lang w:val="en-US" w:eastAsia="zh-CN"/>
        </w:rPr>
        <w:t>投标文件</w:t>
      </w:r>
      <w:r>
        <w:rPr>
          <w:rFonts w:hint="eastAsia" w:ascii="宋体" w:hAnsi="宋体" w:cs="宋体"/>
          <w:sz w:val="28"/>
          <w:szCs w:val="28"/>
        </w:rPr>
        <w:t>参考格式</w:t>
      </w:r>
      <w:r>
        <w:rPr>
          <w:rFonts w:hint="eastAsia" w:ascii="宋体" w:hAnsi="宋体" w:cs="宋体"/>
          <w:sz w:val="28"/>
          <w:szCs w:val="28"/>
          <w:lang w:eastAsia="zh-CN"/>
        </w:rPr>
        <w:t>（</w:t>
      </w:r>
      <w:r>
        <w:rPr>
          <w:rFonts w:hint="eastAsia" w:ascii="仿宋" w:hAnsi="仿宋" w:eastAsia="仿宋" w:cs="仿宋"/>
          <w:color w:val="000000"/>
          <w:sz w:val="32"/>
          <w:szCs w:val="32"/>
          <w:lang w:val="en-US" w:eastAsia="zh-CN"/>
        </w:rPr>
        <w:t>加盖公章</w:t>
      </w:r>
      <w:r>
        <w:rPr>
          <w:rFonts w:hint="eastAsia" w:ascii="宋体" w:hAnsi="宋体" w:cs="宋体"/>
          <w:sz w:val="28"/>
          <w:szCs w:val="28"/>
          <w:lang w:val="en-US" w:eastAsia="zh-CN"/>
        </w:rPr>
        <w:t>）</w:t>
      </w:r>
    </w:p>
    <w:p>
      <w:pPr>
        <w:numPr>
          <w:ilvl w:val="0"/>
          <w:numId w:val="9"/>
        </w:numPr>
        <w:spacing w:line="360" w:lineRule="auto"/>
        <w:ind w:left="0" w:firstLine="560" w:firstLineChars="200"/>
        <w:contextualSpacing/>
        <w:jc w:val="left"/>
        <w:rPr>
          <w:rFonts w:ascii="宋体" w:hAnsi="宋体" w:cs="宋体"/>
          <w:sz w:val="28"/>
          <w:szCs w:val="28"/>
        </w:rPr>
      </w:pPr>
      <w:r>
        <w:rPr>
          <w:rFonts w:hint="eastAsia" w:ascii="宋体" w:hAnsi="宋体" w:cs="宋体"/>
          <w:sz w:val="28"/>
          <w:szCs w:val="28"/>
        </w:rPr>
        <w:t>装修平面图</w:t>
      </w:r>
      <w:r>
        <w:rPr>
          <w:rFonts w:hint="eastAsia" w:ascii="宋体" w:hAnsi="宋体" w:cs="宋体"/>
          <w:sz w:val="28"/>
          <w:szCs w:val="28"/>
          <w:lang w:eastAsia="zh-CN"/>
        </w:rPr>
        <w:t>（招标公告里自行下载）</w:t>
      </w:r>
    </w:p>
    <w:p>
      <w:pPr>
        <w:numPr>
          <w:ilvl w:val="0"/>
          <w:numId w:val="9"/>
        </w:numPr>
        <w:spacing w:line="360" w:lineRule="auto"/>
        <w:ind w:left="0" w:firstLine="560" w:firstLineChars="200"/>
        <w:contextualSpacing/>
        <w:jc w:val="left"/>
        <w:rPr>
          <w:rFonts w:hint="eastAsia" w:ascii="宋体" w:hAnsi="宋体" w:eastAsia="宋体" w:cs="宋体"/>
          <w:kern w:val="2"/>
          <w:sz w:val="28"/>
          <w:szCs w:val="28"/>
          <w:lang w:val="en-US" w:eastAsia="zh-CN" w:bidi="ar-SA"/>
        </w:rPr>
      </w:pPr>
      <w:r>
        <w:rPr>
          <w:rFonts w:hint="eastAsia" w:ascii="宋体" w:hAnsi="宋体" w:cs="宋体"/>
          <w:sz w:val="28"/>
          <w:szCs w:val="28"/>
        </w:rPr>
        <w:t>南沙</w:t>
      </w:r>
      <w:r>
        <w:rPr>
          <w:rFonts w:hint="eastAsia" w:ascii="宋体" w:hAnsi="宋体" w:cs="宋体"/>
          <w:sz w:val="28"/>
          <w:szCs w:val="28"/>
          <w:lang w:eastAsia="zh-CN"/>
        </w:rPr>
        <w:t>“前锋水乡民宿”室内家具及床垫床品</w:t>
      </w:r>
      <w:r>
        <w:rPr>
          <w:rFonts w:hint="eastAsia" w:ascii="宋体" w:hAnsi="宋体" w:cs="宋体"/>
          <w:sz w:val="28"/>
          <w:szCs w:val="28"/>
        </w:rPr>
        <w:t>采购清单表</w:t>
      </w:r>
      <w:r>
        <w:rPr>
          <w:rFonts w:hint="eastAsia" w:ascii="宋体" w:hAnsi="宋体" w:cs="宋体"/>
          <w:sz w:val="28"/>
          <w:szCs w:val="28"/>
          <w:lang w:eastAsia="zh-CN"/>
        </w:rPr>
        <w:t>（</w:t>
      </w:r>
      <w:r>
        <w:rPr>
          <w:rFonts w:hint="eastAsia" w:ascii="仿宋" w:hAnsi="仿宋" w:eastAsia="仿宋" w:cs="仿宋"/>
          <w:color w:val="000000"/>
          <w:sz w:val="32"/>
          <w:szCs w:val="32"/>
          <w:lang w:val="en-US" w:eastAsia="zh-CN"/>
        </w:rPr>
        <w:t>加盖公章</w:t>
      </w:r>
      <w:r>
        <w:rPr>
          <w:rFonts w:hint="eastAsia" w:ascii="宋体" w:hAnsi="宋体" w:cs="宋体"/>
          <w:sz w:val="28"/>
          <w:szCs w:val="28"/>
          <w:lang w:val="en-US" w:eastAsia="zh-CN"/>
        </w:rPr>
        <w:t>）</w:t>
      </w:r>
    </w:p>
    <w:p>
      <w:pPr>
        <w:numPr>
          <w:ilvl w:val="0"/>
          <w:numId w:val="9"/>
        </w:numPr>
        <w:spacing w:line="360" w:lineRule="auto"/>
        <w:ind w:left="0" w:firstLine="560" w:firstLineChars="200"/>
        <w:contextualSpacing/>
        <w:jc w:val="left"/>
        <w:rPr>
          <w:rFonts w:hint="eastAsia" w:ascii="宋体" w:hAnsi="宋体" w:eastAsia="宋体" w:cs="宋体"/>
          <w:kern w:val="2"/>
          <w:sz w:val="28"/>
          <w:szCs w:val="28"/>
          <w:lang w:val="en-US" w:eastAsia="zh-CN" w:bidi="ar-SA"/>
        </w:rPr>
      </w:pPr>
      <w:r>
        <w:rPr>
          <w:rFonts w:hint="eastAsia" w:ascii="宋体" w:hAnsi="宋体" w:cs="宋体"/>
          <w:sz w:val="28"/>
          <w:szCs w:val="28"/>
        </w:rPr>
        <w:t>合同文本</w:t>
      </w:r>
      <w:r>
        <w:rPr>
          <w:rFonts w:hint="eastAsia" w:ascii="宋体" w:hAnsi="宋体" w:cs="宋体"/>
          <w:sz w:val="28"/>
          <w:szCs w:val="28"/>
          <w:lang w:eastAsia="zh-CN"/>
        </w:rPr>
        <w:t>（</w:t>
      </w:r>
      <w:r>
        <w:rPr>
          <w:rFonts w:hint="eastAsia" w:ascii="仿宋" w:hAnsi="仿宋" w:eastAsia="仿宋" w:cs="仿宋"/>
          <w:color w:val="000000"/>
          <w:sz w:val="32"/>
          <w:szCs w:val="32"/>
          <w:lang w:val="en-US" w:eastAsia="zh-CN"/>
        </w:rPr>
        <w:t>加盖公章</w:t>
      </w:r>
      <w:r>
        <w:rPr>
          <w:rFonts w:hint="eastAsia" w:ascii="宋体" w:hAnsi="宋体" w:cs="宋体"/>
          <w:sz w:val="28"/>
          <w:szCs w:val="28"/>
          <w:lang w:val="en-US" w:eastAsia="zh-CN"/>
        </w:rPr>
        <w:t>）</w:t>
      </w:r>
    </w:p>
    <w:p>
      <w:pPr>
        <w:pStyle w:val="12"/>
        <w:rPr>
          <w:rFonts w:hint="eastAsia"/>
          <w:lang w:val="en-US" w:eastAsia="zh-CN"/>
        </w:rPr>
      </w:pPr>
    </w:p>
    <w:p/>
    <w:sectPr>
      <w:headerReference r:id="rId8" w:type="default"/>
      <w:footerReference r:id="rId9" w:type="default"/>
      <w:pgSz w:w="11906" w:h="16838"/>
      <w:pgMar w:top="992" w:right="1310" w:bottom="1417" w:left="1134" w:header="431" w:footer="283" w:gutter="0"/>
      <w:cols w:space="72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jc w:val="center"/>
                          </w:pPr>
                          <w:r>
                            <w:fldChar w:fldCharType="begin"/>
                          </w:r>
                          <w:r>
                            <w:instrText xml:space="preserve">PAGE   \* MERGEFORMAT</w:instrText>
                          </w:r>
                          <w:r>
                            <w:fldChar w:fldCharType="separate"/>
                          </w:r>
                          <w:r>
                            <w:rPr>
                              <w:lang w:val="zh-CN"/>
                            </w:rPr>
                            <w:t>1</w:t>
                          </w:r>
                          <w:r>
                            <w:fldChar w:fldCharType="end"/>
                          </w:r>
                        </w:p>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pPr>
                      <w:pStyle w:val="9"/>
                      <w:jc w:val="center"/>
                    </w:pPr>
                    <w:r>
                      <w:fldChar w:fldCharType="begin"/>
                    </w:r>
                    <w:r>
                      <w:instrText xml:space="preserve">PAGE   \* MERGEFORMAT</w:instrText>
                    </w:r>
                    <w:r>
                      <w:fldChar w:fldCharType="separate"/>
                    </w:r>
                    <w:r>
                      <w:rPr>
                        <w:lang w:val="zh-CN"/>
                      </w:rPr>
                      <w:t>1</w:t>
                    </w:r>
                    <w:r>
                      <w:fldChar w:fldCharType="end"/>
                    </w:r>
                  </w:p>
                  <w:p>
                    <w:pPr>
                      <w:pStyle w:val="2"/>
                    </w:pPr>
                  </w:p>
                </w:txbxContent>
              </v:textbox>
            </v:shape>
          </w:pict>
        </mc:Fallback>
      </mc:AlternateContent>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Style w:val="15"/>
                            </w:rPr>
                          </w:pPr>
                          <w:r>
                            <w:fldChar w:fldCharType="begin"/>
                          </w:r>
                          <w:r>
                            <w:rPr>
                              <w:rStyle w:val="15"/>
                            </w:rPr>
                            <w:instrText xml:space="preserve">PAGE  </w:instrText>
                          </w:r>
                          <w:r>
                            <w:fldChar w:fldCharType="separate"/>
                          </w:r>
                          <w:r>
                            <w:rPr>
                              <w:rStyle w:val="15"/>
                            </w:rPr>
                            <w:t>27</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u1cF8kBAACZAwAADgAAAGRycy9lMm9Eb2MueG1srVPNjtMwEL4j8Q6W&#10;79RppUV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a7VwXyQEAAJkDAAAOAAAAAAAAAAEAIAAAAB4BAABkcnMvZTJvRG9j&#10;LnhtbFBLBQYAAAAABgAGAFkBAABZBQAAAAA=&#10;">
              <v:fill on="f" focussize="0,0"/>
              <v:stroke on="f"/>
              <v:imagedata o:title=""/>
              <o:lock v:ext="edit" aspectratio="f"/>
              <v:textbox inset="0mm,0mm,0mm,0mm" style="mso-fit-shape-to-text:t;">
                <w:txbxContent>
                  <w:p>
                    <w:pPr>
                      <w:pStyle w:val="9"/>
                      <w:rPr>
                        <w:rStyle w:val="15"/>
                      </w:rPr>
                    </w:pPr>
                    <w:r>
                      <w:fldChar w:fldCharType="begin"/>
                    </w:r>
                    <w:r>
                      <w:rPr>
                        <w:rStyle w:val="15"/>
                      </w:rPr>
                      <w:instrText xml:space="preserve">PAGE  </w:instrText>
                    </w:r>
                    <w:r>
                      <w:fldChar w:fldCharType="separate"/>
                    </w:r>
                    <w:r>
                      <w:rPr>
                        <w:rStyle w:val="15"/>
                      </w:rPr>
                      <w:t>27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Style w:val="15"/>
                            </w:rPr>
                          </w:pPr>
                          <w:r>
                            <w:fldChar w:fldCharType="begin"/>
                          </w:r>
                          <w:r>
                            <w:rPr>
                              <w:rStyle w:val="15"/>
                            </w:rPr>
                            <w:instrText xml:space="preserve">PAGE  </w:instrText>
                          </w:r>
                          <w:r>
                            <w:fldChar w:fldCharType="separate"/>
                          </w:r>
                          <w:r>
                            <w:rPr>
                              <w:rStyle w:val="15"/>
                            </w:rPr>
                            <w:t>27</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P/K283LAQAAmwMAAA4AAAAAAAAAAQAgAAAAHgEAAGRycy9lMm9E&#10;b2MueG1sUEsFBgAAAAAGAAYAWQEAAFsFAAAAAA==&#10;">
              <v:fill on="f" focussize="0,0"/>
              <v:stroke on="f"/>
              <v:imagedata o:title=""/>
              <o:lock v:ext="edit" aspectratio="f"/>
              <v:textbox inset="0mm,0mm,0mm,0mm" style="mso-fit-shape-to-text:t;">
                <w:txbxContent>
                  <w:p>
                    <w:pPr>
                      <w:pStyle w:val="9"/>
                      <w:rPr>
                        <w:rStyle w:val="15"/>
                      </w:rPr>
                    </w:pPr>
                    <w:r>
                      <w:fldChar w:fldCharType="begin"/>
                    </w:r>
                    <w:r>
                      <w:rPr>
                        <w:rStyle w:val="15"/>
                      </w:rPr>
                      <w:instrText xml:space="preserve">PAGE  </w:instrText>
                    </w:r>
                    <w:r>
                      <w:fldChar w:fldCharType="separate"/>
                    </w:r>
                    <w:r>
                      <w:rPr>
                        <w:rStyle w:val="15"/>
                      </w:rPr>
                      <w:t>27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Style w:val="15"/>
                            </w:rPr>
                          </w:pPr>
                          <w:r>
                            <w:fldChar w:fldCharType="begin"/>
                          </w:r>
                          <w:r>
                            <w:rPr>
                              <w:rStyle w:val="15"/>
                            </w:rPr>
                            <w:instrText xml:space="preserve">PAGE  </w:instrText>
                          </w:r>
                          <w:r>
                            <w:fldChar w:fldCharType="separate"/>
                          </w:r>
                          <w:r>
                            <w:rPr>
                              <w:rStyle w:val="15"/>
                            </w:rPr>
                            <w:t>27</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oLnwayQEAAJsDAAAOAAAAAAAAAAEAIAAAAB4BAABkcnMvZTJvRG9j&#10;LnhtbFBLBQYAAAAABgAGAFkBAABZBQAAAAA=&#10;">
              <v:fill on="f" focussize="0,0"/>
              <v:stroke on="f"/>
              <v:imagedata o:title=""/>
              <o:lock v:ext="edit" aspectratio="f"/>
              <v:textbox inset="0mm,0mm,0mm,0mm" style="mso-fit-shape-to-text:t;">
                <w:txbxContent>
                  <w:p>
                    <w:pPr>
                      <w:pStyle w:val="9"/>
                      <w:rPr>
                        <w:rStyle w:val="15"/>
                      </w:rPr>
                    </w:pPr>
                    <w:r>
                      <w:fldChar w:fldCharType="begin"/>
                    </w:r>
                    <w:r>
                      <w:rPr>
                        <w:rStyle w:val="15"/>
                      </w:rPr>
                      <w:instrText xml:space="preserve">PAGE  </w:instrText>
                    </w:r>
                    <w:r>
                      <w:fldChar w:fldCharType="separate"/>
                    </w:r>
                    <w:r>
                      <w:rPr>
                        <w:rStyle w:val="15"/>
                      </w:rPr>
                      <w:t>27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jc w:val="both"/>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jc w:val="both"/>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904A7E"/>
    <w:multiLevelType w:val="singleLevel"/>
    <w:tmpl w:val="87904A7E"/>
    <w:lvl w:ilvl="0" w:tentative="0">
      <w:start w:val="1"/>
      <w:numFmt w:val="chineseCounting"/>
      <w:suff w:val="nothing"/>
      <w:lvlText w:val="（%1）"/>
      <w:lvlJc w:val="left"/>
      <w:pPr>
        <w:ind w:left="0" w:firstLine="420"/>
      </w:pPr>
      <w:rPr>
        <w:rFonts w:hint="eastAsia"/>
      </w:rPr>
    </w:lvl>
  </w:abstractNum>
  <w:abstractNum w:abstractNumId="1">
    <w:nsid w:val="87DBA6C8"/>
    <w:multiLevelType w:val="singleLevel"/>
    <w:tmpl w:val="87DBA6C8"/>
    <w:lvl w:ilvl="0" w:tentative="0">
      <w:start w:val="1"/>
      <w:numFmt w:val="decimal"/>
      <w:lvlText w:val="(%1)"/>
      <w:lvlJc w:val="left"/>
      <w:pPr>
        <w:ind w:left="425" w:hanging="425"/>
      </w:pPr>
      <w:rPr>
        <w:rFonts w:hint="default"/>
      </w:rPr>
    </w:lvl>
  </w:abstractNum>
  <w:abstractNum w:abstractNumId="2">
    <w:nsid w:val="C17D2942"/>
    <w:multiLevelType w:val="singleLevel"/>
    <w:tmpl w:val="C17D2942"/>
    <w:lvl w:ilvl="0" w:tentative="0">
      <w:start w:val="1"/>
      <w:numFmt w:val="decimal"/>
      <w:suff w:val="nothing"/>
      <w:lvlText w:val="%1．"/>
      <w:lvlJc w:val="left"/>
      <w:pPr>
        <w:ind w:left="0" w:firstLine="400"/>
      </w:pPr>
      <w:rPr>
        <w:rFonts w:hint="default"/>
      </w:rPr>
    </w:lvl>
  </w:abstractNum>
  <w:abstractNum w:abstractNumId="3">
    <w:nsid w:val="00000001"/>
    <w:multiLevelType w:val="multilevel"/>
    <w:tmpl w:val="00000001"/>
    <w:lvl w:ilvl="0" w:tentative="0">
      <w:start w:val="2"/>
      <w:numFmt w:val="decimal"/>
      <w:lvlText w:val="%1、"/>
      <w:lvlJc w:val="left"/>
      <w:pPr>
        <w:tabs>
          <w:tab w:val="left" w:pos="780"/>
        </w:tabs>
        <w:ind w:left="780" w:hanging="360"/>
      </w:pPr>
      <w:rPr>
        <w:rFonts w:hint="default"/>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
    <w:nsid w:val="00000013"/>
    <w:multiLevelType w:val="multilevel"/>
    <w:tmpl w:val="00000013"/>
    <w:lvl w:ilvl="0" w:tentative="0">
      <w:start w:val="6"/>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8062848"/>
    <w:multiLevelType w:val="singleLevel"/>
    <w:tmpl w:val="08062848"/>
    <w:lvl w:ilvl="0" w:tentative="0">
      <w:start w:val="1"/>
      <w:numFmt w:val="decimal"/>
      <w:lvlText w:val="%1."/>
      <w:lvlJc w:val="left"/>
      <w:pPr>
        <w:tabs>
          <w:tab w:val="left" w:pos="312"/>
        </w:tabs>
      </w:pPr>
    </w:lvl>
  </w:abstractNum>
  <w:abstractNum w:abstractNumId="6">
    <w:nsid w:val="438DF520"/>
    <w:multiLevelType w:val="singleLevel"/>
    <w:tmpl w:val="438DF520"/>
    <w:lvl w:ilvl="0" w:tentative="0">
      <w:start w:val="1"/>
      <w:numFmt w:val="decimal"/>
      <w:lvlText w:val="%1."/>
      <w:lvlJc w:val="left"/>
      <w:pPr>
        <w:ind w:left="425" w:hanging="425"/>
      </w:pPr>
      <w:rPr>
        <w:rFonts w:hint="default"/>
      </w:rPr>
    </w:lvl>
  </w:abstractNum>
  <w:abstractNum w:abstractNumId="7">
    <w:nsid w:val="4BF07AA3"/>
    <w:multiLevelType w:val="singleLevel"/>
    <w:tmpl w:val="4BF07AA3"/>
    <w:lvl w:ilvl="0" w:tentative="0">
      <w:start w:val="1"/>
      <w:numFmt w:val="decimal"/>
      <w:suff w:val="space"/>
      <w:lvlText w:val="%1."/>
      <w:lvlJc w:val="left"/>
    </w:lvl>
  </w:abstractNum>
  <w:abstractNum w:abstractNumId="8">
    <w:nsid w:val="7CE61B8F"/>
    <w:multiLevelType w:val="singleLevel"/>
    <w:tmpl w:val="7CE61B8F"/>
    <w:lvl w:ilvl="0" w:tentative="0">
      <w:start w:val="9"/>
      <w:numFmt w:val="chineseCounting"/>
      <w:suff w:val="space"/>
      <w:lvlText w:val="第%1条"/>
      <w:lvlJc w:val="left"/>
      <w:rPr>
        <w:rFonts w:hint="eastAsia"/>
      </w:rPr>
    </w:lvl>
  </w:abstractNum>
  <w:num w:numId="1">
    <w:abstractNumId w:val="1"/>
  </w:num>
  <w:num w:numId="2">
    <w:abstractNumId w:val="0"/>
  </w:num>
  <w:num w:numId="3">
    <w:abstractNumId w:val="5"/>
  </w:num>
  <w:num w:numId="4">
    <w:abstractNumId w:val="7"/>
  </w:num>
  <w:num w:numId="5">
    <w:abstractNumId w:val="2"/>
  </w:num>
  <w:num w:numId="6">
    <w:abstractNumId w:val="3"/>
  </w:num>
  <w:num w:numId="7">
    <w:abstractNumId w:val="4"/>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3MzQ2NGI5NjIwMGU1MGFkMGQ4NGFkOTMwYmNhMWUifQ=="/>
  </w:docVars>
  <w:rsids>
    <w:rsidRoot w:val="00000000"/>
    <w:rsid w:val="2193326B"/>
    <w:rsid w:val="311F1737"/>
    <w:rsid w:val="56A84FCA"/>
    <w:rsid w:val="6CC053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after="330" w:line="576" w:lineRule="auto"/>
      <w:outlineLvl w:val="0"/>
    </w:pPr>
    <w:rPr>
      <w:rFonts w:ascii="Times New Roman" w:hAnsi="Times New Roman" w:eastAsia="宋体" w:cs="Times New Roman"/>
      <w:b/>
      <w:bCs/>
      <w:kern w:val="44"/>
      <w:sz w:val="44"/>
      <w:szCs w:val="44"/>
    </w:rPr>
  </w:style>
  <w:style w:type="paragraph" w:styleId="3">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cs="Times New Roman"/>
      <w:b/>
      <w:sz w:val="32"/>
    </w:rPr>
  </w:style>
  <w:style w:type="paragraph" w:styleId="4">
    <w:name w:val="heading 3"/>
    <w:basedOn w:val="1"/>
    <w:next w:val="1"/>
    <w:qFormat/>
    <w:uiPriority w:val="0"/>
    <w:pPr>
      <w:keepNext/>
      <w:keepLines/>
      <w:spacing w:line="360" w:lineRule="auto"/>
      <w:outlineLvl w:val="2"/>
    </w:pPr>
    <w:rPr>
      <w:rFonts w:ascii="Times New Roman" w:hAnsi="Times New Roman" w:eastAsia="宋体" w:cs="Times New Roman"/>
      <w:b/>
      <w:bCs/>
      <w:sz w:val="24"/>
      <w:szCs w:val="32"/>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rPr>
      <w:rFonts w:ascii="Times New Roman" w:hAnsi="Times New Roman" w:eastAsia="宋体" w:cs="Times New Roman"/>
    </w:rPr>
  </w:style>
  <w:style w:type="paragraph" w:styleId="6">
    <w:name w:val="Body Text"/>
    <w:basedOn w:val="1"/>
    <w:next w:val="1"/>
    <w:qFormat/>
    <w:uiPriority w:val="0"/>
    <w:pPr>
      <w:spacing w:after="120"/>
    </w:pPr>
    <w:rPr>
      <w:rFonts w:ascii="Times New Roman" w:hAnsi="Times New Roman" w:eastAsia="宋体" w:cs="Times New Roman"/>
    </w:rPr>
  </w:style>
  <w:style w:type="paragraph" w:styleId="7">
    <w:name w:val="Body Text Indent"/>
    <w:basedOn w:val="1"/>
    <w:qFormat/>
    <w:uiPriority w:val="0"/>
    <w:pPr>
      <w:spacing w:after="120"/>
      <w:ind w:left="420" w:leftChars="200"/>
    </w:pPr>
    <w:rPr>
      <w:rFonts w:ascii="Times New Roman" w:hAnsi="Times New Roman" w:eastAsia="宋体" w:cs="Times New Roman"/>
    </w:rPr>
  </w:style>
  <w:style w:type="paragraph" w:styleId="8">
    <w:name w:val="Plain Text"/>
    <w:basedOn w:val="1"/>
    <w:next w:val="1"/>
    <w:qFormat/>
    <w:uiPriority w:val="0"/>
    <w:rPr>
      <w:rFonts w:ascii="宋体" w:hAnsi="Courier New" w:eastAsia="宋体" w:cs="Times New Roman"/>
      <w:szCs w:val="21"/>
    </w:rPr>
  </w:style>
  <w:style w:type="paragraph" w:styleId="9">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eastAsia="宋体" w:cs="Times New Roman"/>
      <w:sz w:val="18"/>
    </w:rPr>
  </w:style>
  <w:style w:type="paragraph" w:styleId="11">
    <w:name w:val="Body Text First Indent"/>
    <w:basedOn w:val="6"/>
    <w:qFormat/>
    <w:uiPriority w:val="0"/>
    <w:pPr>
      <w:ind w:firstLine="420" w:firstLineChars="100"/>
    </w:pPr>
    <w:rPr>
      <w:rFonts w:ascii="Times New Roman" w:hAnsi="Times New Roman" w:eastAsia="宋体" w:cs="Times New Roman"/>
      <w:szCs w:val="24"/>
    </w:rPr>
  </w:style>
  <w:style w:type="paragraph" w:styleId="12">
    <w:name w:val="Body Text First Indent 2"/>
    <w:basedOn w:val="7"/>
    <w:qFormat/>
    <w:uiPriority w:val="0"/>
    <w:pPr>
      <w:ind w:firstLine="640"/>
    </w:pPr>
    <w:rPr>
      <w:rFonts w:ascii="宋体" w:hAnsi="宋体" w:eastAsia="宋体" w:cs="Times New Roman"/>
      <w:sz w:val="24"/>
      <w:szCs w:val="30"/>
    </w:rPr>
  </w:style>
  <w:style w:type="character" w:styleId="15">
    <w:name w:val="page number"/>
    <w:qFormat/>
    <w:uiPriority w:val="0"/>
    <w:rPr>
      <w:rFonts w:ascii="Times New Roman" w:hAnsi="Times New Roman" w:eastAsia="宋体" w:cs="Times New Roman"/>
    </w:rPr>
  </w:style>
  <w:style w:type="paragraph" w:customStyle="1" w:styleId="16">
    <w:name w:val="_Style 4"/>
    <w:basedOn w:val="1"/>
    <w:qFormat/>
    <w:uiPriority w:val="34"/>
    <w:pPr>
      <w:ind w:firstLine="420" w:firstLineChars="200"/>
    </w:pPr>
  </w:style>
  <w:style w:type="paragraph" w:customStyle="1" w:styleId="17">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宋体" w:cs="Times New Roman"/>
      <w:kern w:val="0"/>
      <w:szCs w:val="21"/>
    </w:rPr>
  </w:style>
  <w:style w:type="paragraph" w:customStyle="1" w:styleId="18">
    <w:name w:val="样式 小四 段前: 5 磅 段后: 5 磅 首行缩进:  2 字符"/>
    <w:basedOn w:val="1"/>
    <w:qFormat/>
    <w:uiPriority w:val="0"/>
    <w:pPr>
      <w:spacing w:line="360" w:lineRule="auto"/>
    </w:pPr>
    <w:rPr>
      <w:rFonts w:ascii="宋体" w:hAnsi="宋体"/>
      <w:color w:val="000000"/>
      <w:sz w:val="24"/>
    </w:rPr>
  </w:style>
  <w:style w:type="paragraph" w:customStyle="1" w:styleId="19">
    <w:name w:val="样式2"/>
    <w:basedOn w:val="10"/>
    <w:qFormat/>
    <w:uiPriority w:val="0"/>
    <w:pPr>
      <w:pBdr>
        <w:top w:val="none" w:color="auto" w:sz="0" w:space="0"/>
        <w:left w:val="none" w:color="auto" w:sz="0" w:space="0"/>
        <w:bottom w:val="single" w:color="auto" w:sz="6" w:space="1"/>
        <w:right w:val="none" w:color="auto" w:sz="0" w:space="0"/>
      </w:pBdr>
      <w:jc w:val="center"/>
    </w:pPr>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4" Type="http://schemas.openxmlformats.org/officeDocument/2006/relationships/fontTable" Target="fontTable.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61.png"/><Relationship Id="rId70" Type="http://schemas.openxmlformats.org/officeDocument/2006/relationships/image" Target="media/image60.png"/><Relationship Id="rId7" Type="http://schemas.openxmlformats.org/officeDocument/2006/relationships/footer" Target="footer3.xml"/><Relationship Id="rId69" Type="http://schemas.openxmlformats.org/officeDocument/2006/relationships/image" Target="media/image59.png"/><Relationship Id="rId68" Type="http://schemas.openxmlformats.org/officeDocument/2006/relationships/image" Target="media/image58.png"/><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header" Target="header2.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footer" Target="footer2.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header" Target="header1.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41</Pages>
  <Words>13624</Words>
  <Characters>15066</Characters>
  <Lines>0</Lines>
  <Paragraphs>0</Paragraphs>
  <TotalTime>8</TotalTime>
  <ScaleCrop>false</ScaleCrop>
  <LinksUpToDate>false</LinksUpToDate>
  <CharactersWithSpaces>16727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2024-07-29T04:09:00Z</dcterms:created>
  <dc:creator>Administrator</dc:creator>
  <cp:lastModifiedBy>彭宇</cp:lastModifiedBy>
  <dcterms:modified xsi:type="dcterms:W3CDTF">2024-08-19T06:45:12Z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0C62EECC946D446F91206A60BCB07489_12</vt:lpwstr>
  </property>
</Properties>
</file>