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C2C6F5">
      <w:pPr>
        <w:spacing w:line="360" w:lineRule="exact"/>
        <w:rPr>
          <w:rFonts w:ascii="宋体" w:hAnsi="宋体" w:eastAsia="宋体" w:cs="宋体"/>
          <w:color w:val="auto"/>
          <w:szCs w:val="21"/>
          <w:highlight w:val="none"/>
        </w:rPr>
      </w:pPr>
    </w:p>
    <w:p w14:paraId="195705CE">
      <w:pPr>
        <w:jc w:val="center"/>
        <w:rPr>
          <w:rFonts w:hint="eastAsia"/>
          <w:color w:val="auto"/>
          <w:highlight w:val="none"/>
        </w:rPr>
      </w:pPr>
      <w:r>
        <w:rPr>
          <w:rFonts w:hint="eastAsia" w:ascii="宋体" w:hAnsi="宋体" w:eastAsia="宋体" w:cs="宋体"/>
          <w:b/>
          <w:color w:val="auto"/>
          <w:sz w:val="44"/>
          <w:szCs w:val="44"/>
          <w:highlight w:val="none"/>
          <w:lang w:eastAsia="zh-CN"/>
        </w:rPr>
        <w:t>港口新鲜集市（A地块）项目二期集装箱采购及安装</w:t>
      </w:r>
    </w:p>
    <w:p w14:paraId="428B9927">
      <w:pPr>
        <w:rPr>
          <w:rFonts w:ascii="宋体" w:hAnsi="宋体" w:eastAsia="宋体" w:cs="宋体"/>
          <w:color w:val="auto"/>
          <w:sz w:val="72"/>
          <w:szCs w:val="72"/>
          <w:highlight w:val="none"/>
        </w:rPr>
      </w:pPr>
      <w:r>
        <w:rPr>
          <w:rFonts w:hint="eastAsia" w:ascii="宋体" w:hAnsi="宋体" w:eastAsia="宋体" w:cs="宋体"/>
          <w:color w:val="auto"/>
          <w:sz w:val="72"/>
          <w:szCs w:val="72"/>
          <w:highlight w:val="none"/>
        </w:rPr>
        <w:t xml:space="preserve"> </w:t>
      </w:r>
    </w:p>
    <w:p w14:paraId="0ED72600">
      <w:pPr>
        <w:jc w:val="center"/>
        <w:rPr>
          <w:rFonts w:ascii="楷体" w:hAnsi="楷体" w:eastAsia="楷体" w:cs="楷体"/>
          <w:b/>
          <w:color w:val="auto"/>
          <w:sz w:val="110"/>
          <w:szCs w:val="110"/>
          <w:highlight w:val="none"/>
        </w:rPr>
      </w:pPr>
      <w:r>
        <w:rPr>
          <w:rFonts w:hint="eastAsia" w:ascii="楷体" w:hAnsi="楷体" w:eastAsia="楷体" w:cs="楷体"/>
          <w:b/>
          <w:color w:val="auto"/>
          <w:sz w:val="110"/>
          <w:szCs w:val="110"/>
          <w:highlight w:val="none"/>
        </w:rPr>
        <w:t>招 标 文 件</w:t>
      </w:r>
    </w:p>
    <w:p w14:paraId="211C7B29">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14:paraId="043206D1">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14:paraId="391060D6">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14:paraId="299E5B93">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bookmarkStart w:id="41" w:name="_GoBack"/>
      <w:bookmarkEnd w:id="41"/>
    </w:p>
    <w:p w14:paraId="48A773EF">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14:paraId="2166328F">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14:paraId="51159B1E">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14:paraId="70ABDE74">
      <w:pPr>
        <w:ind w:firstLine="1285" w:firstLineChars="400"/>
        <w:jc w:val="both"/>
        <w:rPr>
          <w:rFonts w:ascii="宋体" w:hAnsi="宋体" w:eastAsia="宋体" w:cs="宋体"/>
          <w:color w:val="auto"/>
          <w:sz w:val="32"/>
          <w:szCs w:val="32"/>
          <w:highlight w:val="none"/>
        </w:rPr>
      </w:pPr>
      <w:bookmarkStart w:id="0" w:name="_Toc29976"/>
      <w:r>
        <w:rPr>
          <w:rFonts w:hint="eastAsia" w:ascii="宋体" w:hAnsi="宋体" w:eastAsia="宋体" w:cs="宋体"/>
          <w:b/>
          <w:color w:val="auto"/>
          <w:sz w:val="32"/>
          <w:szCs w:val="32"/>
          <w:highlight w:val="none"/>
        </w:rPr>
        <w:t>招标人：</w:t>
      </w:r>
      <w:r>
        <w:rPr>
          <w:rFonts w:hint="eastAsia" w:ascii="宋体" w:hAnsi="宋体" w:eastAsia="宋体" w:cs="宋体"/>
          <w:b/>
          <w:color w:val="auto"/>
          <w:sz w:val="32"/>
          <w:szCs w:val="32"/>
          <w:highlight w:val="none"/>
          <w:lang w:eastAsia="zh-CN"/>
        </w:rPr>
        <w:t>广州南沙国际物流有限公司</w:t>
      </w:r>
      <w:r>
        <w:rPr>
          <w:rFonts w:hint="eastAsia" w:ascii="宋体" w:hAnsi="宋体" w:eastAsia="宋体" w:cs="宋体"/>
          <w:b/>
          <w:color w:val="auto"/>
          <w:sz w:val="32"/>
          <w:szCs w:val="32"/>
          <w:highlight w:val="none"/>
        </w:rPr>
        <w:t>（业主单位）</w:t>
      </w:r>
    </w:p>
    <w:p w14:paraId="7C8F9846">
      <w:pPr>
        <w:spacing w:line="360" w:lineRule="auto"/>
        <w:ind w:firstLine="2445" w:firstLineChars="761"/>
        <w:rPr>
          <w:rFonts w:ascii="宋体" w:hAnsi="宋体" w:eastAsia="宋体" w:cs="宋体"/>
          <w:b/>
          <w:color w:val="auto"/>
          <w:sz w:val="32"/>
          <w:szCs w:val="32"/>
          <w:highlight w:val="none"/>
        </w:rPr>
      </w:pPr>
      <w:bookmarkStart w:id="1" w:name="OLE_LINK4"/>
      <w:bookmarkEnd w:id="1"/>
      <w:r>
        <w:rPr>
          <w:rFonts w:hint="eastAsia" w:ascii="宋体" w:hAnsi="宋体" w:eastAsia="宋体" w:cs="宋体"/>
          <w:b/>
          <w:color w:val="auto"/>
          <w:sz w:val="32"/>
          <w:szCs w:val="32"/>
          <w:highlight w:val="none"/>
        </w:rPr>
        <w:t>广州南沙建设维护管理有限公司（建设管理单位）</w:t>
      </w:r>
    </w:p>
    <w:p w14:paraId="64A8E265">
      <w:pPr>
        <w:spacing w:line="520" w:lineRule="exact"/>
        <w:ind w:right="-101" w:rightChars="-48" w:firstLine="1285" w:firstLineChars="400"/>
        <w:rPr>
          <w:rFonts w:hint="default" w:ascii="宋体" w:hAnsi="宋体" w:eastAsia="宋体" w:cs="宋体"/>
          <w:color w:val="auto"/>
          <w:spacing w:val="28"/>
          <w:position w:val="8"/>
          <w:sz w:val="28"/>
          <w:szCs w:val="28"/>
          <w:highlight w:val="none"/>
          <w:lang w:val="en-US"/>
        </w:rPr>
      </w:pPr>
      <w:r>
        <w:rPr>
          <w:rFonts w:hint="eastAsia" w:ascii="宋体" w:hAnsi="宋体" w:eastAsia="宋体" w:cs="宋体"/>
          <w:b/>
          <w:color w:val="auto"/>
          <w:sz w:val="32"/>
          <w:szCs w:val="32"/>
          <w:highlight w:val="none"/>
        </w:rPr>
        <w:t>日</w:t>
      </w:r>
      <w:r>
        <w:rPr>
          <w:rFonts w:hint="eastAsia" w:ascii="宋体" w:hAnsi="宋体" w:eastAsia="宋体" w:cs="宋体"/>
          <w:b/>
          <w:color w:val="auto"/>
          <w:sz w:val="32"/>
          <w:szCs w:val="32"/>
          <w:highlight w:val="none"/>
          <w:lang w:val="en-US" w:eastAsia="zh-CN"/>
        </w:rPr>
        <w:t xml:space="preserve">  </w:t>
      </w:r>
      <w:r>
        <w:rPr>
          <w:rFonts w:hint="eastAsia" w:ascii="宋体" w:hAnsi="宋体" w:eastAsia="宋体" w:cs="宋体"/>
          <w:b/>
          <w:color w:val="auto"/>
          <w:sz w:val="32"/>
          <w:szCs w:val="32"/>
          <w:highlight w:val="none"/>
        </w:rPr>
        <w:t>期：</w:t>
      </w:r>
      <w:r>
        <w:rPr>
          <w:rFonts w:hint="eastAsia" w:ascii="宋体" w:hAnsi="宋体" w:eastAsia="宋体" w:cs="宋体"/>
          <w:b/>
          <w:color w:val="auto"/>
          <w:sz w:val="32"/>
          <w:szCs w:val="32"/>
          <w:highlight w:val="none"/>
          <w:lang w:eastAsia="zh-CN"/>
        </w:rPr>
        <w:t>2024</w:t>
      </w:r>
      <w:r>
        <w:rPr>
          <w:rFonts w:hint="eastAsia" w:ascii="宋体" w:hAnsi="宋体" w:eastAsia="宋体" w:cs="宋体"/>
          <w:b/>
          <w:color w:val="auto"/>
          <w:sz w:val="32"/>
          <w:szCs w:val="32"/>
          <w:highlight w:val="none"/>
        </w:rPr>
        <w:t>年</w:t>
      </w:r>
      <w:r>
        <w:rPr>
          <w:rFonts w:hint="eastAsia" w:ascii="宋体" w:hAnsi="宋体" w:eastAsia="宋体" w:cs="宋体"/>
          <w:b/>
          <w:color w:val="auto"/>
          <w:sz w:val="32"/>
          <w:szCs w:val="32"/>
          <w:highlight w:val="none"/>
          <w:lang w:val="en-US" w:eastAsia="zh-CN"/>
        </w:rPr>
        <w:t>9月</w:t>
      </w:r>
    </w:p>
    <w:p w14:paraId="5D57A855">
      <w:pPr>
        <w:rPr>
          <w:rFonts w:ascii="黑体" w:hAnsi="宋体" w:eastAsia="黑体" w:cs="黑体"/>
          <w:color w:val="auto"/>
          <w:sz w:val="36"/>
          <w:szCs w:val="36"/>
          <w:highlight w:val="none"/>
        </w:rPr>
        <w:sectPr>
          <w:pgSz w:w="11915" w:h="16840"/>
          <w:pgMar w:top="1247" w:right="1135" w:bottom="1247" w:left="1361" w:header="720" w:footer="720" w:gutter="0"/>
          <w:cols w:space="425" w:num="1"/>
          <w:docGrid w:type="lines" w:linePitch="285" w:charSpace="0"/>
        </w:sectPr>
      </w:pPr>
    </w:p>
    <w:p w14:paraId="27ED459C">
      <w:pPr>
        <w:rPr>
          <w:rFonts w:ascii="黑体" w:hAnsi="宋体" w:eastAsia="黑体" w:cs="黑体"/>
          <w:color w:val="auto"/>
          <w:sz w:val="36"/>
          <w:szCs w:val="36"/>
          <w:highlight w:val="none"/>
        </w:rPr>
      </w:pPr>
    </w:p>
    <w:bookmarkEnd w:id="0"/>
    <w:sdt>
      <w:sdtPr>
        <w:rPr>
          <w:rFonts w:ascii="宋体" w:hAnsi="宋体" w:eastAsia="宋体"/>
          <w:color w:val="auto"/>
          <w:highlight w:val="none"/>
        </w:rPr>
        <w:id w:val="147481204"/>
        <w:docPartObj>
          <w:docPartGallery w:val="Table of Contents"/>
          <w:docPartUnique/>
        </w:docPartObj>
      </w:sdtPr>
      <w:sdtEndPr>
        <w:rPr>
          <w:rFonts w:ascii="宋体" w:hAnsi="宋体" w:eastAsia="宋体"/>
          <w:color w:val="auto"/>
          <w:highlight w:val="none"/>
        </w:rPr>
      </w:sdtEndPr>
      <w:sdtContent>
        <w:p w14:paraId="2F8DA9C9">
          <w:pPr>
            <w:jc w:val="center"/>
            <w:rPr>
              <w:b/>
              <w:bCs/>
              <w:color w:val="auto"/>
              <w:sz w:val="36"/>
              <w:szCs w:val="36"/>
              <w:highlight w:val="none"/>
            </w:rPr>
          </w:pPr>
          <w:r>
            <w:rPr>
              <w:rFonts w:ascii="宋体" w:hAnsi="宋体" w:eastAsia="宋体"/>
              <w:b/>
              <w:bCs/>
              <w:color w:val="auto"/>
              <w:sz w:val="36"/>
              <w:szCs w:val="36"/>
              <w:highlight w:val="none"/>
            </w:rPr>
            <w:t>目</w:t>
          </w:r>
          <w:r>
            <w:rPr>
              <w:rFonts w:hint="eastAsia" w:ascii="宋体" w:hAnsi="宋体" w:eastAsia="宋体"/>
              <w:b/>
              <w:bCs/>
              <w:color w:val="auto"/>
              <w:sz w:val="36"/>
              <w:szCs w:val="36"/>
              <w:highlight w:val="none"/>
            </w:rPr>
            <w:t xml:space="preserve"> </w:t>
          </w:r>
          <w:r>
            <w:rPr>
              <w:rFonts w:ascii="宋体" w:hAnsi="宋体" w:eastAsia="宋体"/>
              <w:b/>
              <w:bCs/>
              <w:color w:val="auto"/>
              <w:sz w:val="36"/>
              <w:szCs w:val="36"/>
              <w:highlight w:val="none"/>
            </w:rPr>
            <w:t>录</w:t>
          </w:r>
        </w:p>
        <w:p w14:paraId="4292AF38">
          <w:pPr>
            <w:pStyle w:val="13"/>
            <w:tabs>
              <w:tab w:val="right" w:leader="dot" w:pos="9419"/>
            </w:tabs>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TOC \o "1-1" \h \u </w:instrText>
          </w:r>
          <w:r>
            <w:rPr>
              <w:rFonts w:hint="eastAsia" w:asciiTheme="minorEastAsia" w:hAnsiTheme="minorEastAsia" w:eastAsiaTheme="minorEastAsia" w:cstheme="minorEastAsia"/>
              <w:color w:val="auto"/>
              <w:sz w:val="24"/>
              <w:szCs w:val="24"/>
              <w:highlight w:val="none"/>
            </w:rPr>
            <w:fldChar w:fldCharType="separate"/>
          </w:r>
        </w:p>
        <w:p w14:paraId="2D6AC786">
          <w:pPr>
            <w:pStyle w:val="13"/>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"_Toc13302"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第1章 投标须知及前附表</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_Toc13302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1</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14:paraId="0FFC2B94">
          <w:pPr>
            <w:pStyle w:val="13"/>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"_Toc1632"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第2章 项目需求书</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_Toc1632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14</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14:paraId="77F6B03A">
          <w:pPr>
            <w:pStyle w:val="13"/>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"_Toc27492"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第3章  投标格式文件</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_Toc27492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14</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14:paraId="4C042914">
          <w:pPr>
            <w:pStyle w:val="13"/>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"_Toc30913"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第4章 评标办法</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_Toc30913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31</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14:paraId="0E5D35E0">
          <w:pPr>
            <w:pStyle w:val="13"/>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"_Toc26593"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第5章 附件</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_Toc26593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38</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14:paraId="71381857">
          <w:pPr>
            <w:rPr>
              <w:color w:val="auto"/>
              <w:highlight w:val="none"/>
            </w:rPr>
          </w:pPr>
          <w:r>
            <w:rPr>
              <w:rFonts w:hint="eastAsia" w:asciiTheme="minorEastAsia" w:hAnsiTheme="minorEastAsia" w:cstheme="minorEastAsia"/>
              <w:color w:val="auto"/>
              <w:sz w:val="24"/>
              <w:highlight w:val="none"/>
            </w:rPr>
            <w:fldChar w:fldCharType="end"/>
          </w:r>
        </w:p>
      </w:sdtContent>
    </w:sdt>
    <w:p w14:paraId="0B1A8B2D">
      <w:pPr>
        <w:pStyle w:val="14"/>
        <w:widowControl/>
        <w:spacing w:after="0"/>
        <w:ind w:firstLine="0"/>
        <w:rPr>
          <w:rFonts w:ascii="宋体" w:hAnsi="宋体" w:cs="宋体"/>
          <w:color w:val="auto"/>
          <w:highlight w:val="none"/>
        </w:rPr>
        <w:sectPr>
          <w:pgSz w:w="11915" w:h="16840"/>
          <w:pgMar w:top="1247" w:right="1135" w:bottom="1247" w:left="1361" w:header="720" w:footer="720" w:gutter="0"/>
          <w:cols w:space="425" w:num="1"/>
          <w:docGrid w:type="lines" w:linePitch="285" w:charSpace="0"/>
        </w:sectPr>
      </w:pPr>
      <w:r>
        <w:rPr>
          <w:rFonts w:hint="eastAsia" w:ascii="宋体" w:hAnsi="宋体" w:cs="宋体"/>
          <w:color w:val="auto"/>
          <w:highlight w:val="none"/>
        </w:rPr>
        <w:t xml:space="preserve"> </w:t>
      </w:r>
    </w:p>
    <w:p w14:paraId="4D81CBEF">
      <w:pPr>
        <w:pStyle w:val="3"/>
        <w:widowControl/>
        <w:spacing w:before="0" w:after="0" w:line="360" w:lineRule="auto"/>
        <w:jc w:val="center"/>
        <w:rPr>
          <w:rFonts w:ascii="黑体" w:hAnsi="宋体" w:cs="黑体"/>
          <w:b/>
          <w:color w:val="auto"/>
          <w:kern w:val="44"/>
          <w:sz w:val="44"/>
          <w:szCs w:val="44"/>
          <w:highlight w:val="none"/>
        </w:rPr>
      </w:pPr>
      <w:bookmarkStart w:id="2" w:name="_Toc13302"/>
      <w:bookmarkStart w:id="3" w:name="_Toc374128472"/>
      <w:r>
        <w:rPr>
          <w:rFonts w:hint="eastAsia" w:ascii="黑体" w:hAnsi="宋体" w:cs="黑体"/>
          <w:b/>
          <w:color w:val="auto"/>
          <w:kern w:val="44"/>
          <w:sz w:val="44"/>
          <w:szCs w:val="44"/>
          <w:highlight w:val="none"/>
        </w:rPr>
        <w:t>第1章 投标须知及前附表</w:t>
      </w:r>
      <w:bookmarkEnd w:id="2"/>
      <w:bookmarkEnd w:id="3"/>
    </w:p>
    <w:p w14:paraId="5DFF1ADD">
      <w:pPr>
        <w:spacing w:afterLines="50"/>
        <w:jc w:val="center"/>
        <w:outlineLvl w:val="1"/>
        <w:rPr>
          <w:rFonts w:ascii="黑体" w:hAnsi="宋体" w:eastAsia="黑体" w:cs="黑体"/>
          <w:color w:val="auto"/>
          <w:sz w:val="30"/>
          <w:szCs w:val="30"/>
          <w:highlight w:val="none"/>
        </w:rPr>
      </w:pPr>
      <w:r>
        <w:rPr>
          <w:rFonts w:hint="eastAsia" w:ascii="黑体" w:hAnsi="宋体" w:eastAsia="黑体" w:cs="黑体"/>
          <w:color w:val="auto"/>
          <w:sz w:val="30"/>
          <w:szCs w:val="30"/>
          <w:highlight w:val="none"/>
        </w:rPr>
        <w:t>一、投标须知前附表</w:t>
      </w:r>
    </w:p>
    <w:tbl>
      <w:tblPr>
        <w:tblStyle w:val="15"/>
        <w:tblW w:w="9709" w:type="dxa"/>
        <w:jc w:val="center"/>
        <w:tblLayout w:type="fixed"/>
        <w:tblCellMar>
          <w:top w:w="0" w:type="dxa"/>
          <w:left w:w="108" w:type="dxa"/>
          <w:bottom w:w="0" w:type="dxa"/>
          <w:right w:w="108" w:type="dxa"/>
        </w:tblCellMar>
      </w:tblPr>
      <w:tblGrid>
        <w:gridCol w:w="720"/>
        <w:gridCol w:w="990"/>
        <w:gridCol w:w="1706"/>
        <w:gridCol w:w="6293"/>
      </w:tblGrid>
      <w:tr w14:paraId="5D469E04">
        <w:tblPrEx>
          <w:tblCellMar>
            <w:top w:w="0" w:type="dxa"/>
            <w:left w:w="108" w:type="dxa"/>
            <w:bottom w:w="0" w:type="dxa"/>
            <w:right w:w="108" w:type="dxa"/>
          </w:tblCellMar>
        </w:tblPrEx>
        <w:trPr>
          <w:trHeight w:val="623" w:hRule="atLeast"/>
          <w:jc w:val="center"/>
        </w:trPr>
        <w:tc>
          <w:tcPr>
            <w:tcW w:w="720" w:type="dxa"/>
            <w:tcBorders>
              <w:top w:val="double" w:color="auto" w:sz="2" w:space="0"/>
              <w:left w:val="double" w:color="auto" w:sz="2" w:space="0"/>
              <w:bottom w:val="single" w:color="auto" w:sz="4" w:space="0"/>
              <w:right w:val="single" w:color="auto" w:sz="4" w:space="0"/>
            </w:tcBorders>
            <w:shd w:val="clear" w:color="auto" w:fill="auto"/>
            <w:vAlign w:val="center"/>
          </w:tcPr>
          <w:p w14:paraId="45D52DE2">
            <w:pPr>
              <w:pStyle w:val="14"/>
              <w:widowControl/>
              <w:spacing w:after="0" w:line="360" w:lineRule="auto"/>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项目</w:t>
            </w:r>
          </w:p>
        </w:tc>
        <w:tc>
          <w:tcPr>
            <w:tcW w:w="990" w:type="dxa"/>
            <w:tcBorders>
              <w:top w:val="double" w:color="auto" w:sz="2" w:space="0"/>
              <w:left w:val="single" w:color="auto" w:sz="4" w:space="0"/>
              <w:bottom w:val="single" w:color="auto" w:sz="4" w:space="0"/>
              <w:right w:val="single" w:color="auto" w:sz="4" w:space="0"/>
            </w:tcBorders>
            <w:shd w:val="clear" w:color="auto" w:fill="auto"/>
            <w:vAlign w:val="center"/>
          </w:tcPr>
          <w:p w14:paraId="3C2DA8BE">
            <w:pPr>
              <w:pStyle w:val="14"/>
              <w:widowControl/>
              <w:spacing w:after="0" w:line="360" w:lineRule="auto"/>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条款号</w:t>
            </w:r>
          </w:p>
        </w:tc>
        <w:tc>
          <w:tcPr>
            <w:tcW w:w="1706" w:type="dxa"/>
            <w:tcBorders>
              <w:top w:val="double" w:color="auto" w:sz="2" w:space="0"/>
              <w:left w:val="single" w:color="auto" w:sz="4" w:space="0"/>
              <w:bottom w:val="single" w:color="auto" w:sz="4" w:space="0"/>
              <w:right w:val="single" w:color="auto" w:sz="4" w:space="0"/>
            </w:tcBorders>
            <w:shd w:val="clear" w:color="auto" w:fill="auto"/>
            <w:vAlign w:val="center"/>
          </w:tcPr>
          <w:p w14:paraId="3E175ECA">
            <w:pPr>
              <w:pStyle w:val="14"/>
              <w:widowControl/>
              <w:spacing w:after="0" w:line="360" w:lineRule="auto"/>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内容</w:t>
            </w:r>
          </w:p>
        </w:tc>
        <w:tc>
          <w:tcPr>
            <w:tcW w:w="6293" w:type="dxa"/>
            <w:tcBorders>
              <w:top w:val="double" w:color="auto" w:sz="2" w:space="0"/>
              <w:left w:val="single" w:color="auto" w:sz="4" w:space="0"/>
              <w:bottom w:val="single" w:color="auto" w:sz="4" w:space="0"/>
              <w:right w:val="double" w:color="auto" w:sz="2" w:space="0"/>
            </w:tcBorders>
            <w:shd w:val="clear" w:color="auto" w:fill="auto"/>
            <w:vAlign w:val="center"/>
          </w:tcPr>
          <w:p w14:paraId="2A0DA723">
            <w:pPr>
              <w:pStyle w:val="14"/>
              <w:widowControl/>
              <w:spacing w:after="0" w:line="360" w:lineRule="auto"/>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说明与要求</w:t>
            </w:r>
          </w:p>
        </w:tc>
      </w:tr>
      <w:tr w14:paraId="2C794980">
        <w:tblPrEx>
          <w:tblCellMar>
            <w:top w:w="0" w:type="dxa"/>
            <w:left w:w="108" w:type="dxa"/>
            <w:bottom w:w="0" w:type="dxa"/>
            <w:right w:w="108" w:type="dxa"/>
          </w:tblCellMar>
        </w:tblPrEx>
        <w:trPr>
          <w:trHeight w:val="5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00BAF8D9">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7430747F">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5AF3AAB4">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项目名称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599E3A01">
            <w:pPr>
              <w:pStyle w:val="14"/>
              <w:widowControl/>
              <w:spacing w:after="0" w:line="360" w:lineRule="auto"/>
              <w:ind w:firstLine="0"/>
              <w:rPr>
                <w:rFonts w:hint="eastAsia" w:ascii="宋体" w:hAnsi="宋体" w:eastAsia="宋体" w:cs="宋体"/>
                <w:color w:val="auto"/>
                <w:highlight w:val="none"/>
                <w:u w:val="none"/>
                <w:lang w:eastAsia="zh-CN"/>
              </w:rPr>
            </w:pPr>
            <w:r>
              <w:rPr>
                <w:rFonts w:hint="eastAsia" w:ascii="宋体" w:hAnsi="宋体" w:cs="宋体"/>
                <w:color w:val="auto"/>
                <w:highlight w:val="none"/>
                <w:u w:val="none"/>
                <w:lang w:eastAsia="zh-CN"/>
              </w:rPr>
              <w:t>港口新鲜集市（A地块）项目二期集装箱采购及安装</w:t>
            </w:r>
          </w:p>
        </w:tc>
      </w:tr>
      <w:tr w14:paraId="51A6F1CF">
        <w:tblPrEx>
          <w:tblCellMar>
            <w:top w:w="0" w:type="dxa"/>
            <w:left w:w="108" w:type="dxa"/>
            <w:bottom w:w="0" w:type="dxa"/>
            <w:right w:w="108" w:type="dxa"/>
          </w:tblCellMar>
        </w:tblPrEx>
        <w:trPr>
          <w:trHeight w:val="462" w:hRule="atLeast"/>
          <w:jc w:val="center"/>
        </w:trPr>
        <w:tc>
          <w:tcPr>
            <w:tcW w:w="720" w:type="dxa"/>
            <w:vMerge w:val="restart"/>
            <w:tcBorders>
              <w:top w:val="single" w:color="auto" w:sz="4" w:space="0"/>
              <w:left w:val="double" w:color="auto" w:sz="2" w:space="0"/>
              <w:right w:val="single" w:color="auto" w:sz="4" w:space="0"/>
            </w:tcBorders>
            <w:shd w:val="clear" w:color="auto" w:fill="auto"/>
            <w:vAlign w:val="center"/>
          </w:tcPr>
          <w:p w14:paraId="6415AF8C">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w:t>
            </w:r>
          </w:p>
          <w:p w14:paraId="4945F4D6">
            <w:pPr>
              <w:pStyle w:val="14"/>
              <w:widowControl/>
              <w:spacing w:after="0" w:line="360" w:lineRule="auto"/>
              <w:ind w:firstLine="0"/>
              <w:jc w:val="center"/>
              <w:rPr>
                <w:rFonts w:hint="eastAsia" w:ascii="宋体" w:hAnsi="宋体" w:eastAsia="宋体" w:cs="宋体"/>
                <w:color w:val="auto"/>
                <w:highlight w:val="none"/>
              </w:rPr>
            </w:pP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6FB8A6F5">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3BE93689">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建设地点</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28EBCD21">
            <w:pPr>
              <w:pStyle w:val="14"/>
              <w:widowControl/>
              <w:spacing w:after="0" w:line="360" w:lineRule="auto"/>
              <w:ind w:firstLine="0"/>
              <w:rPr>
                <w:rFonts w:hint="eastAsia" w:ascii="宋体" w:hAnsi="宋体" w:eastAsia="宋体" w:cs="宋体"/>
                <w:color w:val="auto"/>
                <w:highlight w:val="none"/>
                <w:u w:val="none"/>
                <w:lang w:eastAsia="zh-CN"/>
              </w:rPr>
            </w:pPr>
            <w:r>
              <w:rPr>
                <w:rFonts w:hint="eastAsia" w:ascii="宋体" w:hAnsi="宋体" w:eastAsia="宋体" w:cs="宋体"/>
                <w:color w:val="auto"/>
                <w:sz w:val="21"/>
                <w:szCs w:val="21"/>
                <w:highlight w:val="none"/>
                <w:lang w:val="en-US" w:eastAsia="zh-CN"/>
              </w:rPr>
              <w:t>广州市南沙区龙穴岛西南侧，毗邻南沙港一期、南沙港四期码头</w:t>
            </w:r>
          </w:p>
        </w:tc>
      </w:tr>
      <w:tr w14:paraId="2379DB64">
        <w:tblPrEx>
          <w:tblCellMar>
            <w:top w:w="0" w:type="dxa"/>
            <w:left w:w="108" w:type="dxa"/>
            <w:bottom w:w="0" w:type="dxa"/>
            <w:right w:w="108" w:type="dxa"/>
          </w:tblCellMar>
        </w:tblPrEx>
        <w:trPr>
          <w:trHeight w:val="963" w:hRule="atLeast"/>
          <w:jc w:val="center"/>
        </w:trPr>
        <w:tc>
          <w:tcPr>
            <w:tcW w:w="720" w:type="dxa"/>
            <w:vMerge w:val="continue"/>
            <w:tcBorders>
              <w:left w:val="double" w:color="auto" w:sz="2" w:space="0"/>
              <w:bottom w:val="single" w:color="auto" w:sz="4" w:space="0"/>
              <w:right w:val="single" w:color="auto" w:sz="4" w:space="0"/>
            </w:tcBorders>
            <w:shd w:val="clear" w:color="auto" w:fill="auto"/>
            <w:vAlign w:val="center"/>
          </w:tcPr>
          <w:p w14:paraId="7EA1B4E4">
            <w:pPr>
              <w:pStyle w:val="14"/>
              <w:widowControl/>
              <w:spacing w:after="0" w:line="360" w:lineRule="auto"/>
              <w:ind w:firstLine="0"/>
              <w:jc w:val="center"/>
              <w:rPr>
                <w:rFonts w:hint="eastAsia" w:ascii="宋体" w:hAnsi="宋体" w:eastAsia="宋体" w:cs="宋体"/>
                <w:color w:val="auto"/>
                <w:highlight w:val="none"/>
              </w:rPr>
            </w:pP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50990D4B">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7EF02741">
            <w:pPr>
              <w:pStyle w:val="14"/>
              <w:widowControl/>
              <w:spacing w:after="0" w:line="360" w:lineRule="auto"/>
              <w:ind w:firstLine="0"/>
              <w:jc w:val="center"/>
              <w:rPr>
                <w:rFonts w:hint="eastAsia" w:ascii="宋体" w:hAnsi="宋体" w:eastAsia="宋体" w:cs="宋体"/>
                <w:color w:val="auto"/>
                <w:highlight w:val="none"/>
                <w:u w:val="none"/>
                <w:lang w:eastAsia="zh-CN"/>
              </w:rPr>
            </w:pPr>
            <w:r>
              <w:rPr>
                <w:rFonts w:hint="eastAsia" w:ascii="宋体" w:hAnsi="宋体" w:eastAsia="宋体" w:cs="宋体"/>
                <w:color w:val="auto"/>
                <w:highlight w:val="none"/>
                <w:u w:val="none"/>
                <w:lang w:eastAsia="zh-CN"/>
              </w:rPr>
              <w:t>建设规模</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276A49D3">
            <w:pPr>
              <w:pStyle w:val="14"/>
              <w:widowControl/>
              <w:spacing w:after="0" w:line="360" w:lineRule="auto"/>
              <w:ind w:firstLine="0"/>
              <w:rPr>
                <w:rFonts w:hint="eastAsia" w:ascii="宋体" w:hAnsi="宋体" w:eastAsia="宋体" w:cs="宋体"/>
                <w:color w:val="auto"/>
                <w:highlight w:val="none"/>
                <w:u w:val="none"/>
                <w:lang w:eastAsia="zh-CN"/>
              </w:rPr>
            </w:pPr>
            <w:r>
              <w:rPr>
                <w:rFonts w:hint="eastAsia" w:ascii="宋体" w:hAnsi="宋体" w:eastAsia="宋体" w:cs="宋体"/>
                <w:color w:val="auto"/>
                <w:sz w:val="21"/>
                <w:szCs w:val="21"/>
                <w:highlight w:val="none"/>
              </w:rPr>
              <w:t>项目</w:t>
            </w:r>
            <w:r>
              <w:rPr>
                <w:rFonts w:hint="eastAsia" w:ascii="宋体" w:hAnsi="宋体" w:eastAsia="宋体" w:cs="宋体"/>
                <w:color w:val="auto"/>
                <w:sz w:val="21"/>
                <w:szCs w:val="21"/>
                <w:highlight w:val="none"/>
                <w:lang w:eastAsia="zh-CN"/>
              </w:rPr>
              <w:t>地块位于</w:t>
            </w:r>
            <w:r>
              <w:rPr>
                <w:rFonts w:hint="eastAsia" w:ascii="宋体" w:hAnsi="宋体" w:eastAsia="宋体" w:cs="宋体"/>
                <w:color w:val="auto"/>
                <w:sz w:val="21"/>
                <w:szCs w:val="21"/>
                <w:highlight w:val="none"/>
                <w:lang w:val="en-US" w:eastAsia="zh-CN"/>
              </w:rPr>
              <w:t>广州市南沙区龙穴岛西南侧，毗邻南沙港一期、南沙港四期码头，</w:t>
            </w:r>
            <w:r>
              <w:rPr>
                <w:rFonts w:hint="eastAsia" w:ascii="宋体" w:hAnsi="宋体" w:eastAsia="宋体" w:cs="宋体"/>
                <w:color w:val="auto"/>
                <w:sz w:val="21"/>
                <w:szCs w:val="21"/>
                <w:highlight w:val="none"/>
              </w:rPr>
              <w:t>规划总面积约27950平方米。项目整体策划，分期开发</w:t>
            </w:r>
            <w:r>
              <w:rPr>
                <w:rFonts w:hint="eastAsia" w:ascii="宋体" w:hAnsi="宋体" w:eastAsia="宋体" w:cs="宋体"/>
                <w:color w:val="auto"/>
                <w:sz w:val="21"/>
                <w:szCs w:val="21"/>
                <w:highlight w:val="none"/>
                <w:lang w:eastAsia="zh-CN"/>
              </w:rPr>
              <w:t>。</w:t>
            </w:r>
            <w:r>
              <w:rPr>
                <w:rFonts w:hint="eastAsia" w:ascii="宋体" w:hAnsi="宋体" w:cs="宋体"/>
                <w:color w:val="auto"/>
                <w:sz w:val="21"/>
                <w:szCs w:val="21"/>
                <w:highlight w:val="none"/>
                <w:lang w:val="en-US" w:eastAsia="zh-CN"/>
              </w:rPr>
              <w:t>二</w:t>
            </w:r>
            <w:r>
              <w:rPr>
                <w:rFonts w:hint="eastAsia" w:ascii="宋体" w:hAnsi="宋体" w:eastAsia="宋体" w:cs="宋体"/>
                <w:color w:val="auto"/>
                <w:sz w:val="21"/>
                <w:szCs w:val="21"/>
                <w:highlight w:val="none"/>
                <w:lang w:val="en-US" w:eastAsia="zh-CN"/>
              </w:rPr>
              <w:t>期</w:t>
            </w:r>
            <w:r>
              <w:rPr>
                <w:rFonts w:hint="eastAsia" w:ascii="宋体" w:hAnsi="宋体" w:eastAsia="宋体" w:cs="宋体"/>
                <w:color w:val="auto"/>
                <w:sz w:val="21"/>
                <w:szCs w:val="21"/>
                <w:highlight w:val="none"/>
              </w:rPr>
              <w:t>用地面积约</w:t>
            </w:r>
            <w:r>
              <w:rPr>
                <w:rFonts w:hint="eastAsia" w:ascii="宋体" w:hAnsi="宋体" w:cs="宋体"/>
                <w:color w:val="auto"/>
                <w:sz w:val="21"/>
                <w:szCs w:val="21"/>
                <w:highlight w:val="none"/>
                <w:lang w:val="en-US" w:eastAsia="zh-CN"/>
              </w:rPr>
              <w:t>6350</w:t>
            </w:r>
            <w:r>
              <w:rPr>
                <w:rFonts w:hint="eastAsia" w:ascii="宋体" w:hAnsi="宋体" w:eastAsia="宋体" w:cs="宋体"/>
                <w:color w:val="auto"/>
                <w:sz w:val="21"/>
                <w:szCs w:val="21"/>
                <w:highlight w:val="none"/>
              </w:rPr>
              <w:t>平方米。</w:t>
            </w:r>
          </w:p>
        </w:tc>
      </w:tr>
      <w:tr w14:paraId="269A483E">
        <w:tblPrEx>
          <w:tblCellMar>
            <w:top w:w="0" w:type="dxa"/>
            <w:left w:w="108" w:type="dxa"/>
            <w:bottom w:w="0" w:type="dxa"/>
            <w:right w:w="108" w:type="dxa"/>
          </w:tblCellMar>
        </w:tblPrEx>
        <w:trPr>
          <w:trHeight w:val="5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1E77B7E5">
            <w:pPr>
              <w:pStyle w:val="14"/>
              <w:widowControl/>
              <w:spacing w:after="0" w:line="360" w:lineRule="auto"/>
              <w:ind w:firstLine="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08F3AA10">
            <w:pPr>
              <w:pStyle w:val="14"/>
              <w:widowControl/>
              <w:spacing w:after="0" w:line="360" w:lineRule="auto"/>
              <w:ind w:firstLine="0"/>
              <w:jc w:val="center"/>
              <w:rPr>
                <w:rFonts w:hint="eastAsia" w:ascii="宋体" w:hAnsi="宋体" w:eastAsia="宋体" w:cs="宋体"/>
                <w:color w:val="auto"/>
                <w:highlight w:val="none"/>
              </w:rPr>
            </w:pP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4C2DF9B0">
            <w:pPr>
              <w:pStyle w:val="14"/>
              <w:widowControl/>
              <w:spacing w:after="0" w:line="360" w:lineRule="auto"/>
              <w:ind w:firstLine="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承包方式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5F4FA090">
            <w:pPr>
              <w:pStyle w:val="14"/>
              <w:widowControl/>
              <w:spacing w:after="0" w:line="360" w:lineRule="auto"/>
              <w:ind w:firstLine="0"/>
              <w:rPr>
                <w:rFonts w:hint="eastAsia" w:ascii="宋体" w:hAnsi="宋体" w:eastAsia="宋体" w:cs="宋体"/>
                <w:color w:val="auto"/>
                <w:highlight w:val="none"/>
                <w:u w:val="none"/>
                <w:lang w:eastAsia="zh-CN"/>
              </w:rPr>
            </w:pPr>
            <w:r>
              <w:rPr>
                <w:rFonts w:hint="eastAsia" w:ascii="宋体" w:hAnsi="宋体" w:eastAsia="宋体" w:cs="宋体"/>
                <w:color w:val="auto"/>
                <w:sz w:val="21"/>
                <w:szCs w:val="21"/>
                <w:highlight w:val="none"/>
                <w:lang w:val="en-US" w:eastAsia="zh-CN"/>
              </w:rPr>
              <w:t>按</w:t>
            </w:r>
            <w:r>
              <w:rPr>
                <w:rFonts w:hint="eastAsia" w:ascii="宋体" w:hAnsi="宋体" w:eastAsia="宋体" w:cs="宋体"/>
                <w:bCs w:val="0"/>
                <w:color w:val="auto"/>
                <w:sz w:val="21"/>
                <w:szCs w:val="21"/>
                <w:highlight w:val="none"/>
                <w:u w:val="none"/>
                <w:lang w:eastAsia="zh-CN"/>
              </w:rPr>
              <w:t>中标综合单价包干，工程量按实</w:t>
            </w:r>
            <w:r>
              <w:rPr>
                <w:rFonts w:hint="eastAsia" w:ascii="宋体" w:hAnsi="宋体" w:eastAsia="宋体" w:cs="宋体"/>
                <w:bCs w:val="0"/>
                <w:color w:val="auto"/>
                <w:sz w:val="21"/>
                <w:szCs w:val="21"/>
                <w:highlight w:val="none"/>
                <w:u w:val="none"/>
                <w:lang w:val="en-US" w:eastAsia="zh-CN"/>
              </w:rPr>
              <w:t>计算，</w:t>
            </w:r>
            <w:r>
              <w:rPr>
                <w:rFonts w:hint="eastAsia" w:ascii="宋体" w:hAnsi="宋体" w:eastAsia="宋体" w:cs="宋体"/>
                <w:bCs w:val="0"/>
                <w:color w:val="auto"/>
                <w:sz w:val="21"/>
                <w:szCs w:val="21"/>
                <w:highlight w:val="none"/>
                <w:u w:val="none"/>
                <w:lang w:eastAsia="zh-CN"/>
              </w:rPr>
              <w:t>措施费总价包干</w:t>
            </w:r>
          </w:p>
        </w:tc>
      </w:tr>
      <w:tr w14:paraId="763095F6">
        <w:tblPrEx>
          <w:tblCellMar>
            <w:top w:w="0" w:type="dxa"/>
            <w:left w:w="108" w:type="dxa"/>
            <w:bottom w:w="0" w:type="dxa"/>
            <w:right w:w="108" w:type="dxa"/>
          </w:tblCellMar>
        </w:tblPrEx>
        <w:trPr>
          <w:trHeight w:val="5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7D1878BE">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4DE32405">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2.2.4</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0397D094">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项目总投资</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65226B2A">
            <w:pPr>
              <w:pStyle w:val="14"/>
              <w:widowControl/>
              <w:spacing w:after="0" w:line="360" w:lineRule="auto"/>
              <w:ind w:firstLine="0"/>
              <w:rPr>
                <w:rFonts w:hint="eastAsia" w:ascii="宋体" w:hAnsi="宋体" w:eastAsia="宋体" w:cs="宋体"/>
                <w:color w:val="auto"/>
                <w:highlight w:val="none"/>
                <w:u w:val="none"/>
                <w:lang w:eastAsia="zh-CN"/>
              </w:rPr>
            </w:pPr>
            <w:r>
              <w:rPr>
                <w:rFonts w:hint="eastAsia" w:ascii="宋体" w:hAnsi="宋体" w:cs="宋体"/>
                <w:color w:val="auto"/>
                <w:sz w:val="21"/>
                <w:szCs w:val="21"/>
                <w:highlight w:val="none"/>
                <w:lang w:val="en-US" w:eastAsia="zh-CN"/>
              </w:rPr>
              <w:t>二</w:t>
            </w:r>
            <w:r>
              <w:rPr>
                <w:rFonts w:hint="eastAsia" w:ascii="宋体" w:hAnsi="宋体" w:eastAsia="宋体" w:cs="宋体"/>
                <w:color w:val="auto"/>
                <w:sz w:val="21"/>
                <w:szCs w:val="21"/>
                <w:highlight w:val="none"/>
                <w:lang w:val="en-US" w:eastAsia="zh-CN"/>
              </w:rPr>
              <w:t>期投资</w:t>
            </w:r>
            <w:r>
              <w:rPr>
                <w:rFonts w:hint="eastAsia" w:ascii="宋体" w:hAnsi="宋体" w:cs="宋体"/>
                <w:color w:val="auto"/>
                <w:sz w:val="21"/>
                <w:szCs w:val="21"/>
                <w:highlight w:val="none"/>
                <w:lang w:val="en-US" w:eastAsia="zh-CN"/>
              </w:rPr>
              <w:t>约280</w:t>
            </w:r>
            <w:r>
              <w:rPr>
                <w:rFonts w:hint="eastAsia" w:ascii="宋体" w:hAnsi="宋体" w:eastAsia="宋体" w:cs="宋体"/>
                <w:color w:val="auto"/>
                <w:sz w:val="21"/>
                <w:szCs w:val="21"/>
                <w:highlight w:val="none"/>
                <w:lang w:val="en-US" w:eastAsia="zh-CN"/>
              </w:rPr>
              <w:t>万元</w:t>
            </w:r>
            <w:r>
              <w:rPr>
                <w:rFonts w:hint="eastAsia" w:ascii="宋体" w:hAnsi="宋体" w:eastAsia="宋体" w:cs="宋体"/>
                <w:color w:val="auto"/>
                <w:sz w:val="21"/>
                <w:szCs w:val="21"/>
                <w:highlight w:val="none"/>
              </w:rPr>
              <w:t>。</w:t>
            </w:r>
          </w:p>
        </w:tc>
      </w:tr>
      <w:tr w14:paraId="629CF791">
        <w:tblPrEx>
          <w:tblCellMar>
            <w:top w:w="0" w:type="dxa"/>
            <w:left w:w="108" w:type="dxa"/>
            <w:bottom w:w="0" w:type="dxa"/>
            <w:right w:w="108" w:type="dxa"/>
          </w:tblCellMar>
        </w:tblPrEx>
        <w:trPr>
          <w:trHeight w:val="776"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308773D4">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11C97529">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6F90A6C5">
            <w:pPr>
              <w:pStyle w:val="14"/>
              <w:widowControl/>
              <w:spacing w:after="0" w:line="360" w:lineRule="auto"/>
              <w:ind w:firstLine="0"/>
              <w:jc w:val="center"/>
              <w:rPr>
                <w:rFonts w:hint="eastAsia" w:ascii="宋体" w:hAnsi="宋体" w:eastAsia="宋体" w:cs="宋体"/>
                <w:color w:val="auto"/>
                <w:highlight w:val="none"/>
                <w:u w:val="none"/>
              </w:rPr>
            </w:pPr>
            <w:r>
              <w:rPr>
                <w:rFonts w:hint="eastAsia" w:ascii="宋体" w:hAnsi="宋体" w:eastAsia="宋体" w:cs="宋体"/>
                <w:color w:val="auto"/>
                <w:highlight w:val="none"/>
                <w:u w:val="none"/>
              </w:rPr>
              <w:t>质量目标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7206134C">
            <w:pPr>
              <w:pStyle w:val="14"/>
              <w:widowControl/>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z w:val="21"/>
                <w:szCs w:val="21"/>
                <w:highlight w:val="none"/>
                <w:u w:val="none"/>
                <w:lang w:eastAsia="zh-CN"/>
              </w:rPr>
              <w:t>符合</w:t>
            </w:r>
            <w:r>
              <w:rPr>
                <w:rFonts w:hint="eastAsia" w:ascii="宋体" w:hAnsi="宋体" w:eastAsia="宋体" w:cs="宋体"/>
                <w:color w:val="auto"/>
                <w:sz w:val="21"/>
                <w:szCs w:val="21"/>
                <w:highlight w:val="none"/>
                <w:u w:val="none"/>
              </w:rPr>
              <w:t>国家安全环保标准、国家有关产品质量认证标准</w:t>
            </w:r>
          </w:p>
        </w:tc>
      </w:tr>
      <w:tr w14:paraId="7F558C48">
        <w:tblPrEx>
          <w:tblCellMar>
            <w:top w:w="0" w:type="dxa"/>
            <w:left w:w="108" w:type="dxa"/>
            <w:bottom w:w="0" w:type="dxa"/>
            <w:right w:w="108" w:type="dxa"/>
          </w:tblCellMar>
        </w:tblPrEx>
        <w:trPr>
          <w:trHeight w:val="33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2CE6DDEF">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14E172BC">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19C54B31">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招标范围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58057D6F">
            <w:pPr>
              <w:spacing w:line="360" w:lineRule="auto"/>
              <w:ind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集装箱商铺总面积1417平方米，包括箱体制造、运输、安装、平台围栏安装、室内装修（含保温隔热层、扣板天花安装、门窗安装、水泥纤维地板安装等）。</w:t>
            </w:r>
          </w:p>
          <w:p w14:paraId="0A385117">
            <w:pPr>
              <w:pStyle w:val="22"/>
              <w:widowControl/>
              <w:spacing w:line="360" w:lineRule="auto"/>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pacing w:val="0"/>
                <w:sz w:val="21"/>
                <w:szCs w:val="21"/>
                <w:highlight w:val="none"/>
                <w:lang w:val="en-US" w:eastAsia="zh-CN"/>
              </w:rPr>
              <w:t>具体以中标人根据方案图完成深化设计图并经招标人确认为准。</w:t>
            </w:r>
          </w:p>
        </w:tc>
      </w:tr>
      <w:tr w14:paraId="49654613">
        <w:tblPrEx>
          <w:tblCellMar>
            <w:top w:w="0" w:type="dxa"/>
            <w:left w:w="108" w:type="dxa"/>
            <w:bottom w:w="0" w:type="dxa"/>
            <w:right w:w="108" w:type="dxa"/>
          </w:tblCellMar>
        </w:tblPrEx>
        <w:trPr>
          <w:trHeight w:val="91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14A1BF21">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04BFA010">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5BFF4993">
            <w:pPr>
              <w:pStyle w:val="14"/>
              <w:widowControl/>
              <w:spacing w:after="0" w:line="360" w:lineRule="auto"/>
              <w:ind w:firstLine="0"/>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工期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3B4D5052">
            <w:pPr>
              <w:widowControl/>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z w:val="21"/>
                <w:szCs w:val="21"/>
                <w:highlight w:val="none"/>
                <w:lang w:val="en-US" w:eastAsia="zh-CN"/>
              </w:rPr>
              <w:t>2024年11月20日前完成全部集装箱制造、安装并通过验收，其中北侧E栋首层400平方米须在2024年9月20日前完成制造、安装。</w:t>
            </w:r>
          </w:p>
        </w:tc>
      </w:tr>
      <w:tr w14:paraId="3EE3D8C9">
        <w:tblPrEx>
          <w:tblCellMar>
            <w:top w:w="0" w:type="dxa"/>
            <w:left w:w="108" w:type="dxa"/>
            <w:bottom w:w="0" w:type="dxa"/>
            <w:right w:w="108" w:type="dxa"/>
          </w:tblCellMar>
        </w:tblPrEx>
        <w:trPr>
          <w:trHeight w:val="44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08750172">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52C62107">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0D19B32B">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资金来源</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3A02962A">
            <w:pPr>
              <w:pStyle w:val="14"/>
              <w:widowControl/>
              <w:spacing w:after="0" w:line="360" w:lineRule="auto"/>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自筹资金</w:t>
            </w:r>
          </w:p>
        </w:tc>
      </w:tr>
      <w:tr w14:paraId="6D0F30B2">
        <w:tblPrEx>
          <w:tblCellMar>
            <w:top w:w="0" w:type="dxa"/>
            <w:left w:w="108" w:type="dxa"/>
            <w:bottom w:w="0" w:type="dxa"/>
            <w:right w:w="108" w:type="dxa"/>
          </w:tblCellMar>
        </w:tblPrEx>
        <w:trPr>
          <w:trHeight w:val="45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7A51357B">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7ED657F2">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2F1E3A9E">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投标人资质要求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23036EDE">
            <w:pPr>
              <w:pStyle w:val="14"/>
              <w:widowControl/>
              <w:spacing w:after="0" w:line="360" w:lineRule="auto"/>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bCs w:val="0"/>
                <w:color w:val="auto"/>
                <w:kern w:val="2"/>
                <w:sz w:val="21"/>
                <w:szCs w:val="21"/>
                <w:highlight w:val="none"/>
              </w:rPr>
              <w:t>投标人</w:t>
            </w:r>
            <w:r>
              <w:rPr>
                <w:rFonts w:hint="eastAsia" w:ascii="宋体" w:hAnsi="宋体" w:eastAsia="宋体" w:cs="宋体"/>
                <w:bCs w:val="0"/>
                <w:color w:val="auto"/>
                <w:kern w:val="2"/>
                <w:sz w:val="21"/>
                <w:szCs w:val="21"/>
                <w:highlight w:val="none"/>
                <w:lang w:eastAsia="zh-CN"/>
              </w:rPr>
              <w:t>营业执照经营范围包含集装箱（</w:t>
            </w:r>
            <w:r>
              <w:rPr>
                <w:rFonts w:hint="eastAsia" w:ascii="宋体" w:hAnsi="宋体" w:eastAsia="宋体" w:cs="宋体"/>
                <w:bCs w:val="0"/>
                <w:color w:val="auto"/>
                <w:kern w:val="2"/>
                <w:sz w:val="21"/>
                <w:szCs w:val="21"/>
                <w:highlight w:val="none"/>
                <w:lang w:val="en-US" w:eastAsia="zh-CN"/>
              </w:rPr>
              <w:t>房屋</w:t>
            </w:r>
            <w:r>
              <w:rPr>
                <w:rFonts w:hint="eastAsia" w:ascii="宋体" w:hAnsi="宋体" w:eastAsia="宋体" w:cs="宋体"/>
                <w:bCs w:val="0"/>
                <w:color w:val="auto"/>
                <w:kern w:val="2"/>
                <w:sz w:val="21"/>
                <w:szCs w:val="21"/>
                <w:highlight w:val="none"/>
                <w:lang w:eastAsia="zh-CN"/>
              </w:rPr>
              <w:t>）</w:t>
            </w:r>
            <w:r>
              <w:rPr>
                <w:rFonts w:hint="eastAsia" w:ascii="宋体" w:hAnsi="宋体" w:eastAsia="宋体" w:cs="宋体"/>
                <w:bCs w:val="0"/>
                <w:color w:val="auto"/>
                <w:kern w:val="2"/>
                <w:sz w:val="21"/>
                <w:szCs w:val="21"/>
                <w:highlight w:val="none"/>
                <w:lang w:val="en-US" w:eastAsia="zh-CN"/>
              </w:rPr>
              <w:t>生产或制造</w:t>
            </w:r>
            <w:r>
              <w:rPr>
                <w:rFonts w:hint="eastAsia" w:ascii="宋体" w:hAnsi="宋体" w:eastAsia="宋体" w:cs="宋体"/>
                <w:bCs w:val="0"/>
                <w:color w:val="auto"/>
                <w:kern w:val="2"/>
                <w:sz w:val="21"/>
                <w:szCs w:val="21"/>
                <w:highlight w:val="none"/>
                <w:lang w:eastAsia="zh-CN"/>
              </w:rPr>
              <w:t>相关内容</w:t>
            </w:r>
            <w:r>
              <w:rPr>
                <w:rFonts w:hint="eastAsia" w:ascii="宋体" w:hAnsi="宋体" w:eastAsia="宋体" w:cs="宋体"/>
                <w:color w:val="auto"/>
                <w:sz w:val="21"/>
                <w:szCs w:val="21"/>
                <w:highlight w:val="none"/>
                <w:lang w:val="en-US" w:eastAsia="zh-CN"/>
              </w:rPr>
              <w:t>或具有钢结构专业承包三级（或以上）资质</w:t>
            </w:r>
          </w:p>
        </w:tc>
      </w:tr>
      <w:tr w14:paraId="4B302EB0">
        <w:tblPrEx>
          <w:tblCellMar>
            <w:top w:w="0" w:type="dxa"/>
            <w:left w:w="108" w:type="dxa"/>
            <w:bottom w:w="0" w:type="dxa"/>
            <w:right w:w="108" w:type="dxa"/>
          </w:tblCellMar>
        </w:tblPrEx>
        <w:trPr>
          <w:trHeight w:val="45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02196B0B">
            <w:pPr>
              <w:pStyle w:val="14"/>
              <w:widowControl/>
              <w:spacing w:after="0" w:line="360" w:lineRule="auto"/>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4408E40C">
            <w:pPr>
              <w:pStyle w:val="14"/>
              <w:widowControl/>
              <w:spacing w:after="0" w:line="360" w:lineRule="auto"/>
              <w:ind w:firstLine="0"/>
              <w:jc w:val="center"/>
              <w:rPr>
                <w:rFonts w:hint="eastAsia" w:ascii="宋体" w:hAnsi="宋体" w:eastAsia="宋体" w:cs="宋体"/>
                <w:color w:val="auto"/>
                <w:highlight w:val="none"/>
              </w:rPr>
            </w:pP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52D7B139">
            <w:pPr>
              <w:pStyle w:val="14"/>
              <w:widowControl/>
              <w:spacing w:after="0" w:line="360" w:lineRule="auto"/>
              <w:ind w:firstLine="0"/>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投标要求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5A3373F6">
            <w:pPr>
              <w:pStyle w:val="2"/>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不接受联合体投标。</w:t>
            </w:r>
          </w:p>
        </w:tc>
      </w:tr>
      <w:tr w14:paraId="14CCFB58">
        <w:tblPrEx>
          <w:tblCellMar>
            <w:top w:w="0" w:type="dxa"/>
            <w:left w:w="108" w:type="dxa"/>
            <w:bottom w:w="0" w:type="dxa"/>
            <w:right w:w="108" w:type="dxa"/>
          </w:tblCellMar>
        </w:tblPrEx>
        <w:trPr>
          <w:trHeight w:val="59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37709F49">
            <w:pPr>
              <w:pStyle w:val="14"/>
              <w:widowControl/>
              <w:spacing w:after="0" w:line="360" w:lineRule="auto"/>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104B801A">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0C0CD08C">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服务人员的专业配套要求</w:t>
            </w:r>
          </w:p>
          <w:p w14:paraId="2FCF7665">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（据实配备）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6074BF74">
            <w:pPr>
              <w:widowControl/>
              <w:spacing w:line="360" w:lineRule="auto"/>
              <w:ind w:firstLine="0" w:firstLineChars="0"/>
              <w:rPr>
                <w:rFonts w:hint="eastAsia" w:ascii="宋体" w:hAnsi="宋体" w:eastAsia="宋体" w:cs="宋体"/>
                <w:color w:val="auto"/>
                <w:szCs w:val="21"/>
                <w:highlight w:val="none"/>
                <w:u w:val="none"/>
                <w:lang w:val="en-US" w:eastAsia="zh-CN"/>
              </w:rPr>
            </w:pPr>
            <w:r>
              <w:rPr>
                <w:rFonts w:hint="eastAsia" w:ascii="宋体" w:hAnsi="宋体" w:eastAsia="宋体" w:cs="宋体"/>
                <w:color w:val="auto"/>
                <w:sz w:val="21"/>
                <w:szCs w:val="21"/>
                <w:highlight w:val="none"/>
                <w:lang w:val="en-US" w:eastAsia="zh-CN"/>
              </w:rPr>
              <w:t>/</w:t>
            </w:r>
          </w:p>
        </w:tc>
      </w:tr>
      <w:tr w14:paraId="348F06ED">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249FB37E">
            <w:pPr>
              <w:pStyle w:val="14"/>
              <w:widowControl/>
              <w:spacing w:after="0" w:line="360" w:lineRule="auto"/>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69FDEE33">
            <w:pPr>
              <w:pStyle w:val="14"/>
              <w:widowControl/>
              <w:spacing w:beforeAutospacing="0"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4.5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0BA76070">
            <w:pPr>
              <w:pStyle w:val="14"/>
              <w:widowControl/>
              <w:spacing w:beforeAutospacing="0" w:after="0" w:line="360" w:lineRule="auto"/>
              <w:ind w:left="-59" w:leftChars="-28" w:right="-59" w:rightChars="-28" w:firstLine="0"/>
              <w:jc w:val="center"/>
              <w:rPr>
                <w:rFonts w:hint="eastAsia" w:ascii="宋体" w:hAnsi="宋体" w:eastAsia="宋体" w:cs="宋体"/>
                <w:color w:val="auto"/>
                <w:highlight w:val="none"/>
              </w:rPr>
            </w:pPr>
            <w:r>
              <w:rPr>
                <w:rFonts w:hint="eastAsia" w:ascii="宋体" w:hAnsi="宋体" w:eastAsia="宋体" w:cs="宋体"/>
                <w:color w:val="auto"/>
                <w:highlight w:val="none"/>
              </w:rPr>
              <w:t>资格审查方式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3D761039">
            <w:pPr>
              <w:pStyle w:val="14"/>
              <w:widowControl/>
              <w:spacing w:after="0" w:line="360" w:lineRule="auto"/>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资格后审</w:t>
            </w:r>
          </w:p>
        </w:tc>
      </w:tr>
      <w:tr w14:paraId="4885D009">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4D4DDEBD">
            <w:pPr>
              <w:pStyle w:val="14"/>
              <w:widowControl/>
              <w:spacing w:after="0" w:line="360" w:lineRule="auto"/>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3DDBF41C">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4F53A5CE">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踏勘现场</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1425D51C">
            <w:pPr>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由投标人自行考察。</w:t>
            </w:r>
          </w:p>
        </w:tc>
      </w:tr>
      <w:tr w14:paraId="2199FBAB">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1F303734">
            <w:pPr>
              <w:pStyle w:val="14"/>
              <w:widowControl/>
              <w:spacing w:after="0" w:line="360" w:lineRule="auto"/>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0D92B5EC">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8.1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50910FDA">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招标答疑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139183E1">
            <w:pPr>
              <w:spacing w:line="360" w:lineRule="auto"/>
              <w:jc w:val="center"/>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w:t>
            </w:r>
          </w:p>
        </w:tc>
      </w:tr>
      <w:tr w14:paraId="0A239495">
        <w:tblPrEx>
          <w:tblCellMar>
            <w:top w:w="0" w:type="dxa"/>
            <w:left w:w="108" w:type="dxa"/>
            <w:bottom w:w="0" w:type="dxa"/>
            <w:right w:w="108" w:type="dxa"/>
          </w:tblCellMar>
        </w:tblPrEx>
        <w:trPr>
          <w:trHeight w:val="75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7A1DD413">
            <w:pPr>
              <w:pStyle w:val="14"/>
              <w:widowControl/>
              <w:spacing w:after="0" w:line="360" w:lineRule="auto"/>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31DC52C1">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54C320CA">
            <w:pPr>
              <w:pStyle w:val="14"/>
              <w:widowControl/>
              <w:spacing w:before="100" w:beforeAutospacing="0" w:after="0" w:line="360" w:lineRule="auto"/>
              <w:ind w:left="-59" w:leftChars="-28" w:right="-44" w:rightChars="-21" w:firstLine="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招标控制价及要求</w:t>
            </w:r>
            <w:r>
              <w:rPr>
                <w:rFonts w:hint="eastAsia" w:ascii="宋体" w:hAnsi="宋体" w:eastAsia="宋体" w:cs="宋体"/>
                <w:color w:val="auto"/>
                <w:highlight w:val="none"/>
              </w:rPr>
              <w:t>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7E08065C">
            <w:pPr>
              <w:pStyle w:val="2"/>
              <w:widowControl w:val="0"/>
              <w:spacing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招标控制价为</w:t>
            </w:r>
            <w:r>
              <w:rPr>
                <w:rFonts w:hint="eastAsia" w:ascii="宋体" w:hAnsi="宋体" w:eastAsia="宋体" w:cs="宋体"/>
                <w:color w:val="auto"/>
                <w:sz w:val="21"/>
                <w:szCs w:val="21"/>
                <w:highlight w:val="none"/>
                <w:lang w:val="en-US" w:eastAsia="zh-CN"/>
              </w:rPr>
              <w:t>¥</w:t>
            </w:r>
            <w:r>
              <w:rPr>
                <w:rFonts w:hint="eastAsia" w:ascii="宋体" w:hAnsi="宋体" w:eastAsia="宋体" w:cs="宋体"/>
                <w:bCs w:val="0"/>
                <w:color w:val="auto"/>
                <w:sz w:val="21"/>
                <w:szCs w:val="21"/>
                <w:highlight w:val="none"/>
                <w:lang w:val="en-US" w:eastAsia="zh-CN"/>
              </w:rPr>
              <w:t>1757763.43</w:t>
            </w:r>
            <w:r>
              <w:rPr>
                <w:rFonts w:hint="eastAsia" w:ascii="宋体" w:hAnsi="宋体" w:eastAsia="宋体" w:cs="宋体"/>
                <w:color w:val="auto"/>
                <w:sz w:val="21"/>
                <w:szCs w:val="21"/>
                <w:highlight w:val="none"/>
              </w:rPr>
              <w:t>元</w:t>
            </w:r>
            <w:r>
              <w:rPr>
                <w:rFonts w:hint="eastAsia" w:ascii="宋体" w:hAnsi="宋体" w:eastAsia="宋体" w:cs="宋体"/>
                <w:color w:val="auto"/>
                <w:sz w:val="21"/>
                <w:szCs w:val="21"/>
                <w:highlight w:val="none"/>
                <w:lang w:eastAsia="zh-CN"/>
              </w:rPr>
              <w:t>。</w:t>
            </w:r>
          </w:p>
          <w:p w14:paraId="240CD80F">
            <w:pPr>
              <w:pStyle w:val="2"/>
              <w:widowControl w:val="0"/>
              <w:spacing w:line="360" w:lineRule="auto"/>
              <w:ind w:firstLine="420" w:firstLineChars="20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b w:val="0"/>
                <w:bCs w:val="0"/>
                <w:color w:val="auto"/>
                <w:sz w:val="21"/>
                <w:szCs w:val="21"/>
                <w:highlight w:val="none"/>
              </w:rPr>
              <w:t>投标单位根据</w:t>
            </w:r>
            <w:r>
              <w:rPr>
                <w:rFonts w:hint="eastAsia" w:ascii="宋体" w:hAnsi="宋体" w:eastAsia="宋体" w:cs="宋体"/>
                <w:b w:val="0"/>
                <w:bCs w:val="0"/>
                <w:color w:val="auto"/>
                <w:sz w:val="21"/>
                <w:szCs w:val="21"/>
                <w:highlight w:val="none"/>
                <w:lang w:val="en-US" w:eastAsia="zh-CN"/>
              </w:rPr>
              <w:t>方案图及工程量清单自行报价</w:t>
            </w:r>
            <w:r>
              <w:rPr>
                <w:rFonts w:hint="eastAsia" w:ascii="宋体" w:hAnsi="宋体" w:eastAsia="宋体" w:cs="宋体"/>
                <w:b w:val="0"/>
                <w:bCs w:val="0"/>
                <w:color w:val="auto"/>
                <w:sz w:val="21"/>
                <w:szCs w:val="21"/>
                <w:highlight w:val="none"/>
              </w:rPr>
              <w:t>。</w:t>
            </w:r>
            <w:r>
              <w:rPr>
                <w:rFonts w:hint="eastAsia" w:ascii="宋体" w:hAnsi="宋体" w:eastAsia="宋体" w:cs="宋体"/>
                <w:color w:val="auto"/>
                <w:sz w:val="21"/>
                <w:szCs w:val="21"/>
                <w:highlight w:val="none"/>
              </w:rPr>
              <w:t>投标价格是指完成项目所需的人工费、材料费、制造费、安装费、装卸费、运输费、企业管理费、税金、利润和风险费等完成本项目的一切费用之和。</w:t>
            </w:r>
            <w:r>
              <w:rPr>
                <w:rFonts w:hint="eastAsia" w:ascii="宋体" w:hAnsi="宋体" w:eastAsia="宋体" w:cs="宋体"/>
                <w:color w:val="auto"/>
                <w:kern w:val="2"/>
                <w:sz w:val="21"/>
                <w:szCs w:val="21"/>
                <w:highlight w:val="none"/>
                <w:lang w:val="en-US" w:eastAsia="zh-CN" w:bidi="ar-SA"/>
              </w:rPr>
              <w:t>投标报价不能超过招标控制价，否则按废标处理。小数点后保留二位小数，第三位小数四舍五入。</w:t>
            </w:r>
          </w:p>
        </w:tc>
      </w:tr>
      <w:tr w14:paraId="6472A417">
        <w:tblPrEx>
          <w:tblCellMar>
            <w:top w:w="0" w:type="dxa"/>
            <w:left w:w="108" w:type="dxa"/>
            <w:bottom w:w="0" w:type="dxa"/>
            <w:right w:w="108" w:type="dxa"/>
          </w:tblCellMar>
        </w:tblPrEx>
        <w:trPr>
          <w:trHeight w:val="58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6D067785">
            <w:pPr>
              <w:pStyle w:val="14"/>
              <w:widowControl/>
              <w:spacing w:after="0" w:line="360" w:lineRule="auto"/>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4DA44D23">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0AFF36B5">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投标有效期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4CE9E000">
            <w:pPr>
              <w:pStyle w:val="14"/>
              <w:widowControl/>
              <w:spacing w:after="0" w:line="360" w:lineRule="auto"/>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90日历天（从投标截止之日算起）。</w:t>
            </w:r>
          </w:p>
        </w:tc>
      </w:tr>
      <w:tr w14:paraId="25727B8D">
        <w:tblPrEx>
          <w:tblCellMar>
            <w:top w:w="0" w:type="dxa"/>
            <w:left w:w="108" w:type="dxa"/>
            <w:bottom w:w="0" w:type="dxa"/>
            <w:right w:w="108" w:type="dxa"/>
          </w:tblCellMar>
        </w:tblPrEx>
        <w:trPr>
          <w:trHeight w:val="7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6BD94862">
            <w:pPr>
              <w:pStyle w:val="14"/>
              <w:widowControl/>
              <w:spacing w:after="0" w:line="360" w:lineRule="auto"/>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417E5886">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16.1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2F187AB3">
            <w:pPr>
              <w:pStyle w:val="14"/>
              <w:widowControl/>
              <w:spacing w:after="0" w:line="360" w:lineRule="auto"/>
              <w:ind w:firstLine="0"/>
              <w:jc w:val="center"/>
              <w:rPr>
                <w:rFonts w:hint="eastAsia" w:ascii="宋体" w:hAnsi="宋体" w:eastAsia="宋体" w:cs="宋体"/>
                <w:color w:val="auto"/>
                <w:spacing w:val="-4"/>
                <w:highlight w:val="none"/>
              </w:rPr>
            </w:pPr>
            <w:r>
              <w:rPr>
                <w:rFonts w:hint="eastAsia" w:ascii="宋体" w:hAnsi="宋体" w:eastAsia="宋体" w:cs="宋体"/>
                <w:color w:val="auto"/>
                <w:spacing w:val="-4"/>
                <w:highlight w:val="none"/>
              </w:rPr>
              <w:t>投标保证金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6C082146">
            <w:pPr>
              <w:numPr>
                <w:ilvl w:val="-1"/>
                <w:numId w:val="0"/>
              </w:numPr>
              <w:adjustRightInd w:val="0"/>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1、金额：人民币</w:t>
            </w:r>
            <w:r>
              <w:rPr>
                <w:rFonts w:hint="eastAsia" w:ascii="宋体" w:hAnsi="宋体" w:eastAsia="宋体" w:cs="宋体"/>
                <w:color w:val="auto"/>
                <w:sz w:val="21"/>
                <w:szCs w:val="21"/>
                <w:highlight w:val="none"/>
                <w:lang w:val="en-US" w:eastAsia="zh-CN"/>
              </w:rPr>
              <w:t>壹万</w:t>
            </w:r>
            <w:r>
              <w:rPr>
                <w:rFonts w:hint="eastAsia" w:ascii="宋体" w:hAnsi="宋体" w:eastAsia="宋体" w:cs="宋体"/>
                <w:color w:val="auto"/>
                <w:sz w:val="21"/>
                <w:szCs w:val="21"/>
                <w:highlight w:val="none"/>
              </w:rPr>
              <w:t>元。</w:t>
            </w:r>
          </w:p>
          <w:p w14:paraId="4D504B84">
            <w:pPr>
              <w:numPr>
                <w:ilvl w:val="-1"/>
                <w:numId w:val="0"/>
              </w:numPr>
              <w:adjustRightInd w:val="0"/>
              <w:snapToGrid w:val="0"/>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2、缴纳方式：</w:t>
            </w:r>
            <w:r>
              <w:rPr>
                <w:rFonts w:hint="eastAsia" w:ascii="宋体" w:hAnsi="宋体" w:eastAsia="宋体" w:cs="宋体"/>
                <w:color w:val="auto"/>
                <w:sz w:val="21"/>
                <w:szCs w:val="21"/>
                <w:highlight w:val="none"/>
                <w:lang w:eastAsia="zh-CN"/>
              </w:rPr>
              <w:t>银行转账。</w:t>
            </w:r>
          </w:p>
          <w:p w14:paraId="59549838">
            <w:pPr>
              <w:numPr>
                <w:ilvl w:val="-1"/>
                <w:numId w:val="0"/>
              </w:numPr>
              <w:adjustRightInd w:val="0"/>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账户名称：广州南沙建设维护管理有限公司</w:t>
            </w:r>
          </w:p>
          <w:p w14:paraId="043C1441">
            <w:pPr>
              <w:numPr>
                <w:ilvl w:val="-1"/>
                <w:numId w:val="0"/>
              </w:numPr>
              <w:adjustRightInd w:val="0"/>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开户银行：中国工商银行广东自由贸易试验区南沙分行</w:t>
            </w:r>
            <w:r>
              <w:rPr>
                <w:rFonts w:hint="eastAsia" w:ascii="宋体" w:hAnsi="宋体" w:eastAsia="宋体" w:cs="宋体"/>
                <w:color w:val="auto"/>
                <w:sz w:val="21"/>
                <w:szCs w:val="21"/>
                <w:highlight w:val="none"/>
                <w:lang w:val="en-US" w:eastAsia="zh-CN"/>
              </w:rPr>
              <w:t xml:space="preserve"> </w:t>
            </w:r>
          </w:p>
          <w:p w14:paraId="5186676F">
            <w:pPr>
              <w:numPr>
                <w:ilvl w:val="-1"/>
                <w:numId w:val="0"/>
              </w:numPr>
              <w:adjustRightInd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账号：3602056909200030855</w:t>
            </w:r>
          </w:p>
          <w:p w14:paraId="343F098B">
            <w:pPr>
              <w:numPr>
                <w:ilvl w:val="0"/>
                <w:numId w:val="1"/>
              </w:numPr>
              <w:adjustRightInd w:val="0"/>
              <w:snapToGrid w:val="0"/>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z w:val="21"/>
                <w:szCs w:val="21"/>
                <w:highlight w:val="none"/>
              </w:rPr>
              <w:t>缴纳时间：投标单位须在</w:t>
            </w:r>
            <w:r>
              <w:rPr>
                <w:rFonts w:hint="eastAsia" w:ascii="宋体" w:hAnsi="宋体" w:eastAsia="宋体" w:cs="宋体"/>
                <w:color w:val="auto"/>
                <w:sz w:val="21"/>
                <w:szCs w:val="21"/>
                <w:highlight w:val="none"/>
                <w:u w:val="none"/>
                <w:lang w:eastAsia="zh-CN"/>
              </w:rPr>
              <w:t>2024</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lang w:val="en-US" w:eastAsia="zh-CN"/>
              </w:rPr>
              <w:t>9月4</w:t>
            </w:r>
            <w:r>
              <w:rPr>
                <w:rFonts w:hint="eastAsia" w:ascii="宋体" w:hAnsi="宋体" w:eastAsia="宋体" w:cs="宋体"/>
                <w:color w:val="auto"/>
                <w:sz w:val="21"/>
                <w:szCs w:val="21"/>
                <w:highlight w:val="none"/>
              </w:rPr>
              <w:t>日</w:t>
            </w:r>
            <w:r>
              <w:rPr>
                <w:rFonts w:hint="eastAsia" w:ascii="宋体" w:hAnsi="宋体" w:eastAsia="宋体" w:cs="宋体"/>
                <w:color w:val="auto"/>
                <w:sz w:val="21"/>
                <w:szCs w:val="21"/>
                <w:highlight w:val="none"/>
                <w:lang w:eastAsia="zh-CN"/>
              </w:rPr>
              <w:t>（星期三）</w:t>
            </w:r>
            <w:r>
              <w:rPr>
                <w:rFonts w:hint="eastAsia" w:ascii="宋体" w:hAnsi="宋体" w:eastAsia="宋体" w:cs="宋体"/>
                <w:color w:val="auto"/>
                <w:sz w:val="21"/>
                <w:szCs w:val="21"/>
                <w:highlight w:val="none"/>
                <w:u w:val="none"/>
                <w:lang w:val="en-US" w:eastAsia="zh-CN"/>
              </w:rPr>
              <w:t>17</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00</w:t>
            </w:r>
            <w:r>
              <w:rPr>
                <w:rFonts w:hint="eastAsia" w:ascii="宋体" w:hAnsi="宋体" w:eastAsia="宋体" w:cs="宋体"/>
                <w:color w:val="auto"/>
                <w:sz w:val="21"/>
                <w:szCs w:val="21"/>
                <w:highlight w:val="none"/>
                <w:u w:val="none"/>
              </w:rPr>
              <w:t>分</w:t>
            </w:r>
            <w:r>
              <w:rPr>
                <w:rFonts w:hint="eastAsia" w:ascii="宋体" w:hAnsi="宋体" w:eastAsia="宋体" w:cs="宋体"/>
                <w:color w:val="auto"/>
                <w:sz w:val="21"/>
                <w:szCs w:val="21"/>
                <w:highlight w:val="none"/>
                <w:u w:val="none"/>
                <w:lang w:eastAsia="zh-CN"/>
              </w:rPr>
              <w:t>前</w:t>
            </w:r>
            <w:r>
              <w:rPr>
                <w:rFonts w:hint="eastAsia" w:ascii="宋体" w:hAnsi="宋体" w:eastAsia="宋体" w:cs="宋体"/>
                <w:color w:val="auto"/>
                <w:sz w:val="21"/>
                <w:szCs w:val="21"/>
                <w:highlight w:val="none"/>
              </w:rPr>
              <w:t>以投标人转出【汇款时备注：</w:t>
            </w:r>
            <w:r>
              <w:rPr>
                <w:rFonts w:hint="eastAsia" w:ascii="宋体" w:hAnsi="宋体" w:eastAsia="宋体" w:cs="宋体"/>
                <w:color w:val="auto"/>
                <w:szCs w:val="21"/>
                <w:highlight w:val="none"/>
                <w:u w:val="none"/>
                <w:lang w:eastAsia="zh-CN"/>
              </w:rPr>
              <w:t>港口新鲜集市（A地块）项目二期集装箱采购及安装</w:t>
            </w:r>
            <w:r>
              <w:rPr>
                <w:rFonts w:hint="eastAsia" w:ascii="宋体" w:hAnsi="宋体" w:eastAsia="宋体" w:cs="宋体"/>
                <w:color w:val="auto"/>
                <w:sz w:val="21"/>
                <w:szCs w:val="21"/>
                <w:highlight w:val="none"/>
              </w:rPr>
              <w:t>投标保证金】</w:t>
            </w:r>
          </w:p>
          <w:p w14:paraId="2DC448BB">
            <w:pPr>
              <w:numPr>
                <w:ilvl w:val="-1"/>
                <w:numId w:val="0"/>
              </w:numPr>
              <w:adjustRightInd w:val="0"/>
              <w:snapToGrid w:val="0"/>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未按规定缴纳投标保证金的正式投标人将被视为自动放弃本工程的投标资格。</w:t>
            </w:r>
          </w:p>
        </w:tc>
      </w:tr>
      <w:tr w14:paraId="5ECB145B">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5A723CD3">
            <w:pPr>
              <w:pStyle w:val="14"/>
              <w:widowControl/>
              <w:spacing w:after="0" w:line="360" w:lineRule="auto"/>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1AF4A183">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17.1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6EF5FE22">
            <w:pPr>
              <w:pStyle w:val="14"/>
              <w:widowControl/>
              <w:spacing w:before="100" w:beforeAutospacing="0" w:after="0" w:line="360" w:lineRule="auto"/>
              <w:ind w:left="-46" w:leftChars="-22" w:right="-59" w:rightChars="-2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投标文件份数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78B83CB2">
            <w:pPr>
              <w:pStyle w:val="14"/>
              <w:widowControl/>
              <w:spacing w:after="0" w:line="360" w:lineRule="auto"/>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投标文件：1份正本（含电子文件一套），4份副本。</w:t>
            </w:r>
          </w:p>
        </w:tc>
      </w:tr>
      <w:tr w14:paraId="5869A4A5">
        <w:tblPrEx>
          <w:tblCellMar>
            <w:top w:w="0" w:type="dxa"/>
            <w:left w:w="108" w:type="dxa"/>
            <w:bottom w:w="0" w:type="dxa"/>
            <w:right w:w="108" w:type="dxa"/>
          </w:tblCellMar>
        </w:tblPrEx>
        <w:trPr>
          <w:trHeight w:val="89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139BEBC5">
            <w:pPr>
              <w:pStyle w:val="14"/>
              <w:widowControl/>
              <w:spacing w:after="0" w:line="360" w:lineRule="auto"/>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2363DC1C">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19.1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4DA4E869">
            <w:pPr>
              <w:pStyle w:val="14"/>
              <w:widowControl/>
              <w:spacing w:before="100" w:beforeAutospacing="0" w:after="0" w:line="360" w:lineRule="auto"/>
              <w:ind w:left="-19" w:leftChars="-9" w:right="-17" w:rightChars="-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投标文件</w:t>
            </w:r>
          </w:p>
          <w:p w14:paraId="6A7E7166">
            <w:pPr>
              <w:pStyle w:val="14"/>
              <w:widowControl/>
              <w:spacing w:before="100" w:beforeAutospacing="0" w:after="0" w:line="360" w:lineRule="auto"/>
              <w:ind w:left="-19" w:leftChars="-9" w:right="-17" w:rightChars="-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提交地点及</w:t>
            </w:r>
          </w:p>
          <w:p w14:paraId="0041FC78">
            <w:pPr>
              <w:pStyle w:val="14"/>
              <w:widowControl/>
              <w:spacing w:before="100" w:beforeAutospacing="0" w:after="0" w:line="360" w:lineRule="auto"/>
              <w:ind w:left="-19" w:leftChars="-9" w:right="-17" w:rightChars="-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截止时间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6E64D32F">
            <w:pPr>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收件人：李工，66806279</w:t>
            </w:r>
          </w:p>
          <w:p w14:paraId="36BF8EC9">
            <w:pPr>
              <w:spacing w:line="360" w:lineRule="auto"/>
              <w:rPr>
                <w:rFonts w:hint="default"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提交地点：广州市南沙区环市大道中富汇街3号楼5楼会议室。</w:t>
            </w:r>
          </w:p>
          <w:p w14:paraId="7963C923">
            <w:pPr>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投标时间：</w:t>
            </w:r>
            <w:r>
              <w:rPr>
                <w:rFonts w:hint="eastAsia" w:ascii="宋体" w:hAnsi="宋体" w:eastAsia="宋体" w:cs="宋体"/>
                <w:color w:val="auto"/>
                <w:sz w:val="21"/>
                <w:szCs w:val="21"/>
                <w:highlight w:val="none"/>
                <w:u w:val="none"/>
                <w:lang w:eastAsia="zh-CN"/>
              </w:rPr>
              <w:t>2024</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lang w:val="en-US" w:eastAsia="zh-CN"/>
              </w:rPr>
              <w:t>9月5</w:t>
            </w:r>
            <w:r>
              <w:rPr>
                <w:rFonts w:hint="eastAsia" w:ascii="宋体" w:hAnsi="宋体" w:eastAsia="宋体" w:cs="宋体"/>
                <w:color w:val="auto"/>
                <w:sz w:val="21"/>
                <w:szCs w:val="21"/>
                <w:highlight w:val="none"/>
              </w:rPr>
              <w:t>日</w:t>
            </w:r>
            <w:r>
              <w:rPr>
                <w:rFonts w:hint="eastAsia" w:ascii="宋体" w:hAnsi="宋体" w:eastAsia="宋体" w:cs="宋体"/>
                <w:color w:val="auto"/>
                <w:sz w:val="21"/>
                <w:szCs w:val="21"/>
                <w:highlight w:val="none"/>
                <w:lang w:eastAsia="zh-CN"/>
              </w:rPr>
              <w:t>（星期</w:t>
            </w:r>
            <w:r>
              <w:rPr>
                <w:rFonts w:hint="eastAsia" w:ascii="宋体" w:hAnsi="宋体" w:eastAsia="宋体" w:cs="宋体"/>
                <w:color w:val="auto"/>
                <w:sz w:val="21"/>
                <w:szCs w:val="21"/>
                <w:highlight w:val="none"/>
                <w:lang w:val="en-US" w:eastAsia="zh-CN"/>
              </w:rPr>
              <w:t>四</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u w:val="none"/>
                <w:lang w:val="en-US" w:eastAsia="zh-CN"/>
              </w:rPr>
              <w:t>14</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00</w:t>
            </w:r>
            <w:r>
              <w:rPr>
                <w:rFonts w:hint="eastAsia" w:ascii="宋体" w:hAnsi="宋体" w:eastAsia="宋体" w:cs="宋体"/>
                <w:color w:val="auto"/>
                <w:sz w:val="21"/>
                <w:szCs w:val="21"/>
                <w:highlight w:val="none"/>
                <w:u w:val="none"/>
              </w:rPr>
              <w:t>分</w:t>
            </w:r>
            <w:r>
              <w:rPr>
                <w:rFonts w:hint="eastAsia" w:ascii="宋体" w:hAnsi="宋体" w:eastAsia="宋体" w:cs="宋体"/>
                <w:color w:val="auto"/>
                <w:sz w:val="21"/>
                <w:szCs w:val="21"/>
                <w:highlight w:val="none"/>
                <w:u w:val="none"/>
                <w:lang w:eastAsia="zh-CN"/>
              </w:rPr>
              <w:t>至2024</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lang w:val="en-US" w:eastAsia="zh-CN"/>
              </w:rPr>
              <w:t>9月5</w:t>
            </w:r>
            <w:r>
              <w:rPr>
                <w:rFonts w:hint="eastAsia" w:ascii="宋体" w:hAnsi="宋体" w:eastAsia="宋体" w:cs="宋体"/>
                <w:color w:val="auto"/>
                <w:sz w:val="21"/>
                <w:szCs w:val="21"/>
                <w:highlight w:val="none"/>
              </w:rPr>
              <w:t>日</w:t>
            </w:r>
            <w:r>
              <w:rPr>
                <w:rFonts w:hint="eastAsia" w:ascii="宋体" w:hAnsi="宋体" w:eastAsia="宋体" w:cs="宋体"/>
                <w:color w:val="auto"/>
                <w:sz w:val="21"/>
                <w:szCs w:val="21"/>
                <w:highlight w:val="none"/>
                <w:lang w:eastAsia="zh-CN"/>
              </w:rPr>
              <w:t>（星期</w:t>
            </w:r>
            <w:r>
              <w:rPr>
                <w:rFonts w:hint="eastAsia" w:ascii="宋体" w:hAnsi="宋体" w:eastAsia="宋体" w:cs="宋体"/>
                <w:color w:val="auto"/>
                <w:sz w:val="21"/>
                <w:szCs w:val="21"/>
                <w:highlight w:val="none"/>
                <w:lang w:val="en-US" w:eastAsia="zh-CN"/>
              </w:rPr>
              <w:t>四</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u w:val="none"/>
                <w:lang w:val="en-US" w:eastAsia="zh-CN"/>
              </w:rPr>
              <w:t>14</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30</w:t>
            </w:r>
            <w:r>
              <w:rPr>
                <w:rFonts w:hint="eastAsia" w:ascii="宋体" w:hAnsi="宋体" w:eastAsia="宋体" w:cs="宋体"/>
                <w:color w:val="auto"/>
                <w:sz w:val="21"/>
                <w:szCs w:val="21"/>
                <w:highlight w:val="none"/>
                <w:u w:val="none"/>
              </w:rPr>
              <w:t>分</w:t>
            </w:r>
            <w:r>
              <w:rPr>
                <w:rFonts w:hint="eastAsia" w:ascii="宋体" w:hAnsi="宋体" w:eastAsia="宋体" w:cs="宋体"/>
                <w:color w:val="auto"/>
                <w:kern w:val="2"/>
                <w:sz w:val="21"/>
                <w:szCs w:val="21"/>
                <w:highlight w:val="none"/>
                <w:u w:val="none"/>
                <w:lang w:val="en-US" w:eastAsia="zh-CN" w:bidi="ar-SA"/>
              </w:rPr>
              <w:t>前。</w:t>
            </w:r>
          </w:p>
          <w:p w14:paraId="6EDFC471">
            <w:pPr>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法定代表人应凭本人身份证和法定代表人证明书原件提交投标文件，委托代理人应凭本人身份证、法定代表人证明书原件和法定代表人授权委托证明书原件提交投标文件。否则其投标文件不被招标人接收。</w:t>
            </w:r>
          </w:p>
        </w:tc>
      </w:tr>
      <w:tr w14:paraId="0A0DEE41">
        <w:tblPrEx>
          <w:tblCellMar>
            <w:top w:w="0" w:type="dxa"/>
            <w:left w:w="108" w:type="dxa"/>
            <w:bottom w:w="0" w:type="dxa"/>
            <w:right w:w="108" w:type="dxa"/>
          </w:tblCellMar>
        </w:tblPrEx>
        <w:trPr>
          <w:trHeight w:val="154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1A34C7CF">
            <w:pPr>
              <w:pStyle w:val="14"/>
              <w:widowControl/>
              <w:spacing w:after="0" w:line="360" w:lineRule="auto"/>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20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373BF695">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3D453CBC">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开标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647EEA62">
            <w:pPr>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开标时间：</w:t>
            </w:r>
            <w:r>
              <w:rPr>
                <w:rFonts w:hint="eastAsia" w:ascii="宋体" w:hAnsi="宋体" w:eastAsia="宋体" w:cs="宋体"/>
                <w:color w:val="auto"/>
                <w:sz w:val="21"/>
                <w:szCs w:val="21"/>
                <w:highlight w:val="none"/>
                <w:u w:val="none"/>
                <w:lang w:eastAsia="zh-CN"/>
              </w:rPr>
              <w:t>2024</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lang w:val="en-US" w:eastAsia="zh-CN"/>
              </w:rPr>
              <w:t>9月5</w:t>
            </w:r>
            <w:r>
              <w:rPr>
                <w:rFonts w:hint="eastAsia" w:ascii="宋体" w:hAnsi="宋体" w:eastAsia="宋体" w:cs="宋体"/>
                <w:color w:val="auto"/>
                <w:sz w:val="21"/>
                <w:szCs w:val="21"/>
                <w:highlight w:val="none"/>
              </w:rPr>
              <w:t>日</w:t>
            </w:r>
            <w:r>
              <w:rPr>
                <w:rFonts w:hint="eastAsia" w:ascii="宋体" w:hAnsi="宋体" w:eastAsia="宋体" w:cs="宋体"/>
                <w:color w:val="auto"/>
                <w:sz w:val="21"/>
                <w:szCs w:val="21"/>
                <w:highlight w:val="none"/>
                <w:lang w:eastAsia="zh-CN"/>
              </w:rPr>
              <w:t>（星期</w:t>
            </w:r>
            <w:r>
              <w:rPr>
                <w:rFonts w:hint="eastAsia" w:ascii="宋体" w:hAnsi="宋体" w:eastAsia="宋体" w:cs="宋体"/>
                <w:color w:val="auto"/>
                <w:sz w:val="21"/>
                <w:szCs w:val="21"/>
                <w:highlight w:val="none"/>
                <w:lang w:val="en-US" w:eastAsia="zh-CN"/>
              </w:rPr>
              <w:t>四</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u w:val="none"/>
                <w:lang w:val="en-US" w:eastAsia="zh-CN"/>
              </w:rPr>
              <w:t>14</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30</w:t>
            </w:r>
            <w:r>
              <w:rPr>
                <w:rFonts w:hint="eastAsia" w:ascii="宋体" w:hAnsi="宋体" w:eastAsia="宋体" w:cs="宋体"/>
                <w:color w:val="auto"/>
                <w:sz w:val="21"/>
                <w:szCs w:val="21"/>
                <w:highlight w:val="none"/>
                <w:u w:val="none"/>
              </w:rPr>
              <w:t>分</w:t>
            </w:r>
          </w:p>
          <w:p w14:paraId="58CB6212">
            <w:pPr>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地点：广州市南沙区环市大道中富汇街3号楼5楼会议室。</w:t>
            </w:r>
          </w:p>
          <w:p w14:paraId="2B76480F">
            <w:pPr>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请各投标人的法定代表人或其有效授权委托人务必准时出席，并须带本人身份证以供招标人审查，否则作弃权处理。</w:t>
            </w:r>
          </w:p>
        </w:tc>
      </w:tr>
      <w:tr w14:paraId="712EAF71">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double" w:color="auto" w:sz="2" w:space="0"/>
              <w:right w:val="single" w:color="auto" w:sz="4" w:space="0"/>
            </w:tcBorders>
            <w:shd w:val="clear" w:color="auto" w:fill="auto"/>
            <w:vAlign w:val="center"/>
          </w:tcPr>
          <w:p w14:paraId="4DC9719F">
            <w:pPr>
              <w:pStyle w:val="14"/>
              <w:widowControl/>
              <w:spacing w:after="0" w:line="360" w:lineRule="auto"/>
              <w:ind w:firstLine="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21</w:t>
            </w:r>
          </w:p>
        </w:tc>
        <w:tc>
          <w:tcPr>
            <w:tcW w:w="990" w:type="dxa"/>
            <w:tcBorders>
              <w:top w:val="single" w:color="auto" w:sz="4" w:space="0"/>
              <w:left w:val="single" w:color="auto" w:sz="4" w:space="0"/>
              <w:bottom w:val="double" w:color="auto" w:sz="2" w:space="0"/>
              <w:right w:val="single" w:color="auto" w:sz="4" w:space="0"/>
            </w:tcBorders>
            <w:shd w:val="clear" w:color="auto" w:fill="auto"/>
            <w:vAlign w:val="center"/>
          </w:tcPr>
          <w:p w14:paraId="76495714">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27.3</w:t>
            </w:r>
          </w:p>
        </w:tc>
        <w:tc>
          <w:tcPr>
            <w:tcW w:w="1706" w:type="dxa"/>
            <w:tcBorders>
              <w:top w:val="single" w:color="auto" w:sz="4" w:space="0"/>
              <w:left w:val="single" w:color="auto" w:sz="4" w:space="0"/>
              <w:bottom w:val="double" w:color="auto" w:sz="2" w:space="0"/>
              <w:right w:val="single" w:color="auto" w:sz="4" w:space="0"/>
            </w:tcBorders>
            <w:shd w:val="clear" w:color="auto" w:fill="auto"/>
            <w:vAlign w:val="center"/>
          </w:tcPr>
          <w:p w14:paraId="2F3D6984">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评标方法</w:t>
            </w:r>
          </w:p>
        </w:tc>
        <w:tc>
          <w:tcPr>
            <w:tcW w:w="6293" w:type="dxa"/>
            <w:tcBorders>
              <w:top w:val="single" w:color="auto" w:sz="4" w:space="0"/>
              <w:left w:val="single" w:color="auto" w:sz="4" w:space="0"/>
              <w:bottom w:val="double" w:color="auto" w:sz="2" w:space="0"/>
              <w:right w:val="double" w:color="auto" w:sz="2" w:space="0"/>
            </w:tcBorders>
            <w:shd w:val="clear" w:color="auto" w:fill="auto"/>
            <w:vAlign w:val="center"/>
          </w:tcPr>
          <w:p w14:paraId="5F6A6E4D">
            <w:pPr>
              <w:spacing w:line="360" w:lineRule="auto"/>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rPr>
              <w:t>综合评分法</w:t>
            </w:r>
          </w:p>
        </w:tc>
      </w:tr>
    </w:tbl>
    <w:p w14:paraId="22DB82C9">
      <w:pPr>
        <w:spacing w:line="240" w:lineRule="auto"/>
        <w:jc w:val="center"/>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w:t>
      </w:r>
    </w:p>
    <w:p w14:paraId="6DFD6E78">
      <w:pPr>
        <w:spacing w:line="240" w:lineRule="auto"/>
        <w:jc w:val="left"/>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br w:type="page"/>
      </w:r>
    </w:p>
    <w:p w14:paraId="38684B6D">
      <w:pPr>
        <w:spacing w:line="240" w:lineRule="auto"/>
        <w:jc w:val="center"/>
        <w:outlineLvl w:val="9"/>
        <w:rPr>
          <w:rFonts w:ascii="宋体" w:hAnsi="宋体" w:eastAsia="宋体" w:cs="宋体"/>
          <w:b/>
          <w:color w:val="auto"/>
          <w:sz w:val="36"/>
          <w:szCs w:val="36"/>
          <w:highlight w:val="none"/>
        </w:rPr>
      </w:pPr>
      <w:r>
        <w:rPr>
          <w:rFonts w:hint="eastAsia" w:ascii="宋体" w:hAnsi="宋体" w:eastAsia="宋体" w:cs="宋体"/>
          <w:b/>
          <w:color w:val="auto"/>
          <w:sz w:val="36"/>
          <w:szCs w:val="36"/>
          <w:highlight w:val="none"/>
        </w:rPr>
        <w:t>二、投标须知</w:t>
      </w:r>
    </w:p>
    <w:p w14:paraId="35753172">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一</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总则</w:t>
      </w:r>
    </w:p>
    <w:p w14:paraId="41C6E463">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1．定义</w:t>
      </w:r>
    </w:p>
    <w:p w14:paraId="78C439F4">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本招标文件使用的下列词语具有如下规定的意义：</w:t>
      </w:r>
    </w:p>
    <w:p w14:paraId="3C4B4D4F">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1.1 “招标人”（即委托人）指</w:t>
      </w:r>
      <w:r>
        <w:rPr>
          <w:rFonts w:hint="eastAsia" w:ascii="宋体" w:hAnsi="宋体" w:eastAsia="宋体" w:cs="宋体"/>
          <w:color w:val="auto"/>
          <w:sz w:val="24"/>
          <w:highlight w:val="none"/>
          <w:u w:val="single"/>
          <w:lang w:eastAsia="zh-CN"/>
        </w:rPr>
        <w:t>广州南沙国际物流有限公司</w:t>
      </w:r>
      <w:r>
        <w:rPr>
          <w:rFonts w:hint="eastAsia" w:ascii="宋体" w:hAnsi="宋体" w:eastAsia="宋体" w:cs="宋体"/>
          <w:color w:val="auto"/>
          <w:sz w:val="24"/>
          <w:highlight w:val="none"/>
          <w:u w:val="single"/>
        </w:rPr>
        <w:t>、</w:t>
      </w:r>
      <w:r>
        <w:rPr>
          <w:rFonts w:hint="eastAsia" w:ascii="宋体" w:hAnsi="宋体" w:eastAsia="宋体" w:cs="宋体"/>
          <w:color w:val="auto"/>
          <w:sz w:val="24"/>
          <w:highlight w:val="none"/>
          <w:u w:val="single"/>
          <w:lang w:val="en-US" w:eastAsia="zh-CN"/>
        </w:rPr>
        <w:t>广州</w:t>
      </w:r>
      <w:r>
        <w:rPr>
          <w:rFonts w:hint="eastAsia" w:ascii="宋体" w:hAnsi="宋体" w:eastAsia="宋体" w:cs="宋体"/>
          <w:color w:val="auto"/>
          <w:sz w:val="24"/>
          <w:highlight w:val="none"/>
          <w:u w:val="single"/>
        </w:rPr>
        <w:t>南沙建设维护管理有限公司。</w:t>
      </w:r>
    </w:p>
    <w:p w14:paraId="29146150">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1.2 “建设管理单位”指</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广州</w:t>
      </w:r>
      <w:r>
        <w:rPr>
          <w:rFonts w:hint="eastAsia" w:ascii="宋体" w:hAnsi="宋体" w:eastAsia="宋体" w:cs="宋体"/>
          <w:color w:val="auto"/>
          <w:sz w:val="24"/>
          <w:highlight w:val="none"/>
          <w:u w:val="single"/>
        </w:rPr>
        <w:t xml:space="preserve">南沙建设维护管理有限公司 </w:t>
      </w:r>
      <w:r>
        <w:rPr>
          <w:rFonts w:hint="eastAsia" w:ascii="宋体" w:hAnsi="宋体" w:eastAsia="宋体" w:cs="宋体"/>
          <w:color w:val="auto"/>
          <w:sz w:val="24"/>
          <w:highlight w:val="none"/>
        </w:rPr>
        <w:t>。</w:t>
      </w:r>
    </w:p>
    <w:p w14:paraId="19370B70">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1.3 “投标人”指向招标人提交投标文件的当事人。</w:t>
      </w:r>
    </w:p>
    <w:p w14:paraId="62FE7509">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1.4 “承包商”指被招标人接受并与其签订承包合同的当事人；</w:t>
      </w:r>
    </w:p>
    <w:p w14:paraId="6A45EAF4">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1.5 “招标代理”指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14:paraId="4F61E1FC">
      <w:pPr>
        <w:spacing w:line="360" w:lineRule="auto"/>
        <w:ind w:firstLine="480" w:firstLineChars="200"/>
        <w:rPr>
          <w:rFonts w:ascii="宋体" w:hAnsi="宋体" w:eastAsia="宋体" w:cs="宋体"/>
          <w:color w:val="auto"/>
          <w:sz w:val="24"/>
          <w:highlight w:val="none"/>
          <w:shd w:val="clear" w:color="auto" w:fill="FFFF00"/>
        </w:rPr>
      </w:pPr>
      <w:r>
        <w:rPr>
          <w:rFonts w:hint="eastAsia" w:ascii="宋体" w:hAnsi="宋体" w:eastAsia="宋体" w:cs="宋体"/>
          <w:color w:val="auto"/>
          <w:sz w:val="24"/>
          <w:highlight w:val="none"/>
        </w:rPr>
        <w:t>1.6 “设计人”指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14:paraId="1D481A32">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1.7 “招标文件”指由招标代理发出的本文件（包括全部章节、附件）及澄清补充文件。</w:t>
      </w:r>
    </w:p>
    <w:p w14:paraId="0C9DBA55">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 “投标文件”指投标人根据本招标文件向招标人提交的全部文件。</w:t>
      </w:r>
    </w:p>
    <w:p w14:paraId="047AF23B">
      <w:pPr>
        <w:pStyle w:val="14"/>
        <w:widowControl/>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1.9 “书面函件”指打字或印刷的函件，包括电传、电报和传真。</w:t>
      </w:r>
    </w:p>
    <w:p w14:paraId="352D61D8">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2</w:t>
      </w:r>
      <w:r>
        <w:rPr>
          <w:rFonts w:hint="eastAsia" w:ascii="宋体" w:hAnsi="宋体" w:eastAsia="宋体" w:cs="宋体"/>
          <w:b/>
          <w:color w:val="auto"/>
          <w:sz w:val="24"/>
          <w:highlight w:val="none"/>
          <w:lang w:val="en-US" w:eastAsia="zh-CN"/>
        </w:rPr>
        <w:t xml:space="preserve">. </w:t>
      </w:r>
      <w:r>
        <w:rPr>
          <w:rFonts w:hint="eastAsia" w:ascii="宋体" w:hAnsi="宋体" w:eastAsia="宋体" w:cs="宋体"/>
          <w:b/>
          <w:color w:val="auto"/>
          <w:sz w:val="24"/>
          <w:highlight w:val="none"/>
        </w:rPr>
        <w:t>招标说明</w:t>
      </w:r>
    </w:p>
    <w:p w14:paraId="2F457567">
      <w:pPr>
        <w:spacing w:line="500" w:lineRule="exact"/>
        <w:ind w:left="-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2.1本招标项目按照《中华人民共和国招标投标法》等有关法律、行政法规和部门规章，采取邀请招标的办法，选择有经验、有实力、社会信誉好的单位承担，确保本项目能按期、优质、经济地完成。</w:t>
      </w:r>
    </w:p>
    <w:p w14:paraId="0A02C8FD">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cs="宋体"/>
          <w:color w:val="auto"/>
          <w:sz w:val="24"/>
          <w:highlight w:val="none"/>
        </w:rPr>
        <w:t>项目</w:t>
      </w:r>
      <w:r>
        <w:rPr>
          <w:rFonts w:hint="eastAsia" w:ascii="宋体" w:hAnsi="宋体" w:eastAsia="宋体" w:cs="宋体"/>
          <w:color w:val="auto"/>
          <w:sz w:val="24"/>
          <w:highlight w:val="none"/>
        </w:rPr>
        <w:t>概况：</w:t>
      </w:r>
    </w:p>
    <w:p w14:paraId="1781329C">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w:t>
      </w:r>
      <w:r>
        <w:rPr>
          <w:rFonts w:hint="eastAsia" w:ascii="宋体" w:hAnsi="宋体" w:cs="宋体"/>
          <w:color w:val="auto"/>
          <w:sz w:val="24"/>
          <w:highlight w:val="none"/>
        </w:rPr>
        <w:t>项目</w:t>
      </w:r>
      <w:r>
        <w:rPr>
          <w:rFonts w:hint="eastAsia" w:ascii="宋体" w:hAnsi="宋体" w:eastAsia="宋体" w:cs="宋体"/>
          <w:color w:val="auto"/>
          <w:sz w:val="24"/>
          <w:highlight w:val="none"/>
        </w:rPr>
        <w:t>名称：见投标须知前附表第1项。</w:t>
      </w:r>
    </w:p>
    <w:p w14:paraId="59F42659">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2.2.2建设地点：见投标须知前附表第2项。</w:t>
      </w:r>
    </w:p>
    <w:p w14:paraId="433EE23A">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2.2.3建设规模：见投标须知前附表第3项。</w:t>
      </w:r>
    </w:p>
    <w:p w14:paraId="48DA4420">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w:t>
      </w:r>
      <w:r>
        <w:rPr>
          <w:rFonts w:hint="eastAsia" w:ascii="宋体" w:hAnsi="宋体" w:eastAsia="宋体" w:cs="宋体"/>
          <w:color w:val="auto"/>
          <w:sz w:val="24"/>
          <w:highlight w:val="none"/>
          <w:lang w:eastAsia="zh-CN"/>
        </w:rPr>
        <w:t>项目总投资</w:t>
      </w:r>
      <w:r>
        <w:rPr>
          <w:rFonts w:hint="eastAsia" w:ascii="宋体" w:hAnsi="宋体" w:eastAsia="宋体" w:cs="宋体"/>
          <w:color w:val="auto"/>
          <w:sz w:val="24"/>
          <w:highlight w:val="none"/>
        </w:rPr>
        <w:t>：见投标须知前附表第4项。</w:t>
      </w:r>
    </w:p>
    <w:p w14:paraId="60AAC74D">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2.2.5</w:t>
      </w:r>
      <w:r>
        <w:rPr>
          <w:rFonts w:hint="eastAsia" w:ascii="宋体" w:hAnsi="宋体" w:eastAsia="宋体" w:cs="宋体"/>
          <w:color w:val="auto"/>
          <w:sz w:val="24"/>
          <w:highlight w:val="none"/>
          <w:lang w:val="en-US" w:eastAsia="zh-CN"/>
        </w:rPr>
        <w:t>质量</w:t>
      </w:r>
      <w:r>
        <w:rPr>
          <w:rFonts w:hint="eastAsia" w:ascii="宋体" w:hAnsi="宋体" w:eastAsia="宋体" w:cs="宋体"/>
          <w:color w:val="auto"/>
          <w:sz w:val="24"/>
          <w:highlight w:val="none"/>
        </w:rPr>
        <w:t>目标：见投标须知前附表第5项。</w:t>
      </w:r>
    </w:p>
    <w:p w14:paraId="63DFE0C8">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2.3招标范围及服务期及专业配套要求</w:t>
      </w:r>
    </w:p>
    <w:p w14:paraId="52862E9B">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2.3.1 本招标项目的招标范围：见投标须知前附表第6项。</w:t>
      </w:r>
    </w:p>
    <w:p w14:paraId="69FBC54F">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2.3.2 本招标项目的服务期要求：见投标须知前附表第7项。</w:t>
      </w:r>
    </w:p>
    <w:p w14:paraId="74D9AB93">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2.3.3</w:t>
      </w:r>
      <w:r>
        <w:rPr>
          <w:rFonts w:hint="eastAsia" w:ascii="宋体" w:hAnsi="宋体" w:eastAsia="宋体" w:cs="宋体"/>
          <w:color w:val="auto"/>
          <w:sz w:val="24"/>
          <w:highlight w:val="none"/>
          <w:lang w:eastAsia="zh-CN"/>
        </w:rPr>
        <w:t>投标</w:t>
      </w:r>
      <w:r>
        <w:rPr>
          <w:rFonts w:hint="eastAsia" w:ascii="宋体" w:hAnsi="宋体" w:eastAsia="宋体" w:cs="宋体"/>
          <w:color w:val="auto"/>
          <w:sz w:val="24"/>
          <w:highlight w:val="none"/>
        </w:rPr>
        <w:t>要求：见投标须知前附表第10项。</w:t>
      </w:r>
    </w:p>
    <w:p w14:paraId="25DB08D7">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3．资金来源</w:t>
      </w:r>
    </w:p>
    <w:p w14:paraId="42D52980">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本招标项目资金来源见投标须知前附表第8项。</w:t>
      </w:r>
    </w:p>
    <w:p w14:paraId="149D0210">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4．合格投标人的条件</w:t>
      </w:r>
    </w:p>
    <w:p w14:paraId="566ACF26">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详见投标须知前附表第9项。</w:t>
      </w:r>
    </w:p>
    <w:p w14:paraId="4648CEF8">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5．踏勘现场</w:t>
      </w:r>
    </w:p>
    <w:p w14:paraId="14258855">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5.1投标人应对各个项目现场及周围环境自行踏勘，投标人应充分重视和仔细地进行这种考察，以便投标人获取那些须投标人自己负责的有关编制投标文件和签署合同所涉及现场所有的资料。一旦中标，这种考察即被认为其结果已在中标文件中得到充分反映。考察现场的费用由投标人自己承担。</w:t>
      </w:r>
    </w:p>
    <w:p w14:paraId="760AFA6A">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5.2招标人向投标人提供的有关现场的数据和资料，是招标人现有的能被投标人利用的资料，招标人对投标人做出的任何推论、理解和结论均不负责任。</w:t>
      </w:r>
    </w:p>
    <w:p w14:paraId="3C38331E">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5.3经招标人允许，投标人可为踏勘目的进入招标人的项目现场，投标人及其代表必须承担那些进入现场后，由于他们的行为所造成的人身伤害（不管是否致命）、财产损失或损坏，以及其他任何原因造成的损失、损坏或费用。招标人在投标人及其代表考察过程中不负任何责任。但投标人不得因此使招标人承担有关的责任和蒙受损失。投标人应承担踏勘现场的责任和风险。</w:t>
      </w:r>
    </w:p>
    <w:p w14:paraId="408D6208">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6．投标费用</w:t>
      </w:r>
    </w:p>
    <w:p w14:paraId="42477F98">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6.1不论投标结果如何，投标人应承担购买招标文件等相关资料及其投标文件编制与递交所涉及的一切费用。</w:t>
      </w:r>
    </w:p>
    <w:p w14:paraId="14871305">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6.2投标人应承担其参加本招标活动自身所发生的其他一切费用，招标人对上述费用均不负任何责任。</w:t>
      </w:r>
    </w:p>
    <w:p w14:paraId="6BED6D91">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二</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招标文件</w:t>
      </w:r>
    </w:p>
    <w:p w14:paraId="33F96A30">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7.招标文件的组成</w:t>
      </w:r>
    </w:p>
    <w:p w14:paraId="61539B3F">
      <w:pPr>
        <w:pStyle w:val="14"/>
        <w:widowControl/>
        <w:spacing w:beforeAutospacing="0" w:after="0" w:line="360" w:lineRule="auto"/>
        <w:ind w:firstLine="480" w:firstLineChars="200"/>
        <w:rPr>
          <w:rFonts w:ascii="宋体" w:hAnsi="宋体" w:cs="宋体"/>
          <w:b/>
          <w:color w:val="auto"/>
          <w:sz w:val="24"/>
          <w:szCs w:val="24"/>
          <w:highlight w:val="none"/>
        </w:rPr>
      </w:pPr>
      <w:r>
        <w:rPr>
          <w:rFonts w:hint="eastAsia" w:ascii="宋体" w:hAnsi="宋体" w:cs="宋体"/>
          <w:color w:val="auto"/>
          <w:sz w:val="24"/>
          <w:szCs w:val="24"/>
          <w:highlight w:val="none"/>
        </w:rPr>
        <w:t>7.1本招标文件包括下列文件，以及所有按本须知第8条发出的招标答疑会会议纪要和按本须知第9条发出的澄清或修改：</w:t>
      </w:r>
    </w:p>
    <w:p w14:paraId="4014BCCF">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1）投标须知及前附表</w:t>
      </w:r>
    </w:p>
    <w:p w14:paraId="4507D01F">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2）</w:t>
      </w:r>
      <w:r>
        <w:rPr>
          <w:rFonts w:hint="eastAsia" w:ascii="黑体" w:hAnsi="宋体" w:eastAsia="黑体" w:cs="黑体"/>
          <w:color w:val="auto"/>
          <w:sz w:val="24"/>
          <w:highlight w:val="none"/>
        </w:rPr>
        <w:t>项目需求书</w:t>
      </w:r>
    </w:p>
    <w:p w14:paraId="1003FA3C">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3）投标文件格式</w:t>
      </w:r>
    </w:p>
    <w:p w14:paraId="21986A5C">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4）服务合同</w:t>
      </w:r>
    </w:p>
    <w:p w14:paraId="4DA18E9E">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5）评标办法</w:t>
      </w:r>
    </w:p>
    <w:p w14:paraId="732DF59A">
      <w:pPr>
        <w:spacing w:line="360" w:lineRule="auto"/>
        <w:ind w:firstLine="480" w:firstLineChars="200"/>
        <w:rPr>
          <w:rFonts w:ascii="宋体" w:hAnsi="宋体" w:eastAsia="宋体" w:cs="宋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6）附件</w:t>
      </w:r>
    </w:p>
    <w:p w14:paraId="7F93731C">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7.2除7.1内容外，招标人在提交投标文件截止时间</w:t>
      </w:r>
      <w:r>
        <w:rPr>
          <w:rFonts w:hint="eastAsia" w:ascii="宋体" w:hAnsi="宋体" w:cs="宋体"/>
          <w:b/>
          <w:color w:val="auto"/>
          <w:sz w:val="24"/>
          <w:szCs w:val="24"/>
          <w:highlight w:val="none"/>
          <w:u w:val="single"/>
          <w:lang w:val="en-US" w:eastAsia="zh-CN"/>
        </w:rPr>
        <w:t>1</w:t>
      </w:r>
      <w:r>
        <w:rPr>
          <w:rFonts w:hint="eastAsia" w:ascii="宋体" w:hAnsi="宋体" w:cs="宋体"/>
          <w:color w:val="auto"/>
          <w:sz w:val="24"/>
          <w:szCs w:val="24"/>
          <w:highlight w:val="none"/>
        </w:rPr>
        <w:t>天前，以书面形式发出的对招标文件的澄清或修改内容，均为招标文件的组成部分，对招标人和投标人起约束作用。</w:t>
      </w:r>
    </w:p>
    <w:p w14:paraId="3E60763E">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7.3投标人获取招标文件后，应仔细检查招标文件的所有内容，如有残缺等问题应在获得招标文件3日内向招标人提出，否则，由此引起的损失由投标人自己承担。投标人同时应认真审阅招标文件中所有的事项、格式、条款和规范要求等，若投标人的投标文件没有按招标文件要求提交全部资料，或投标文件实质上没有响应招标文件的要求，招标人将有权予以拒绝，并且不允许投标人通过修改或撤消其不符合要求的差异或保留使之成为具有响应性的投标文件。</w:t>
      </w:r>
    </w:p>
    <w:p w14:paraId="2394D07D">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8．招标答疑</w:t>
      </w:r>
    </w:p>
    <w:p w14:paraId="60080DE6">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8.1投标人若对招标文件中有疑问，可以书面形式提交或传真给招标人或招标代理人，提交或传真地点见投标须知前附表第13项要求。招标人或招标代理人将于投标须知前附表第13项指定的地点和时间对疑问进行答复。</w:t>
      </w:r>
    </w:p>
    <w:p w14:paraId="7E1A25B3">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8.2招标答疑会会议纪要将在提交投标文件截止时间3日前以书面形式答复给所有投标人，投标人收到答疑纪要后24小时内以书面形式确认收到。如投标人届时无书面确认，招标人将在合适的第三方见证下再次发出招标答疑会会议纪要，并以发出时间作为送达时间。</w:t>
      </w:r>
    </w:p>
    <w:p w14:paraId="2E4324FA">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8.3答疑会会议纪要为招标文件的一部分。</w:t>
      </w:r>
    </w:p>
    <w:p w14:paraId="6C2B0E2A">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8.4若招标答疑会会议纪要与招标文件有矛盾，以答疑会议纪要最后发出的书面文件为准。</w:t>
      </w:r>
    </w:p>
    <w:p w14:paraId="2CD3A309">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9.招标文件的澄清与修改</w:t>
      </w:r>
    </w:p>
    <w:p w14:paraId="48E538B9">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9.1招标文件发出后,在提交投标文件截止时间</w:t>
      </w:r>
      <w:r>
        <w:rPr>
          <w:rFonts w:hint="eastAsia" w:ascii="宋体" w:hAnsi="宋体" w:cs="宋体"/>
          <w:b/>
          <w:color w:val="auto"/>
          <w:sz w:val="24"/>
          <w:szCs w:val="24"/>
          <w:highlight w:val="none"/>
          <w:u w:val="single"/>
          <w:lang w:val="en-US" w:eastAsia="zh-CN"/>
        </w:rPr>
        <w:t>1</w:t>
      </w:r>
      <w:r>
        <w:rPr>
          <w:rFonts w:hint="eastAsia" w:ascii="宋体" w:hAnsi="宋体" w:cs="宋体"/>
          <w:color w:val="auto"/>
          <w:sz w:val="24"/>
          <w:szCs w:val="24"/>
          <w:highlight w:val="none"/>
        </w:rPr>
        <w:t>日前，招标人可对招标文件进行必要的澄清或修改。</w:t>
      </w:r>
    </w:p>
    <w:p w14:paraId="03D1705C">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9.2招标文件的修改将以书面形式发送给所有投标人，投标人应于收到该修改文件后24小时内，以书面形式给予确认，招标文件的修改内容作为招标文件的组成部分，具有约束作用。</w:t>
      </w:r>
    </w:p>
    <w:p w14:paraId="75952195">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9.3招标文件的澄清、修改、补充等内容均以书面形式明确的内容为准。当招标文件的澄清、修改、补充等在同一内容的表述不一致时，以最后发出的书面文件为准。</w:t>
      </w:r>
    </w:p>
    <w:p w14:paraId="4C95CC07">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9.4为使投标人在编制投标文件时有充分的时间对招标文件的澄清、修改、补充等内容考虑进去，招标人将酌情延长提交投标文件的截止时间，具体时间将在招标文件的修改、补充通知中予以明确。若通知中没有明确延长时间，即表示投标时间不延长。</w:t>
      </w:r>
    </w:p>
    <w:p w14:paraId="47E60F06">
      <w:pPr>
        <w:pStyle w:val="14"/>
        <w:widowControl/>
        <w:spacing w:beforeAutospacing="0" w:after="0" w:line="360" w:lineRule="auto"/>
        <w:ind w:firstLine="482" w:firstLineChars="200"/>
        <w:outlineLvl w:val="2"/>
        <w:rPr>
          <w:rFonts w:ascii="宋体" w:hAnsi="宋体" w:cs="宋体"/>
          <w:b/>
          <w:color w:val="auto"/>
          <w:sz w:val="24"/>
          <w:szCs w:val="24"/>
          <w:highlight w:val="none"/>
        </w:rPr>
      </w:pPr>
      <w:r>
        <w:rPr>
          <w:rFonts w:hint="eastAsia" w:ascii="宋体" w:hAnsi="宋体" w:cs="宋体"/>
          <w:b/>
          <w:color w:val="auto"/>
          <w:sz w:val="24"/>
          <w:szCs w:val="24"/>
          <w:highlight w:val="none"/>
        </w:rPr>
        <w:t>三</w:t>
      </w:r>
      <w:r>
        <w:rPr>
          <w:rFonts w:hint="eastAsia" w:ascii="宋体" w:hAnsi="宋体" w:cs="宋体"/>
          <w:b/>
          <w:color w:val="auto"/>
          <w:sz w:val="24"/>
          <w:szCs w:val="24"/>
          <w:highlight w:val="none"/>
          <w:lang w:eastAsia="zh-CN"/>
        </w:rPr>
        <w:t>、</w:t>
      </w:r>
      <w:r>
        <w:rPr>
          <w:rFonts w:hint="eastAsia" w:ascii="宋体" w:hAnsi="宋体" w:cs="宋体"/>
          <w:b/>
          <w:color w:val="auto"/>
          <w:sz w:val="24"/>
          <w:szCs w:val="24"/>
          <w:highlight w:val="none"/>
        </w:rPr>
        <w:t>投标文件的编制</w:t>
      </w:r>
    </w:p>
    <w:p w14:paraId="29A96308">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10．投标文件的语言及度量衡单位</w:t>
      </w:r>
    </w:p>
    <w:p w14:paraId="4CA8EE59">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10.1 投标文件和与投标有关的所有文件均应使用</w:t>
      </w:r>
      <w:r>
        <w:rPr>
          <w:rFonts w:hint="eastAsia" w:ascii="宋体" w:hAnsi="宋体" w:cs="宋体"/>
          <w:color w:val="auto"/>
          <w:sz w:val="24"/>
          <w:szCs w:val="24"/>
          <w:highlight w:val="none"/>
          <w:u w:val="single"/>
        </w:rPr>
        <w:t>中文</w:t>
      </w:r>
      <w:r>
        <w:rPr>
          <w:rFonts w:hint="eastAsia" w:ascii="宋体" w:hAnsi="宋体" w:cs="宋体"/>
          <w:color w:val="auto"/>
          <w:sz w:val="24"/>
          <w:szCs w:val="24"/>
          <w:highlight w:val="none"/>
        </w:rPr>
        <w:t>。</w:t>
      </w:r>
    </w:p>
    <w:p w14:paraId="65115C95">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10.2 除项目规范另有规定外，投标文件使用的度量衡单位，均采用中华人民共和国法定计量单位。</w:t>
      </w:r>
    </w:p>
    <w:p w14:paraId="7F7D5D49">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11．投标文件的组成</w:t>
      </w:r>
    </w:p>
    <w:p w14:paraId="1ADDA511">
      <w:pPr>
        <w:spacing w:line="360" w:lineRule="auto"/>
        <w:ind w:firstLine="480" w:firstLineChars="200"/>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11.1 商务标文件</w:t>
      </w:r>
    </w:p>
    <w:p w14:paraId="77228AC1">
      <w:pPr>
        <w:numPr>
          <w:ilvl w:val="0"/>
          <w:numId w:val="2"/>
        </w:numPr>
        <w:spacing w:line="360" w:lineRule="auto"/>
        <w:ind w:left="425" w:hanging="425" w:firstLineChars="0"/>
        <w:rPr>
          <w:rFonts w:ascii="宋体" w:hAnsi="宋体" w:eastAsia="宋体" w:cs="宋体"/>
          <w:color w:val="auto"/>
          <w:sz w:val="24"/>
          <w:highlight w:val="none"/>
        </w:rPr>
      </w:pPr>
      <w:r>
        <w:rPr>
          <w:rFonts w:hint="eastAsia" w:ascii="宋体" w:hAnsi="宋体" w:eastAsia="宋体" w:cs="宋体"/>
          <w:color w:val="auto"/>
          <w:sz w:val="24"/>
          <w:highlight w:val="none"/>
        </w:rPr>
        <w:t>投标文件目录。</w:t>
      </w:r>
    </w:p>
    <w:p w14:paraId="35B365D7">
      <w:pPr>
        <w:numPr>
          <w:ilvl w:val="0"/>
          <w:numId w:val="2"/>
        </w:numPr>
        <w:spacing w:line="360" w:lineRule="auto"/>
        <w:ind w:left="425" w:hanging="425" w:firstLineChars="0"/>
        <w:rPr>
          <w:rFonts w:ascii="宋体" w:hAnsi="宋体" w:eastAsia="宋体" w:cs="宋体"/>
          <w:color w:val="auto"/>
          <w:sz w:val="24"/>
          <w:highlight w:val="none"/>
        </w:rPr>
      </w:pPr>
      <w:r>
        <w:rPr>
          <w:rFonts w:hint="eastAsia" w:ascii="宋体" w:hAnsi="宋体" w:eastAsia="宋体" w:cs="宋体"/>
          <w:color w:val="auto"/>
          <w:sz w:val="24"/>
          <w:highlight w:val="none"/>
        </w:rPr>
        <w:t>投标函（按招标文件第3章格式填写）</w:t>
      </w:r>
    </w:p>
    <w:p w14:paraId="481EC108">
      <w:pPr>
        <w:numPr>
          <w:ilvl w:val="0"/>
          <w:numId w:val="2"/>
        </w:numPr>
        <w:spacing w:line="360" w:lineRule="auto"/>
        <w:ind w:left="425" w:hanging="425" w:firstLineChars="0"/>
        <w:rPr>
          <w:rFonts w:ascii="宋体" w:hAnsi="宋体" w:eastAsia="宋体" w:cs="宋体"/>
          <w:color w:val="auto"/>
          <w:sz w:val="24"/>
          <w:highlight w:val="none"/>
        </w:rPr>
      </w:pPr>
      <w:r>
        <w:rPr>
          <w:rFonts w:hint="eastAsia" w:ascii="宋体" w:hAnsi="宋体" w:eastAsia="宋体" w:cs="宋体"/>
          <w:color w:val="auto"/>
          <w:sz w:val="24"/>
          <w:highlight w:val="none"/>
        </w:rPr>
        <w:t>服务承诺书（按招标文件第3章格式填写）。</w:t>
      </w:r>
    </w:p>
    <w:p w14:paraId="2207E4C0">
      <w:pPr>
        <w:numPr>
          <w:ilvl w:val="0"/>
          <w:numId w:val="2"/>
        </w:numPr>
        <w:spacing w:line="360" w:lineRule="auto"/>
        <w:ind w:left="425" w:hanging="425" w:firstLineChars="0"/>
        <w:rPr>
          <w:rFonts w:ascii="宋体" w:hAnsi="宋体" w:eastAsia="宋体" w:cs="宋体"/>
          <w:color w:val="auto"/>
          <w:sz w:val="24"/>
          <w:highlight w:val="none"/>
        </w:rPr>
      </w:pPr>
      <w:r>
        <w:rPr>
          <w:rFonts w:hint="eastAsia" w:ascii="宋体" w:hAnsi="宋体" w:eastAsia="宋体" w:cs="宋体"/>
          <w:color w:val="auto"/>
          <w:sz w:val="24"/>
          <w:highlight w:val="none"/>
        </w:rPr>
        <w:t>企业法定代表人证明书及法定代表人授权委托证明书（按招标文件第3章格式填写，或使用从工商管理部门购买的版本填写）。</w:t>
      </w:r>
    </w:p>
    <w:p w14:paraId="27CE908F">
      <w:pPr>
        <w:numPr>
          <w:ilvl w:val="0"/>
          <w:numId w:val="2"/>
        </w:numPr>
        <w:spacing w:line="360" w:lineRule="auto"/>
        <w:ind w:left="425" w:hanging="425" w:firstLineChars="0"/>
        <w:rPr>
          <w:rFonts w:ascii="宋体" w:hAnsi="宋体" w:eastAsia="宋体" w:cs="宋体"/>
          <w:color w:val="auto"/>
          <w:sz w:val="24"/>
          <w:highlight w:val="none"/>
        </w:rPr>
      </w:pPr>
      <w:r>
        <w:rPr>
          <w:rFonts w:hint="eastAsia" w:ascii="宋体" w:hAnsi="宋体" w:eastAsia="宋体" w:cs="宋体"/>
          <w:color w:val="auto"/>
          <w:sz w:val="24"/>
          <w:highlight w:val="none"/>
        </w:rPr>
        <w:t>公司法人营业执照复印件。</w:t>
      </w:r>
    </w:p>
    <w:p w14:paraId="736F9E4C">
      <w:pPr>
        <w:numPr>
          <w:ilvl w:val="0"/>
          <w:numId w:val="2"/>
        </w:numPr>
        <w:spacing w:line="360" w:lineRule="auto"/>
        <w:ind w:left="425" w:hanging="425" w:firstLineChars="0"/>
        <w:rPr>
          <w:rFonts w:ascii="宋体" w:hAnsi="宋体" w:eastAsia="宋体" w:cs="宋体"/>
          <w:color w:val="auto"/>
          <w:sz w:val="24"/>
          <w:highlight w:val="none"/>
        </w:rPr>
      </w:pPr>
      <w:r>
        <w:rPr>
          <w:rFonts w:hint="eastAsia" w:ascii="宋体" w:hAnsi="宋体" w:eastAsia="宋体" w:cs="宋体"/>
          <w:color w:val="auto"/>
          <w:sz w:val="24"/>
          <w:highlight w:val="none"/>
        </w:rPr>
        <w:t>投标人综合概况（按招标文件第3章格式填写）</w:t>
      </w:r>
      <w:r>
        <w:rPr>
          <w:rFonts w:hint="eastAsia" w:ascii="宋体" w:hAnsi="宋体" w:eastAsia="宋体" w:cs="宋体"/>
          <w:color w:val="auto"/>
          <w:sz w:val="24"/>
          <w:highlight w:val="none"/>
          <w:lang w:eastAsia="zh-CN"/>
        </w:rPr>
        <w:t>。</w:t>
      </w:r>
    </w:p>
    <w:p w14:paraId="7DF2BCBF">
      <w:pPr>
        <w:numPr>
          <w:ilvl w:val="0"/>
          <w:numId w:val="2"/>
        </w:numPr>
        <w:spacing w:line="360" w:lineRule="auto"/>
        <w:ind w:left="425" w:hanging="425" w:firstLineChars="0"/>
        <w:rPr>
          <w:rFonts w:ascii="宋体" w:hAnsi="宋体" w:eastAsia="宋体" w:cs="宋体"/>
          <w:color w:val="auto"/>
          <w:sz w:val="24"/>
          <w:highlight w:val="none"/>
        </w:rPr>
      </w:pPr>
      <w:r>
        <w:rPr>
          <w:rFonts w:hint="eastAsia" w:ascii="宋体" w:hAnsi="宋体" w:eastAsia="宋体" w:cs="宋体"/>
          <w:color w:val="auto"/>
          <w:sz w:val="24"/>
          <w:highlight w:val="none"/>
        </w:rPr>
        <w:t>参与本项目的人员一览表及证明文件（按招标文件第3章格式填写）</w:t>
      </w:r>
      <w:r>
        <w:rPr>
          <w:rFonts w:hint="eastAsia" w:ascii="宋体" w:hAnsi="宋体" w:eastAsia="宋体" w:cs="宋体"/>
          <w:color w:val="auto"/>
          <w:sz w:val="24"/>
          <w:highlight w:val="none"/>
          <w:lang w:eastAsia="zh-CN"/>
        </w:rPr>
        <w:t>。</w:t>
      </w:r>
    </w:p>
    <w:p w14:paraId="618B796D">
      <w:pPr>
        <w:numPr>
          <w:ilvl w:val="0"/>
          <w:numId w:val="2"/>
        </w:numPr>
        <w:spacing w:line="360" w:lineRule="auto"/>
        <w:ind w:left="425" w:hanging="425"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rPr>
        <w:t>报价表</w:t>
      </w:r>
      <w:r>
        <w:rPr>
          <w:rFonts w:hint="eastAsia" w:ascii="宋体" w:hAnsi="宋体" w:eastAsia="宋体" w:cs="宋体"/>
          <w:color w:val="auto"/>
          <w:sz w:val="24"/>
          <w:highlight w:val="none"/>
          <w:lang w:eastAsia="zh-CN"/>
        </w:rPr>
        <w:t>（含报价清单）</w:t>
      </w:r>
      <w:r>
        <w:rPr>
          <w:rFonts w:hint="eastAsia" w:ascii="宋体" w:hAnsi="宋体" w:eastAsia="宋体" w:cs="宋体"/>
          <w:color w:val="auto"/>
          <w:sz w:val="24"/>
          <w:highlight w:val="none"/>
        </w:rPr>
        <w:t>。</w:t>
      </w:r>
    </w:p>
    <w:p w14:paraId="6F42F4F4">
      <w:pPr>
        <w:pStyle w:val="2"/>
        <w:numPr>
          <w:ilvl w:val="0"/>
          <w:numId w:val="2"/>
        </w:numPr>
        <w:ind w:left="425" w:hanging="425" w:firstLineChars="0"/>
        <w:rPr>
          <w:rFonts w:hint="eastAsia" w:hAnsi="宋体" w:cs="宋体"/>
          <w:color w:val="auto"/>
          <w:sz w:val="24"/>
          <w:highlight w:val="none"/>
          <w:lang w:val="en-US" w:eastAsia="zh-CN"/>
        </w:rPr>
      </w:pPr>
      <w:r>
        <w:rPr>
          <w:rFonts w:hint="eastAsia" w:hAnsi="宋体" w:cs="宋体"/>
          <w:color w:val="auto"/>
          <w:sz w:val="24"/>
          <w:highlight w:val="none"/>
          <w:lang w:val="en-US" w:eastAsia="zh-CN"/>
        </w:rPr>
        <w:t>投标申请人声明。</w:t>
      </w:r>
    </w:p>
    <w:p w14:paraId="086F6554">
      <w:pPr>
        <w:pStyle w:val="2"/>
        <w:numPr>
          <w:ilvl w:val="0"/>
          <w:numId w:val="2"/>
        </w:numPr>
        <w:ind w:left="425" w:hanging="425" w:firstLineChars="0"/>
        <w:rPr>
          <w:rFonts w:hint="eastAsia" w:hAnsi="宋体" w:cs="宋体"/>
          <w:color w:val="auto"/>
          <w:sz w:val="24"/>
          <w:highlight w:val="none"/>
          <w:lang w:val="en-US" w:eastAsia="zh-CN"/>
        </w:rPr>
      </w:pPr>
      <w:r>
        <w:rPr>
          <w:rFonts w:hAnsi="宋体" w:cs="宋体"/>
          <w:color w:val="auto"/>
          <w:sz w:val="24"/>
          <w:highlight w:val="none"/>
        </w:rPr>
        <w:t>投标文件电子版（刻录光盘</w:t>
      </w:r>
      <w:r>
        <w:rPr>
          <w:rFonts w:hint="eastAsia" w:hAnsi="宋体" w:cs="宋体"/>
          <w:color w:val="auto"/>
          <w:sz w:val="24"/>
          <w:highlight w:val="none"/>
          <w:lang w:eastAsia="zh-CN"/>
        </w:rPr>
        <w:t>或提供</w:t>
      </w:r>
      <w:r>
        <w:rPr>
          <w:rFonts w:hint="eastAsia" w:hAnsi="宋体" w:cs="宋体"/>
          <w:color w:val="auto"/>
          <w:sz w:val="24"/>
          <w:highlight w:val="none"/>
          <w:lang w:val="en-US" w:eastAsia="zh-CN"/>
        </w:rPr>
        <w:t>U盘，需为公司盖章版本</w:t>
      </w:r>
      <w:r>
        <w:rPr>
          <w:rFonts w:hAnsi="宋体" w:cs="宋体"/>
          <w:color w:val="auto"/>
          <w:sz w:val="24"/>
          <w:highlight w:val="none"/>
        </w:rPr>
        <w:t>）</w:t>
      </w:r>
      <w:r>
        <w:rPr>
          <w:rFonts w:hint="eastAsia" w:hAnsi="宋体" w:cs="宋体"/>
          <w:color w:val="auto"/>
          <w:sz w:val="24"/>
          <w:highlight w:val="none"/>
          <w:lang w:eastAsia="zh-CN"/>
        </w:rPr>
        <w:t>。</w:t>
      </w:r>
    </w:p>
    <w:p w14:paraId="063D0ADD">
      <w:pPr>
        <w:pStyle w:val="2"/>
        <w:numPr>
          <w:ilvl w:val="0"/>
          <w:numId w:val="2"/>
        </w:numPr>
        <w:ind w:left="425" w:hanging="425" w:firstLineChars="0"/>
        <w:rPr>
          <w:rFonts w:hint="eastAsia" w:hAnsi="宋体" w:cs="宋体"/>
          <w:color w:val="auto"/>
          <w:sz w:val="24"/>
          <w:highlight w:val="none"/>
          <w:lang w:val="en-US" w:eastAsia="zh-CN"/>
        </w:rPr>
      </w:pPr>
      <w:r>
        <w:rPr>
          <w:rFonts w:hint="eastAsia" w:hAnsi="宋体" w:cs="宋体"/>
          <w:color w:val="auto"/>
          <w:sz w:val="24"/>
          <w:highlight w:val="none"/>
          <w:lang w:val="en-US" w:eastAsia="zh-CN"/>
        </w:rPr>
        <w:t>投标人认为需要提供的其他文件。</w:t>
      </w:r>
    </w:p>
    <w:p w14:paraId="798A5165">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技术标文件</w:t>
      </w:r>
    </w:p>
    <w:p w14:paraId="381BC3AA">
      <w:pPr>
        <w:pStyle w:val="2"/>
        <w:numPr>
          <w:ilvl w:val="0"/>
          <w:numId w:val="3"/>
        </w:numPr>
        <w:ind w:left="425" w:hanging="425" w:firstLineChars="0"/>
        <w:rPr>
          <w:color w:val="auto"/>
          <w:highlight w:val="none"/>
        </w:rPr>
      </w:pPr>
      <w:r>
        <w:rPr>
          <w:rFonts w:hint="eastAsia" w:ascii="宋体" w:hAnsi="宋体" w:cs="宋体"/>
          <w:color w:val="auto"/>
          <w:sz w:val="24"/>
          <w:highlight w:val="none"/>
          <w:lang w:eastAsia="zh-CN"/>
        </w:rPr>
        <w:t>项目整体实施方案</w:t>
      </w:r>
      <w:r>
        <w:rPr>
          <w:rFonts w:hint="eastAsia" w:ascii="宋体" w:hAnsi="宋体" w:eastAsia="宋体" w:cs="宋体"/>
          <w:color w:val="auto"/>
          <w:sz w:val="24"/>
          <w:highlight w:val="none"/>
          <w:lang w:eastAsia="zh-CN"/>
        </w:rPr>
        <w:t>。</w:t>
      </w:r>
    </w:p>
    <w:p w14:paraId="23115FDC">
      <w:pPr>
        <w:pStyle w:val="2"/>
        <w:numPr>
          <w:ilvl w:val="0"/>
          <w:numId w:val="3"/>
        </w:numPr>
        <w:ind w:left="425" w:hanging="425" w:firstLineChars="0"/>
        <w:rPr>
          <w:rFonts w:hint="eastAsia" w:hAnsi="宋体" w:eastAsia="宋体" w:cs="宋体"/>
          <w:color w:val="auto"/>
          <w:sz w:val="24"/>
          <w:highlight w:val="none"/>
          <w:lang w:eastAsia="zh-CN"/>
        </w:rPr>
      </w:pPr>
      <w:r>
        <w:rPr>
          <w:rFonts w:hAnsi="宋体" w:cs="宋体"/>
          <w:color w:val="auto"/>
          <w:sz w:val="24"/>
          <w:highlight w:val="none"/>
        </w:rPr>
        <w:t>投标文件电子版（刻录光盘</w:t>
      </w:r>
      <w:r>
        <w:rPr>
          <w:rFonts w:hint="eastAsia" w:hAnsi="宋体" w:cs="宋体"/>
          <w:color w:val="auto"/>
          <w:sz w:val="24"/>
          <w:highlight w:val="none"/>
          <w:lang w:eastAsia="zh-CN"/>
        </w:rPr>
        <w:t>或提供</w:t>
      </w:r>
      <w:r>
        <w:rPr>
          <w:rFonts w:hint="eastAsia" w:hAnsi="宋体" w:cs="宋体"/>
          <w:color w:val="auto"/>
          <w:sz w:val="24"/>
          <w:highlight w:val="none"/>
          <w:lang w:val="en-US" w:eastAsia="zh-CN"/>
        </w:rPr>
        <w:t>U盘，需为公司盖章版本</w:t>
      </w:r>
      <w:r>
        <w:rPr>
          <w:rFonts w:hAnsi="宋体" w:cs="宋体"/>
          <w:color w:val="auto"/>
          <w:sz w:val="24"/>
          <w:highlight w:val="none"/>
        </w:rPr>
        <w:t>）</w:t>
      </w:r>
      <w:r>
        <w:rPr>
          <w:rFonts w:hint="eastAsia" w:hAnsi="宋体" w:cs="宋体"/>
          <w:color w:val="auto"/>
          <w:sz w:val="24"/>
          <w:highlight w:val="none"/>
          <w:lang w:eastAsia="zh-CN"/>
        </w:rPr>
        <w:t>。</w:t>
      </w:r>
    </w:p>
    <w:p w14:paraId="09082077">
      <w:pPr>
        <w:pStyle w:val="2"/>
        <w:numPr>
          <w:ilvl w:val="0"/>
          <w:numId w:val="3"/>
        </w:numPr>
        <w:ind w:left="425" w:hanging="425" w:firstLineChars="0"/>
        <w:rPr>
          <w:rFonts w:hint="default" w:hAnsi="宋体" w:eastAsia="宋体" w:cs="宋体"/>
          <w:color w:val="auto"/>
          <w:sz w:val="24"/>
          <w:highlight w:val="none"/>
          <w:lang w:val="en-US" w:eastAsia="zh-CN"/>
        </w:rPr>
      </w:pPr>
      <w:r>
        <w:rPr>
          <w:rFonts w:hint="eastAsia" w:hAnsi="宋体" w:cs="宋体"/>
          <w:color w:val="auto"/>
          <w:sz w:val="24"/>
          <w:highlight w:val="none"/>
          <w:lang w:val="en-US" w:eastAsia="zh-CN"/>
        </w:rPr>
        <w:t>投标人认为需要提供的其他文件。</w:t>
      </w:r>
    </w:p>
    <w:p w14:paraId="204AE154">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12．投标文件格式</w:t>
      </w:r>
    </w:p>
    <w:p w14:paraId="652671FB">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12.1 投标文件包括本须知第11条中规定的内容，投标人提交的投标文件应当使用招标文件所提供的投标格式文件的格式（表格可以按同样格式扩展）。</w:t>
      </w:r>
    </w:p>
    <w:p w14:paraId="79A1D82D">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13．投标报价</w:t>
      </w:r>
    </w:p>
    <w:p w14:paraId="752B3D76">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13.1 本次投标报价采用投标须知前附表第14项所规定的方式。</w:t>
      </w:r>
    </w:p>
    <w:p w14:paraId="6D150F6B">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13.2 投标人的投标报价，应是完成本须知第2.3款和合同条款所列招标项目服务范围的全部内容为计算投标报价基础。</w:t>
      </w:r>
    </w:p>
    <w:p w14:paraId="0352E01D">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13.3投标报价方式：投标单位自行报价</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投标报价不</w:t>
      </w:r>
      <w:r>
        <w:rPr>
          <w:rFonts w:hint="eastAsia" w:ascii="宋体" w:hAnsi="宋体" w:cs="宋体"/>
          <w:color w:val="auto"/>
          <w:sz w:val="24"/>
          <w:szCs w:val="24"/>
          <w:highlight w:val="none"/>
          <w:lang w:eastAsia="zh-CN"/>
        </w:rPr>
        <w:t>能</w:t>
      </w:r>
      <w:r>
        <w:rPr>
          <w:rFonts w:hint="eastAsia" w:ascii="宋体" w:hAnsi="宋体" w:cs="宋体"/>
          <w:color w:val="auto"/>
          <w:sz w:val="24"/>
          <w:szCs w:val="24"/>
          <w:highlight w:val="none"/>
        </w:rPr>
        <w:t>超过</w:t>
      </w:r>
      <w:r>
        <w:rPr>
          <w:rFonts w:hint="eastAsia" w:ascii="宋体" w:hAnsi="宋体" w:cs="宋体"/>
          <w:color w:val="auto"/>
          <w:sz w:val="24"/>
          <w:szCs w:val="24"/>
          <w:highlight w:val="none"/>
          <w:lang w:eastAsia="zh-CN"/>
        </w:rPr>
        <w:t>招标控制价，否则按废标处理</w:t>
      </w:r>
      <w:r>
        <w:rPr>
          <w:rFonts w:hint="eastAsia" w:ascii="宋体" w:hAnsi="宋体" w:cs="宋体"/>
          <w:color w:val="auto"/>
          <w:sz w:val="24"/>
          <w:szCs w:val="24"/>
          <w:highlight w:val="none"/>
        </w:rPr>
        <w:t>。（小数点后保留二位小数，第三位小数四舍五入）</w:t>
      </w:r>
    </w:p>
    <w:p w14:paraId="77AF26D6">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14．投标货币</w:t>
      </w:r>
    </w:p>
    <w:p w14:paraId="51011A5F">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14.1 本次投标报价采用的币种为</w:t>
      </w:r>
      <w:r>
        <w:rPr>
          <w:rFonts w:hint="eastAsia" w:ascii="宋体" w:hAnsi="宋体" w:cs="宋体"/>
          <w:b/>
          <w:color w:val="auto"/>
          <w:sz w:val="24"/>
          <w:szCs w:val="24"/>
          <w:highlight w:val="none"/>
        </w:rPr>
        <w:t>人民币</w:t>
      </w:r>
      <w:r>
        <w:rPr>
          <w:rFonts w:hint="eastAsia" w:ascii="宋体" w:hAnsi="宋体" w:cs="宋体"/>
          <w:color w:val="auto"/>
          <w:sz w:val="24"/>
          <w:szCs w:val="24"/>
          <w:highlight w:val="none"/>
        </w:rPr>
        <w:t>。</w:t>
      </w:r>
    </w:p>
    <w:p w14:paraId="54DC4824">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15．投标有效期</w:t>
      </w:r>
    </w:p>
    <w:p w14:paraId="4B765E44">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15.1 投标有效期见投标须知前附表第15项所规定的期限，在此期限内，凡符合本招标文件要求的投标文件均保持有效。</w:t>
      </w:r>
    </w:p>
    <w:p w14:paraId="4BE81B6D">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15.2 在特殊情况下，招标人在原定投标有效期内，可以根据需要以书面形式向投标人提出延长投标有效期的要求，对此要求投标人须以书面形式予以答复。投标人可以拒绝招标人这种要求。同意延长投标有效期的投标人既不能要求也不允许修改其投标文件。</w:t>
      </w:r>
    </w:p>
    <w:p w14:paraId="1AAA0B4F">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16．投标保证金</w:t>
      </w:r>
    </w:p>
    <w:p w14:paraId="261D6120">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本项目要求递交投标保证金</w:t>
      </w:r>
      <w:r>
        <w:rPr>
          <w:rFonts w:hint="eastAsia" w:ascii="宋体" w:hAnsi="宋体" w:cs="宋体"/>
          <w:color w:val="auto"/>
          <w:sz w:val="24"/>
          <w:szCs w:val="24"/>
          <w:highlight w:val="none"/>
          <w:lang w:eastAsia="zh-CN"/>
        </w:rPr>
        <w:t>，详见</w:t>
      </w:r>
      <w:r>
        <w:rPr>
          <w:rFonts w:hint="eastAsia" w:ascii="宋体" w:hAnsi="宋体" w:cs="宋体"/>
          <w:color w:val="auto"/>
          <w:sz w:val="24"/>
          <w:szCs w:val="24"/>
          <w:highlight w:val="none"/>
        </w:rPr>
        <w:t>投标须知前附表</w:t>
      </w:r>
      <w:r>
        <w:rPr>
          <w:rFonts w:hint="eastAsia" w:ascii="宋体" w:hAnsi="宋体" w:cs="宋体"/>
          <w:color w:val="auto"/>
          <w:sz w:val="24"/>
          <w:szCs w:val="24"/>
          <w:highlight w:val="none"/>
          <w:lang w:eastAsia="zh-CN"/>
        </w:rPr>
        <w:t>要求</w:t>
      </w:r>
      <w:r>
        <w:rPr>
          <w:rFonts w:hint="eastAsia" w:ascii="宋体" w:hAnsi="宋体" w:cs="宋体"/>
          <w:color w:val="auto"/>
          <w:sz w:val="24"/>
          <w:szCs w:val="24"/>
          <w:highlight w:val="none"/>
        </w:rPr>
        <w:t>。</w:t>
      </w:r>
    </w:p>
    <w:p w14:paraId="099048F3">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17．投标文件的份数和签署</w:t>
      </w:r>
    </w:p>
    <w:p w14:paraId="3E1E9C98">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17.1 投标人应按投标须知前附表第17项规定的份数提交投标文件。</w:t>
      </w:r>
    </w:p>
    <w:p w14:paraId="465686B0">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17.2 投标文件的正本和副本均需打印或使用不褪色的蓝、黑墨水笔书写，副本可以是正本的复印件，字迹应清晰易于辨认，并应在投标文件封面的右上角清楚地注明“正本”或“副本”。正本和副本如有不一致之处，以正本为准。</w:t>
      </w:r>
    </w:p>
    <w:p w14:paraId="641BC1C4">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17.3 投标文件封面必须有法定代表人或其委托代理人签字（或盖章）并加盖投标单位公章。由委托代理人签字（或盖章）的投标文件中须同时提交法定代表人签署授权委托书。投标文件中递交的法定代表人证明书、授权委托证明书格式、签字、盖章及内容均应符合要求，否则证明书无效。</w:t>
      </w:r>
    </w:p>
    <w:p w14:paraId="4938DCA7">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17.4 除投标人对错误处须修改外，全套投标文件应无涂改或行间插字和增删。如有修改，修改处应盖校对章或法定代表人签字（或盖私章）或委托代理人签字（或盖私章），并加盖单位公章。</w:t>
      </w:r>
    </w:p>
    <w:p w14:paraId="3FF1CEC6">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17.5投标文件的规格：统一A4印刷本，纸质封面，可双面或单面打印。封面标明招标项目名称、投标人、投标时间，右上角打上正本（或副本）。使用书式装订，装订时书订不外露；不能使用塑料面或塑料胶条装订。</w:t>
      </w:r>
    </w:p>
    <w:p w14:paraId="27D1E49C">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17.6投标文件的页码：必须按每本逐页从1开始，按照流水号编号（包括附图、证件、图片等），页号编在右下角，若双面打印的页号编在左下角（空白页面不编号）。</w:t>
      </w:r>
    </w:p>
    <w:p w14:paraId="326CE034">
      <w:pPr>
        <w:spacing w:line="360" w:lineRule="auto"/>
        <w:ind w:firstLine="482" w:firstLineChars="200"/>
        <w:outlineLvl w:val="2"/>
        <w:rPr>
          <w:rFonts w:ascii="宋体" w:hAnsi="宋体" w:cs="宋体"/>
          <w:b/>
          <w:color w:val="auto"/>
          <w:sz w:val="24"/>
          <w:highlight w:val="none"/>
        </w:rPr>
      </w:pPr>
      <w:r>
        <w:rPr>
          <w:rFonts w:hint="eastAsia" w:ascii="宋体" w:hAnsi="宋体" w:cs="宋体"/>
          <w:b/>
          <w:color w:val="auto"/>
          <w:sz w:val="24"/>
          <w:highlight w:val="none"/>
        </w:rPr>
        <w:t>四</w:t>
      </w:r>
      <w:r>
        <w:rPr>
          <w:rFonts w:hint="eastAsia" w:ascii="宋体" w:hAnsi="宋体" w:cs="宋体"/>
          <w:b/>
          <w:color w:val="auto"/>
          <w:sz w:val="24"/>
          <w:highlight w:val="none"/>
          <w:lang w:eastAsia="zh-CN"/>
        </w:rPr>
        <w:t>、</w:t>
      </w:r>
      <w:r>
        <w:rPr>
          <w:rFonts w:hint="eastAsia" w:ascii="宋体" w:hAnsi="宋体" w:cs="宋体"/>
          <w:b/>
          <w:color w:val="auto"/>
          <w:sz w:val="24"/>
          <w:highlight w:val="none"/>
        </w:rPr>
        <w:t>投标文件的提交</w:t>
      </w:r>
    </w:p>
    <w:p w14:paraId="11E689A0">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18．投标文件的包封、密封和标记</w:t>
      </w:r>
    </w:p>
    <w:p w14:paraId="5F67B105">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18.1 投标文件的包封要求：商务标正本（1本）、副本（4本）一起包封；技术标正本（1本）、副本（4本）一起包封。</w:t>
      </w:r>
    </w:p>
    <w:p w14:paraId="31ED7FD4">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18.2投标文件的密封要求：投标人应确保密闭封装、并加盖骑缝公章。</w:t>
      </w:r>
    </w:p>
    <w:p w14:paraId="464FFBE0">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18.3投标文件的标记要求：每个包封上应具有以下标记：</w:t>
      </w:r>
    </w:p>
    <w:p w14:paraId="45B58F74">
      <w:pPr>
        <w:snapToGrid w:val="0"/>
        <w:spacing w:line="360" w:lineRule="auto"/>
        <w:ind w:left="1" w:hanging="1"/>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18.3.1招标人的名称和地址：</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p>
    <w:p w14:paraId="0DBA9C75">
      <w:pPr>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18.3.2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项目</w:t>
      </w:r>
    </w:p>
    <w:p w14:paraId="5F69386F">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18.3.3</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前不得开封</w:t>
      </w:r>
    </w:p>
    <w:p w14:paraId="33ACBC85">
      <w:pPr>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18.4在包封上应写明投标人的名称与地址，以便投标被宣布迟到时，能原封退回。</w:t>
      </w:r>
    </w:p>
    <w:p w14:paraId="7C9E6FCB">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18.5如果包封上没有按上述规定密封并加写标志，招标人将不承担投标文件错放或提前开封的责任，由此造成的提前开封的投标文件，招标人予以拒绝，并退还给投标人。</w:t>
      </w:r>
    </w:p>
    <w:p w14:paraId="16E33FD7">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19．投标</w:t>
      </w:r>
      <w:r>
        <w:rPr>
          <w:rFonts w:hint="eastAsia" w:ascii="宋体" w:hAnsi="宋体" w:cs="宋体"/>
          <w:b/>
          <w:color w:val="auto"/>
          <w:sz w:val="24"/>
          <w:szCs w:val="24"/>
          <w:highlight w:val="none"/>
        </w:rPr>
        <w:t>文件</w:t>
      </w:r>
      <w:r>
        <w:rPr>
          <w:rFonts w:hint="eastAsia" w:ascii="宋体" w:hAnsi="宋体" w:cs="宋体"/>
          <w:b/>
          <w:color w:val="auto"/>
          <w:sz w:val="24"/>
          <w:highlight w:val="none"/>
        </w:rPr>
        <w:t>的提交</w:t>
      </w:r>
    </w:p>
    <w:p w14:paraId="215DC988">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19.1 投标人应按投标须知前附表第19项所规定的地点，于截止时间前提交投标文件，并办理好送达签认手续。</w:t>
      </w:r>
    </w:p>
    <w:p w14:paraId="0794926F">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19.2投标文件提交人在提交投标文件时应出示法定代表人证明书（原件）、法定代表人授权委托证明书（原件）及本人身份证（原件）提交投标文件。</w:t>
      </w:r>
    </w:p>
    <w:p w14:paraId="4E316A01">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20．投标文件提交的截止时间</w:t>
      </w:r>
    </w:p>
    <w:p w14:paraId="51E06324">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20.1投标人应按前附表第18项所述的地点、日期和时间将投标文件提交给招标人。</w:t>
      </w:r>
    </w:p>
    <w:p w14:paraId="757559CD">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20.2招标人可按本须知第9条规定以修改补充通知的方式，酌情延长提交投标文件的截止时间。在此情况下，投标人的所有权利和义务以及投标人受制约的截止时间，均以延长后新的投标截止时间为准。</w:t>
      </w:r>
    </w:p>
    <w:p w14:paraId="24D363CB">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20.3 到投标截止时间止，招标人收到的投标文件少于3家的，招标人将依法重新选择邀请单位重新组织招标，三次招标仍少于三家投标单位则由投标人自行指定服务单位承接该项目。</w:t>
      </w:r>
    </w:p>
    <w:p w14:paraId="7C8FA777">
      <w:pPr>
        <w:pStyle w:val="14"/>
        <w:widowControl/>
        <w:spacing w:beforeAutospacing="0" w:after="0" w:line="360" w:lineRule="auto"/>
        <w:ind w:firstLine="482" w:firstLineChars="200"/>
        <w:outlineLvl w:val="3"/>
        <w:rPr>
          <w:rFonts w:ascii="宋体" w:hAnsi="宋体" w:cs="宋体"/>
          <w:color w:val="auto"/>
          <w:sz w:val="24"/>
          <w:highlight w:val="none"/>
        </w:rPr>
      </w:pPr>
      <w:r>
        <w:rPr>
          <w:rFonts w:hint="eastAsia" w:ascii="宋体" w:hAnsi="宋体" w:cs="宋体"/>
          <w:b/>
          <w:color w:val="auto"/>
          <w:sz w:val="24"/>
          <w:highlight w:val="none"/>
        </w:rPr>
        <w:t>21．迟交的投标文件</w:t>
      </w:r>
    </w:p>
    <w:p w14:paraId="702BBA26">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21.1 招标人在本须知第19条规定的投标截止时间以后收到的投标文件，将被拒绝并退回给投标人。</w:t>
      </w:r>
    </w:p>
    <w:p w14:paraId="2E37A59F">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22．投标文件的补充、修改与撤回</w:t>
      </w:r>
    </w:p>
    <w:p w14:paraId="2555DB66">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 投标人在提交投标文件以后，在规定的投标截止时间之前，可以以书面形式补充修改或撤回已提交的投标文件，并以书面形式通知招标人。补充、修改的内容为投标文件的组成部分。</w:t>
      </w:r>
    </w:p>
    <w:p w14:paraId="118877BD">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 投标人对投标文件的补充、修改，应按本须知第18条有关规定密封、标记和提交，并在投标文件密封袋上清楚标明“补充、修改”或“撤回”字样。</w:t>
      </w:r>
    </w:p>
    <w:p w14:paraId="6064854E">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 在投标截止时间之后，投标人不得补充、修改投标文件。</w:t>
      </w:r>
    </w:p>
    <w:p w14:paraId="00A34C4B">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22.4根据本须知第16条的规定，在投标截止期与招标人在招标文件中规定的有效期终止日之间的这段时期内，投标人不能撤回投标文件，否则其投标保证金将被没收。</w:t>
      </w:r>
    </w:p>
    <w:p w14:paraId="3580E6B9">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五</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开标</w:t>
      </w:r>
    </w:p>
    <w:p w14:paraId="1B2A7656">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24．开标</w:t>
      </w:r>
    </w:p>
    <w:p w14:paraId="057E727C">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24.1 招标人按投标须知前附表第19项所规定的时间和地点公开开标，并邀请所有投标人参加。请各投标人的法定代表人或其有效授权委托代理人届时务必带本人身份证出席开标会，否则作弃权处理。</w:t>
      </w:r>
    </w:p>
    <w:p w14:paraId="00EB57F3">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24.2 按规定提交合格的撤回通知的投标文件不予开封，并退回给投标人；</w:t>
      </w:r>
    </w:p>
    <w:p w14:paraId="1E09D9CE">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24.3 招标人在招标文件要求提交投标文件的截止时间前收到的投标文件，开标时都当众予以拆封、宣读。</w:t>
      </w:r>
    </w:p>
    <w:p w14:paraId="1D21AC84">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24.4开标程序：</w:t>
      </w:r>
    </w:p>
    <w:p w14:paraId="5CCCBF07">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1）开标由招标人主持；</w:t>
      </w:r>
    </w:p>
    <w:p w14:paraId="6B2456DA">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2）宣读投标人名称，由投标人或其推选的代表检查投标文件的密封情况，投标人出示本人身份证原件（身份证件应与投标文件中的法定代表人或其委托人一致，无身份证原件的作弃权处理）；</w:t>
      </w:r>
    </w:p>
    <w:p w14:paraId="1F2AB5FF">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3）经确认无误后，由有关工作人员公布下列内容：a.法定代表人证明及授权委托；b.</w:t>
      </w:r>
      <w:r>
        <w:rPr>
          <w:rFonts w:hint="eastAsia" w:ascii="宋体" w:hAnsi="宋体" w:eastAsia="宋体" w:cs="宋体"/>
          <w:color w:val="auto"/>
          <w:szCs w:val="21"/>
          <w:highlight w:val="none"/>
        </w:rPr>
        <w:t xml:space="preserve"> </w:t>
      </w:r>
      <w:r>
        <w:rPr>
          <w:rFonts w:hint="eastAsia" w:ascii="宋体" w:hAnsi="宋体" w:eastAsia="宋体" w:cs="宋体"/>
          <w:color w:val="auto"/>
          <w:sz w:val="24"/>
          <w:highlight w:val="none"/>
        </w:rPr>
        <w:t>标书密封情况；c.投标报价；d.服务期；e. 质量目标；f.项目负责人等主要内容。</w:t>
      </w:r>
    </w:p>
    <w:p w14:paraId="2BE46E07">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24.5 招标人对开标过程进行记录，并存档备查，投标人在开标记录上签字，以确认对所宣读的内容没有任何异议。</w:t>
      </w:r>
    </w:p>
    <w:p w14:paraId="50B0E864">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24.6 投标文件有下列情形之一的，招标人不予受理：</w:t>
      </w:r>
    </w:p>
    <w:p w14:paraId="68D2A15B">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24.6.1逾期送达的或者未送达指定地点的；</w:t>
      </w:r>
    </w:p>
    <w:p w14:paraId="706D0B20">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24.6.2未按招标文件要求密封的。</w:t>
      </w:r>
    </w:p>
    <w:p w14:paraId="4F15200F">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24.7招标人将上述符合要求的投标文件，送至</w:t>
      </w:r>
      <w:r>
        <w:rPr>
          <w:rFonts w:hint="eastAsia" w:ascii="宋体" w:hAnsi="宋体" w:eastAsia="宋体" w:cs="宋体"/>
          <w:b/>
          <w:color w:val="auto"/>
          <w:sz w:val="24"/>
          <w:highlight w:val="none"/>
          <w:lang w:eastAsia="zh-CN"/>
        </w:rPr>
        <w:t>评标小组</w:t>
      </w:r>
      <w:r>
        <w:rPr>
          <w:rFonts w:hint="eastAsia" w:ascii="宋体" w:hAnsi="宋体" w:eastAsia="宋体" w:cs="宋体"/>
          <w:b/>
          <w:color w:val="auto"/>
          <w:sz w:val="24"/>
          <w:highlight w:val="none"/>
        </w:rPr>
        <w:t>进行评审的。</w:t>
      </w:r>
    </w:p>
    <w:p w14:paraId="4189B348">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六</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评标</w:t>
      </w:r>
    </w:p>
    <w:p w14:paraId="323FF465">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25．评标过程的保密</w:t>
      </w:r>
    </w:p>
    <w:p w14:paraId="563F92CA">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25.1 开标后，直至授予中标人合同为止，凡属于对投标文件的审查、澄清、评价和比较有关的资料以及中标候选人的推荐情况，与评标有关的其他任何情况均严格保密。</w:t>
      </w:r>
    </w:p>
    <w:p w14:paraId="6CA25DDA">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25.2 在投标文件的评审和比较、中标候选人推荐以及授予合同的过程中，投标人向招标人和</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施加影响的任何行为，都将会导致其投标被拒绝。</w:t>
      </w:r>
    </w:p>
    <w:p w14:paraId="42E1A5D1">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25.3 中标人确定后，招标人不对未中标人就评标过程以及未能中标原因作出任何解释。未中标人不得向</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组成人员或其他有关人员索问评标过程的情况和材料。</w:t>
      </w:r>
    </w:p>
    <w:p w14:paraId="54E89B74">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26．投标文件的澄清</w:t>
      </w:r>
    </w:p>
    <w:p w14:paraId="61DB4972">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26.1 为有助于投标文件的审查、评价和比较，</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可以以书面形式要求投标人对投标文件含义不明确的内容作必要的澄清或说明，投标人应书面形式进行澄清或说明，但不得超出投标文件的范围或改变投标文件的实质性内容。</w:t>
      </w:r>
    </w:p>
    <w:p w14:paraId="7DC407F7">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26.2 如果投标文件实质上不响应招标文件的各项要求，</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将予以拒绝，并且不允许投标人通过修改或撤销其不符合要求的差异或保留，使之成为具有响应性的投标。</w:t>
      </w:r>
    </w:p>
    <w:p w14:paraId="234A14FC">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27．投标文件的评审、比较和否决</w:t>
      </w:r>
    </w:p>
    <w:p w14:paraId="30A68D3C">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27.1 </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将按照本须知第26条规定，仅对在实质上响应招标文件要求的投标文件进行评审和比较。</w:t>
      </w:r>
    </w:p>
    <w:p w14:paraId="134B58AE">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27.2 在评审过程中，</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可以以书面形式要求投标人就投标文件中含义不明确的内容进行书面说明并提供相关材料。</w:t>
      </w:r>
    </w:p>
    <w:p w14:paraId="60411FEB">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27.3 </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依据投标须知前附表第20项规定的评标标准和方法，详见本招标文件《评标办法》，对投标文件进行评审和比较，向招标人提出书面评标报告，并推荐经评审</w:t>
      </w:r>
      <w:r>
        <w:rPr>
          <w:rFonts w:hint="eastAsia" w:ascii="宋体" w:hAnsi="宋体" w:eastAsia="宋体" w:cs="宋体"/>
          <w:color w:val="auto"/>
          <w:sz w:val="24"/>
          <w:highlight w:val="none"/>
          <w:lang w:eastAsia="zh-CN"/>
        </w:rPr>
        <w:t>综合得分</w:t>
      </w:r>
      <w:r>
        <w:rPr>
          <w:rFonts w:hint="eastAsia" w:ascii="宋体" w:hAnsi="宋体" w:eastAsia="宋体" w:cs="宋体"/>
          <w:color w:val="auto"/>
          <w:sz w:val="24"/>
          <w:highlight w:val="none"/>
        </w:rPr>
        <w:t>由</w:t>
      </w:r>
      <w:r>
        <w:rPr>
          <w:rFonts w:hint="eastAsia" w:ascii="宋体" w:hAnsi="宋体" w:eastAsia="宋体" w:cs="宋体"/>
          <w:color w:val="auto"/>
          <w:sz w:val="24"/>
          <w:highlight w:val="none"/>
          <w:lang w:eastAsia="zh-CN"/>
        </w:rPr>
        <w:t>高</w:t>
      </w:r>
      <w:r>
        <w:rPr>
          <w:rFonts w:hint="eastAsia" w:ascii="宋体" w:hAnsi="宋体" w:eastAsia="宋体" w:cs="宋体"/>
          <w:color w:val="auto"/>
          <w:sz w:val="24"/>
          <w:highlight w:val="none"/>
        </w:rPr>
        <w:t>至</w:t>
      </w:r>
      <w:r>
        <w:rPr>
          <w:rFonts w:hint="eastAsia" w:ascii="宋体" w:hAnsi="宋体" w:eastAsia="宋体" w:cs="宋体"/>
          <w:color w:val="auto"/>
          <w:sz w:val="24"/>
          <w:highlight w:val="none"/>
          <w:lang w:eastAsia="zh-CN"/>
        </w:rPr>
        <w:t>低</w:t>
      </w:r>
      <w:r>
        <w:rPr>
          <w:rFonts w:hint="eastAsia" w:ascii="宋体" w:hAnsi="宋体" w:eastAsia="宋体" w:cs="宋体"/>
          <w:color w:val="auto"/>
          <w:sz w:val="24"/>
          <w:highlight w:val="none"/>
        </w:rPr>
        <w:t>排序的前一～三名为第一、第二和第三中标候选人。招标人根据</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提出的书面评标报告和推荐的中标候选人中，按排序依法确定中标人。</w:t>
      </w:r>
    </w:p>
    <w:p w14:paraId="50AFE001">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28．</w:t>
      </w:r>
      <w:r>
        <w:rPr>
          <w:rFonts w:hint="eastAsia" w:ascii="宋体" w:hAnsi="宋体" w:eastAsia="宋体" w:cs="宋体"/>
          <w:b/>
          <w:color w:val="auto"/>
          <w:sz w:val="24"/>
          <w:highlight w:val="none"/>
          <w:lang w:eastAsia="zh-CN"/>
        </w:rPr>
        <w:t>评标小组</w:t>
      </w:r>
      <w:r>
        <w:rPr>
          <w:rFonts w:hint="eastAsia" w:ascii="宋体" w:hAnsi="宋体" w:eastAsia="宋体" w:cs="宋体"/>
          <w:b/>
          <w:color w:val="auto"/>
          <w:sz w:val="24"/>
          <w:highlight w:val="none"/>
        </w:rPr>
        <w:t>依据有关法律、法规和招标文件的规定对投标文件进行评审，经评定的有效投标人不足三名时，招标人应当依法重新组织招标。</w:t>
      </w:r>
    </w:p>
    <w:p w14:paraId="2E3B7A62">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七</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合同的授予</w:t>
      </w:r>
    </w:p>
    <w:p w14:paraId="27EAA769">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29．合同授予标准</w:t>
      </w:r>
    </w:p>
    <w:p w14:paraId="52B4AB00">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29.1 本招标(项目)的合同将授予按本须知第27.3款所确定的中标人。</w:t>
      </w:r>
    </w:p>
    <w:p w14:paraId="1BE2FC5E">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30．招标人保留接受或拒绝任何某一投标或所有投标的权力</w:t>
      </w:r>
    </w:p>
    <w:p w14:paraId="6B5FCF04">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30.1 招标人不承诺将合同授予报价最低的投标人。招标人在发出中标通知书前，有权依据</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的评标报告拒绝不合格的投标。</w:t>
      </w:r>
    </w:p>
    <w:p w14:paraId="226A2117">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30.2招标人保留接受或拒绝任何某一投标或所有投标的权力。尽管有本须知第27.3款的规定，但是招标人在授予合同前任何时候有权接受或拒绝任何投标书，宣布招标程序无效并拒绝所有投标书，而且对由此引起的对投标人的影响不承担任何责任，也无须将这样做的理由通知受影响的投标人。</w:t>
      </w:r>
    </w:p>
    <w:p w14:paraId="275E2F31">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31．中标通知书</w:t>
      </w:r>
    </w:p>
    <w:p w14:paraId="19831F32">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31.1中标通知书经招标人确认，并由招标人颁发。</w:t>
      </w:r>
    </w:p>
    <w:p w14:paraId="5ADF17C6">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31.2中标人必须在收到中标通知书后24小时之内以书面形式回复招标人，确认收到。</w:t>
      </w:r>
    </w:p>
    <w:p w14:paraId="1CEF1A24">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32．合同协议书的签订</w:t>
      </w:r>
    </w:p>
    <w:p w14:paraId="36892D93">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32.1 招标人与中标人将于中标通知书发出之日起30日内，按照招标文件和中标人的投标文件商定合同和签订合同，招标人和中标人不得再行订立背离合同实质性内容的其他协议。</w:t>
      </w:r>
    </w:p>
    <w:p w14:paraId="5090623E">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32.2中标人放弃中标资格的，无正当理由不按投标须知第32.1款的规定不与招标人签订合同的，在签订合同时向招标人提出附加条件或者更改合同实质性内容的，招标人可取消其中标资格，并没收其投标保证金</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一年内拒绝其对招标人其他招标项目的投标文件。</w:t>
      </w:r>
      <w:r>
        <w:rPr>
          <w:rFonts w:hint="eastAsia" w:ascii="宋体" w:hAnsi="宋体" w:eastAsia="宋体" w:cs="宋体"/>
          <w:color w:val="auto"/>
          <w:sz w:val="24"/>
          <w:highlight w:val="none"/>
        </w:rPr>
        <w:t>给招标人的损失超过投标保证金数额的，中标人应当对超过部分予以赔偿；没有提交投标保证金的，应当对招标人的损失承担赔偿责任。</w:t>
      </w:r>
    </w:p>
    <w:p w14:paraId="702487FB">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32.3中标人在投标过程使用的投标人名称、银行名称和账号至项目完成竣工结算不得变更，否则，招标人有权停止款项的拨付及至解除合同，由此造成的一切责任由中标人承担。</w:t>
      </w:r>
    </w:p>
    <w:p w14:paraId="4F092FF6">
      <w:pPr>
        <w:pStyle w:val="14"/>
        <w:widowControl/>
        <w:numPr>
          <w:ilvl w:val="0"/>
          <w:numId w:val="4"/>
        </w:numPr>
        <w:spacing w:beforeAutospacing="0" w:after="0" w:line="360" w:lineRule="auto"/>
        <w:ind w:firstLine="482" w:firstLineChars="200"/>
        <w:outlineLvl w:val="3"/>
        <w:rPr>
          <w:rFonts w:hint="eastAsia" w:ascii="宋体" w:hAnsi="宋体" w:cs="宋体"/>
          <w:b/>
          <w:color w:val="auto"/>
          <w:sz w:val="24"/>
          <w:highlight w:val="none"/>
        </w:rPr>
      </w:pPr>
      <w:r>
        <w:rPr>
          <w:rFonts w:hint="eastAsia" w:ascii="宋体" w:hAnsi="宋体" w:cs="宋体"/>
          <w:b/>
          <w:color w:val="auto"/>
          <w:sz w:val="24"/>
          <w:highlight w:val="none"/>
        </w:rPr>
        <w:t>合同生效</w:t>
      </w:r>
    </w:p>
    <w:p w14:paraId="41706B8F">
      <w:pPr>
        <w:pStyle w:val="14"/>
        <w:widowControl/>
        <w:numPr>
          <w:ilvl w:val="0"/>
          <w:numId w:val="0"/>
        </w:numPr>
        <w:spacing w:beforeAutospacing="0" w:after="0" w:line="360" w:lineRule="auto"/>
        <w:ind w:firstLine="480" w:firstLineChars="200"/>
        <w:outlineLvl w:val="3"/>
        <w:rPr>
          <w:rFonts w:ascii="黑体" w:hAnsi="宋体" w:cs="黑体"/>
          <w:b/>
          <w:color w:val="auto"/>
          <w:kern w:val="44"/>
          <w:sz w:val="44"/>
          <w:szCs w:val="44"/>
          <w:highlight w:val="none"/>
        </w:rPr>
      </w:pPr>
      <w:r>
        <w:rPr>
          <w:rFonts w:hint="eastAsia" w:ascii="宋体" w:hAnsi="宋体" w:eastAsia="宋体" w:cs="宋体"/>
          <w:color w:val="auto"/>
          <w:sz w:val="24"/>
          <w:highlight w:val="none"/>
        </w:rPr>
        <w:t>33.1在合同双方全权代表在合同协议书上签字，并分别加盖双方单位的公章，合同正式生效。</w:t>
      </w:r>
      <w:bookmarkStart w:id="4" w:name="_Toc1632"/>
      <w:bookmarkStart w:id="5" w:name="_Toc27492"/>
    </w:p>
    <w:p w14:paraId="068F794E">
      <w:pPr>
        <w:pStyle w:val="3"/>
        <w:widowControl/>
        <w:spacing w:before="0" w:after="0" w:line="360" w:lineRule="auto"/>
        <w:jc w:val="center"/>
        <w:rPr>
          <w:rFonts w:ascii="黑体" w:hAnsi="宋体" w:cs="黑体"/>
          <w:b/>
          <w:color w:val="auto"/>
          <w:kern w:val="44"/>
          <w:sz w:val="44"/>
          <w:szCs w:val="44"/>
          <w:highlight w:val="none"/>
        </w:rPr>
      </w:pPr>
    </w:p>
    <w:p w14:paraId="2DB46A71">
      <w:pPr>
        <w:pStyle w:val="3"/>
        <w:widowControl/>
        <w:spacing w:before="0" w:after="0" w:line="360" w:lineRule="auto"/>
        <w:jc w:val="center"/>
        <w:rPr>
          <w:rFonts w:ascii="黑体" w:hAnsi="宋体" w:cs="黑体"/>
          <w:b/>
          <w:color w:val="auto"/>
          <w:kern w:val="44"/>
          <w:sz w:val="44"/>
          <w:szCs w:val="44"/>
          <w:highlight w:val="none"/>
        </w:rPr>
      </w:pPr>
    </w:p>
    <w:p w14:paraId="7D85A1B0">
      <w:pPr>
        <w:pStyle w:val="3"/>
        <w:widowControl/>
        <w:spacing w:before="0" w:after="0" w:line="360" w:lineRule="auto"/>
        <w:jc w:val="center"/>
        <w:rPr>
          <w:rFonts w:ascii="黑体" w:hAnsi="宋体" w:cs="黑体"/>
          <w:b/>
          <w:color w:val="auto"/>
          <w:kern w:val="44"/>
          <w:sz w:val="44"/>
          <w:szCs w:val="44"/>
          <w:highlight w:val="none"/>
        </w:rPr>
      </w:pPr>
    </w:p>
    <w:p w14:paraId="2160B7E6">
      <w:pPr>
        <w:pStyle w:val="3"/>
        <w:widowControl/>
        <w:spacing w:before="0" w:after="0" w:line="360" w:lineRule="auto"/>
        <w:jc w:val="center"/>
        <w:rPr>
          <w:rFonts w:ascii="黑体" w:hAnsi="宋体" w:cs="黑体"/>
          <w:b/>
          <w:color w:val="auto"/>
          <w:kern w:val="44"/>
          <w:sz w:val="44"/>
          <w:szCs w:val="44"/>
          <w:highlight w:val="none"/>
        </w:rPr>
      </w:pPr>
    </w:p>
    <w:p w14:paraId="2CE47D39">
      <w:pPr>
        <w:rPr>
          <w:rFonts w:ascii="黑体" w:hAnsi="宋体" w:cs="黑体"/>
          <w:b/>
          <w:color w:val="auto"/>
          <w:kern w:val="44"/>
          <w:sz w:val="44"/>
          <w:szCs w:val="44"/>
          <w:highlight w:val="none"/>
        </w:rPr>
      </w:pPr>
      <w:r>
        <w:rPr>
          <w:rFonts w:ascii="黑体" w:hAnsi="宋体" w:cs="黑体"/>
          <w:b/>
          <w:color w:val="auto"/>
          <w:kern w:val="44"/>
          <w:sz w:val="44"/>
          <w:szCs w:val="44"/>
          <w:highlight w:val="none"/>
        </w:rPr>
        <w:br w:type="page"/>
      </w:r>
    </w:p>
    <w:p w14:paraId="7D7F63AE">
      <w:pPr>
        <w:rPr>
          <w:color w:val="auto"/>
          <w:highlight w:val="none"/>
        </w:rPr>
      </w:pPr>
    </w:p>
    <w:p w14:paraId="0712D768">
      <w:pPr>
        <w:pStyle w:val="3"/>
        <w:widowControl/>
        <w:spacing w:before="0" w:after="0" w:line="360" w:lineRule="auto"/>
        <w:jc w:val="center"/>
        <w:rPr>
          <w:rFonts w:ascii="黑体" w:hAnsi="宋体" w:cs="黑体"/>
          <w:b/>
          <w:color w:val="auto"/>
          <w:kern w:val="44"/>
          <w:sz w:val="44"/>
          <w:szCs w:val="44"/>
          <w:highlight w:val="none"/>
        </w:rPr>
      </w:pPr>
    </w:p>
    <w:p w14:paraId="2B285ABB">
      <w:pPr>
        <w:pStyle w:val="3"/>
        <w:widowControl/>
        <w:spacing w:before="0" w:after="0" w:line="360" w:lineRule="auto"/>
        <w:jc w:val="center"/>
        <w:rPr>
          <w:rFonts w:hint="eastAsia" w:ascii="黑体" w:hAnsi="宋体" w:eastAsia="黑体" w:cs="黑体"/>
          <w:b/>
          <w:color w:val="auto"/>
          <w:kern w:val="44"/>
          <w:sz w:val="44"/>
          <w:szCs w:val="44"/>
          <w:highlight w:val="none"/>
          <w:lang w:eastAsia="zh-CN"/>
        </w:rPr>
      </w:pPr>
      <w:r>
        <w:rPr>
          <w:rFonts w:hint="eastAsia" w:ascii="黑体" w:hAnsi="宋体" w:cs="黑体"/>
          <w:b/>
          <w:color w:val="auto"/>
          <w:kern w:val="44"/>
          <w:sz w:val="44"/>
          <w:szCs w:val="44"/>
          <w:highlight w:val="none"/>
        </w:rPr>
        <w:t>第2章 项目需求书</w:t>
      </w:r>
      <w:bookmarkEnd w:id="4"/>
      <w:r>
        <w:rPr>
          <w:rFonts w:hint="eastAsia" w:ascii="黑体" w:hAnsi="宋体" w:cs="黑体"/>
          <w:b/>
          <w:color w:val="auto"/>
          <w:kern w:val="44"/>
          <w:sz w:val="44"/>
          <w:szCs w:val="44"/>
          <w:highlight w:val="none"/>
          <w:lang w:eastAsia="zh-CN"/>
        </w:rPr>
        <w:t>（</w:t>
      </w:r>
      <w:r>
        <w:rPr>
          <w:rFonts w:hint="eastAsia" w:ascii="黑体" w:hAnsi="宋体" w:cs="黑体"/>
          <w:b/>
          <w:color w:val="auto"/>
          <w:kern w:val="44"/>
          <w:sz w:val="44"/>
          <w:szCs w:val="44"/>
          <w:highlight w:val="none"/>
          <w:lang w:val="en-US" w:eastAsia="zh-CN"/>
        </w:rPr>
        <w:t>另附</w:t>
      </w:r>
      <w:r>
        <w:rPr>
          <w:rFonts w:hint="eastAsia" w:ascii="黑体" w:hAnsi="宋体" w:cs="黑体"/>
          <w:b/>
          <w:color w:val="auto"/>
          <w:kern w:val="44"/>
          <w:sz w:val="44"/>
          <w:szCs w:val="44"/>
          <w:highlight w:val="none"/>
          <w:lang w:eastAsia="zh-CN"/>
        </w:rPr>
        <w:t>）</w:t>
      </w:r>
    </w:p>
    <w:p w14:paraId="1B444EAE">
      <w:pPr>
        <w:widowControl/>
        <w:spacing w:before="0" w:after="0" w:line="360" w:lineRule="auto"/>
        <w:jc w:val="center"/>
        <w:rPr>
          <w:rFonts w:ascii="黑体" w:hAnsi="宋体" w:cs="黑体"/>
          <w:b/>
          <w:color w:val="auto"/>
          <w:kern w:val="44"/>
          <w:sz w:val="44"/>
          <w:szCs w:val="44"/>
          <w:highlight w:val="none"/>
        </w:rPr>
      </w:pPr>
      <w:r>
        <w:rPr>
          <w:rFonts w:ascii="黑体" w:hAnsi="宋体" w:cs="黑体"/>
          <w:b/>
          <w:color w:val="auto"/>
          <w:kern w:val="44"/>
          <w:sz w:val="44"/>
          <w:szCs w:val="44"/>
          <w:highlight w:val="none"/>
        </w:rPr>
        <w:br w:type="page"/>
      </w:r>
    </w:p>
    <w:p w14:paraId="6CF70659">
      <w:pPr>
        <w:rPr>
          <w:color w:val="auto"/>
          <w:highlight w:val="none"/>
        </w:rPr>
      </w:pPr>
    </w:p>
    <w:p w14:paraId="7ED65B47">
      <w:pPr>
        <w:pStyle w:val="3"/>
        <w:widowControl/>
        <w:spacing w:before="0" w:after="0" w:line="360" w:lineRule="auto"/>
        <w:jc w:val="center"/>
        <w:rPr>
          <w:rFonts w:ascii="黑体" w:hAnsi="宋体" w:cs="黑体"/>
          <w:b/>
          <w:color w:val="auto"/>
          <w:kern w:val="44"/>
          <w:sz w:val="44"/>
          <w:szCs w:val="44"/>
          <w:highlight w:val="none"/>
        </w:rPr>
      </w:pPr>
    </w:p>
    <w:p w14:paraId="76BB6C8A">
      <w:pPr>
        <w:pStyle w:val="3"/>
        <w:widowControl/>
        <w:spacing w:before="0" w:after="0" w:line="360" w:lineRule="auto"/>
        <w:jc w:val="center"/>
        <w:rPr>
          <w:rFonts w:ascii="黑体" w:hAnsi="宋体" w:cs="黑体"/>
          <w:b/>
          <w:color w:val="auto"/>
          <w:kern w:val="44"/>
          <w:sz w:val="44"/>
          <w:szCs w:val="44"/>
          <w:highlight w:val="none"/>
        </w:rPr>
      </w:pPr>
    </w:p>
    <w:p w14:paraId="761D5508">
      <w:pPr>
        <w:pStyle w:val="3"/>
        <w:widowControl/>
        <w:spacing w:before="0" w:after="0" w:line="360" w:lineRule="auto"/>
        <w:jc w:val="center"/>
        <w:rPr>
          <w:rFonts w:ascii="黑体" w:hAnsi="宋体" w:cs="黑体"/>
          <w:b/>
          <w:color w:val="auto"/>
          <w:kern w:val="44"/>
          <w:sz w:val="44"/>
          <w:szCs w:val="44"/>
          <w:highlight w:val="none"/>
        </w:rPr>
      </w:pPr>
    </w:p>
    <w:p w14:paraId="072B3475">
      <w:pPr>
        <w:pStyle w:val="3"/>
        <w:widowControl/>
        <w:spacing w:before="0" w:after="0" w:line="360" w:lineRule="auto"/>
        <w:jc w:val="center"/>
        <w:rPr>
          <w:rFonts w:ascii="黑体" w:hAnsi="宋体" w:cs="黑体"/>
          <w:b/>
          <w:color w:val="auto"/>
          <w:kern w:val="44"/>
          <w:sz w:val="44"/>
          <w:szCs w:val="44"/>
          <w:highlight w:val="none"/>
        </w:rPr>
      </w:pPr>
    </w:p>
    <w:p w14:paraId="383379B6">
      <w:pPr>
        <w:pStyle w:val="3"/>
        <w:widowControl/>
        <w:spacing w:before="0" w:after="0" w:line="360" w:lineRule="auto"/>
        <w:jc w:val="center"/>
        <w:rPr>
          <w:rFonts w:ascii="黑体" w:hAnsi="宋体" w:cs="黑体"/>
          <w:b/>
          <w:color w:val="auto"/>
          <w:kern w:val="44"/>
          <w:sz w:val="44"/>
          <w:szCs w:val="44"/>
          <w:highlight w:val="none"/>
        </w:rPr>
      </w:pPr>
    </w:p>
    <w:p w14:paraId="6F810CEA">
      <w:pPr>
        <w:pStyle w:val="3"/>
        <w:widowControl/>
        <w:spacing w:before="0" w:after="0" w:line="360" w:lineRule="auto"/>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第3章  投标格式文件</w:t>
      </w:r>
      <w:bookmarkEnd w:id="5"/>
    </w:p>
    <w:p w14:paraId="24FE308C">
      <w:pPr>
        <w:snapToGrid w:val="0"/>
        <w:rPr>
          <w:rFonts w:ascii="黑体" w:hAnsi="宋体" w:eastAsia="黑体" w:cs="黑体"/>
          <w:b/>
          <w:color w:val="auto"/>
          <w:kern w:val="44"/>
          <w:sz w:val="44"/>
          <w:szCs w:val="44"/>
          <w:highlight w:val="none"/>
        </w:rPr>
      </w:pPr>
      <w:r>
        <w:rPr>
          <w:rFonts w:hint="eastAsia" w:ascii="黑体" w:hAnsi="宋体" w:eastAsia="黑体" w:cs="黑体"/>
          <w:b/>
          <w:color w:val="auto"/>
          <w:kern w:val="44"/>
          <w:sz w:val="44"/>
          <w:szCs w:val="44"/>
          <w:highlight w:val="none"/>
        </w:rPr>
        <w:t xml:space="preserve"> </w:t>
      </w:r>
    </w:p>
    <w:p w14:paraId="2206660B">
      <w:pPr>
        <w:snapToGrid w:val="0"/>
        <w:outlineLvl w:val="1"/>
        <w:rPr>
          <w:rFonts w:ascii="宋体" w:hAnsi="宋体" w:eastAsia="宋体" w:cs="宋体"/>
          <w:b/>
          <w:color w:val="auto"/>
          <w:sz w:val="28"/>
          <w:szCs w:val="28"/>
          <w:highlight w:val="none"/>
        </w:rPr>
      </w:pPr>
      <w:r>
        <w:rPr>
          <w:rFonts w:hint="eastAsia" w:ascii="宋体" w:hAnsi="宋体" w:eastAsia="宋体" w:cs="黑体"/>
          <w:b/>
          <w:color w:val="auto"/>
          <w:spacing w:val="20"/>
          <w:sz w:val="28"/>
          <w:szCs w:val="28"/>
          <w:highlight w:val="none"/>
        </w:rPr>
        <w:br w:type="page"/>
      </w:r>
      <w:r>
        <w:rPr>
          <w:rFonts w:hint="eastAsia" w:ascii="宋体" w:hAnsi="宋体" w:eastAsia="宋体" w:cs="黑体"/>
          <w:b/>
          <w:color w:val="auto"/>
          <w:spacing w:val="20"/>
          <w:sz w:val="28"/>
          <w:szCs w:val="28"/>
          <w:highlight w:val="none"/>
        </w:rPr>
        <w:t>格式一：</w:t>
      </w:r>
    </w:p>
    <w:p w14:paraId="34C6CE19">
      <w:pPr>
        <w:spacing w:line="360" w:lineRule="auto"/>
        <w:jc w:val="center"/>
        <w:outlineLvl w:val="2"/>
        <w:rPr>
          <w:rFonts w:ascii="宋体" w:hAnsi="宋体" w:eastAsia="宋体" w:cs="宋体"/>
          <w:b/>
          <w:color w:val="auto"/>
          <w:sz w:val="36"/>
          <w:szCs w:val="36"/>
          <w:highlight w:val="none"/>
        </w:rPr>
      </w:pPr>
      <w:r>
        <w:rPr>
          <w:rFonts w:hint="eastAsia" w:ascii="宋体" w:hAnsi="宋体" w:eastAsia="宋体" w:cs="宋体"/>
          <w:b/>
          <w:color w:val="auto"/>
          <w:spacing w:val="34"/>
          <w:sz w:val="36"/>
          <w:szCs w:val="36"/>
          <w:highlight w:val="none"/>
        </w:rPr>
        <w:t>投标函</w:t>
      </w:r>
    </w:p>
    <w:p w14:paraId="39C26283">
      <w:pPr>
        <w:rPr>
          <w:rFonts w:ascii="宋体" w:hAnsi="宋体" w:eastAsia="宋体" w:cs="宋体"/>
          <w:color w:val="auto"/>
          <w:sz w:val="24"/>
          <w:highlight w:val="none"/>
        </w:rPr>
      </w:pPr>
    </w:p>
    <w:p w14:paraId="4EF54213">
      <w:pPr>
        <w:snapToGrid w:val="0"/>
        <w:spacing w:line="360" w:lineRule="auto"/>
        <w:rPr>
          <w:rFonts w:ascii="宋体" w:hAnsi="宋体" w:eastAsia="宋体" w:cs="Times New Roman"/>
          <w:color w:val="auto"/>
          <w:spacing w:val="20"/>
          <w:sz w:val="24"/>
          <w:highlight w:val="none"/>
          <w:u w:val="single"/>
        </w:rPr>
      </w:pPr>
      <w:r>
        <w:rPr>
          <w:rFonts w:hint="eastAsia" w:ascii="宋体" w:hAnsi="宋体" w:eastAsia="宋体" w:cs="Times New Roman"/>
          <w:color w:val="auto"/>
          <w:spacing w:val="20"/>
          <w:sz w:val="24"/>
          <w:highlight w:val="none"/>
          <w:u w:val="single"/>
          <w:lang w:eastAsia="zh-CN"/>
        </w:rPr>
        <w:t>广州南沙国际物流有限公司</w:t>
      </w:r>
      <w:r>
        <w:rPr>
          <w:rFonts w:hint="eastAsia" w:ascii="宋体" w:hAnsi="宋体" w:eastAsia="宋体" w:cs="Times New Roman"/>
          <w:color w:val="auto"/>
          <w:spacing w:val="20"/>
          <w:sz w:val="24"/>
          <w:highlight w:val="none"/>
          <w:u w:val="single"/>
        </w:rPr>
        <w:t>、广州南沙建设维护管理有限公司：</w:t>
      </w:r>
    </w:p>
    <w:p w14:paraId="75BC2465">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我方决定参加贵方的</w:t>
      </w:r>
      <w:r>
        <w:rPr>
          <w:rFonts w:hint="eastAsia" w:ascii="宋体" w:hAnsi="宋体" w:eastAsia="宋体" w:cs="Times New Roman"/>
          <w:color w:val="auto"/>
          <w:spacing w:val="20"/>
          <w:sz w:val="24"/>
          <w:highlight w:val="none"/>
          <w:u w:val="single"/>
          <w:lang w:eastAsia="zh-CN"/>
        </w:rPr>
        <w:t>港口新鲜集市（A地块）项目二期集装箱采购及安装</w:t>
      </w:r>
      <w:r>
        <w:rPr>
          <w:rFonts w:hint="eastAsia" w:ascii="宋体" w:hAnsi="宋体" w:eastAsia="宋体" w:cs="Times New Roman"/>
          <w:color w:val="auto"/>
          <w:spacing w:val="20"/>
          <w:sz w:val="24"/>
          <w:highlight w:val="none"/>
        </w:rPr>
        <w:t>单位选定的竞标，并完全接受贵方发出的招标文件及澄清文件中的所有内容。为此，我方作出如下承诺：</w:t>
      </w:r>
    </w:p>
    <w:p w14:paraId="66D67838">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1、我方经分析研究了贵方提供的招标文件中的项目介绍、投标人须知、合同条件以及本次招标答疑或澄清文件后，我公司愿意以投标报价表中承诺报价，完成贵方</w:t>
      </w:r>
      <w:r>
        <w:rPr>
          <w:rFonts w:hint="eastAsia" w:ascii="宋体" w:hAnsi="宋体" w:eastAsia="宋体" w:cs="Times New Roman"/>
          <w:color w:val="auto"/>
          <w:spacing w:val="20"/>
          <w:sz w:val="24"/>
          <w:highlight w:val="none"/>
          <w:u w:val="single"/>
          <w:lang w:eastAsia="zh-CN"/>
        </w:rPr>
        <w:t>港口新鲜集市（A地块）项目二期集装箱采购及安装</w:t>
      </w:r>
      <w:r>
        <w:rPr>
          <w:rFonts w:hint="eastAsia" w:ascii="宋体" w:hAnsi="宋体" w:eastAsia="宋体" w:cs="Times New Roman"/>
          <w:color w:val="auto"/>
          <w:spacing w:val="20"/>
          <w:sz w:val="24"/>
          <w:highlight w:val="none"/>
        </w:rPr>
        <w:t>任务，并提供增值税专业发票税率为</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%，并按合同条件的要求，承担并完成任务。</w:t>
      </w:r>
    </w:p>
    <w:p w14:paraId="0A7F8AD1">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2、完全理解和接受全部招标文件（包括修改文件、参考资料和有关附件）的一切规定和要求。</w:t>
      </w:r>
    </w:p>
    <w:p w14:paraId="18C4970D">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3、我方同意在规定的投标截止之日起</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3"/>
          <w:sz w:val="24"/>
          <w:highlight w:val="none"/>
          <w:u w:val="single"/>
          <w:lang w:val="en-US" w:eastAsia="zh-CN"/>
        </w:rPr>
        <w:t>90</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日历天内遵守本投标。在该期限满期之前，本投标书对我单位始终具有约束力，并可随时被接受。</w:t>
      </w:r>
    </w:p>
    <w:p w14:paraId="39013446">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4、在正式签订服务协议书之前，本投标书连同贵方的中标通知书应成为约束贵、我双方的合同文件。</w:t>
      </w:r>
    </w:p>
    <w:p w14:paraId="6C93D1D7">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5、在整个招、投标过程中及招、投标结束后，未经招标人书面同意，我方保证不向任何第三方泄露本次招、投标的任何信息、资料及内容。</w:t>
      </w:r>
    </w:p>
    <w:p w14:paraId="1D3F02E0">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6、投标文件中所有关于投标人资格的文件、证明、陈述均是真实的、准确的。若有违背，我方承担由此而产生的一切后果。</w:t>
      </w:r>
    </w:p>
    <w:p w14:paraId="0B2BF435">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14:paraId="289EEF35">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14:paraId="07A0C609">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投标人：（盖章）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14:paraId="540F8184">
      <w:pPr>
        <w:snapToGrid w:val="0"/>
        <w:spacing w:line="360" w:lineRule="auto"/>
        <w:rPr>
          <w:rFonts w:ascii="宋体" w:hAnsi="宋体" w:eastAsia="宋体" w:cs="Times New Roman"/>
          <w:color w:val="auto"/>
          <w:spacing w:val="23"/>
          <w:sz w:val="24"/>
          <w:highlight w:val="none"/>
          <w:u w:val="single"/>
        </w:rPr>
      </w:pPr>
      <w:r>
        <w:rPr>
          <w:rFonts w:hint="eastAsia" w:ascii="宋体" w:hAnsi="宋体" w:eastAsia="宋体" w:cs="Times New Roman"/>
          <w:color w:val="auto"/>
          <w:spacing w:val="20"/>
          <w:sz w:val="24"/>
          <w:highlight w:val="none"/>
        </w:rPr>
        <w:t>法定代表人或被授权人（代理人）(签字或签章):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p>
    <w:p w14:paraId="3E2D6034">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地    址：</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14:paraId="25E38E73">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电    话：</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14:paraId="2F4EE393">
      <w:pPr>
        <w:snapToGrid w:val="0"/>
        <w:spacing w:line="360" w:lineRule="auto"/>
        <w:rPr>
          <w:rFonts w:ascii="宋体" w:hAnsi="宋体" w:eastAsia="宋体" w:cs="Times New Roman"/>
          <w:b/>
          <w:color w:val="auto"/>
          <w:spacing w:val="20"/>
          <w:sz w:val="24"/>
          <w:highlight w:val="none"/>
        </w:rPr>
      </w:pPr>
      <w:r>
        <w:rPr>
          <w:rFonts w:hint="eastAsia" w:ascii="宋体" w:hAnsi="宋体" w:eastAsia="宋体" w:cs="Times New Roman"/>
          <w:color w:val="auto"/>
          <w:spacing w:val="20"/>
          <w:sz w:val="24"/>
          <w:highlight w:val="none"/>
        </w:rPr>
        <w:t>日    期：</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b/>
          <w:color w:val="auto"/>
          <w:spacing w:val="20"/>
          <w:sz w:val="24"/>
          <w:highlight w:val="none"/>
        </w:rPr>
        <w:tab/>
      </w:r>
    </w:p>
    <w:p w14:paraId="6D0FF232">
      <w:pPr>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br w:type="page"/>
      </w:r>
    </w:p>
    <w:p w14:paraId="5CA1D8BD">
      <w:pPr>
        <w:snapToGrid w:val="0"/>
        <w:spacing w:line="360" w:lineRule="auto"/>
        <w:outlineLvl w:val="1"/>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t>格式二：</w:t>
      </w:r>
    </w:p>
    <w:p w14:paraId="6EC7E0DD">
      <w:pPr>
        <w:snapToGrid w:val="0"/>
        <w:spacing w:line="480" w:lineRule="auto"/>
        <w:jc w:val="center"/>
        <w:outlineLvl w:val="2"/>
        <w:rPr>
          <w:b/>
          <w:color w:val="auto"/>
          <w:sz w:val="28"/>
          <w:szCs w:val="28"/>
          <w:highlight w:val="none"/>
        </w:rPr>
      </w:pPr>
      <w:r>
        <w:rPr>
          <w:rFonts w:hint="eastAsia" w:ascii="宋体" w:hAnsi="宋体" w:eastAsia="宋体" w:cs="宋体"/>
          <w:b/>
          <w:color w:val="auto"/>
          <w:sz w:val="36"/>
          <w:szCs w:val="36"/>
          <w:highlight w:val="none"/>
        </w:rPr>
        <w:t>服务承诺书（格式）</w:t>
      </w:r>
    </w:p>
    <w:p w14:paraId="43CD474B">
      <w:pPr>
        <w:snapToGrid w:val="0"/>
        <w:spacing w:line="480" w:lineRule="auto"/>
        <w:rPr>
          <w:rFonts w:ascii="宋体" w:hAnsi="宋体" w:eastAsia="宋体" w:cs="宋体"/>
          <w:color w:val="auto"/>
          <w:sz w:val="24"/>
          <w:highlight w:val="none"/>
          <w:u w:val="single"/>
        </w:rPr>
      </w:pPr>
      <w:r>
        <w:rPr>
          <w:rFonts w:hint="eastAsia" w:ascii="宋体" w:hAnsi="宋体" w:eastAsia="宋体" w:cs="宋体"/>
          <w:color w:val="auto"/>
          <w:sz w:val="24"/>
          <w:highlight w:val="none"/>
        </w:rPr>
        <w:t>致：</w:t>
      </w:r>
      <w:r>
        <w:rPr>
          <w:rFonts w:hint="eastAsia" w:ascii="宋体" w:hAnsi="宋体" w:eastAsia="宋体" w:cs="Times New Roman"/>
          <w:color w:val="auto"/>
          <w:spacing w:val="20"/>
          <w:sz w:val="24"/>
          <w:highlight w:val="none"/>
          <w:u w:val="single"/>
          <w:lang w:eastAsia="zh-CN"/>
        </w:rPr>
        <w:t>广州南沙国际物流有限公司</w:t>
      </w:r>
      <w:r>
        <w:rPr>
          <w:rFonts w:hint="eastAsia" w:ascii="宋体" w:hAnsi="宋体" w:eastAsia="宋体" w:cs="Times New Roman"/>
          <w:color w:val="auto"/>
          <w:spacing w:val="20"/>
          <w:sz w:val="24"/>
          <w:highlight w:val="none"/>
          <w:u w:val="single"/>
        </w:rPr>
        <w:t>、广州南沙建设维护管理有限公司</w:t>
      </w:r>
    </w:p>
    <w:p w14:paraId="114343BE">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08104B9D">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一旦我方中标，我方愿意做出如下承诺：</w:t>
      </w:r>
    </w:p>
    <w:p w14:paraId="3BC25930">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我方同意投标文件自投标人须知规定的投标截止日期开始对我方有约束力，并自投标人须知的投标有效截止日期前一直对我方有约束力且随时可能按此投标文件中标。</w:t>
      </w:r>
    </w:p>
    <w:p w14:paraId="3AB37745">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如果我方投标文件中存在计算或表达错误的，我方理解并接受</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按照招标文件规定的原则进行修正，这种修正对我方具有约束力，且不需要我方确认。</w:t>
      </w:r>
    </w:p>
    <w:p w14:paraId="418735B4">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在签署合同协议书之前，你方的中标通知书和本投标承诺书将构成约束我们双方的契约。</w:t>
      </w:r>
    </w:p>
    <w:p w14:paraId="016A2000">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5C7540F9">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1430CA12">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318DE8BD">
      <w:pPr>
        <w:snapToGrid w:val="0"/>
        <w:spacing w:line="440" w:lineRule="exact"/>
        <w:ind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投 标 人： (盖公章)</w:t>
      </w:r>
      <w:r>
        <w:rPr>
          <w:rFonts w:hint="eastAsia" w:ascii="宋体" w:hAnsi="宋体" w:eastAsia="宋体" w:cs="宋体"/>
          <w:color w:val="auto"/>
          <w:sz w:val="24"/>
          <w:highlight w:val="none"/>
          <w:u w:val="single"/>
        </w:rPr>
        <w:t xml:space="preserve">              </w:t>
      </w:r>
    </w:p>
    <w:p w14:paraId="6E98C41F">
      <w:pPr>
        <w:snapToGrid w:val="0"/>
        <w:spacing w:line="440" w:lineRule="exact"/>
        <w:ind w:right="26"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授权代表： (签  字)</w:t>
      </w:r>
      <w:r>
        <w:rPr>
          <w:rFonts w:hint="eastAsia" w:ascii="宋体" w:hAnsi="宋体" w:eastAsia="宋体" w:cs="宋体"/>
          <w:color w:val="auto"/>
          <w:sz w:val="24"/>
          <w:highlight w:val="none"/>
          <w:u w:val="single"/>
        </w:rPr>
        <w:t xml:space="preserve">              </w:t>
      </w:r>
    </w:p>
    <w:p w14:paraId="763EE030">
      <w:pPr>
        <w:snapToGrid w:val="0"/>
        <w:spacing w:line="440" w:lineRule="exact"/>
        <w:ind w:right="26" w:firstLine="3240" w:firstLineChars="1350"/>
        <w:rPr>
          <w:rFonts w:ascii="宋体" w:hAnsi="宋体" w:eastAsia="宋体" w:cs="宋体"/>
          <w:color w:val="auto"/>
          <w:sz w:val="24"/>
          <w:highlight w:val="none"/>
        </w:rPr>
      </w:pPr>
      <w:r>
        <w:rPr>
          <w:rFonts w:hint="eastAsia" w:ascii="宋体" w:hAnsi="宋体" w:eastAsia="宋体" w:cs="宋体"/>
          <w:color w:val="auto"/>
          <w:sz w:val="24"/>
          <w:highlight w:val="none"/>
        </w:rPr>
        <w:t>日    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14:paraId="5DDE1827">
      <w:pPr>
        <w:snapToGrid w:val="0"/>
        <w:spacing w:line="440" w:lineRule="exact"/>
        <w:ind w:right="26"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p>
    <w:p w14:paraId="7E33F246">
      <w:pPr>
        <w:spacing w:line="360" w:lineRule="auto"/>
        <w:ind w:firstLine="3240" w:firstLineChars="1350"/>
        <w:rPr>
          <w:rFonts w:ascii="宋体" w:hAnsi="宋体" w:eastAsia="宋体" w:cs="宋体"/>
          <w:b/>
          <w:color w:val="auto"/>
          <w:spacing w:val="20"/>
          <w:sz w:val="28"/>
          <w:szCs w:val="28"/>
          <w:highlight w:val="none"/>
        </w:rPr>
      </w:pP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14:paraId="3817D3BF">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14:paraId="6BFDC339">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14:paraId="3F29FFE1">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14:paraId="47E97C78">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14:paraId="748FAC36">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14:paraId="1E09B64E">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14:paraId="65EA0926">
      <w:pPr>
        <w:pStyle w:val="26"/>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br w:type="page"/>
      </w:r>
      <w:bookmarkStart w:id="6" w:name="_Toc223342668"/>
      <w:bookmarkEnd w:id="6"/>
      <w:bookmarkStart w:id="7" w:name="_Toc216145749"/>
      <w:bookmarkEnd w:id="7"/>
      <w:r>
        <w:rPr>
          <w:rFonts w:hint="eastAsia" w:ascii="宋体" w:hAnsi="宋体" w:eastAsia="宋体" w:cs="黑体"/>
          <w:color w:val="auto"/>
          <w:sz w:val="28"/>
          <w:szCs w:val="28"/>
          <w:highlight w:val="none"/>
        </w:rPr>
        <w:t>格式三：</w:t>
      </w:r>
    </w:p>
    <w:p w14:paraId="03FA7710">
      <w:pPr>
        <w:pStyle w:val="28"/>
        <w:widowControl/>
        <w:ind w:firstLine="0" w:firstLineChars="0"/>
        <w:jc w:val="center"/>
        <w:outlineLvl w:val="2"/>
        <w:rPr>
          <w:color w:val="auto"/>
          <w:kern w:val="44"/>
          <w:highlight w:val="none"/>
        </w:rPr>
      </w:pPr>
      <w:bookmarkStart w:id="8" w:name="_Toc172416501"/>
      <w:bookmarkEnd w:id="8"/>
      <w:r>
        <w:rPr>
          <w:rFonts w:hint="eastAsia" w:ascii="宋体" w:hAnsi="宋体" w:cs="宋体"/>
          <w:b/>
          <w:color w:val="auto"/>
          <w:sz w:val="30"/>
          <w:szCs w:val="30"/>
          <w:highlight w:val="none"/>
        </w:rPr>
        <w:t>法定代表人证明书</w:t>
      </w:r>
    </w:p>
    <w:p w14:paraId="236DC833">
      <w:pPr>
        <w:pStyle w:val="28"/>
        <w:widowControl/>
        <w:ind w:firstLine="496"/>
        <w:jc w:val="right"/>
        <w:rPr>
          <w:b/>
          <w:color w:val="auto"/>
          <w:highlight w:val="none"/>
        </w:rPr>
      </w:pPr>
      <w:r>
        <w:rPr>
          <w:color w:val="auto"/>
          <w:highlight w:val="none"/>
        </w:rPr>
        <w:t xml:space="preserve">                                      </w:t>
      </w:r>
      <w:r>
        <w:rPr>
          <w:rFonts w:hint="eastAsia" w:ascii="宋体" w:hAnsi="宋体" w:cs="宋体"/>
          <w:color w:val="auto"/>
          <w:highlight w:val="none"/>
        </w:rPr>
        <w:t xml:space="preserve">（ </w:t>
      </w:r>
      <w:r>
        <w:rPr>
          <w:color w:val="auto"/>
          <w:highlight w:val="none"/>
        </w:rPr>
        <w:t xml:space="preserve"> </w:t>
      </w:r>
      <w:r>
        <w:rPr>
          <w:rFonts w:hint="eastAsia" w:ascii="宋体" w:hAnsi="宋体" w:cs="宋体"/>
          <w:color w:val="auto"/>
          <w:highlight w:val="none"/>
        </w:rPr>
        <w:t>）第 号</w:t>
      </w:r>
    </w:p>
    <w:p w14:paraId="2D0B30FE">
      <w:pPr>
        <w:pStyle w:val="28"/>
        <w:widowControl/>
        <w:ind w:firstLine="0" w:firstLineChars="0"/>
        <w:rPr>
          <w:color w:val="auto"/>
          <w:sz w:val="30"/>
          <w:szCs w:val="30"/>
          <w:highlight w:val="none"/>
        </w:rPr>
      </w:pPr>
      <w:r>
        <w:rPr>
          <w:color w:val="auto"/>
          <w:highlight w:val="none"/>
        </w:rPr>
        <w:drawing>
          <wp:inline distT="0" distB="0" distL="114300" distR="114300">
            <wp:extent cx="5543550" cy="2790825"/>
            <wp:effectExtent l="0" t="0" r="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r:link="rId7" cstate="print"/>
                    <a:stretch>
                      <a:fillRect/>
                    </a:stretch>
                  </pic:blipFill>
                  <pic:spPr>
                    <a:xfrm>
                      <a:off x="0" y="0"/>
                      <a:ext cx="5543550" cy="2790825"/>
                    </a:xfrm>
                    <a:prstGeom prst="rect">
                      <a:avLst/>
                    </a:prstGeom>
                    <a:noFill/>
                    <a:ln w="9525">
                      <a:noFill/>
                    </a:ln>
                  </pic:spPr>
                </pic:pic>
              </a:graphicData>
            </a:graphic>
          </wp:inline>
        </w:drawing>
      </w:r>
    </w:p>
    <w:p w14:paraId="0FA00651">
      <w:pPr>
        <w:pStyle w:val="28"/>
        <w:widowControl/>
        <w:ind w:firstLine="618"/>
        <w:rPr>
          <w:b/>
          <w:color w:val="auto"/>
          <w:sz w:val="30"/>
          <w:szCs w:val="30"/>
          <w:highlight w:val="none"/>
        </w:rPr>
      </w:pPr>
      <w:r>
        <w:rPr>
          <w:b/>
          <w:color w:val="auto"/>
          <w:sz w:val="30"/>
          <w:szCs w:val="30"/>
          <w:highlight w:val="none"/>
        </w:rPr>
        <w:t xml:space="preserve"> </w:t>
      </w:r>
    </w:p>
    <w:p w14:paraId="0AC9F077">
      <w:pPr>
        <w:pStyle w:val="28"/>
        <w:widowControl/>
        <w:ind w:firstLine="0" w:firstLineChars="0"/>
        <w:jc w:val="center"/>
        <w:outlineLvl w:val="2"/>
        <w:rPr>
          <w:b/>
          <w:color w:val="auto"/>
          <w:sz w:val="30"/>
          <w:szCs w:val="30"/>
          <w:highlight w:val="none"/>
        </w:rPr>
      </w:pPr>
      <w:r>
        <w:rPr>
          <w:rFonts w:hint="eastAsia" w:ascii="宋体" w:hAnsi="宋体" w:cs="宋体"/>
          <w:b/>
          <w:color w:val="auto"/>
          <w:sz w:val="30"/>
          <w:szCs w:val="30"/>
          <w:highlight w:val="none"/>
        </w:rPr>
        <w:t>授权委托证明书</w:t>
      </w:r>
    </w:p>
    <w:p w14:paraId="2D96AFD2">
      <w:pPr>
        <w:pStyle w:val="28"/>
        <w:widowControl/>
        <w:ind w:firstLine="496"/>
        <w:jc w:val="right"/>
        <w:rPr>
          <w:color w:val="auto"/>
          <w:highlight w:val="none"/>
        </w:rPr>
      </w:pPr>
      <w:r>
        <w:rPr>
          <w:color w:val="auto"/>
          <w:highlight w:val="none"/>
        </w:rPr>
        <w:t xml:space="preserve">         </w:t>
      </w:r>
      <w:r>
        <w:rPr>
          <w:rFonts w:hint="eastAsia" w:ascii="宋体" w:hAnsi="宋体" w:cs="宋体"/>
          <w:color w:val="auto"/>
          <w:highlight w:val="none"/>
        </w:rPr>
        <w:t xml:space="preserve">（ </w:t>
      </w:r>
      <w:r>
        <w:rPr>
          <w:color w:val="auto"/>
          <w:highlight w:val="none"/>
        </w:rPr>
        <w:t xml:space="preserve"> </w:t>
      </w:r>
      <w:r>
        <w:rPr>
          <w:rFonts w:hint="eastAsia" w:ascii="宋体" w:hAnsi="宋体" w:cs="宋体"/>
          <w:color w:val="auto"/>
          <w:highlight w:val="none"/>
        </w:rPr>
        <w:t>）第 号</w:t>
      </w:r>
    </w:p>
    <w:p w14:paraId="3E29A9E7">
      <w:pPr>
        <w:pStyle w:val="28"/>
        <w:widowControl/>
        <w:ind w:firstLine="0" w:firstLineChars="0"/>
        <w:rPr>
          <w:b/>
          <w:color w:val="auto"/>
          <w:highlight w:val="none"/>
        </w:rPr>
      </w:pPr>
      <w:r>
        <w:rPr>
          <w:color w:val="auto"/>
          <w:highlight w:val="none"/>
        </w:rPr>
        <w:drawing>
          <wp:inline distT="0" distB="0" distL="114300" distR="114300">
            <wp:extent cx="5543550" cy="283845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8" r:link="rId9" cstate="print"/>
                    <a:stretch>
                      <a:fillRect/>
                    </a:stretch>
                  </pic:blipFill>
                  <pic:spPr>
                    <a:xfrm>
                      <a:off x="0" y="0"/>
                      <a:ext cx="5543550" cy="2838450"/>
                    </a:xfrm>
                    <a:prstGeom prst="rect">
                      <a:avLst/>
                    </a:prstGeom>
                    <a:noFill/>
                    <a:ln w="9525">
                      <a:noFill/>
                    </a:ln>
                  </pic:spPr>
                </pic:pic>
              </a:graphicData>
            </a:graphic>
          </wp:inline>
        </w:drawing>
      </w:r>
    </w:p>
    <w:p w14:paraId="235D4935">
      <w:pPr>
        <w:pStyle w:val="26"/>
        <w:widowControl/>
        <w:spacing w:before="142"/>
        <w:jc w:val="both"/>
        <w:outlineLvl w:val="9"/>
        <w:rPr>
          <w:rFonts w:ascii="黑体" w:hAnsi="宋体" w:cs="宋体"/>
          <w:b w:val="0"/>
          <w:color w:val="auto"/>
          <w:highlight w:val="none"/>
        </w:rPr>
      </w:pPr>
      <w:r>
        <w:rPr>
          <w:rFonts w:hint="eastAsia" w:ascii="黑体" w:hAnsi="宋体" w:cs="宋体"/>
          <w:b w:val="0"/>
          <w:color w:val="auto"/>
          <w:highlight w:val="none"/>
        </w:rPr>
        <w:t>备注：也可使用从工商管理部门购买的格式填写</w:t>
      </w:r>
      <w:bookmarkStart w:id="9" w:name="_Toc216145759"/>
      <w:bookmarkEnd w:id="9"/>
      <w:bookmarkStart w:id="10" w:name="_Toc223342677"/>
    </w:p>
    <w:p w14:paraId="53086C11">
      <w:pPr>
        <w:rPr>
          <w:rFonts w:ascii="宋体" w:hAnsi="宋体" w:eastAsia="宋体" w:cs="黑体"/>
          <w:color w:val="auto"/>
          <w:sz w:val="28"/>
          <w:szCs w:val="28"/>
          <w:highlight w:val="none"/>
        </w:rPr>
      </w:pPr>
      <w:r>
        <w:rPr>
          <w:rFonts w:hint="eastAsia" w:ascii="宋体" w:hAnsi="宋体" w:eastAsia="宋体" w:cs="黑体"/>
          <w:color w:val="auto"/>
          <w:sz w:val="28"/>
          <w:szCs w:val="28"/>
          <w:highlight w:val="none"/>
        </w:rPr>
        <w:br w:type="page"/>
      </w:r>
    </w:p>
    <w:p w14:paraId="58D1C5B8">
      <w:pPr>
        <w:pStyle w:val="26"/>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t>格式四：</w:t>
      </w:r>
      <w:bookmarkEnd w:id="10"/>
      <w:r>
        <w:rPr>
          <w:rFonts w:hint="eastAsia" w:ascii="宋体" w:hAnsi="宋体" w:eastAsia="宋体" w:cs="宋体"/>
          <w:color w:val="auto"/>
          <w:sz w:val="28"/>
          <w:szCs w:val="28"/>
          <w:highlight w:val="none"/>
        </w:rPr>
        <w:t xml:space="preserve"> </w:t>
      </w:r>
    </w:p>
    <w:p w14:paraId="3C4B6225">
      <w:pPr>
        <w:pStyle w:val="28"/>
        <w:widowControl/>
        <w:ind w:firstLine="0" w:firstLineChars="0"/>
        <w:jc w:val="center"/>
        <w:rPr>
          <w:b/>
          <w:color w:val="auto"/>
          <w:sz w:val="28"/>
          <w:szCs w:val="28"/>
          <w:highlight w:val="none"/>
        </w:rPr>
      </w:pPr>
      <w:r>
        <w:rPr>
          <w:b/>
          <w:color w:val="auto"/>
          <w:sz w:val="28"/>
          <w:szCs w:val="28"/>
          <w:highlight w:val="none"/>
        </w:rPr>
        <w:t xml:space="preserve"> </w:t>
      </w:r>
    </w:p>
    <w:p w14:paraId="16810146">
      <w:pPr>
        <w:snapToGrid w:val="0"/>
        <w:spacing w:after="120" w:line="440" w:lineRule="exact"/>
        <w:jc w:val="center"/>
        <w:outlineLvl w:val="2"/>
        <w:rPr>
          <w:rFonts w:ascii="宋体" w:hAnsi="宋体" w:eastAsia="宋体" w:cs="宋体"/>
          <w:b/>
          <w:color w:val="auto"/>
          <w:sz w:val="32"/>
          <w:szCs w:val="32"/>
          <w:highlight w:val="none"/>
        </w:rPr>
      </w:pPr>
      <w:r>
        <w:rPr>
          <w:rFonts w:hint="eastAsia" w:ascii="宋体" w:hAnsi="宋体" w:eastAsia="宋体" w:cs="宋体"/>
          <w:b/>
          <w:color w:val="auto"/>
          <w:sz w:val="32"/>
          <w:szCs w:val="32"/>
          <w:highlight w:val="none"/>
        </w:rPr>
        <w:t>人员到位承诺书</w:t>
      </w:r>
    </w:p>
    <w:p w14:paraId="6BE5FEFC">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1C913B08">
      <w:pPr>
        <w:spacing w:line="560" w:lineRule="exact"/>
        <w:jc w:val="left"/>
        <w:rPr>
          <w:rFonts w:ascii="宋体" w:hAnsi="宋体" w:eastAsia="宋体" w:cs="宋体"/>
          <w:color w:val="auto"/>
          <w:sz w:val="24"/>
          <w:highlight w:val="none"/>
          <w:u w:val="single"/>
        </w:rPr>
      </w:pPr>
      <w:r>
        <w:rPr>
          <w:rFonts w:hint="eastAsia" w:ascii="宋体" w:hAnsi="宋体" w:eastAsia="宋体" w:cs="宋体"/>
          <w:color w:val="auto"/>
          <w:sz w:val="24"/>
          <w:highlight w:val="none"/>
        </w:rPr>
        <w:t>招标人名称：</w:t>
      </w:r>
      <w:r>
        <w:rPr>
          <w:rFonts w:hint="eastAsia" w:ascii="宋体" w:hAnsi="宋体" w:eastAsia="宋体" w:cs="宋体"/>
          <w:color w:val="auto"/>
          <w:sz w:val="24"/>
          <w:highlight w:val="none"/>
          <w:u w:val="single"/>
          <w:lang w:eastAsia="zh-CN"/>
        </w:rPr>
        <w:t>广州南沙国际物流有限公司</w:t>
      </w:r>
      <w:r>
        <w:rPr>
          <w:rFonts w:hint="eastAsia" w:ascii="宋体" w:hAnsi="宋体" w:eastAsia="宋体" w:cs="宋体"/>
          <w:color w:val="auto"/>
          <w:sz w:val="24"/>
          <w:highlight w:val="none"/>
          <w:u w:val="single"/>
        </w:rPr>
        <w:t>、广州南沙建设维护管理有限公司</w:t>
      </w:r>
    </w:p>
    <w:p w14:paraId="1ADDA098">
      <w:pPr>
        <w:spacing w:line="560" w:lineRule="exact"/>
        <w:jc w:val="left"/>
        <w:rPr>
          <w:rFonts w:ascii="宋体" w:hAnsi="宋体" w:eastAsia="宋体" w:cs="宋体"/>
          <w:color w:val="auto"/>
          <w:sz w:val="24"/>
          <w:highlight w:val="none"/>
          <w:u w:val="single"/>
        </w:rPr>
      </w:pPr>
      <w:r>
        <w:rPr>
          <w:rFonts w:hint="eastAsia" w:ascii="宋体" w:hAnsi="宋体" w:eastAsia="宋体" w:cs="宋体"/>
          <w:color w:val="auto"/>
          <w:sz w:val="24"/>
          <w:highlight w:val="none"/>
        </w:rPr>
        <w:t>投标项目名称：</w:t>
      </w:r>
      <w:r>
        <w:rPr>
          <w:rFonts w:hint="eastAsia" w:ascii="宋体" w:hAnsi="宋体" w:eastAsia="宋体" w:cs="Times New Roman"/>
          <w:color w:val="auto"/>
          <w:spacing w:val="20"/>
          <w:sz w:val="24"/>
          <w:highlight w:val="none"/>
          <w:u w:val="single"/>
          <w:lang w:eastAsia="zh-CN"/>
        </w:rPr>
        <w:t>港口新鲜集市（A地块）项目二期集装箱采购及安装</w:t>
      </w:r>
    </w:p>
    <w:p w14:paraId="6EC7CAE8">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3B0EB1C9">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我方如果中标，承诺</w:t>
      </w:r>
      <w:r>
        <w:rPr>
          <w:rFonts w:hint="eastAsia" w:ascii="宋体" w:hAnsi="宋体" w:eastAsia="宋体" w:cs="宋体"/>
          <w:color w:val="auto"/>
          <w:sz w:val="24"/>
          <w:highlight w:val="none"/>
          <w:lang w:eastAsia="zh-CN"/>
        </w:rPr>
        <w:t>实际</w:t>
      </w:r>
      <w:r>
        <w:rPr>
          <w:rFonts w:hint="eastAsia" w:ascii="宋体" w:hAnsi="宋体" w:eastAsia="宋体" w:cs="宋体"/>
          <w:color w:val="auto"/>
          <w:sz w:val="24"/>
          <w:highlight w:val="none"/>
        </w:rPr>
        <w:t>人员</w:t>
      </w:r>
      <w:r>
        <w:rPr>
          <w:rFonts w:hint="eastAsia" w:ascii="宋体" w:hAnsi="宋体" w:eastAsia="宋体" w:cs="宋体"/>
          <w:color w:val="auto"/>
          <w:sz w:val="24"/>
          <w:highlight w:val="none"/>
          <w:lang w:val="en-US" w:eastAsia="zh-CN"/>
        </w:rPr>
        <w:t>均按投标文件人员名单配备</w:t>
      </w:r>
      <w:r>
        <w:rPr>
          <w:rFonts w:hint="eastAsia" w:ascii="宋体" w:hAnsi="宋体" w:eastAsia="宋体" w:cs="宋体"/>
          <w:color w:val="auto"/>
          <w:sz w:val="24"/>
          <w:highlight w:val="none"/>
        </w:rPr>
        <w:t>。</w:t>
      </w:r>
    </w:p>
    <w:p w14:paraId="06829CE3">
      <w:pPr>
        <w:snapToGrid w:val="0"/>
        <w:spacing w:after="120" w:line="440" w:lineRule="exact"/>
        <w:rPr>
          <w:rFonts w:ascii="宋体" w:hAnsi="宋体" w:eastAsia="宋体" w:cs="宋体"/>
          <w:b/>
          <w:color w:val="auto"/>
          <w:sz w:val="24"/>
          <w:highlight w:val="none"/>
        </w:rPr>
      </w:pPr>
      <w:r>
        <w:rPr>
          <w:rFonts w:hint="eastAsia" w:ascii="宋体" w:hAnsi="宋体" w:eastAsia="宋体" w:cs="宋体"/>
          <w:b/>
          <w:color w:val="auto"/>
          <w:sz w:val="24"/>
          <w:highlight w:val="none"/>
        </w:rPr>
        <w:t xml:space="preserve"> </w:t>
      </w:r>
    </w:p>
    <w:p w14:paraId="3998665D">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投标单位名称（盖法人公章）：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p>
    <w:p w14:paraId="3F42F7DA">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551A5623">
      <w:pPr>
        <w:spacing w:line="560" w:lineRule="exact"/>
        <w:ind w:firstLine="240" w:firstLineChars="100"/>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法定代表人或受委托人（签字或盖章）：</w:t>
      </w:r>
      <w:r>
        <w:rPr>
          <w:rFonts w:hint="eastAsia" w:ascii="宋体" w:hAnsi="宋体" w:eastAsia="宋体" w:cs="宋体"/>
          <w:color w:val="auto"/>
          <w:sz w:val="24"/>
          <w:highlight w:val="none"/>
          <w:u w:val="single"/>
        </w:rPr>
        <w:t xml:space="preserve">                      </w:t>
      </w:r>
    </w:p>
    <w:p w14:paraId="72B6BAA3">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w:t>
      </w:r>
    </w:p>
    <w:p w14:paraId="7CD35765">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月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日</w:t>
      </w:r>
    </w:p>
    <w:p w14:paraId="5CAAE728">
      <w:pPr>
        <w:snapToGrid w:val="0"/>
        <w:spacing w:after="120"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252ADFDE">
      <w:pPr>
        <w:outlineLvl w:val="1"/>
        <w:rPr>
          <w:rFonts w:ascii="宋体" w:hAnsi="宋体" w:eastAsia="宋体" w:cs="宋体"/>
          <w:b/>
          <w:color w:val="auto"/>
          <w:sz w:val="28"/>
          <w:szCs w:val="28"/>
          <w:highlight w:val="none"/>
        </w:rPr>
      </w:pPr>
      <w:r>
        <w:rPr>
          <w:rFonts w:ascii="Times New Roman" w:hAnsi="Times New Roman" w:eastAsia="宋体" w:cs="Times New Roman"/>
          <w:color w:val="auto"/>
          <w:spacing w:val="18"/>
          <w:szCs w:val="21"/>
          <w:highlight w:val="none"/>
        </w:rPr>
        <w:br w:type="page"/>
      </w:r>
      <w:bookmarkStart w:id="11" w:name="_Toc41822703"/>
      <w:bookmarkEnd w:id="11"/>
      <w:bookmarkStart w:id="12" w:name="_Toc196037097"/>
      <w:bookmarkEnd w:id="12"/>
      <w:bookmarkStart w:id="13" w:name="_Toc459403394"/>
      <w:bookmarkEnd w:id="13"/>
      <w:bookmarkStart w:id="14" w:name="_Toc415728297"/>
      <w:bookmarkEnd w:id="14"/>
      <w:bookmarkStart w:id="15" w:name="_Toc415833503"/>
      <w:bookmarkEnd w:id="15"/>
      <w:bookmarkStart w:id="16" w:name="_Toc196130013"/>
      <w:bookmarkEnd w:id="16"/>
      <w:bookmarkStart w:id="17" w:name="_Toc196130110"/>
      <w:bookmarkEnd w:id="17"/>
      <w:bookmarkStart w:id="18" w:name="_Toc197235848"/>
      <w:bookmarkEnd w:id="18"/>
      <w:bookmarkStart w:id="19" w:name="_Toc199647675"/>
      <w:bookmarkEnd w:id="19"/>
      <w:bookmarkStart w:id="20" w:name="_Toc326909213"/>
      <w:bookmarkEnd w:id="20"/>
      <w:bookmarkStart w:id="21" w:name="_Toc196036941"/>
      <w:bookmarkEnd w:id="21"/>
      <w:bookmarkStart w:id="22" w:name="_Toc462911098"/>
      <w:r>
        <w:rPr>
          <w:rFonts w:hint="eastAsia" w:ascii="宋体" w:hAnsi="宋体" w:eastAsia="宋体" w:cs="黑体"/>
          <w:b/>
          <w:color w:val="auto"/>
          <w:spacing w:val="4"/>
          <w:kern w:val="0"/>
          <w:sz w:val="28"/>
          <w:szCs w:val="28"/>
          <w:highlight w:val="none"/>
        </w:rPr>
        <w:t>格式五</w:t>
      </w:r>
      <w:bookmarkEnd w:id="22"/>
      <w:r>
        <w:rPr>
          <w:rFonts w:hint="eastAsia" w:ascii="宋体" w:hAnsi="宋体" w:eastAsia="宋体" w:cs="宋体"/>
          <w:color w:val="auto"/>
          <w:sz w:val="28"/>
          <w:szCs w:val="28"/>
          <w:highlight w:val="none"/>
        </w:rPr>
        <w:t>：</w:t>
      </w:r>
    </w:p>
    <w:p w14:paraId="19E5D12A">
      <w:pPr>
        <w:spacing w:line="360" w:lineRule="auto"/>
        <w:jc w:val="center"/>
        <w:outlineLvl w:val="2"/>
        <w:rPr>
          <w:rFonts w:ascii="仿宋" w:hAnsi="仿宋" w:eastAsia="仿宋" w:cs="仿宋"/>
          <w:b/>
          <w:bCs/>
          <w:color w:val="auto"/>
          <w:sz w:val="36"/>
          <w:szCs w:val="36"/>
          <w:highlight w:val="none"/>
        </w:rPr>
      </w:pPr>
      <w:bookmarkStart w:id="23" w:name="_Toc41822704"/>
      <w:bookmarkEnd w:id="23"/>
      <w:r>
        <w:rPr>
          <w:rFonts w:hint="eastAsia" w:ascii="仿宋" w:hAnsi="仿宋" w:eastAsia="仿宋" w:cs="仿宋"/>
          <w:b/>
          <w:bCs/>
          <w:color w:val="auto"/>
          <w:sz w:val="36"/>
          <w:szCs w:val="36"/>
          <w:highlight w:val="none"/>
        </w:rPr>
        <w:t>投标人综合概况</w:t>
      </w:r>
    </w:p>
    <w:tbl>
      <w:tblPr>
        <w:tblStyle w:val="15"/>
        <w:tblW w:w="933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93"/>
        <w:gridCol w:w="870"/>
        <w:gridCol w:w="59"/>
        <w:gridCol w:w="2312"/>
        <w:gridCol w:w="318"/>
        <w:gridCol w:w="1302"/>
        <w:gridCol w:w="677"/>
        <w:gridCol w:w="223"/>
        <w:gridCol w:w="1878"/>
      </w:tblGrid>
      <w:tr w14:paraId="001850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14:paraId="2C641D61">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单位名称</w:t>
            </w:r>
          </w:p>
        </w:tc>
        <w:tc>
          <w:tcPr>
            <w:tcW w:w="3559" w:type="dxa"/>
            <w:gridSpan w:val="4"/>
            <w:tcBorders>
              <w:tl2br w:val="nil"/>
              <w:tr2bl w:val="nil"/>
            </w:tcBorders>
            <w:shd w:val="clear" w:color="auto" w:fill="auto"/>
            <w:vAlign w:val="center"/>
          </w:tcPr>
          <w:p w14:paraId="69F5AEFE">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14:paraId="516CFC42">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组织机构代码</w:t>
            </w:r>
          </w:p>
        </w:tc>
        <w:tc>
          <w:tcPr>
            <w:tcW w:w="2101" w:type="dxa"/>
            <w:gridSpan w:val="2"/>
            <w:tcBorders>
              <w:tl2br w:val="nil"/>
              <w:tr2bl w:val="nil"/>
            </w:tcBorders>
            <w:shd w:val="clear" w:color="auto" w:fill="auto"/>
            <w:vAlign w:val="center"/>
          </w:tcPr>
          <w:p w14:paraId="5D68B1EE">
            <w:pPr>
              <w:spacing w:line="360" w:lineRule="auto"/>
              <w:jc w:val="center"/>
              <w:rPr>
                <w:rFonts w:ascii="仿宋" w:hAnsi="仿宋" w:eastAsia="仿宋" w:cs="仿宋"/>
                <w:color w:val="auto"/>
                <w:sz w:val="24"/>
                <w:highlight w:val="none"/>
              </w:rPr>
            </w:pPr>
          </w:p>
        </w:tc>
      </w:tr>
      <w:tr w14:paraId="2CE6F1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14:paraId="5E59FA62">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注册地址</w:t>
            </w:r>
          </w:p>
        </w:tc>
        <w:tc>
          <w:tcPr>
            <w:tcW w:w="3559" w:type="dxa"/>
            <w:gridSpan w:val="4"/>
            <w:tcBorders>
              <w:tl2br w:val="nil"/>
              <w:tr2bl w:val="nil"/>
            </w:tcBorders>
            <w:shd w:val="clear" w:color="auto" w:fill="auto"/>
            <w:vAlign w:val="center"/>
          </w:tcPr>
          <w:p w14:paraId="0AB93EEB">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14:paraId="44B0C2B9">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注册登记号</w:t>
            </w:r>
          </w:p>
        </w:tc>
        <w:tc>
          <w:tcPr>
            <w:tcW w:w="2101" w:type="dxa"/>
            <w:gridSpan w:val="2"/>
            <w:tcBorders>
              <w:tl2br w:val="nil"/>
              <w:tr2bl w:val="nil"/>
            </w:tcBorders>
            <w:shd w:val="clear" w:color="auto" w:fill="auto"/>
            <w:vAlign w:val="center"/>
          </w:tcPr>
          <w:p w14:paraId="4B43961F">
            <w:pPr>
              <w:spacing w:line="360" w:lineRule="auto"/>
              <w:jc w:val="center"/>
              <w:rPr>
                <w:rFonts w:ascii="仿宋" w:hAnsi="仿宋" w:eastAsia="仿宋" w:cs="仿宋"/>
                <w:color w:val="auto"/>
                <w:sz w:val="24"/>
                <w:highlight w:val="none"/>
              </w:rPr>
            </w:pPr>
          </w:p>
        </w:tc>
      </w:tr>
      <w:tr w14:paraId="566BE3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14:paraId="1B209274">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单位性质</w:t>
            </w:r>
          </w:p>
        </w:tc>
        <w:tc>
          <w:tcPr>
            <w:tcW w:w="3559" w:type="dxa"/>
            <w:gridSpan w:val="4"/>
            <w:tcBorders>
              <w:tl2br w:val="nil"/>
              <w:tr2bl w:val="nil"/>
            </w:tcBorders>
            <w:shd w:val="clear" w:color="auto" w:fill="auto"/>
            <w:vAlign w:val="center"/>
          </w:tcPr>
          <w:p w14:paraId="099FA9CE">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14:paraId="687F2985">
            <w:pPr>
              <w:spacing w:line="360" w:lineRule="auto"/>
              <w:jc w:val="center"/>
              <w:rPr>
                <w:rFonts w:ascii="仿宋" w:hAnsi="仿宋" w:eastAsia="仿宋" w:cs="仿宋"/>
                <w:color w:val="auto"/>
                <w:spacing w:val="30"/>
                <w:sz w:val="24"/>
                <w:highlight w:val="none"/>
              </w:rPr>
            </w:pPr>
            <w:r>
              <w:rPr>
                <w:rFonts w:hint="eastAsia" w:ascii="仿宋" w:hAnsi="仿宋" w:eastAsia="仿宋" w:cs="仿宋"/>
                <w:color w:val="auto"/>
                <w:sz w:val="24"/>
                <w:highlight w:val="none"/>
              </w:rPr>
              <w:t>税务登记证号</w:t>
            </w:r>
          </w:p>
        </w:tc>
        <w:tc>
          <w:tcPr>
            <w:tcW w:w="2101" w:type="dxa"/>
            <w:gridSpan w:val="2"/>
            <w:tcBorders>
              <w:tl2br w:val="nil"/>
              <w:tr2bl w:val="nil"/>
            </w:tcBorders>
            <w:shd w:val="clear" w:color="auto" w:fill="auto"/>
            <w:vAlign w:val="center"/>
          </w:tcPr>
          <w:p w14:paraId="41D39B95">
            <w:pPr>
              <w:spacing w:line="360" w:lineRule="auto"/>
              <w:jc w:val="center"/>
              <w:rPr>
                <w:rFonts w:ascii="仿宋" w:hAnsi="仿宋" w:eastAsia="仿宋" w:cs="仿宋"/>
                <w:color w:val="auto"/>
                <w:sz w:val="24"/>
                <w:highlight w:val="none"/>
              </w:rPr>
            </w:pPr>
          </w:p>
        </w:tc>
      </w:tr>
      <w:tr w14:paraId="79E7C1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14:paraId="5E695015">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经营范围</w:t>
            </w:r>
          </w:p>
        </w:tc>
        <w:tc>
          <w:tcPr>
            <w:tcW w:w="3559" w:type="dxa"/>
            <w:gridSpan w:val="4"/>
            <w:tcBorders>
              <w:tl2br w:val="nil"/>
              <w:tr2bl w:val="nil"/>
            </w:tcBorders>
            <w:shd w:val="clear" w:color="auto" w:fill="auto"/>
            <w:vAlign w:val="center"/>
          </w:tcPr>
          <w:p w14:paraId="468AE689">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14:paraId="444819D3">
            <w:pPr>
              <w:spacing w:line="360" w:lineRule="auto"/>
              <w:jc w:val="center"/>
              <w:rPr>
                <w:rFonts w:ascii="仿宋" w:hAnsi="仿宋" w:eastAsia="仿宋" w:cs="仿宋"/>
                <w:color w:val="auto"/>
                <w:sz w:val="24"/>
                <w:highlight w:val="none"/>
              </w:rPr>
            </w:pPr>
            <w:r>
              <w:rPr>
                <w:rFonts w:hint="eastAsia" w:ascii="仿宋" w:hAnsi="仿宋" w:eastAsia="仿宋" w:cs="仿宋"/>
                <w:color w:val="auto"/>
                <w:spacing w:val="34"/>
                <w:sz w:val="24"/>
                <w:highlight w:val="none"/>
              </w:rPr>
              <w:t>注册资本</w:t>
            </w:r>
          </w:p>
        </w:tc>
        <w:tc>
          <w:tcPr>
            <w:tcW w:w="2101" w:type="dxa"/>
            <w:gridSpan w:val="2"/>
            <w:tcBorders>
              <w:tl2br w:val="nil"/>
              <w:tr2bl w:val="nil"/>
            </w:tcBorders>
            <w:shd w:val="clear" w:color="auto" w:fill="auto"/>
            <w:vAlign w:val="center"/>
          </w:tcPr>
          <w:p w14:paraId="4D450FAD">
            <w:pPr>
              <w:spacing w:line="360" w:lineRule="auto"/>
              <w:jc w:val="center"/>
              <w:rPr>
                <w:rFonts w:ascii="仿宋" w:hAnsi="仿宋" w:eastAsia="仿宋" w:cs="仿宋"/>
                <w:color w:val="auto"/>
                <w:sz w:val="24"/>
                <w:highlight w:val="none"/>
              </w:rPr>
            </w:pPr>
          </w:p>
        </w:tc>
      </w:tr>
      <w:tr w14:paraId="749E41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14:paraId="6B1E087D">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分支机构地址</w:t>
            </w:r>
          </w:p>
        </w:tc>
        <w:tc>
          <w:tcPr>
            <w:tcW w:w="3559" w:type="dxa"/>
            <w:gridSpan w:val="4"/>
            <w:tcBorders>
              <w:tl2br w:val="nil"/>
              <w:tr2bl w:val="nil"/>
            </w:tcBorders>
            <w:shd w:val="clear" w:color="auto" w:fill="auto"/>
            <w:vAlign w:val="center"/>
          </w:tcPr>
          <w:p w14:paraId="645A3367">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14:paraId="7A23307D">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营业期限</w:t>
            </w:r>
          </w:p>
        </w:tc>
        <w:tc>
          <w:tcPr>
            <w:tcW w:w="2101" w:type="dxa"/>
            <w:gridSpan w:val="2"/>
            <w:tcBorders>
              <w:tl2br w:val="nil"/>
              <w:tr2bl w:val="nil"/>
            </w:tcBorders>
            <w:shd w:val="clear" w:color="auto" w:fill="auto"/>
            <w:vAlign w:val="center"/>
          </w:tcPr>
          <w:p w14:paraId="1CC1A631">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 月-  年 月</w:t>
            </w:r>
          </w:p>
        </w:tc>
      </w:tr>
      <w:tr w14:paraId="739086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14:paraId="47DA5F20">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资质证号、范围和等级</w:t>
            </w:r>
          </w:p>
        </w:tc>
        <w:tc>
          <w:tcPr>
            <w:tcW w:w="6769" w:type="dxa"/>
            <w:gridSpan w:val="7"/>
            <w:tcBorders>
              <w:tl2br w:val="nil"/>
              <w:tr2bl w:val="nil"/>
            </w:tcBorders>
            <w:shd w:val="clear" w:color="auto" w:fill="auto"/>
            <w:vAlign w:val="center"/>
          </w:tcPr>
          <w:p w14:paraId="7C80A413">
            <w:pPr>
              <w:spacing w:line="360" w:lineRule="auto"/>
              <w:jc w:val="center"/>
              <w:rPr>
                <w:rFonts w:ascii="仿宋" w:hAnsi="仿宋" w:eastAsia="仿宋" w:cs="仿宋"/>
                <w:color w:val="auto"/>
                <w:sz w:val="24"/>
                <w:highlight w:val="none"/>
              </w:rPr>
            </w:pPr>
          </w:p>
        </w:tc>
      </w:tr>
      <w:tr w14:paraId="267D6A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14:paraId="15CFD905">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ISO9000认证号、范围</w:t>
            </w:r>
          </w:p>
        </w:tc>
        <w:tc>
          <w:tcPr>
            <w:tcW w:w="6769" w:type="dxa"/>
            <w:gridSpan w:val="7"/>
            <w:tcBorders>
              <w:tl2br w:val="nil"/>
              <w:tr2bl w:val="nil"/>
            </w:tcBorders>
            <w:shd w:val="clear" w:color="auto" w:fill="auto"/>
            <w:vAlign w:val="center"/>
          </w:tcPr>
          <w:p w14:paraId="3C51F536">
            <w:pPr>
              <w:spacing w:line="360" w:lineRule="auto"/>
              <w:jc w:val="center"/>
              <w:rPr>
                <w:rFonts w:ascii="仿宋" w:hAnsi="仿宋" w:eastAsia="仿宋" w:cs="仿宋"/>
                <w:color w:val="auto"/>
                <w:sz w:val="24"/>
                <w:highlight w:val="none"/>
              </w:rPr>
            </w:pPr>
          </w:p>
        </w:tc>
      </w:tr>
      <w:tr w14:paraId="680E2A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restart"/>
            <w:tcBorders>
              <w:tl2br w:val="nil"/>
              <w:tr2bl w:val="nil"/>
            </w:tcBorders>
            <w:shd w:val="clear" w:color="auto" w:fill="auto"/>
            <w:vAlign w:val="center"/>
          </w:tcPr>
          <w:p w14:paraId="09D42649">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其他资质证号、范围和等级</w:t>
            </w:r>
          </w:p>
        </w:tc>
        <w:tc>
          <w:tcPr>
            <w:tcW w:w="6769" w:type="dxa"/>
            <w:gridSpan w:val="7"/>
            <w:tcBorders>
              <w:tl2br w:val="nil"/>
              <w:tr2bl w:val="nil"/>
            </w:tcBorders>
            <w:shd w:val="clear" w:color="auto" w:fill="auto"/>
            <w:vAlign w:val="center"/>
          </w:tcPr>
          <w:p w14:paraId="0AD02E5E">
            <w:pPr>
              <w:spacing w:line="360" w:lineRule="auto"/>
              <w:jc w:val="center"/>
              <w:rPr>
                <w:rFonts w:ascii="仿宋" w:hAnsi="仿宋" w:eastAsia="仿宋" w:cs="仿宋"/>
                <w:color w:val="auto"/>
                <w:sz w:val="24"/>
                <w:highlight w:val="none"/>
              </w:rPr>
            </w:pPr>
          </w:p>
        </w:tc>
      </w:tr>
      <w:tr w14:paraId="09C01E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continue"/>
            <w:tcBorders>
              <w:tl2br w:val="nil"/>
              <w:tr2bl w:val="nil"/>
            </w:tcBorders>
            <w:shd w:val="clear" w:color="auto" w:fill="auto"/>
            <w:vAlign w:val="center"/>
          </w:tcPr>
          <w:p w14:paraId="7EA689EB">
            <w:pPr>
              <w:rPr>
                <w:rFonts w:ascii="Times New Roman" w:hAnsi="Times New Roman" w:cs="Times New Roman"/>
                <w:color w:val="auto"/>
                <w:sz w:val="20"/>
                <w:szCs w:val="20"/>
                <w:highlight w:val="none"/>
              </w:rPr>
            </w:pPr>
          </w:p>
        </w:tc>
        <w:tc>
          <w:tcPr>
            <w:tcW w:w="6769" w:type="dxa"/>
            <w:gridSpan w:val="7"/>
            <w:tcBorders>
              <w:tl2br w:val="nil"/>
              <w:tr2bl w:val="nil"/>
            </w:tcBorders>
            <w:shd w:val="clear" w:color="auto" w:fill="auto"/>
            <w:vAlign w:val="center"/>
          </w:tcPr>
          <w:p w14:paraId="57293C5D">
            <w:pPr>
              <w:spacing w:line="360" w:lineRule="auto"/>
              <w:jc w:val="center"/>
              <w:rPr>
                <w:rFonts w:ascii="仿宋" w:hAnsi="仿宋" w:eastAsia="仿宋" w:cs="仿宋"/>
                <w:color w:val="auto"/>
                <w:sz w:val="24"/>
                <w:highlight w:val="none"/>
              </w:rPr>
            </w:pPr>
          </w:p>
        </w:tc>
      </w:tr>
      <w:tr w14:paraId="1F09EF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continue"/>
            <w:tcBorders>
              <w:tl2br w:val="nil"/>
              <w:tr2bl w:val="nil"/>
            </w:tcBorders>
            <w:shd w:val="clear" w:color="auto" w:fill="auto"/>
            <w:vAlign w:val="center"/>
          </w:tcPr>
          <w:p w14:paraId="589692C0">
            <w:pPr>
              <w:rPr>
                <w:rFonts w:ascii="Times New Roman" w:hAnsi="Times New Roman" w:cs="Times New Roman"/>
                <w:color w:val="auto"/>
                <w:sz w:val="20"/>
                <w:szCs w:val="20"/>
                <w:highlight w:val="none"/>
              </w:rPr>
            </w:pPr>
          </w:p>
        </w:tc>
        <w:tc>
          <w:tcPr>
            <w:tcW w:w="6769" w:type="dxa"/>
            <w:gridSpan w:val="7"/>
            <w:tcBorders>
              <w:tl2br w:val="nil"/>
              <w:tr2bl w:val="nil"/>
            </w:tcBorders>
            <w:shd w:val="clear" w:color="auto" w:fill="auto"/>
            <w:vAlign w:val="center"/>
          </w:tcPr>
          <w:p w14:paraId="73845F66">
            <w:pPr>
              <w:spacing w:line="360" w:lineRule="auto"/>
              <w:jc w:val="center"/>
              <w:rPr>
                <w:rFonts w:ascii="仿宋" w:hAnsi="仿宋" w:eastAsia="仿宋" w:cs="仿宋"/>
                <w:color w:val="auto"/>
                <w:sz w:val="24"/>
                <w:highlight w:val="none"/>
              </w:rPr>
            </w:pPr>
          </w:p>
        </w:tc>
      </w:tr>
      <w:tr w14:paraId="360F1B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0" w:hRule="atLeast"/>
          <w:jc w:val="center"/>
        </w:trPr>
        <w:tc>
          <w:tcPr>
            <w:tcW w:w="2563" w:type="dxa"/>
            <w:gridSpan w:val="2"/>
            <w:tcBorders>
              <w:tl2br w:val="nil"/>
              <w:tr2bl w:val="nil"/>
            </w:tcBorders>
            <w:shd w:val="clear" w:color="auto" w:fill="auto"/>
            <w:vAlign w:val="center"/>
          </w:tcPr>
          <w:p w14:paraId="03416561">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员工数量</w:t>
            </w:r>
          </w:p>
        </w:tc>
        <w:tc>
          <w:tcPr>
            <w:tcW w:w="6769" w:type="dxa"/>
            <w:gridSpan w:val="7"/>
            <w:tcBorders>
              <w:tl2br w:val="nil"/>
              <w:tr2bl w:val="nil"/>
            </w:tcBorders>
            <w:shd w:val="clear" w:color="auto" w:fill="auto"/>
            <w:vAlign w:val="center"/>
          </w:tcPr>
          <w:p w14:paraId="7A22190B">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共</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人，其中，高级职称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人，中级职称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w:t>
            </w:r>
          </w:p>
        </w:tc>
      </w:tr>
      <w:tr w14:paraId="44C911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14:paraId="76895ED6">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联络人</w:t>
            </w:r>
          </w:p>
        </w:tc>
        <w:tc>
          <w:tcPr>
            <w:tcW w:w="2371" w:type="dxa"/>
            <w:gridSpan w:val="2"/>
            <w:tcBorders>
              <w:tl2br w:val="nil"/>
              <w:tr2bl w:val="nil"/>
            </w:tcBorders>
            <w:shd w:val="clear" w:color="auto" w:fill="auto"/>
            <w:vAlign w:val="center"/>
          </w:tcPr>
          <w:p w14:paraId="09BD0081">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14:paraId="4FD83844">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手机号码</w:t>
            </w:r>
          </w:p>
        </w:tc>
        <w:tc>
          <w:tcPr>
            <w:tcW w:w="2778" w:type="dxa"/>
            <w:gridSpan w:val="3"/>
            <w:tcBorders>
              <w:tl2br w:val="nil"/>
              <w:tr2bl w:val="nil"/>
            </w:tcBorders>
            <w:shd w:val="clear" w:color="auto" w:fill="auto"/>
            <w:vAlign w:val="center"/>
          </w:tcPr>
          <w:p w14:paraId="1290A08E">
            <w:pPr>
              <w:spacing w:line="360" w:lineRule="auto"/>
              <w:jc w:val="center"/>
              <w:rPr>
                <w:rFonts w:ascii="仿宋" w:hAnsi="仿宋" w:eastAsia="仿宋" w:cs="仿宋"/>
                <w:color w:val="auto"/>
                <w:sz w:val="24"/>
                <w:highlight w:val="none"/>
              </w:rPr>
            </w:pPr>
          </w:p>
        </w:tc>
      </w:tr>
      <w:tr w14:paraId="116FF1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14:paraId="11E78F2F">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2371" w:type="dxa"/>
            <w:gridSpan w:val="2"/>
            <w:tcBorders>
              <w:tl2br w:val="nil"/>
              <w:tr2bl w:val="nil"/>
            </w:tcBorders>
            <w:shd w:val="clear" w:color="auto" w:fill="auto"/>
            <w:vAlign w:val="center"/>
          </w:tcPr>
          <w:p w14:paraId="5D2A3287">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14:paraId="669041A6">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传真</w:t>
            </w:r>
          </w:p>
        </w:tc>
        <w:tc>
          <w:tcPr>
            <w:tcW w:w="2778" w:type="dxa"/>
            <w:gridSpan w:val="3"/>
            <w:tcBorders>
              <w:tl2br w:val="nil"/>
              <w:tr2bl w:val="nil"/>
            </w:tcBorders>
            <w:shd w:val="clear" w:color="auto" w:fill="auto"/>
            <w:vAlign w:val="center"/>
          </w:tcPr>
          <w:p w14:paraId="2E388572">
            <w:pPr>
              <w:spacing w:line="360" w:lineRule="auto"/>
              <w:jc w:val="center"/>
              <w:rPr>
                <w:rFonts w:ascii="仿宋" w:hAnsi="仿宋" w:eastAsia="仿宋" w:cs="仿宋"/>
                <w:color w:val="auto"/>
                <w:sz w:val="24"/>
                <w:highlight w:val="none"/>
              </w:rPr>
            </w:pPr>
          </w:p>
        </w:tc>
      </w:tr>
      <w:tr w14:paraId="353E8E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332" w:type="dxa"/>
            <w:gridSpan w:val="9"/>
            <w:tcBorders>
              <w:tl2br w:val="nil"/>
              <w:tr2bl w:val="nil"/>
            </w:tcBorders>
            <w:shd w:val="clear" w:color="auto" w:fill="auto"/>
            <w:vAlign w:val="center"/>
          </w:tcPr>
          <w:p w14:paraId="10B575D7">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法 定 代 表 人 基 本 情 况</w:t>
            </w:r>
          </w:p>
        </w:tc>
      </w:tr>
      <w:tr w14:paraId="0B56C1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693" w:type="dxa"/>
            <w:tcBorders>
              <w:tl2br w:val="nil"/>
              <w:tr2bl w:val="nil"/>
            </w:tcBorders>
            <w:shd w:val="clear" w:color="auto" w:fill="auto"/>
            <w:vAlign w:val="center"/>
          </w:tcPr>
          <w:p w14:paraId="109B0702">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  名</w:t>
            </w:r>
          </w:p>
        </w:tc>
        <w:tc>
          <w:tcPr>
            <w:tcW w:w="929" w:type="dxa"/>
            <w:gridSpan w:val="2"/>
            <w:tcBorders>
              <w:tl2br w:val="nil"/>
              <w:tr2bl w:val="nil"/>
            </w:tcBorders>
            <w:shd w:val="clear" w:color="auto" w:fill="auto"/>
            <w:vAlign w:val="center"/>
          </w:tcPr>
          <w:p w14:paraId="5FB25E52">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14:paraId="2D3FEDAA">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身份证号码</w:t>
            </w:r>
          </w:p>
        </w:tc>
        <w:tc>
          <w:tcPr>
            <w:tcW w:w="4398" w:type="dxa"/>
            <w:gridSpan w:val="5"/>
            <w:tcBorders>
              <w:tl2br w:val="nil"/>
              <w:tr2bl w:val="nil"/>
            </w:tcBorders>
            <w:shd w:val="clear" w:color="auto" w:fill="auto"/>
            <w:vAlign w:val="center"/>
          </w:tcPr>
          <w:p w14:paraId="2C5E4167">
            <w:pPr>
              <w:spacing w:line="360" w:lineRule="auto"/>
              <w:jc w:val="center"/>
              <w:rPr>
                <w:rFonts w:ascii="仿宋" w:hAnsi="仿宋" w:eastAsia="仿宋" w:cs="仿宋"/>
                <w:color w:val="auto"/>
                <w:sz w:val="24"/>
                <w:highlight w:val="none"/>
              </w:rPr>
            </w:pPr>
          </w:p>
        </w:tc>
      </w:tr>
      <w:tr w14:paraId="0A7E97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1693" w:type="dxa"/>
            <w:tcBorders>
              <w:tl2br w:val="nil"/>
              <w:tr2bl w:val="nil"/>
            </w:tcBorders>
            <w:shd w:val="clear" w:color="auto" w:fill="auto"/>
            <w:vAlign w:val="center"/>
          </w:tcPr>
          <w:p w14:paraId="2B9207A5">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务</w:t>
            </w:r>
          </w:p>
        </w:tc>
        <w:tc>
          <w:tcPr>
            <w:tcW w:w="929" w:type="dxa"/>
            <w:gridSpan w:val="2"/>
            <w:tcBorders>
              <w:tl2br w:val="nil"/>
              <w:tr2bl w:val="nil"/>
            </w:tcBorders>
            <w:shd w:val="clear" w:color="auto" w:fill="auto"/>
            <w:vAlign w:val="center"/>
          </w:tcPr>
          <w:p w14:paraId="1919A127">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14:paraId="2DA7A172">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称</w:t>
            </w:r>
          </w:p>
        </w:tc>
        <w:tc>
          <w:tcPr>
            <w:tcW w:w="1620" w:type="dxa"/>
            <w:gridSpan w:val="2"/>
            <w:tcBorders>
              <w:tl2br w:val="nil"/>
              <w:tr2bl w:val="nil"/>
            </w:tcBorders>
            <w:shd w:val="clear" w:color="auto" w:fill="auto"/>
            <w:vAlign w:val="center"/>
          </w:tcPr>
          <w:p w14:paraId="5EEC09E0">
            <w:pPr>
              <w:spacing w:line="360" w:lineRule="auto"/>
              <w:jc w:val="center"/>
              <w:rPr>
                <w:rFonts w:ascii="仿宋" w:hAnsi="仿宋" w:eastAsia="仿宋" w:cs="仿宋"/>
                <w:color w:val="auto"/>
                <w:sz w:val="24"/>
                <w:highlight w:val="none"/>
              </w:rPr>
            </w:pPr>
          </w:p>
        </w:tc>
        <w:tc>
          <w:tcPr>
            <w:tcW w:w="900" w:type="dxa"/>
            <w:gridSpan w:val="2"/>
            <w:tcBorders>
              <w:tl2br w:val="nil"/>
              <w:tr2bl w:val="nil"/>
            </w:tcBorders>
            <w:shd w:val="clear" w:color="auto" w:fill="auto"/>
            <w:vAlign w:val="center"/>
          </w:tcPr>
          <w:p w14:paraId="61801537">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学 历</w:t>
            </w:r>
          </w:p>
        </w:tc>
        <w:tc>
          <w:tcPr>
            <w:tcW w:w="1878" w:type="dxa"/>
            <w:tcBorders>
              <w:tl2br w:val="nil"/>
              <w:tr2bl w:val="nil"/>
            </w:tcBorders>
            <w:shd w:val="clear" w:color="auto" w:fill="auto"/>
            <w:vAlign w:val="center"/>
          </w:tcPr>
          <w:p w14:paraId="76C81C79">
            <w:pPr>
              <w:spacing w:line="360" w:lineRule="auto"/>
              <w:jc w:val="center"/>
              <w:rPr>
                <w:rFonts w:ascii="仿宋" w:hAnsi="仿宋" w:eastAsia="仿宋" w:cs="仿宋"/>
                <w:color w:val="auto"/>
                <w:sz w:val="24"/>
                <w:highlight w:val="none"/>
              </w:rPr>
            </w:pPr>
          </w:p>
        </w:tc>
      </w:tr>
      <w:tr w14:paraId="5641AB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335" w:hRule="atLeast"/>
          <w:jc w:val="center"/>
        </w:trPr>
        <w:tc>
          <w:tcPr>
            <w:tcW w:w="9332" w:type="dxa"/>
            <w:gridSpan w:val="9"/>
            <w:tcBorders>
              <w:tl2br w:val="nil"/>
              <w:tr2bl w:val="nil"/>
            </w:tcBorders>
            <w:shd w:val="clear" w:color="auto" w:fill="auto"/>
            <w:vAlign w:val="center"/>
          </w:tcPr>
          <w:p w14:paraId="6E2EFDBF">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投标单位简介（请简要说明单位情况，包括成立时间、业务范围、专业构成、规模）：</w:t>
            </w:r>
          </w:p>
          <w:p w14:paraId="21EBDD13">
            <w:pPr>
              <w:spacing w:line="360" w:lineRule="auto"/>
              <w:ind w:firstLine="6960" w:firstLineChars="2900"/>
              <w:rPr>
                <w:rFonts w:ascii="仿宋" w:hAnsi="仿宋" w:eastAsia="仿宋" w:cs="仿宋"/>
                <w:color w:val="auto"/>
                <w:sz w:val="24"/>
                <w:highlight w:val="none"/>
              </w:rPr>
            </w:pPr>
            <w:r>
              <w:rPr>
                <w:rFonts w:hint="eastAsia" w:ascii="仿宋" w:hAnsi="仿宋" w:eastAsia="仿宋" w:cs="仿宋"/>
                <w:color w:val="auto"/>
                <w:sz w:val="24"/>
                <w:highlight w:val="none"/>
              </w:rPr>
              <w:t>（单位盖章）</w:t>
            </w:r>
          </w:p>
        </w:tc>
      </w:tr>
      <w:tr w14:paraId="46960E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255" w:hRule="atLeast"/>
          <w:jc w:val="center"/>
        </w:trPr>
        <w:tc>
          <w:tcPr>
            <w:tcW w:w="9332" w:type="dxa"/>
            <w:gridSpan w:val="9"/>
            <w:tcBorders>
              <w:tl2br w:val="nil"/>
              <w:tr2bl w:val="nil"/>
            </w:tcBorders>
            <w:shd w:val="clear" w:color="auto" w:fill="auto"/>
            <w:vAlign w:val="center"/>
          </w:tcPr>
          <w:p w14:paraId="23F51733">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投标单位完成本项目所独有的有利条件及相关的专业特长：</w:t>
            </w:r>
          </w:p>
        </w:tc>
      </w:tr>
    </w:tbl>
    <w:p w14:paraId="6DA12999">
      <w:pPr>
        <w:rPr>
          <w:rFonts w:ascii="仿宋" w:hAnsi="仿宋" w:eastAsia="仿宋" w:cs="仿宋"/>
          <w:color w:val="auto"/>
          <w:highlight w:val="none"/>
        </w:rPr>
      </w:pPr>
      <w:r>
        <w:rPr>
          <w:rFonts w:hint="eastAsia" w:ascii="仿宋" w:hAnsi="仿宋" w:eastAsia="仿宋" w:cs="仿宋"/>
          <w:color w:val="auto"/>
          <w:szCs w:val="21"/>
          <w:highlight w:val="none"/>
        </w:rPr>
        <w:t>注：企业资质、营业执照需要附上复印件。</w:t>
      </w:r>
    </w:p>
    <w:p w14:paraId="6A1A67D6">
      <w:pPr>
        <w:rPr>
          <w:rFonts w:ascii="仿宋" w:hAnsi="仿宋" w:eastAsia="仿宋" w:cs="仿宋"/>
          <w:color w:val="auto"/>
          <w:highlight w:val="none"/>
        </w:rPr>
      </w:pPr>
      <w:r>
        <w:rPr>
          <w:rFonts w:hint="eastAsia" w:ascii="仿宋" w:hAnsi="仿宋" w:eastAsia="仿宋" w:cs="仿宋"/>
          <w:color w:val="auto"/>
          <w:szCs w:val="21"/>
          <w:highlight w:val="none"/>
        </w:rPr>
        <w:t xml:space="preserve">  </w:t>
      </w:r>
    </w:p>
    <w:p w14:paraId="552C3AAF">
      <w:pPr>
        <w:outlineLvl w:val="1"/>
        <w:rPr>
          <w:rFonts w:ascii="宋体" w:hAnsi="宋体" w:eastAsia="宋体" w:cs="黑体"/>
          <w:b/>
          <w:color w:val="auto"/>
          <w:spacing w:val="4"/>
          <w:kern w:val="0"/>
          <w:sz w:val="28"/>
          <w:szCs w:val="28"/>
          <w:highlight w:val="none"/>
        </w:rPr>
      </w:pPr>
      <w:bookmarkStart w:id="24" w:name="_Toc199647676"/>
      <w:bookmarkEnd w:id="24"/>
      <w:bookmarkStart w:id="25" w:name="_Toc459403395"/>
      <w:bookmarkEnd w:id="25"/>
      <w:bookmarkStart w:id="26" w:name="_Toc197235849"/>
      <w:bookmarkEnd w:id="26"/>
      <w:bookmarkStart w:id="27" w:name="_Toc196036942"/>
      <w:bookmarkEnd w:id="27"/>
      <w:bookmarkStart w:id="28" w:name="_Toc326909214"/>
      <w:bookmarkEnd w:id="28"/>
      <w:bookmarkStart w:id="29" w:name="_Toc415833504"/>
      <w:bookmarkEnd w:id="29"/>
      <w:bookmarkStart w:id="30" w:name="_Toc415728298"/>
      <w:bookmarkEnd w:id="30"/>
      <w:bookmarkStart w:id="31" w:name="_Toc196130014"/>
      <w:bookmarkEnd w:id="31"/>
      <w:bookmarkStart w:id="32" w:name="_Toc196037098"/>
      <w:bookmarkEnd w:id="32"/>
      <w:bookmarkStart w:id="33" w:name="_Toc196130111"/>
      <w:bookmarkEnd w:id="33"/>
      <w:bookmarkStart w:id="34" w:name="_Toc462911099"/>
    </w:p>
    <w:bookmarkEnd w:id="34"/>
    <w:p w14:paraId="76436587">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14:paraId="3426D016">
      <w:pPr>
        <w:outlineLvl w:val="1"/>
        <w:rPr>
          <w:rFonts w:ascii="仿宋" w:hAnsi="仿宋" w:eastAsia="宋体" w:cs="宋体"/>
          <w:color w:val="auto"/>
          <w:sz w:val="28"/>
          <w:szCs w:val="28"/>
          <w:highlight w:val="none"/>
        </w:rPr>
      </w:pP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eastAsia="zh-CN"/>
        </w:rPr>
        <w:t>六</w:t>
      </w:r>
      <w:r>
        <w:rPr>
          <w:rFonts w:hint="eastAsia" w:ascii="仿宋" w:hAnsi="仿宋" w:eastAsia="仿宋" w:cs="宋体"/>
          <w:color w:val="auto"/>
          <w:sz w:val="28"/>
          <w:szCs w:val="28"/>
          <w:highlight w:val="none"/>
        </w:rPr>
        <w:t>：</w:t>
      </w:r>
    </w:p>
    <w:p w14:paraId="1A483389">
      <w:pPr>
        <w:adjustRightInd w:val="0"/>
        <w:snapToGrid w:val="0"/>
        <w:spacing w:beforeLines="30" w:line="360" w:lineRule="auto"/>
        <w:ind w:firstLine="542" w:firstLineChars="150"/>
        <w:jc w:val="center"/>
        <w:outlineLvl w:val="2"/>
        <w:rPr>
          <w:rFonts w:ascii="仿宋" w:hAnsi="仿宋" w:eastAsia="仿宋" w:cs="仿宋"/>
          <w:color w:val="auto"/>
          <w:sz w:val="24"/>
          <w:highlight w:val="none"/>
        </w:rPr>
      </w:pPr>
      <w:r>
        <w:rPr>
          <w:rFonts w:hint="eastAsia" w:ascii="仿宋" w:hAnsi="仿宋" w:eastAsia="仿宋" w:cs="宋体"/>
          <w:b/>
          <w:color w:val="auto"/>
          <w:sz w:val="36"/>
          <w:szCs w:val="36"/>
          <w:highlight w:val="none"/>
        </w:rPr>
        <w:t>参与本项目的人员一览表</w:t>
      </w:r>
    </w:p>
    <w:p w14:paraId="35E2D5C9">
      <w:pPr>
        <w:adjustRightInd w:val="0"/>
        <w:snapToGrid w:val="0"/>
        <w:spacing w:beforeLines="3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5"/>
        <w:tblW w:w="8768" w:type="dxa"/>
        <w:jc w:val="center"/>
        <w:tblLayout w:type="fixed"/>
        <w:tblCellMar>
          <w:top w:w="0" w:type="dxa"/>
          <w:left w:w="108" w:type="dxa"/>
          <w:bottom w:w="0" w:type="dxa"/>
          <w:right w:w="108" w:type="dxa"/>
        </w:tblCellMar>
      </w:tblPr>
      <w:tblGrid>
        <w:gridCol w:w="752"/>
        <w:gridCol w:w="715"/>
        <w:gridCol w:w="887"/>
        <w:gridCol w:w="887"/>
        <w:gridCol w:w="1066"/>
        <w:gridCol w:w="886"/>
        <w:gridCol w:w="884"/>
        <w:gridCol w:w="1250"/>
        <w:gridCol w:w="1441"/>
      </w:tblGrid>
      <w:tr w14:paraId="162B1E1E">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E724C12">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15" w:type="dxa"/>
            <w:tcBorders>
              <w:top w:val="single" w:color="000000" w:sz="6" w:space="0"/>
              <w:left w:val="nil"/>
              <w:bottom w:val="single" w:color="000000" w:sz="6" w:space="0"/>
              <w:right w:val="single" w:color="000000" w:sz="6" w:space="0"/>
            </w:tcBorders>
            <w:shd w:val="clear" w:color="auto" w:fill="auto"/>
            <w:vAlign w:val="center"/>
          </w:tcPr>
          <w:p w14:paraId="7F53AE4E">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887" w:type="dxa"/>
            <w:tcBorders>
              <w:top w:val="single" w:color="000000" w:sz="6" w:space="0"/>
              <w:left w:val="nil"/>
              <w:bottom w:val="single" w:color="000000" w:sz="6" w:space="0"/>
              <w:right w:val="single" w:color="000000" w:sz="6" w:space="0"/>
            </w:tcBorders>
            <w:shd w:val="clear" w:color="auto" w:fill="auto"/>
            <w:vAlign w:val="center"/>
          </w:tcPr>
          <w:p w14:paraId="5647B345">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887" w:type="dxa"/>
            <w:tcBorders>
              <w:top w:val="single" w:color="000000" w:sz="6" w:space="0"/>
              <w:left w:val="nil"/>
              <w:bottom w:val="single" w:color="000000" w:sz="6" w:space="0"/>
              <w:right w:val="single" w:color="000000" w:sz="6" w:space="0"/>
            </w:tcBorders>
            <w:shd w:val="clear" w:color="auto" w:fill="auto"/>
            <w:vAlign w:val="center"/>
          </w:tcPr>
          <w:p w14:paraId="087489D6">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66" w:type="dxa"/>
            <w:tcBorders>
              <w:top w:val="single" w:color="000000" w:sz="6" w:space="0"/>
              <w:left w:val="nil"/>
              <w:bottom w:val="single" w:color="000000" w:sz="6" w:space="0"/>
              <w:right w:val="single" w:color="000000" w:sz="6" w:space="0"/>
            </w:tcBorders>
            <w:shd w:val="clear" w:color="auto" w:fill="auto"/>
            <w:vAlign w:val="center"/>
          </w:tcPr>
          <w:p w14:paraId="05F446E9">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886" w:type="dxa"/>
            <w:tcBorders>
              <w:top w:val="single" w:color="000000" w:sz="6" w:space="0"/>
              <w:left w:val="nil"/>
              <w:bottom w:val="single" w:color="000000" w:sz="6" w:space="0"/>
              <w:right w:val="single" w:color="000000" w:sz="6" w:space="0"/>
            </w:tcBorders>
            <w:shd w:val="clear" w:color="auto" w:fill="auto"/>
            <w:vAlign w:val="center"/>
          </w:tcPr>
          <w:p w14:paraId="58EFF6A6">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884" w:type="dxa"/>
            <w:tcBorders>
              <w:top w:val="single" w:color="000000" w:sz="6" w:space="0"/>
              <w:left w:val="nil"/>
              <w:bottom w:val="single" w:color="000000" w:sz="6" w:space="0"/>
              <w:right w:val="single" w:color="000000" w:sz="6" w:space="0"/>
            </w:tcBorders>
            <w:shd w:val="clear" w:color="auto" w:fill="auto"/>
            <w:vAlign w:val="center"/>
          </w:tcPr>
          <w:p w14:paraId="5278ED08">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最高学历</w:t>
            </w:r>
          </w:p>
        </w:tc>
        <w:tc>
          <w:tcPr>
            <w:tcW w:w="1250" w:type="dxa"/>
            <w:tcBorders>
              <w:top w:val="single" w:color="000000" w:sz="6" w:space="0"/>
              <w:left w:val="nil"/>
              <w:bottom w:val="single" w:color="000000" w:sz="6" w:space="0"/>
              <w:right w:val="single" w:color="000000" w:sz="6" w:space="0"/>
            </w:tcBorders>
            <w:shd w:val="clear" w:color="auto" w:fill="auto"/>
            <w:vAlign w:val="center"/>
          </w:tcPr>
          <w:p w14:paraId="31F4777C">
            <w:pPr>
              <w:snapToGrid w:val="0"/>
              <w:spacing w:line="360" w:lineRule="auto"/>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相关注</w:t>
            </w:r>
          </w:p>
          <w:p w14:paraId="3A3BA68B">
            <w:pPr>
              <w:snapToGrid w:val="0"/>
              <w:spacing w:line="360" w:lineRule="auto"/>
              <w:jc w:val="center"/>
              <w:rPr>
                <w:rFonts w:ascii="仿宋" w:hAnsi="仿宋" w:eastAsia="仿宋" w:cs="仿宋"/>
                <w:color w:val="auto"/>
                <w:sz w:val="24"/>
                <w:highlight w:val="none"/>
              </w:rPr>
            </w:pPr>
            <w:r>
              <w:rPr>
                <w:rFonts w:hint="eastAsia" w:ascii="仿宋" w:hAnsi="仿宋" w:eastAsia="仿宋" w:cs="宋体"/>
                <w:color w:val="auto"/>
                <w:spacing w:val="20"/>
                <w:kern w:val="0"/>
                <w:sz w:val="24"/>
                <w:highlight w:val="none"/>
              </w:rPr>
              <w:t>册资格</w:t>
            </w:r>
          </w:p>
        </w:tc>
        <w:tc>
          <w:tcPr>
            <w:tcW w:w="1441" w:type="dxa"/>
            <w:tcBorders>
              <w:top w:val="single" w:color="000000" w:sz="6" w:space="0"/>
              <w:left w:val="nil"/>
              <w:bottom w:val="single" w:color="000000" w:sz="6" w:space="0"/>
              <w:right w:val="single" w:color="000000" w:sz="6" w:space="0"/>
            </w:tcBorders>
            <w:shd w:val="clear" w:color="auto" w:fill="auto"/>
            <w:vAlign w:val="center"/>
          </w:tcPr>
          <w:p w14:paraId="5A07A30D">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拟承担工作</w:t>
            </w:r>
          </w:p>
        </w:tc>
      </w:tr>
      <w:tr w14:paraId="6A75C7FE">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140FAD70">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14:paraId="6DC455CC">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7AC8FEF0">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3878E86A">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14:paraId="3EE3F0D3">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14:paraId="149B2D3A">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14:paraId="5DAB4FAE">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14:paraId="6D05ED2D">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14:paraId="1A9995BB">
            <w:pPr>
              <w:snapToGrid w:val="0"/>
              <w:spacing w:line="360" w:lineRule="auto"/>
              <w:jc w:val="center"/>
              <w:rPr>
                <w:rFonts w:ascii="仿宋" w:hAnsi="仿宋" w:eastAsia="仿宋" w:cs="仿宋"/>
                <w:color w:val="auto"/>
                <w:sz w:val="24"/>
                <w:highlight w:val="none"/>
              </w:rPr>
            </w:pPr>
          </w:p>
        </w:tc>
      </w:tr>
      <w:tr w14:paraId="31249097">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174EAEB">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14:paraId="257BF412">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14C5FF5D">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329FB392">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14:paraId="5A9B19B5">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14:paraId="28B04BE2">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14:paraId="7A20EA46">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14:paraId="0AEC7405">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14:paraId="1723EF87">
            <w:pPr>
              <w:snapToGrid w:val="0"/>
              <w:spacing w:line="360" w:lineRule="auto"/>
              <w:jc w:val="center"/>
              <w:rPr>
                <w:rFonts w:ascii="仿宋" w:hAnsi="仿宋" w:eastAsia="仿宋" w:cs="仿宋"/>
                <w:color w:val="auto"/>
                <w:sz w:val="24"/>
                <w:highlight w:val="none"/>
              </w:rPr>
            </w:pPr>
          </w:p>
        </w:tc>
      </w:tr>
      <w:tr w14:paraId="04694679">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CFA001A">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14:paraId="75B4F1E2">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4ADC393E">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3B6A22D2">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14:paraId="474649C4">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14:paraId="6419F55B">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14:paraId="77103613">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14:paraId="11B29FD0">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14:paraId="2A2B645F">
            <w:pPr>
              <w:snapToGrid w:val="0"/>
              <w:spacing w:line="360" w:lineRule="auto"/>
              <w:jc w:val="center"/>
              <w:rPr>
                <w:rFonts w:ascii="仿宋" w:hAnsi="仿宋" w:eastAsia="仿宋" w:cs="仿宋"/>
                <w:color w:val="auto"/>
                <w:sz w:val="24"/>
                <w:highlight w:val="none"/>
              </w:rPr>
            </w:pPr>
          </w:p>
        </w:tc>
      </w:tr>
      <w:tr w14:paraId="30485518">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36375BF">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14:paraId="4F8EEF3B">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6BB4B94C">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2C0847FE">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14:paraId="53DB8CD7">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14:paraId="27819EEB">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14:paraId="2DA28452">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14:paraId="26E6E5E8">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14:paraId="556D29E7">
            <w:pPr>
              <w:snapToGrid w:val="0"/>
              <w:spacing w:line="360" w:lineRule="auto"/>
              <w:jc w:val="center"/>
              <w:rPr>
                <w:rFonts w:ascii="仿宋" w:hAnsi="仿宋" w:eastAsia="仿宋" w:cs="仿宋"/>
                <w:color w:val="auto"/>
                <w:sz w:val="24"/>
                <w:highlight w:val="none"/>
              </w:rPr>
            </w:pPr>
          </w:p>
        </w:tc>
      </w:tr>
      <w:tr w14:paraId="0E281D91">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E0C3689">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14:paraId="1C450F37">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2850C1EF">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2AD12A4C">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14:paraId="34F5972A">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14:paraId="38B03418">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14:paraId="57D83F97">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14:paraId="41A0B15D">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14:paraId="6F81A66C">
            <w:pPr>
              <w:snapToGrid w:val="0"/>
              <w:spacing w:line="360" w:lineRule="auto"/>
              <w:jc w:val="center"/>
              <w:rPr>
                <w:rFonts w:ascii="仿宋" w:hAnsi="仿宋" w:eastAsia="仿宋" w:cs="仿宋"/>
                <w:color w:val="auto"/>
                <w:sz w:val="24"/>
                <w:highlight w:val="none"/>
              </w:rPr>
            </w:pPr>
          </w:p>
        </w:tc>
      </w:tr>
      <w:tr w14:paraId="12C4D31B">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2EF8C7D6">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14:paraId="07812DF3">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528DF329">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5F4D41FE">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14:paraId="116ACB0D">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14:paraId="1DC3A50A">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14:paraId="744FB79C">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14:paraId="2E6016E9">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14:paraId="2D8A41DE">
            <w:pPr>
              <w:snapToGrid w:val="0"/>
              <w:spacing w:line="360" w:lineRule="auto"/>
              <w:jc w:val="center"/>
              <w:rPr>
                <w:rFonts w:ascii="仿宋" w:hAnsi="仿宋" w:eastAsia="仿宋" w:cs="仿宋"/>
                <w:color w:val="auto"/>
                <w:sz w:val="24"/>
                <w:highlight w:val="none"/>
              </w:rPr>
            </w:pPr>
          </w:p>
        </w:tc>
      </w:tr>
      <w:tr w14:paraId="678A2158">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163A10AD">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14:paraId="6F87ADB8">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6A9E9054">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5F408456">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14:paraId="53F2F767">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14:paraId="4AF3083D">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14:paraId="55476BB7">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14:paraId="57175524">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14:paraId="5B589AA0">
            <w:pPr>
              <w:snapToGrid w:val="0"/>
              <w:spacing w:line="360" w:lineRule="auto"/>
              <w:jc w:val="center"/>
              <w:rPr>
                <w:rFonts w:ascii="仿宋" w:hAnsi="仿宋" w:eastAsia="仿宋" w:cs="仿宋"/>
                <w:color w:val="auto"/>
                <w:sz w:val="24"/>
                <w:highlight w:val="none"/>
              </w:rPr>
            </w:pPr>
          </w:p>
        </w:tc>
      </w:tr>
      <w:tr w14:paraId="4446A579">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3D06988">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14:paraId="3FC838B8">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3E945705">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03F5410C">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14:paraId="5BA624DA">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14:paraId="524C23A9">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14:paraId="671C542C">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14:paraId="20056251">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14:paraId="7D456E1A">
            <w:pPr>
              <w:snapToGrid w:val="0"/>
              <w:spacing w:line="360" w:lineRule="auto"/>
              <w:jc w:val="center"/>
              <w:rPr>
                <w:rFonts w:ascii="仿宋" w:hAnsi="仿宋" w:eastAsia="仿宋" w:cs="仿宋"/>
                <w:color w:val="auto"/>
                <w:sz w:val="24"/>
                <w:highlight w:val="none"/>
              </w:rPr>
            </w:pPr>
          </w:p>
        </w:tc>
      </w:tr>
      <w:tr w14:paraId="3D43B2DB">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auto" w:sz="4" w:space="0"/>
              <w:right w:val="single" w:color="000000" w:sz="6" w:space="0"/>
            </w:tcBorders>
            <w:shd w:val="clear" w:color="auto" w:fill="auto"/>
            <w:vAlign w:val="center"/>
          </w:tcPr>
          <w:p w14:paraId="232F90A1">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auto" w:sz="4" w:space="0"/>
              <w:right w:val="single" w:color="000000" w:sz="6" w:space="0"/>
            </w:tcBorders>
            <w:shd w:val="clear" w:color="auto" w:fill="auto"/>
            <w:vAlign w:val="center"/>
          </w:tcPr>
          <w:p w14:paraId="2E5B7D3A">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14:paraId="33475986">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14:paraId="62DBA1EC">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auto" w:sz="4" w:space="0"/>
              <w:right w:val="single" w:color="000000" w:sz="6" w:space="0"/>
            </w:tcBorders>
            <w:shd w:val="clear" w:color="auto" w:fill="auto"/>
            <w:vAlign w:val="center"/>
          </w:tcPr>
          <w:p w14:paraId="522BE986">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auto" w:sz="4" w:space="0"/>
              <w:right w:val="single" w:color="000000" w:sz="6" w:space="0"/>
            </w:tcBorders>
            <w:shd w:val="clear" w:color="auto" w:fill="auto"/>
            <w:vAlign w:val="center"/>
          </w:tcPr>
          <w:p w14:paraId="46934F9B">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auto" w:sz="4" w:space="0"/>
              <w:right w:val="single" w:color="000000" w:sz="6" w:space="0"/>
            </w:tcBorders>
            <w:shd w:val="clear" w:color="auto" w:fill="auto"/>
            <w:vAlign w:val="center"/>
          </w:tcPr>
          <w:p w14:paraId="52640BC1">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auto" w:sz="4" w:space="0"/>
              <w:right w:val="single" w:color="000000" w:sz="6" w:space="0"/>
            </w:tcBorders>
            <w:shd w:val="clear" w:color="auto" w:fill="auto"/>
            <w:vAlign w:val="center"/>
          </w:tcPr>
          <w:p w14:paraId="2AF73BF0">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auto" w:sz="4" w:space="0"/>
              <w:right w:val="single" w:color="000000" w:sz="6" w:space="0"/>
            </w:tcBorders>
            <w:shd w:val="clear" w:color="auto" w:fill="auto"/>
            <w:vAlign w:val="center"/>
          </w:tcPr>
          <w:p w14:paraId="5030B978">
            <w:pPr>
              <w:snapToGrid w:val="0"/>
              <w:spacing w:line="360" w:lineRule="auto"/>
              <w:jc w:val="center"/>
              <w:rPr>
                <w:rFonts w:ascii="仿宋" w:hAnsi="仿宋" w:eastAsia="仿宋" w:cs="仿宋"/>
                <w:color w:val="auto"/>
                <w:sz w:val="24"/>
                <w:highlight w:val="none"/>
              </w:rPr>
            </w:pPr>
          </w:p>
        </w:tc>
      </w:tr>
    </w:tbl>
    <w:p w14:paraId="072EB4BD">
      <w:pPr>
        <w:spacing w:line="360" w:lineRule="auto"/>
        <w:rPr>
          <w:rFonts w:ascii="仿宋" w:hAnsi="仿宋" w:eastAsia="仿宋" w:cs="仿宋"/>
          <w:color w:val="auto"/>
          <w:highlight w:val="none"/>
        </w:rPr>
      </w:pPr>
      <w:r>
        <w:rPr>
          <w:rFonts w:hint="eastAsia" w:ascii="仿宋" w:hAnsi="仿宋" w:eastAsia="仿宋" w:cs="仿宋"/>
          <w:color w:val="auto"/>
          <w:szCs w:val="21"/>
          <w:highlight w:val="none"/>
        </w:rPr>
        <w:t>注：1、“拟承担工作”栏，应注明主要人员（须注明项目负责人、各专业负责人）等。</w:t>
      </w:r>
    </w:p>
    <w:p w14:paraId="05140722">
      <w:pPr>
        <w:adjustRightInd w:val="0"/>
        <w:snapToGrid w:val="0"/>
        <w:spacing w:beforeLines="30" w:line="360" w:lineRule="auto"/>
        <w:ind w:firstLine="420" w:firstLineChars="200"/>
        <w:rPr>
          <w:rFonts w:ascii="仿宋" w:hAnsi="仿宋" w:eastAsia="仿宋" w:cs="仿宋"/>
          <w:color w:val="auto"/>
          <w:highlight w:val="none"/>
        </w:rPr>
      </w:pP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、人员应附上个人注册执业资格证、职称证等文件（复印件，加盖单位公章）。</w:t>
      </w:r>
    </w:p>
    <w:p w14:paraId="2133F43D">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14:paraId="7073BC0D">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授权代表（签名）：</w:t>
      </w:r>
      <w:r>
        <w:rPr>
          <w:rFonts w:hint="eastAsia" w:ascii="仿宋" w:hAnsi="仿宋" w:eastAsia="仿宋" w:cs="仿宋"/>
          <w:color w:val="auto"/>
          <w:sz w:val="24"/>
          <w:highlight w:val="none"/>
          <w:u w:val="single"/>
        </w:rPr>
        <w:t xml:space="preserve">       </w:t>
      </w:r>
    </w:p>
    <w:p w14:paraId="7DD63E9D">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4858EF45">
      <w:pPr>
        <w:rPr>
          <w:rFonts w:ascii="仿宋" w:hAnsi="仿宋" w:eastAsia="仿宋" w:cs="仿宋"/>
          <w:color w:val="auto"/>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6B08B928">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14:paraId="288A1280">
      <w:pPr>
        <w:outlineLvl w:val="1"/>
        <w:rPr>
          <w:rFonts w:ascii="仿宋" w:hAnsi="仿宋" w:eastAsia="宋体" w:cs="仿宋"/>
          <w:color w:val="auto"/>
          <w:szCs w:val="21"/>
          <w:highlight w:val="none"/>
        </w:rPr>
      </w:pPr>
      <w:r>
        <w:rPr>
          <w:rFonts w:hint="eastAsia" w:ascii="仿宋" w:hAnsi="仿宋" w:eastAsia="仿宋" w:cs="仿宋"/>
          <w:color w:val="auto"/>
          <w:szCs w:val="21"/>
          <w:highlight w:val="none"/>
        </w:rPr>
        <w:t xml:space="preserve"> </w:t>
      </w: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eastAsia="zh-CN"/>
        </w:rPr>
        <w:t>七</w:t>
      </w:r>
      <w:r>
        <w:rPr>
          <w:rFonts w:hint="eastAsia" w:ascii="仿宋" w:hAnsi="仿宋" w:eastAsia="仿宋" w:cs="宋体"/>
          <w:color w:val="auto"/>
          <w:sz w:val="28"/>
          <w:szCs w:val="28"/>
          <w:highlight w:val="none"/>
        </w:rPr>
        <w:t>：</w:t>
      </w:r>
    </w:p>
    <w:p w14:paraId="63014F52">
      <w:pPr>
        <w:spacing w:line="360" w:lineRule="auto"/>
        <w:jc w:val="center"/>
        <w:outlineLvl w:val="2"/>
        <w:rPr>
          <w:rFonts w:ascii="仿宋" w:hAnsi="仿宋" w:eastAsia="仿宋" w:cs="宋体"/>
          <w:b/>
          <w:color w:val="auto"/>
          <w:sz w:val="36"/>
          <w:szCs w:val="36"/>
          <w:highlight w:val="none"/>
        </w:rPr>
      </w:pPr>
      <w:r>
        <w:rPr>
          <w:rFonts w:hint="eastAsia" w:ascii="仿宋" w:hAnsi="仿宋" w:eastAsia="仿宋" w:cs="宋体"/>
          <w:b/>
          <w:color w:val="auto"/>
          <w:sz w:val="36"/>
          <w:szCs w:val="36"/>
          <w:highlight w:val="none"/>
        </w:rPr>
        <w:t>项目负责人相关经验及业绩</w:t>
      </w:r>
    </w:p>
    <w:p w14:paraId="5D125CCF">
      <w:pPr>
        <w:adjustRightInd w:val="0"/>
        <w:snapToGrid w:val="0"/>
        <w:spacing w:beforeLines="30" w:line="360" w:lineRule="auto"/>
        <w:ind w:firstLine="120" w:firstLineChars="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359"/>
        <w:gridCol w:w="720"/>
        <w:gridCol w:w="927"/>
        <w:gridCol w:w="1065"/>
        <w:gridCol w:w="708"/>
        <w:gridCol w:w="1261"/>
        <w:gridCol w:w="161"/>
        <w:gridCol w:w="2135"/>
      </w:tblGrid>
      <w:tr w14:paraId="28E0F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14:paraId="0C500585">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姓  名</w:t>
            </w:r>
          </w:p>
        </w:tc>
        <w:tc>
          <w:tcPr>
            <w:tcW w:w="1079" w:type="dxa"/>
            <w:gridSpan w:val="2"/>
            <w:vAlign w:val="center"/>
          </w:tcPr>
          <w:p w14:paraId="226F6BE7">
            <w:pPr>
              <w:spacing w:line="460" w:lineRule="exact"/>
              <w:jc w:val="left"/>
              <w:rPr>
                <w:rFonts w:ascii="宋体" w:hAnsi="宋体" w:eastAsia="宋体" w:cs="宋体"/>
                <w:color w:val="auto"/>
                <w:szCs w:val="21"/>
                <w:highlight w:val="none"/>
              </w:rPr>
            </w:pPr>
          </w:p>
        </w:tc>
        <w:tc>
          <w:tcPr>
            <w:tcW w:w="927" w:type="dxa"/>
            <w:vAlign w:val="center"/>
          </w:tcPr>
          <w:p w14:paraId="58FF632E">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年 龄</w:t>
            </w:r>
          </w:p>
        </w:tc>
        <w:tc>
          <w:tcPr>
            <w:tcW w:w="1065" w:type="dxa"/>
            <w:vAlign w:val="center"/>
          </w:tcPr>
          <w:p w14:paraId="300281EC">
            <w:pPr>
              <w:spacing w:line="460" w:lineRule="exact"/>
              <w:jc w:val="left"/>
              <w:rPr>
                <w:rFonts w:ascii="宋体" w:hAnsi="宋体" w:eastAsia="宋体" w:cs="宋体"/>
                <w:color w:val="auto"/>
                <w:szCs w:val="21"/>
                <w:highlight w:val="none"/>
              </w:rPr>
            </w:pPr>
          </w:p>
        </w:tc>
        <w:tc>
          <w:tcPr>
            <w:tcW w:w="2130" w:type="dxa"/>
            <w:gridSpan w:val="3"/>
            <w:vAlign w:val="center"/>
          </w:tcPr>
          <w:p w14:paraId="25DA1176">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学 历</w:t>
            </w:r>
          </w:p>
        </w:tc>
        <w:tc>
          <w:tcPr>
            <w:tcW w:w="2135" w:type="dxa"/>
            <w:vAlign w:val="center"/>
          </w:tcPr>
          <w:p w14:paraId="0834CAC1">
            <w:pPr>
              <w:spacing w:line="460" w:lineRule="exact"/>
              <w:jc w:val="left"/>
              <w:rPr>
                <w:rFonts w:ascii="宋体" w:hAnsi="宋体" w:eastAsia="宋体" w:cs="宋体"/>
                <w:color w:val="auto"/>
                <w:szCs w:val="21"/>
                <w:highlight w:val="none"/>
              </w:rPr>
            </w:pPr>
          </w:p>
        </w:tc>
      </w:tr>
      <w:tr w14:paraId="109A1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14:paraId="05EA92FB">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称</w:t>
            </w:r>
          </w:p>
        </w:tc>
        <w:tc>
          <w:tcPr>
            <w:tcW w:w="1079" w:type="dxa"/>
            <w:gridSpan w:val="2"/>
            <w:vAlign w:val="center"/>
          </w:tcPr>
          <w:p w14:paraId="2721345F">
            <w:pPr>
              <w:spacing w:line="460" w:lineRule="exact"/>
              <w:jc w:val="left"/>
              <w:rPr>
                <w:rFonts w:ascii="宋体" w:hAnsi="宋体" w:eastAsia="宋体" w:cs="宋体"/>
                <w:color w:val="auto"/>
                <w:szCs w:val="21"/>
                <w:highlight w:val="none"/>
              </w:rPr>
            </w:pPr>
          </w:p>
        </w:tc>
        <w:tc>
          <w:tcPr>
            <w:tcW w:w="927" w:type="dxa"/>
            <w:vAlign w:val="center"/>
          </w:tcPr>
          <w:p w14:paraId="276BC3C1">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务</w:t>
            </w:r>
          </w:p>
        </w:tc>
        <w:tc>
          <w:tcPr>
            <w:tcW w:w="1065" w:type="dxa"/>
            <w:vAlign w:val="center"/>
          </w:tcPr>
          <w:p w14:paraId="471F738B">
            <w:pPr>
              <w:spacing w:line="460" w:lineRule="exact"/>
              <w:jc w:val="left"/>
              <w:rPr>
                <w:rFonts w:ascii="宋体" w:hAnsi="宋体" w:eastAsia="宋体" w:cs="宋体"/>
                <w:color w:val="auto"/>
                <w:szCs w:val="21"/>
                <w:highlight w:val="none"/>
              </w:rPr>
            </w:pPr>
          </w:p>
        </w:tc>
        <w:tc>
          <w:tcPr>
            <w:tcW w:w="2130" w:type="dxa"/>
            <w:gridSpan w:val="3"/>
            <w:vAlign w:val="center"/>
          </w:tcPr>
          <w:p w14:paraId="6AC2E439">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拟在本</w:t>
            </w:r>
            <w:r>
              <w:rPr>
                <w:rFonts w:hint="eastAsia" w:ascii="宋体" w:hAnsi="宋体" w:eastAsia="宋体" w:cs="宋体"/>
                <w:color w:val="auto"/>
                <w:szCs w:val="21"/>
                <w:highlight w:val="none"/>
                <w:lang w:eastAsia="zh-CN"/>
              </w:rPr>
              <w:t>项目</w:t>
            </w:r>
            <w:r>
              <w:rPr>
                <w:rFonts w:hint="eastAsia" w:ascii="宋体" w:hAnsi="宋体" w:eastAsia="宋体" w:cs="宋体"/>
                <w:color w:val="auto"/>
                <w:szCs w:val="21"/>
                <w:highlight w:val="none"/>
              </w:rPr>
              <w:t>任职</w:t>
            </w:r>
          </w:p>
        </w:tc>
        <w:tc>
          <w:tcPr>
            <w:tcW w:w="2135" w:type="dxa"/>
            <w:vAlign w:val="center"/>
          </w:tcPr>
          <w:p w14:paraId="4AB04825">
            <w:pPr>
              <w:spacing w:line="460" w:lineRule="exact"/>
              <w:jc w:val="left"/>
              <w:rPr>
                <w:rFonts w:ascii="宋体" w:hAnsi="宋体" w:eastAsia="宋体" w:cs="宋体"/>
                <w:color w:val="auto"/>
                <w:szCs w:val="21"/>
                <w:highlight w:val="none"/>
              </w:rPr>
            </w:pPr>
          </w:p>
        </w:tc>
      </w:tr>
      <w:tr w14:paraId="4EFDC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14:paraId="1317E619">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毕业学校</w:t>
            </w:r>
          </w:p>
        </w:tc>
        <w:tc>
          <w:tcPr>
            <w:tcW w:w="7336" w:type="dxa"/>
            <w:gridSpan w:val="8"/>
          </w:tcPr>
          <w:p w14:paraId="1D6D1E3D">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      年毕业于            学校        专业</w:t>
            </w:r>
          </w:p>
        </w:tc>
      </w:tr>
      <w:tr w14:paraId="370F3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vAlign w:val="center"/>
          </w:tcPr>
          <w:p w14:paraId="5533832D">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主要工作经历</w:t>
            </w:r>
          </w:p>
        </w:tc>
      </w:tr>
      <w:tr w14:paraId="6A0FE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gridSpan w:val="2"/>
            <w:vAlign w:val="center"/>
          </w:tcPr>
          <w:p w14:paraId="24A7AB0A">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时  间</w:t>
            </w:r>
          </w:p>
        </w:tc>
        <w:tc>
          <w:tcPr>
            <w:tcW w:w="3420" w:type="dxa"/>
            <w:gridSpan w:val="4"/>
            <w:vAlign w:val="center"/>
          </w:tcPr>
          <w:p w14:paraId="5D6C0494">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参加过的类似项目</w:t>
            </w:r>
          </w:p>
        </w:tc>
        <w:tc>
          <w:tcPr>
            <w:tcW w:w="1261" w:type="dxa"/>
            <w:vAlign w:val="center"/>
          </w:tcPr>
          <w:p w14:paraId="4EF03585">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担任职务</w:t>
            </w:r>
          </w:p>
        </w:tc>
        <w:tc>
          <w:tcPr>
            <w:tcW w:w="2296" w:type="dxa"/>
            <w:gridSpan w:val="2"/>
            <w:vAlign w:val="center"/>
          </w:tcPr>
          <w:p w14:paraId="773C36D1">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联系电话</w:t>
            </w:r>
          </w:p>
        </w:tc>
      </w:tr>
      <w:tr w14:paraId="02905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14:paraId="3592B9D6">
            <w:pPr>
              <w:spacing w:line="460" w:lineRule="exact"/>
              <w:jc w:val="left"/>
              <w:rPr>
                <w:rFonts w:ascii="宋体" w:hAnsi="宋体" w:eastAsia="宋体" w:cs="宋体"/>
                <w:color w:val="auto"/>
                <w:szCs w:val="21"/>
                <w:highlight w:val="none"/>
              </w:rPr>
            </w:pPr>
          </w:p>
        </w:tc>
        <w:tc>
          <w:tcPr>
            <w:tcW w:w="3420" w:type="dxa"/>
            <w:gridSpan w:val="4"/>
          </w:tcPr>
          <w:p w14:paraId="0203CED9">
            <w:pPr>
              <w:spacing w:line="460" w:lineRule="exact"/>
              <w:jc w:val="left"/>
              <w:rPr>
                <w:rFonts w:ascii="宋体" w:hAnsi="宋体" w:eastAsia="宋体" w:cs="宋体"/>
                <w:color w:val="auto"/>
                <w:szCs w:val="21"/>
                <w:highlight w:val="none"/>
              </w:rPr>
            </w:pPr>
          </w:p>
        </w:tc>
        <w:tc>
          <w:tcPr>
            <w:tcW w:w="1261" w:type="dxa"/>
          </w:tcPr>
          <w:p w14:paraId="4B7A7009">
            <w:pPr>
              <w:spacing w:line="460" w:lineRule="exact"/>
              <w:jc w:val="left"/>
              <w:rPr>
                <w:rFonts w:ascii="宋体" w:hAnsi="宋体" w:eastAsia="宋体" w:cs="宋体"/>
                <w:color w:val="auto"/>
                <w:szCs w:val="21"/>
                <w:highlight w:val="none"/>
              </w:rPr>
            </w:pPr>
          </w:p>
        </w:tc>
        <w:tc>
          <w:tcPr>
            <w:tcW w:w="2296" w:type="dxa"/>
            <w:gridSpan w:val="2"/>
          </w:tcPr>
          <w:p w14:paraId="7601A7CC">
            <w:pPr>
              <w:spacing w:line="460" w:lineRule="exact"/>
              <w:jc w:val="left"/>
              <w:rPr>
                <w:rFonts w:ascii="宋体" w:hAnsi="宋体" w:eastAsia="宋体" w:cs="宋体"/>
                <w:color w:val="auto"/>
                <w:szCs w:val="21"/>
                <w:highlight w:val="none"/>
              </w:rPr>
            </w:pPr>
          </w:p>
        </w:tc>
      </w:tr>
      <w:tr w14:paraId="0099E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14:paraId="1CF8200C">
            <w:pPr>
              <w:spacing w:line="460" w:lineRule="exact"/>
              <w:jc w:val="left"/>
              <w:rPr>
                <w:rFonts w:ascii="宋体" w:hAnsi="宋体" w:eastAsia="宋体" w:cs="宋体"/>
                <w:color w:val="auto"/>
                <w:szCs w:val="21"/>
                <w:highlight w:val="none"/>
              </w:rPr>
            </w:pPr>
          </w:p>
        </w:tc>
        <w:tc>
          <w:tcPr>
            <w:tcW w:w="3420" w:type="dxa"/>
            <w:gridSpan w:val="4"/>
          </w:tcPr>
          <w:p w14:paraId="4EE830FF">
            <w:pPr>
              <w:spacing w:line="460" w:lineRule="exact"/>
              <w:jc w:val="left"/>
              <w:rPr>
                <w:rFonts w:ascii="宋体" w:hAnsi="宋体" w:eastAsia="宋体" w:cs="宋体"/>
                <w:color w:val="auto"/>
                <w:szCs w:val="21"/>
                <w:highlight w:val="none"/>
              </w:rPr>
            </w:pPr>
          </w:p>
        </w:tc>
        <w:tc>
          <w:tcPr>
            <w:tcW w:w="1261" w:type="dxa"/>
          </w:tcPr>
          <w:p w14:paraId="1DB4089C">
            <w:pPr>
              <w:spacing w:line="460" w:lineRule="exact"/>
              <w:jc w:val="left"/>
              <w:rPr>
                <w:rFonts w:ascii="宋体" w:hAnsi="宋体" w:eastAsia="宋体" w:cs="宋体"/>
                <w:color w:val="auto"/>
                <w:szCs w:val="21"/>
                <w:highlight w:val="none"/>
              </w:rPr>
            </w:pPr>
          </w:p>
        </w:tc>
        <w:tc>
          <w:tcPr>
            <w:tcW w:w="2296" w:type="dxa"/>
            <w:gridSpan w:val="2"/>
          </w:tcPr>
          <w:p w14:paraId="7AB9707D">
            <w:pPr>
              <w:spacing w:line="460" w:lineRule="exact"/>
              <w:jc w:val="left"/>
              <w:rPr>
                <w:rFonts w:ascii="宋体" w:hAnsi="宋体" w:eastAsia="宋体" w:cs="宋体"/>
                <w:color w:val="auto"/>
                <w:szCs w:val="21"/>
                <w:highlight w:val="none"/>
              </w:rPr>
            </w:pPr>
          </w:p>
        </w:tc>
      </w:tr>
      <w:tr w14:paraId="49865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14:paraId="4DBFCD5E">
            <w:pPr>
              <w:spacing w:line="460" w:lineRule="exact"/>
              <w:jc w:val="left"/>
              <w:rPr>
                <w:rFonts w:ascii="宋体" w:hAnsi="宋体" w:eastAsia="宋体" w:cs="宋体"/>
                <w:color w:val="auto"/>
                <w:szCs w:val="21"/>
                <w:highlight w:val="none"/>
              </w:rPr>
            </w:pPr>
          </w:p>
        </w:tc>
        <w:tc>
          <w:tcPr>
            <w:tcW w:w="3420" w:type="dxa"/>
            <w:gridSpan w:val="4"/>
          </w:tcPr>
          <w:p w14:paraId="2A72DC5C">
            <w:pPr>
              <w:spacing w:line="460" w:lineRule="exact"/>
              <w:jc w:val="left"/>
              <w:rPr>
                <w:rFonts w:ascii="宋体" w:hAnsi="宋体" w:eastAsia="宋体" w:cs="宋体"/>
                <w:color w:val="auto"/>
                <w:szCs w:val="21"/>
                <w:highlight w:val="none"/>
              </w:rPr>
            </w:pPr>
          </w:p>
        </w:tc>
        <w:tc>
          <w:tcPr>
            <w:tcW w:w="1261" w:type="dxa"/>
          </w:tcPr>
          <w:p w14:paraId="131F1086">
            <w:pPr>
              <w:spacing w:line="460" w:lineRule="exact"/>
              <w:jc w:val="left"/>
              <w:rPr>
                <w:rFonts w:ascii="宋体" w:hAnsi="宋体" w:eastAsia="宋体" w:cs="宋体"/>
                <w:color w:val="auto"/>
                <w:szCs w:val="21"/>
                <w:highlight w:val="none"/>
              </w:rPr>
            </w:pPr>
          </w:p>
        </w:tc>
        <w:tc>
          <w:tcPr>
            <w:tcW w:w="2296" w:type="dxa"/>
            <w:gridSpan w:val="2"/>
          </w:tcPr>
          <w:p w14:paraId="5937125E">
            <w:pPr>
              <w:spacing w:line="460" w:lineRule="exact"/>
              <w:jc w:val="left"/>
              <w:rPr>
                <w:rFonts w:ascii="宋体" w:hAnsi="宋体" w:eastAsia="宋体" w:cs="宋体"/>
                <w:color w:val="auto"/>
                <w:szCs w:val="21"/>
                <w:highlight w:val="none"/>
              </w:rPr>
            </w:pPr>
          </w:p>
        </w:tc>
      </w:tr>
      <w:tr w14:paraId="61FDE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vAlign w:val="center"/>
          </w:tcPr>
          <w:p w14:paraId="52FF74ED">
            <w:pPr>
              <w:spacing w:line="460" w:lineRule="exact"/>
              <w:jc w:val="left"/>
              <w:rPr>
                <w:rFonts w:ascii="宋体" w:hAnsi="宋体" w:eastAsia="宋体" w:cs="宋体"/>
                <w:color w:val="auto"/>
                <w:szCs w:val="21"/>
                <w:highlight w:val="none"/>
              </w:rPr>
            </w:pPr>
          </w:p>
        </w:tc>
        <w:tc>
          <w:tcPr>
            <w:tcW w:w="3420" w:type="dxa"/>
            <w:gridSpan w:val="4"/>
            <w:vAlign w:val="center"/>
          </w:tcPr>
          <w:p w14:paraId="77E704F7">
            <w:pPr>
              <w:spacing w:line="460" w:lineRule="exact"/>
              <w:jc w:val="left"/>
              <w:rPr>
                <w:rFonts w:ascii="宋体" w:hAnsi="宋体" w:eastAsia="宋体" w:cs="宋体"/>
                <w:color w:val="auto"/>
                <w:szCs w:val="21"/>
                <w:highlight w:val="none"/>
              </w:rPr>
            </w:pPr>
          </w:p>
        </w:tc>
        <w:tc>
          <w:tcPr>
            <w:tcW w:w="1261" w:type="dxa"/>
            <w:vAlign w:val="center"/>
          </w:tcPr>
          <w:p w14:paraId="017930B9">
            <w:pPr>
              <w:spacing w:line="460" w:lineRule="exact"/>
              <w:jc w:val="left"/>
              <w:rPr>
                <w:rFonts w:ascii="宋体" w:hAnsi="宋体" w:eastAsia="宋体" w:cs="宋体"/>
                <w:color w:val="auto"/>
                <w:szCs w:val="21"/>
                <w:highlight w:val="none"/>
              </w:rPr>
            </w:pPr>
          </w:p>
        </w:tc>
        <w:tc>
          <w:tcPr>
            <w:tcW w:w="2296" w:type="dxa"/>
            <w:gridSpan w:val="2"/>
            <w:vAlign w:val="center"/>
          </w:tcPr>
          <w:p w14:paraId="442AC7F5">
            <w:pPr>
              <w:spacing w:line="460" w:lineRule="exact"/>
              <w:jc w:val="left"/>
              <w:rPr>
                <w:rFonts w:ascii="宋体" w:hAnsi="宋体" w:eastAsia="宋体" w:cs="宋体"/>
                <w:color w:val="auto"/>
                <w:szCs w:val="21"/>
                <w:highlight w:val="none"/>
              </w:rPr>
            </w:pPr>
          </w:p>
        </w:tc>
      </w:tr>
    </w:tbl>
    <w:p w14:paraId="51FD6F39">
      <w:pPr>
        <w:rPr>
          <w:rFonts w:ascii="仿宋" w:hAnsi="仿宋" w:eastAsia="仿宋" w:cs="仿宋"/>
          <w:color w:val="auto"/>
          <w:szCs w:val="21"/>
          <w:highlight w:val="none"/>
        </w:rPr>
      </w:pPr>
    </w:p>
    <w:p w14:paraId="04412ADD">
      <w:pPr>
        <w:rPr>
          <w:rFonts w:ascii="仿宋" w:hAnsi="仿宋" w:eastAsia="仿宋" w:cs="Arial"/>
          <w:color w:val="auto"/>
          <w:highlight w:val="none"/>
        </w:rPr>
      </w:pPr>
      <w:r>
        <w:rPr>
          <w:rFonts w:hint="eastAsia" w:ascii="仿宋" w:hAnsi="仿宋" w:eastAsia="仿宋" w:cs="仿宋"/>
          <w:color w:val="auto"/>
          <w:szCs w:val="21"/>
          <w:highlight w:val="none"/>
        </w:rPr>
        <w:t>注：1、</w:t>
      </w:r>
      <w:r>
        <w:rPr>
          <w:rFonts w:hint="eastAsia" w:ascii="仿宋" w:hAnsi="仿宋" w:eastAsia="仿宋" w:cs="Arial"/>
          <w:color w:val="auto"/>
          <w:szCs w:val="21"/>
          <w:highlight w:val="none"/>
        </w:rPr>
        <w:t>本格式仅供参考，投标人可根据实际情况自定。</w:t>
      </w:r>
    </w:p>
    <w:p w14:paraId="15E847A5">
      <w:pPr>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2、项目负责人必须附执业证书及资格证书、身份证、职称证书及业绩等证明材料（复印件，加盖单位公章）。</w:t>
      </w:r>
    </w:p>
    <w:p w14:paraId="7A932927">
      <w:pPr>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3、业绩证明资料须提供：合同；相关证明资料中必须能反映出评标所需指标、人员姓名和岗位等，否则相应子项不予计分。</w:t>
      </w:r>
    </w:p>
    <w:p w14:paraId="17468088">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p>
    <w:p w14:paraId="565BC797">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14:paraId="5CB8F4BE">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授权代表（签名）：</w:t>
      </w:r>
      <w:r>
        <w:rPr>
          <w:rFonts w:hint="eastAsia" w:ascii="仿宋" w:hAnsi="仿宋" w:eastAsia="仿宋" w:cs="仿宋"/>
          <w:color w:val="auto"/>
          <w:sz w:val="24"/>
          <w:highlight w:val="none"/>
          <w:u w:val="single"/>
        </w:rPr>
        <w:t xml:space="preserve">       </w:t>
      </w:r>
    </w:p>
    <w:p w14:paraId="776FBFEC">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20A86FBF">
      <w:pPr>
        <w:rPr>
          <w:rFonts w:ascii="仿宋" w:hAnsi="仿宋" w:eastAsia="仿宋" w:cs="仿宋"/>
          <w:color w:val="auto"/>
          <w:sz w:val="24"/>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77F1D015">
      <w:pPr>
        <w:pStyle w:val="28"/>
        <w:widowControl/>
        <w:ind w:firstLine="0" w:firstLineChars="0"/>
        <w:rPr>
          <w:color w:val="auto"/>
          <w:spacing w:val="18"/>
          <w:highlight w:val="none"/>
        </w:rPr>
      </w:pPr>
      <w:r>
        <w:rPr>
          <w:color w:val="auto"/>
          <w:spacing w:val="18"/>
          <w:highlight w:val="none"/>
        </w:rPr>
        <w:t xml:space="preserve"> </w:t>
      </w:r>
    </w:p>
    <w:p w14:paraId="3A2E3AEC">
      <w:pPr>
        <w:widowControl/>
        <w:spacing w:line="360" w:lineRule="auto"/>
        <w:jc w:val="lef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45B1D301">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64864FA2">
      <w:pPr>
        <w:spacing w:line="360" w:lineRule="auto"/>
        <w:rPr>
          <w:rFonts w:ascii="宋体" w:hAnsi="宋体" w:eastAsia="宋体" w:cs="宋体"/>
          <w:color w:val="auto"/>
          <w:sz w:val="24"/>
          <w:highlight w:val="none"/>
        </w:rPr>
        <w:sectPr>
          <w:footerReference r:id="rId3" w:type="default"/>
          <w:pgSz w:w="11915" w:h="16840"/>
          <w:pgMar w:top="1247" w:right="1135" w:bottom="1247" w:left="1361" w:header="720" w:footer="720" w:gutter="0"/>
          <w:pgNumType w:start="1"/>
          <w:cols w:space="425" w:num="1"/>
          <w:docGrid w:type="lines" w:linePitch="285" w:charSpace="0"/>
        </w:sectPr>
      </w:pPr>
    </w:p>
    <w:p w14:paraId="4422BF14">
      <w:pPr>
        <w:spacing w:line="360" w:lineRule="auto"/>
        <w:outlineLvl w:val="1"/>
        <w:rPr>
          <w:rFonts w:ascii="仿宋" w:hAnsi="仿宋" w:eastAsia="仿宋" w:cs="宋体"/>
          <w:color w:val="auto"/>
          <w:sz w:val="28"/>
          <w:szCs w:val="28"/>
          <w:highlight w:val="none"/>
        </w:rPr>
      </w:pP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eastAsia="zh-CN"/>
        </w:rPr>
        <w:t>八</w:t>
      </w:r>
      <w:r>
        <w:rPr>
          <w:rFonts w:hint="eastAsia" w:ascii="宋体" w:hAnsi="宋体" w:eastAsia="宋体" w:cs="黑体"/>
          <w:b/>
          <w:color w:val="auto"/>
          <w:spacing w:val="4"/>
          <w:kern w:val="0"/>
          <w:sz w:val="28"/>
          <w:szCs w:val="28"/>
          <w:highlight w:val="none"/>
        </w:rPr>
        <w:t>：</w:t>
      </w:r>
    </w:p>
    <w:p w14:paraId="1FB00615">
      <w:pPr>
        <w:autoSpaceDE w:val="0"/>
        <w:autoSpaceDN w:val="0"/>
        <w:adjustRightInd w:val="0"/>
        <w:spacing w:line="360" w:lineRule="auto"/>
        <w:jc w:val="center"/>
        <w:rPr>
          <w:rFonts w:ascii="黑体" w:hAnsi="黑体" w:eastAsia="黑体" w:cs="黑体"/>
          <w:b/>
          <w:bCs/>
          <w:color w:val="auto"/>
          <w:sz w:val="32"/>
          <w:szCs w:val="32"/>
          <w:highlight w:val="none"/>
          <w:lang w:val="zh-CN"/>
        </w:rPr>
      </w:pPr>
      <w:r>
        <w:rPr>
          <w:rFonts w:hint="eastAsia" w:ascii="黑体" w:hAnsi="黑体" w:eastAsia="黑体" w:cs="黑体"/>
          <w:b/>
          <w:bCs/>
          <w:color w:val="auto"/>
          <w:sz w:val="32"/>
          <w:szCs w:val="32"/>
          <w:highlight w:val="none"/>
          <w:lang w:val="en-US" w:eastAsia="zh-CN"/>
        </w:rPr>
        <w:t>投标</w:t>
      </w:r>
      <w:r>
        <w:rPr>
          <w:rFonts w:hint="eastAsia" w:ascii="黑体" w:hAnsi="黑体" w:eastAsia="黑体" w:cs="黑体"/>
          <w:b/>
          <w:bCs/>
          <w:color w:val="auto"/>
          <w:sz w:val="32"/>
          <w:szCs w:val="32"/>
          <w:highlight w:val="none"/>
          <w:lang w:val="zh-CN"/>
        </w:rPr>
        <w:t>报价表</w:t>
      </w:r>
    </w:p>
    <w:p w14:paraId="3755843F">
      <w:pPr>
        <w:wordWrap w:val="0"/>
        <w:autoSpaceDE w:val="0"/>
        <w:autoSpaceDN w:val="0"/>
        <w:adjustRightInd w:val="0"/>
        <w:spacing w:line="360" w:lineRule="auto"/>
        <w:jc w:val="right"/>
        <w:rPr>
          <w:rFonts w:ascii="宋体" w:hAnsi="宋体" w:cs="宋体"/>
          <w:bCs/>
          <w:color w:val="auto"/>
          <w:szCs w:val="21"/>
          <w:highlight w:val="none"/>
          <w:lang w:val="zh-CN"/>
        </w:rPr>
      </w:pPr>
      <w:r>
        <w:rPr>
          <w:rFonts w:hint="eastAsia" w:ascii="宋体" w:hAnsi="宋体" w:cs="宋体"/>
          <w:bCs/>
          <w:color w:val="auto"/>
          <w:szCs w:val="21"/>
          <w:highlight w:val="none"/>
          <w:lang w:val="zh-CN"/>
        </w:rPr>
        <w:t>投标日期：    年   月   日</w:t>
      </w:r>
    </w:p>
    <w:tbl>
      <w:tblPr>
        <w:tblStyle w:val="15"/>
        <w:tblW w:w="9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1"/>
        <w:gridCol w:w="6699"/>
      </w:tblGrid>
      <w:tr w14:paraId="140C0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Align w:val="center"/>
          </w:tcPr>
          <w:p w14:paraId="695CA157">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rPr>
              <w:t>项目</w:t>
            </w:r>
            <w:r>
              <w:rPr>
                <w:rFonts w:hint="eastAsia" w:ascii="宋体" w:hAnsi="宋体" w:cs="宋体"/>
                <w:bCs/>
                <w:color w:val="auto"/>
                <w:szCs w:val="21"/>
                <w:highlight w:val="none"/>
                <w:lang w:val="zh-CN"/>
              </w:rPr>
              <w:t>名称</w:t>
            </w:r>
          </w:p>
        </w:tc>
        <w:tc>
          <w:tcPr>
            <w:tcW w:w="6699" w:type="dxa"/>
            <w:vAlign w:val="center"/>
          </w:tcPr>
          <w:p w14:paraId="7268A573">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eastAsia="zh-CN"/>
              </w:rPr>
              <w:t>港口新鲜集市（A地块）项目二期集装箱采购及安装</w:t>
            </w:r>
          </w:p>
        </w:tc>
      </w:tr>
      <w:tr w14:paraId="4183A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Merge w:val="restart"/>
            <w:vAlign w:val="center"/>
          </w:tcPr>
          <w:p w14:paraId="1A6A4086">
            <w:pPr>
              <w:autoSpaceDE w:val="0"/>
              <w:autoSpaceDN w:val="0"/>
              <w:adjustRightInd w:val="0"/>
              <w:snapToGrid w:val="0"/>
              <w:spacing w:line="360" w:lineRule="auto"/>
              <w:jc w:val="center"/>
              <w:rPr>
                <w:rFonts w:hint="eastAsia" w:ascii="宋体" w:hAnsi="宋体" w:cs="宋体"/>
                <w:bCs/>
                <w:color w:val="auto"/>
                <w:szCs w:val="21"/>
                <w:highlight w:val="none"/>
                <w:lang w:val="zh-CN"/>
              </w:rPr>
            </w:pPr>
            <w:r>
              <w:rPr>
                <w:rFonts w:hint="eastAsia" w:ascii="宋体" w:hAnsi="宋体" w:cs="宋体"/>
                <w:bCs/>
                <w:color w:val="auto"/>
                <w:szCs w:val="21"/>
                <w:highlight w:val="none"/>
                <w:lang w:val="zh-CN"/>
              </w:rPr>
              <w:t>投标总报价</w:t>
            </w:r>
          </w:p>
          <w:p w14:paraId="5C962BDB">
            <w:pPr>
              <w:autoSpaceDE w:val="0"/>
              <w:autoSpaceDN w:val="0"/>
              <w:adjustRightInd w:val="0"/>
              <w:snapToGrid w:val="0"/>
              <w:spacing w:line="360" w:lineRule="auto"/>
              <w:jc w:val="center"/>
              <w:rPr>
                <w:rFonts w:hint="default" w:ascii="宋体" w:hAnsi="宋体" w:cs="宋体" w:eastAsiaTheme="minorEastAsia"/>
                <w:bCs/>
                <w:color w:val="auto"/>
                <w:szCs w:val="21"/>
                <w:highlight w:val="none"/>
                <w:lang w:val="en-US" w:eastAsia="zh-CN"/>
              </w:rPr>
            </w:pPr>
            <w:r>
              <w:rPr>
                <w:rFonts w:hint="eastAsia" w:ascii="宋体" w:hAnsi="宋体" w:cs="宋体" w:eastAsiaTheme="minorEastAsia"/>
                <w:bCs/>
                <w:color w:val="auto"/>
                <w:sz w:val="21"/>
                <w:szCs w:val="21"/>
                <w:highlight w:val="none"/>
                <w:u w:val="none"/>
                <w:lang w:val="zh-CN" w:eastAsia="zh-CN"/>
              </w:rPr>
              <w:t>（人民币）</w:t>
            </w:r>
          </w:p>
        </w:tc>
        <w:tc>
          <w:tcPr>
            <w:tcW w:w="6699" w:type="dxa"/>
            <w:vAlign w:val="center"/>
          </w:tcPr>
          <w:p w14:paraId="50A7DDDD">
            <w:pPr>
              <w:autoSpaceDE w:val="0"/>
              <w:autoSpaceDN w:val="0"/>
              <w:adjustRightInd w:val="0"/>
              <w:snapToGrid w:val="0"/>
              <w:spacing w:line="360" w:lineRule="auto"/>
              <w:jc w:val="center"/>
              <w:rPr>
                <w:rFonts w:hint="default" w:ascii="宋体" w:hAnsi="宋体" w:cs="宋体"/>
                <w:bCs/>
                <w:color w:val="auto"/>
                <w:szCs w:val="21"/>
                <w:highlight w:val="none"/>
                <w:lang w:val="en-US" w:eastAsia="zh-CN"/>
              </w:rPr>
            </w:pPr>
            <w:r>
              <w:rPr>
                <w:rFonts w:hint="eastAsia" w:ascii="宋体" w:hAnsi="宋体" w:cs="宋体"/>
                <w:bCs/>
                <w:color w:val="auto"/>
                <w:szCs w:val="21"/>
                <w:highlight w:val="none"/>
              </w:rPr>
              <w:t>小写：</w:t>
            </w:r>
            <w:r>
              <w:rPr>
                <w:rFonts w:hint="eastAsia" w:ascii="宋体" w:hAnsi="宋体" w:cs="宋体"/>
                <w:bCs/>
                <w:color w:val="auto"/>
                <w:szCs w:val="21"/>
                <w:highlight w:val="none"/>
                <w:lang w:val="en-US" w:eastAsia="zh-CN"/>
              </w:rPr>
              <w:t xml:space="preserve">                                      元</w:t>
            </w:r>
          </w:p>
        </w:tc>
      </w:tr>
      <w:tr w14:paraId="29D79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Merge w:val="continue"/>
            <w:vAlign w:val="center"/>
          </w:tcPr>
          <w:p w14:paraId="4DF65DC5">
            <w:pPr>
              <w:autoSpaceDE w:val="0"/>
              <w:autoSpaceDN w:val="0"/>
              <w:adjustRightInd w:val="0"/>
              <w:snapToGrid w:val="0"/>
              <w:spacing w:line="360" w:lineRule="auto"/>
              <w:jc w:val="center"/>
              <w:rPr>
                <w:rFonts w:ascii="宋体" w:hAnsi="宋体" w:cs="宋体"/>
                <w:bCs/>
                <w:color w:val="auto"/>
                <w:szCs w:val="21"/>
                <w:highlight w:val="none"/>
                <w:lang w:val="zh-CN"/>
              </w:rPr>
            </w:pPr>
          </w:p>
        </w:tc>
        <w:tc>
          <w:tcPr>
            <w:tcW w:w="6699" w:type="dxa"/>
            <w:vAlign w:val="center"/>
          </w:tcPr>
          <w:p w14:paraId="687AD963">
            <w:pPr>
              <w:autoSpaceDE w:val="0"/>
              <w:autoSpaceDN w:val="0"/>
              <w:adjustRightInd w:val="0"/>
              <w:snapToGrid w:val="0"/>
              <w:spacing w:line="360" w:lineRule="auto"/>
              <w:jc w:val="center"/>
              <w:rPr>
                <w:rFonts w:hint="default" w:ascii="宋体" w:hAnsi="宋体" w:cs="宋体"/>
                <w:bCs/>
                <w:color w:val="auto"/>
                <w:szCs w:val="21"/>
                <w:highlight w:val="none"/>
                <w:lang w:val="en-US" w:eastAsia="zh-CN"/>
              </w:rPr>
            </w:pPr>
            <w:r>
              <w:rPr>
                <w:rFonts w:hint="eastAsia" w:ascii="宋体" w:hAnsi="宋体" w:cs="宋体"/>
                <w:bCs/>
                <w:color w:val="auto"/>
                <w:szCs w:val="21"/>
                <w:highlight w:val="none"/>
              </w:rPr>
              <w:t>大写：</w:t>
            </w:r>
            <w:r>
              <w:rPr>
                <w:rFonts w:hint="eastAsia" w:ascii="宋体" w:hAnsi="宋体" w:cs="宋体"/>
                <w:bCs/>
                <w:color w:val="auto"/>
                <w:szCs w:val="21"/>
                <w:highlight w:val="none"/>
                <w:lang w:val="en-US" w:eastAsia="zh-CN"/>
              </w:rPr>
              <w:t xml:space="preserve">                                      元</w:t>
            </w:r>
          </w:p>
        </w:tc>
      </w:tr>
      <w:tr w14:paraId="45D74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Merge w:val="continue"/>
            <w:vAlign w:val="center"/>
          </w:tcPr>
          <w:p w14:paraId="33145A48">
            <w:pPr>
              <w:autoSpaceDE w:val="0"/>
              <w:autoSpaceDN w:val="0"/>
              <w:adjustRightInd w:val="0"/>
              <w:snapToGrid w:val="0"/>
              <w:spacing w:line="360" w:lineRule="auto"/>
              <w:jc w:val="center"/>
              <w:rPr>
                <w:rFonts w:ascii="宋体" w:hAnsi="宋体" w:cs="宋体"/>
                <w:bCs/>
                <w:color w:val="auto"/>
                <w:szCs w:val="21"/>
                <w:highlight w:val="none"/>
                <w:lang w:val="zh-CN"/>
              </w:rPr>
            </w:pPr>
          </w:p>
        </w:tc>
        <w:tc>
          <w:tcPr>
            <w:tcW w:w="6699" w:type="dxa"/>
            <w:vAlign w:val="center"/>
          </w:tcPr>
          <w:p w14:paraId="7A6FDF66">
            <w:pPr>
              <w:autoSpaceDE w:val="0"/>
              <w:autoSpaceDN w:val="0"/>
              <w:adjustRightInd w:val="0"/>
              <w:snapToGrid w:val="0"/>
              <w:spacing w:line="360" w:lineRule="auto"/>
              <w:jc w:val="center"/>
              <w:rPr>
                <w:rFonts w:hint="default"/>
                <w:color w:val="auto"/>
                <w:highlight w:val="none"/>
                <w:lang w:val="en-US" w:eastAsia="zh-CN"/>
              </w:rPr>
            </w:pPr>
            <w:r>
              <w:rPr>
                <w:rFonts w:hint="eastAsia"/>
                <w:color w:val="auto"/>
                <w:highlight w:val="none"/>
                <w:lang w:eastAsia="zh-CN"/>
              </w:rPr>
              <w:t>下浮率：</w:t>
            </w:r>
            <w:r>
              <w:rPr>
                <w:rFonts w:hint="eastAsia"/>
                <w:color w:val="auto"/>
                <w:highlight w:val="none"/>
                <w:lang w:val="en-US" w:eastAsia="zh-CN"/>
              </w:rPr>
              <w:t xml:space="preserve">         %</w:t>
            </w:r>
          </w:p>
        </w:tc>
      </w:tr>
      <w:tr w14:paraId="4882E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2711" w:type="dxa"/>
            <w:vAlign w:val="center"/>
          </w:tcPr>
          <w:p w14:paraId="2E44FFBD">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法定代表人</w:t>
            </w:r>
          </w:p>
          <w:p w14:paraId="0D27342C">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14:paraId="788A0B47">
            <w:pPr>
              <w:autoSpaceDE w:val="0"/>
              <w:autoSpaceDN w:val="0"/>
              <w:adjustRightInd w:val="0"/>
              <w:snapToGrid w:val="0"/>
              <w:spacing w:line="360" w:lineRule="auto"/>
              <w:jc w:val="center"/>
              <w:rPr>
                <w:rFonts w:ascii="宋体" w:hAnsi="宋体" w:cs="宋体"/>
                <w:bCs/>
                <w:color w:val="auto"/>
                <w:szCs w:val="21"/>
                <w:highlight w:val="none"/>
                <w:lang w:val="zh-CN"/>
              </w:rPr>
            </w:pPr>
          </w:p>
        </w:tc>
      </w:tr>
      <w:tr w14:paraId="0C26D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2711" w:type="dxa"/>
            <w:vAlign w:val="center"/>
          </w:tcPr>
          <w:p w14:paraId="6DAD9E20">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授权委托人</w:t>
            </w:r>
          </w:p>
          <w:p w14:paraId="3491CA95">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14:paraId="7EC5A110">
            <w:pPr>
              <w:autoSpaceDE w:val="0"/>
              <w:autoSpaceDN w:val="0"/>
              <w:adjustRightInd w:val="0"/>
              <w:snapToGrid w:val="0"/>
              <w:spacing w:line="360" w:lineRule="auto"/>
              <w:jc w:val="center"/>
              <w:rPr>
                <w:rFonts w:ascii="宋体" w:hAnsi="宋体" w:cs="宋体"/>
                <w:bCs/>
                <w:color w:val="auto"/>
                <w:szCs w:val="21"/>
                <w:highlight w:val="none"/>
                <w:lang w:val="zh-CN"/>
              </w:rPr>
            </w:pPr>
          </w:p>
        </w:tc>
      </w:tr>
      <w:tr w14:paraId="67BD1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jc w:val="center"/>
        </w:trPr>
        <w:tc>
          <w:tcPr>
            <w:tcW w:w="2711" w:type="dxa"/>
            <w:vAlign w:val="center"/>
          </w:tcPr>
          <w:p w14:paraId="65D09A14">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投标单位</w:t>
            </w:r>
          </w:p>
          <w:p w14:paraId="39D946E8">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（企业公章）</w:t>
            </w:r>
          </w:p>
        </w:tc>
        <w:tc>
          <w:tcPr>
            <w:tcW w:w="6699" w:type="dxa"/>
            <w:vAlign w:val="center"/>
          </w:tcPr>
          <w:p w14:paraId="3F33B083">
            <w:pPr>
              <w:autoSpaceDE w:val="0"/>
              <w:autoSpaceDN w:val="0"/>
              <w:adjustRightInd w:val="0"/>
              <w:snapToGrid w:val="0"/>
              <w:spacing w:line="360" w:lineRule="auto"/>
              <w:jc w:val="center"/>
              <w:rPr>
                <w:rFonts w:ascii="宋体" w:hAnsi="宋体" w:cs="宋体"/>
                <w:bCs/>
                <w:color w:val="auto"/>
                <w:szCs w:val="21"/>
                <w:highlight w:val="none"/>
                <w:lang w:val="zh-CN"/>
              </w:rPr>
            </w:pPr>
          </w:p>
        </w:tc>
      </w:tr>
    </w:tbl>
    <w:p w14:paraId="30AF91BC">
      <w:pPr>
        <w:pStyle w:val="2"/>
        <w:spacing w:line="360" w:lineRule="auto"/>
        <w:ind w:firstLine="210" w:firstLineChars="100"/>
        <w:rPr>
          <w:rFonts w:hAnsi="宋体" w:cs="宋体"/>
          <w:bCs/>
          <w:color w:val="auto"/>
          <w:highlight w:val="none"/>
        </w:rPr>
      </w:pPr>
      <w:r>
        <w:rPr>
          <w:rFonts w:hAnsi="宋体" w:cs="宋体"/>
          <w:bCs/>
          <w:color w:val="auto"/>
          <w:highlight w:val="none"/>
        </w:rPr>
        <w:t>注：（1）投标总报价的大写金额和小写金额不一致的，以大写金额为准，投标报价精确到小数点后两位。</w:t>
      </w:r>
    </w:p>
    <w:p w14:paraId="30644148">
      <w:pPr>
        <w:pStyle w:val="2"/>
        <w:widowControl/>
        <w:spacing w:line="360" w:lineRule="auto"/>
        <w:ind w:firstLine="210" w:firstLineChars="100"/>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highlight w:val="none"/>
          <w:lang w:eastAsia="zh-CN"/>
        </w:rPr>
        <w:t>（</w:t>
      </w:r>
      <w:r>
        <w:rPr>
          <w:rFonts w:hint="eastAsia" w:ascii="宋体" w:hAnsi="宋体" w:eastAsia="宋体" w:cs="宋体"/>
          <w:bCs/>
          <w:color w:val="auto"/>
          <w:highlight w:val="none"/>
          <w:lang w:val="en-US" w:eastAsia="zh-CN"/>
        </w:rPr>
        <w:t>2</w:t>
      </w:r>
      <w:r>
        <w:rPr>
          <w:rFonts w:hint="eastAsia" w:ascii="宋体" w:hAnsi="宋体" w:eastAsia="宋体" w:cs="宋体"/>
          <w:bCs/>
          <w:color w:val="auto"/>
          <w:highlight w:val="none"/>
          <w:lang w:eastAsia="zh-CN"/>
        </w:rPr>
        <w:t>）</w:t>
      </w:r>
      <w:r>
        <w:rPr>
          <w:rFonts w:hint="eastAsia" w:ascii="宋体" w:hAnsi="宋体" w:eastAsia="宋体" w:cs="宋体"/>
          <w:bCs/>
          <w:color w:val="auto"/>
          <w:kern w:val="2"/>
          <w:sz w:val="21"/>
          <w:szCs w:val="21"/>
          <w:highlight w:val="none"/>
          <w:lang w:val="en-US" w:eastAsia="zh-CN" w:bidi="ar-SA"/>
        </w:rPr>
        <w:t>投标单位自行报价，投标总报价不能超过招标控制价，否则按废标处理。小数点后保留二位小数，第三位小数四舍五入。</w:t>
      </w:r>
    </w:p>
    <w:p w14:paraId="73E29EA6">
      <w:pPr>
        <w:spacing w:line="360" w:lineRule="auto"/>
        <w:rPr>
          <w:rFonts w:hAnsi="宋体"/>
          <w:b/>
          <w:color w:val="auto"/>
          <w:highlight w:val="none"/>
        </w:rPr>
      </w:pPr>
      <w:r>
        <w:rPr>
          <w:rFonts w:hAnsi="宋体"/>
          <w:b/>
          <w:color w:val="auto"/>
          <w:highlight w:val="none"/>
        </w:rPr>
        <w:br w:type="page"/>
      </w:r>
    </w:p>
    <w:p w14:paraId="1CCC8201">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格式1：</w:t>
      </w:r>
    </w:p>
    <w:p w14:paraId="6056A4CF">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14:paraId="59294D1C">
      <w:pPr>
        <w:jc w:val="center"/>
        <w:rPr>
          <w:rFonts w:ascii="宋体"/>
          <w:b/>
          <w:color w:val="auto"/>
          <w:sz w:val="32"/>
          <w:szCs w:val="32"/>
          <w:highlight w:val="none"/>
        </w:rPr>
      </w:pPr>
    </w:p>
    <w:p w14:paraId="5975A8C3">
      <w:pPr>
        <w:jc w:val="center"/>
        <w:rPr>
          <w:rFonts w:ascii="宋体"/>
          <w:b/>
          <w:color w:val="auto"/>
          <w:sz w:val="32"/>
          <w:szCs w:val="32"/>
          <w:highlight w:val="none"/>
        </w:rPr>
      </w:pPr>
    </w:p>
    <w:p w14:paraId="735495C3">
      <w:pPr>
        <w:jc w:val="center"/>
        <w:rPr>
          <w:rFonts w:ascii="宋体"/>
          <w:b/>
          <w:color w:val="auto"/>
          <w:sz w:val="32"/>
          <w:szCs w:val="32"/>
          <w:highlight w:val="none"/>
        </w:rPr>
      </w:pPr>
    </w:p>
    <w:p w14:paraId="0C025DFA">
      <w:pPr>
        <w:jc w:val="center"/>
        <w:rPr>
          <w:rFonts w:ascii="宋体"/>
          <w:b/>
          <w:color w:val="auto"/>
          <w:sz w:val="32"/>
          <w:szCs w:val="32"/>
          <w:highlight w:val="none"/>
        </w:rPr>
      </w:pPr>
    </w:p>
    <w:p w14:paraId="68D68D10">
      <w:pPr>
        <w:jc w:val="center"/>
        <w:rPr>
          <w:b/>
          <w:color w:val="auto"/>
          <w:sz w:val="44"/>
          <w:szCs w:val="44"/>
          <w:highlight w:val="none"/>
        </w:rPr>
      </w:pPr>
      <w:r>
        <w:rPr>
          <w:rFonts w:hint="eastAsia" w:ascii="宋体" w:hAnsi="宋体"/>
          <w:b/>
          <w:color w:val="auto"/>
          <w:sz w:val="44"/>
          <w:szCs w:val="44"/>
          <w:highlight w:val="none"/>
        </w:rPr>
        <w:t>项目名称</w:t>
      </w:r>
    </w:p>
    <w:p w14:paraId="20E3446A">
      <w:pPr>
        <w:jc w:val="center"/>
        <w:rPr>
          <w:b/>
          <w:color w:val="auto"/>
          <w:sz w:val="48"/>
          <w:szCs w:val="48"/>
          <w:highlight w:val="none"/>
        </w:rPr>
      </w:pPr>
    </w:p>
    <w:p w14:paraId="127EA6ED">
      <w:pPr>
        <w:rPr>
          <w:rFonts w:eastAsia="黑体"/>
          <w:color w:val="auto"/>
          <w:sz w:val="20"/>
          <w:szCs w:val="20"/>
          <w:highlight w:val="none"/>
        </w:rPr>
      </w:pPr>
    </w:p>
    <w:p w14:paraId="238B84AB">
      <w:pPr>
        <w:rPr>
          <w:rFonts w:eastAsia="黑体"/>
          <w:color w:val="auto"/>
          <w:sz w:val="20"/>
          <w:szCs w:val="20"/>
          <w:highlight w:val="none"/>
        </w:rPr>
      </w:pPr>
    </w:p>
    <w:p w14:paraId="5D3A85F4">
      <w:pPr>
        <w:rPr>
          <w:rFonts w:eastAsia="黑体"/>
          <w:color w:val="auto"/>
          <w:sz w:val="20"/>
          <w:szCs w:val="20"/>
          <w:highlight w:val="none"/>
        </w:rPr>
      </w:pPr>
    </w:p>
    <w:p w14:paraId="308B5853">
      <w:pPr>
        <w:rPr>
          <w:rFonts w:eastAsia="黑体"/>
          <w:color w:val="auto"/>
          <w:sz w:val="20"/>
          <w:szCs w:val="20"/>
          <w:highlight w:val="none"/>
        </w:rPr>
      </w:pPr>
    </w:p>
    <w:p w14:paraId="4D7C75B0">
      <w:pPr>
        <w:jc w:val="center"/>
        <w:rPr>
          <w:rFonts w:eastAsia="黑体"/>
          <w:color w:val="auto"/>
          <w:sz w:val="28"/>
          <w:szCs w:val="28"/>
          <w:highlight w:val="none"/>
        </w:rPr>
      </w:pPr>
      <w:r>
        <w:rPr>
          <w:rFonts w:hint="eastAsia" w:eastAsia="黑体"/>
          <w:color w:val="auto"/>
          <w:sz w:val="52"/>
          <w:szCs w:val="52"/>
          <w:highlight w:val="none"/>
        </w:rPr>
        <w:t>商务文件</w:t>
      </w:r>
    </w:p>
    <w:p w14:paraId="4EA805D2">
      <w:pPr>
        <w:rPr>
          <w:rFonts w:eastAsia="黑体"/>
          <w:color w:val="auto"/>
          <w:sz w:val="28"/>
          <w:szCs w:val="28"/>
          <w:highlight w:val="none"/>
        </w:rPr>
      </w:pPr>
    </w:p>
    <w:p w14:paraId="3EF4BC73">
      <w:pPr>
        <w:rPr>
          <w:rFonts w:eastAsia="黑体"/>
          <w:color w:val="auto"/>
          <w:sz w:val="28"/>
          <w:szCs w:val="28"/>
          <w:highlight w:val="none"/>
        </w:rPr>
      </w:pPr>
    </w:p>
    <w:p w14:paraId="14911983">
      <w:pPr>
        <w:rPr>
          <w:rFonts w:eastAsia="黑体"/>
          <w:color w:val="auto"/>
          <w:sz w:val="28"/>
          <w:szCs w:val="28"/>
          <w:highlight w:val="none"/>
        </w:rPr>
      </w:pPr>
    </w:p>
    <w:p w14:paraId="534DFC36">
      <w:pPr>
        <w:rPr>
          <w:rFonts w:eastAsia="黑体"/>
          <w:color w:val="auto"/>
          <w:sz w:val="28"/>
          <w:szCs w:val="28"/>
          <w:highlight w:val="none"/>
        </w:rPr>
      </w:pPr>
    </w:p>
    <w:p w14:paraId="0E3909D5">
      <w:pPr>
        <w:spacing w:line="720" w:lineRule="auto"/>
        <w:rPr>
          <w:rFonts w:eastAsia="黑体"/>
          <w:color w:val="auto"/>
          <w:sz w:val="28"/>
          <w:szCs w:val="28"/>
          <w:highlight w:val="none"/>
        </w:rPr>
      </w:pPr>
    </w:p>
    <w:p w14:paraId="7D8FDCDB">
      <w:pPr>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14:paraId="24462784">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14:paraId="1CC5B5AD">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14:paraId="39FCA858">
      <w:pPr>
        <w:widowControl/>
        <w:jc w:val="left"/>
        <w:rPr>
          <w:b/>
          <w:color w:val="auto"/>
          <w:sz w:val="24"/>
          <w:highlight w:val="none"/>
        </w:rPr>
      </w:pPr>
      <w:r>
        <w:rPr>
          <w:b/>
          <w:color w:val="auto"/>
          <w:sz w:val="24"/>
          <w:highlight w:val="none"/>
        </w:rPr>
        <w:br w:type="page"/>
      </w:r>
    </w:p>
    <w:p w14:paraId="15A36298">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格式2：</w:t>
      </w:r>
    </w:p>
    <w:p w14:paraId="3BF07F9D">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14:paraId="11B8C01A">
      <w:pPr>
        <w:jc w:val="center"/>
        <w:rPr>
          <w:rFonts w:ascii="宋体"/>
          <w:b/>
          <w:color w:val="auto"/>
          <w:sz w:val="32"/>
          <w:szCs w:val="32"/>
          <w:highlight w:val="none"/>
        </w:rPr>
      </w:pPr>
    </w:p>
    <w:p w14:paraId="5DE8E2DC">
      <w:pPr>
        <w:jc w:val="center"/>
        <w:rPr>
          <w:rFonts w:ascii="宋体"/>
          <w:b/>
          <w:color w:val="auto"/>
          <w:sz w:val="32"/>
          <w:szCs w:val="32"/>
          <w:highlight w:val="none"/>
        </w:rPr>
      </w:pPr>
    </w:p>
    <w:p w14:paraId="22478DCA">
      <w:pPr>
        <w:jc w:val="center"/>
        <w:rPr>
          <w:rFonts w:ascii="宋体"/>
          <w:b/>
          <w:color w:val="auto"/>
          <w:sz w:val="32"/>
          <w:szCs w:val="32"/>
          <w:highlight w:val="none"/>
        </w:rPr>
      </w:pPr>
    </w:p>
    <w:p w14:paraId="3A7D3623">
      <w:pPr>
        <w:jc w:val="center"/>
        <w:rPr>
          <w:rFonts w:ascii="宋体"/>
          <w:b/>
          <w:color w:val="auto"/>
          <w:sz w:val="32"/>
          <w:szCs w:val="32"/>
          <w:highlight w:val="none"/>
        </w:rPr>
      </w:pPr>
    </w:p>
    <w:p w14:paraId="3625AC49">
      <w:pPr>
        <w:jc w:val="center"/>
        <w:rPr>
          <w:b/>
          <w:color w:val="auto"/>
          <w:sz w:val="44"/>
          <w:szCs w:val="44"/>
          <w:highlight w:val="none"/>
        </w:rPr>
      </w:pPr>
      <w:r>
        <w:rPr>
          <w:rFonts w:hint="eastAsia" w:ascii="宋体" w:hAnsi="宋体"/>
          <w:b/>
          <w:color w:val="auto"/>
          <w:sz w:val="44"/>
          <w:szCs w:val="44"/>
          <w:highlight w:val="none"/>
        </w:rPr>
        <w:t>项目名称</w:t>
      </w:r>
    </w:p>
    <w:p w14:paraId="60B4FA46">
      <w:pPr>
        <w:jc w:val="center"/>
        <w:rPr>
          <w:b/>
          <w:color w:val="auto"/>
          <w:sz w:val="48"/>
          <w:szCs w:val="48"/>
          <w:highlight w:val="none"/>
        </w:rPr>
      </w:pPr>
    </w:p>
    <w:p w14:paraId="7F1A17C9">
      <w:pPr>
        <w:rPr>
          <w:rFonts w:eastAsia="黑体"/>
          <w:color w:val="auto"/>
          <w:sz w:val="20"/>
          <w:szCs w:val="20"/>
          <w:highlight w:val="none"/>
        </w:rPr>
      </w:pPr>
    </w:p>
    <w:p w14:paraId="32480AED">
      <w:pPr>
        <w:rPr>
          <w:rFonts w:eastAsia="黑体"/>
          <w:color w:val="auto"/>
          <w:sz w:val="20"/>
          <w:szCs w:val="20"/>
          <w:highlight w:val="none"/>
        </w:rPr>
      </w:pPr>
    </w:p>
    <w:p w14:paraId="2863C7EC">
      <w:pPr>
        <w:rPr>
          <w:rFonts w:eastAsia="黑体"/>
          <w:color w:val="auto"/>
          <w:sz w:val="20"/>
          <w:szCs w:val="20"/>
          <w:highlight w:val="none"/>
        </w:rPr>
      </w:pPr>
    </w:p>
    <w:p w14:paraId="692EA466">
      <w:pPr>
        <w:rPr>
          <w:rFonts w:eastAsia="黑体"/>
          <w:color w:val="auto"/>
          <w:sz w:val="20"/>
          <w:szCs w:val="20"/>
          <w:highlight w:val="none"/>
        </w:rPr>
      </w:pPr>
    </w:p>
    <w:p w14:paraId="6B328CBB">
      <w:pPr>
        <w:jc w:val="center"/>
        <w:rPr>
          <w:rFonts w:eastAsia="黑体"/>
          <w:color w:val="auto"/>
          <w:sz w:val="52"/>
          <w:szCs w:val="52"/>
          <w:highlight w:val="none"/>
        </w:rPr>
      </w:pPr>
      <w:r>
        <w:rPr>
          <w:rFonts w:hint="eastAsia" w:eastAsia="黑体"/>
          <w:color w:val="auto"/>
          <w:sz w:val="52"/>
          <w:szCs w:val="52"/>
          <w:highlight w:val="none"/>
        </w:rPr>
        <w:t>技术文件</w:t>
      </w:r>
    </w:p>
    <w:p w14:paraId="596B47ED">
      <w:pPr>
        <w:autoSpaceDE w:val="0"/>
        <w:autoSpaceDN w:val="0"/>
        <w:adjustRightInd w:val="0"/>
        <w:spacing w:line="480" w:lineRule="auto"/>
        <w:rPr>
          <w:rFonts w:eastAsia="黑体"/>
          <w:color w:val="auto"/>
          <w:sz w:val="28"/>
          <w:szCs w:val="28"/>
          <w:highlight w:val="none"/>
        </w:rPr>
      </w:pPr>
    </w:p>
    <w:p w14:paraId="2E6217A8">
      <w:pPr>
        <w:spacing w:line="480" w:lineRule="auto"/>
        <w:rPr>
          <w:color w:val="auto"/>
          <w:highlight w:val="none"/>
        </w:rPr>
      </w:pPr>
    </w:p>
    <w:p w14:paraId="4FC1B0B1">
      <w:pPr>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14:paraId="61183D96">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14:paraId="0F53E0CD">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14:paraId="7685DB79">
      <w:pPr>
        <w:pStyle w:val="2"/>
        <w:rPr>
          <w:rFonts w:hint="default"/>
          <w:color w:val="auto"/>
          <w:highlight w:val="none"/>
        </w:rPr>
      </w:pPr>
    </w:p>
    <w:p w14:paraId="5FA9E437">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44636796">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222A8EDB">
      <w:pPr>
        <w:pStyle w:val="3"/>
        <w:widowControl/>
        <w:spacing w:before="0" w:after="0" w:line="360" w:lineRule="auto"/>
        <w:jc w:val="center"/>
        <w:rPr>
          <w:rFonts w:ascii="黑体" w:hAnsi="宋体" w:cs="黑体"/>
          <w:b/>
          <w:color w:val="auto"/>
          <w:kern w:val="44"/>
          <w:sz w:val="44"/>
          <w:szCs w:val="44"/>
          <w:highlight w:val="none"/>
        </w:rPr>
      </w:pPr>
      <w:bookmarkStart w:id="35" w:name="_Toc374128477"/>
      <w:bookmarkEnd w:id="35"/>
      <w:bookmarkStart w:id="36" w:name="_Toc30913"/>
    </w:p>
    <w:p w14:paraId="567D2E3A">
      <w:pPr>
        <w:pStyle w:val="3"/>
        <w:widowControl/>
        <w:spacing w:before="0" w:after="0" w:line="360" w:lineRule="auto"/>
        <w:jc w:val="center"/>
        <w:rPr>
          <w:rFonts w:ascii="黑体" w:hAnsi="宋体" w:cs="黑体"/>
          <w:b/>
          <w:color w:val="auto"/>
          <w:kern w:val="44"/>
          <w:sz w:val="44"/>
          <w:szCs w:val="44"/>
          <w:highlight w:val="none"/>
        </w:rPr>
      </w:pPr>
    </w:p>
    <w:p w14:paraId="2A7B11AE">
      <w:pPr>
        <w:pStyle w:val="3"/>
        <w:widowControl/>
        <w:spacing w:before="0" w:after="0" w:line="360" w:lineRule="auto"/>
        <w:jc w:val="center"/>
        <w:rPr>
          <w:rFonts w:ascii="黑体" w:hAnsi="宋体" w:cs="黑体"/>
          <w:b/>
          <w:color w:val="auto"/>
          <w:kern w:val="44"/>
          <w:sz w:val="44"/>
          <w:szCs w:val="44"/>
          <w:highlight w:val="none"/>
        </w:rPr>
      </w:pPr>
    </w:p>
    <w:p w14:paraId="322F9121">
      <w:pPr>
        <w:pStyle w:val="3"/>
        <w:widowControl/>
        <w:spacing w:before="0" w:after="0" w:line="360" w:lineRule="auto"/>
        <w:jc w:val="center"/>
        <w:rPr>
          <w:rFonts w:ascii="黑体" w:hAnsi="宋体" w:cs="黑体"/>
          <w:b/>
          <w:color w:val="auto"/>
          <w:kern w:val="44"/>
          <w:sz w:val="44"/>
          <w:szCs w:val="44"/>
          <w:highlight w:val="none"/>
        </w:rPr>
      </w:pPr>
    </w:p>
    <w:p w14:paraId="1A96C5D6">
      <w:pPr>
        <w:pStyle w:val="3"/>
        <w:widowControl/>
        <w:spacing w:before="0" w:after="0" w:line="360" w:lineRule="auto"/>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第4章 评标办法</w:t>
      </w:r>
      <w:bookmarkEnd w:id="36"/>
    </w:p>
    <w:p w14:paraId="68E0CDF8">
      <w:pPr>
        <w:spacing w:afterLines="50"/>
        <w:jc w:val="center"/>
        <w:rPr>
          <w:rFonts w:eastAsia="黑体"/>
          <w:color w:val="auto"/>
          <w:sz w:val="36"/>
          <w:szCs w:val="36"/>
          <w:highlight w:val="none"/>
        </w:rPr>
      </w:pPr>
      <w:r>
        <w:rPr>
          <w:rFonts w:ascii="Times New Roman" w:hAnsi="Times New Roman" w:eastAsia="黑体" w:cs="Times New Roman"/>
          <w:color w:val="auto"/>
          <w:sz w:val="36"/>
          <w:szCs w:val="36"/>
          <w:highlight w:val="none"/>
        </w:rPr>
        <w:t xml:space="preserve"> </w:t>
      </w:r>
    </w:p>
    <w:p w14:paraId="25ED12EF">
      <w:pPr>
        <w:spacing w:line="500" w:lineRule="exact"/>
        <w:jc w:val="center"/>
        <w:rPr>
          <w:rFonts w:ascii="Times New Roman" w:hAnsi="Times New Roman" w:eastAsia="宋体" w:cs="Times New Roman"/>
          <w:color w:val="auto"/>
          <w:szCs w:val="21"/>
          <w:highlight w:val="none"/>
        </w:rPr>
        <w:sectPr>
          <w:pgSz w:w="11915" w:h="16840"/>
          <w:pgMar w:top="1247" w:right="1135" w:bottom="1247" w:left="1361" w:header="720" w:footer="720" w:gutter="0"/>
          <w:cols w:space="425" w:num="1"/>
          <w:docGrid w:linePitch="285" w:charSpace="0"/>
        </w:sectPr>
      </w:pPr>
      <w:r>
        <w:rPr>
          <w:rFonts w:ascii="Times New Roman" w:hAnsi="Times New Roman" w:eastAsia="宋体" w:cs="Times New Roman"/>
          <w:color w:val="auto"/>
          <w:szCs w:val="21"/>
          <w:highlight w:val="none"/>
        </w:rPr>
        <w:br w:type="page"/>
      </w:r>
    </w:p>
    <w:p w14:paraId="1F2F177B">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一、前言</w:t>
      </w:r>
    </w:p>
    <w:p w14:paraId="324A8A41">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1.1本项目采取邀请招标选择单位，为保证招标“公开、公平、公正”，根据国家有关工程建设招标投标的法律、法规和方针、政策，制定本评标细则，实行评标的规范化、标准化、科学化。</w:t>
      </w:r>
    </w:p>
    <w:p w14:paraId="4BFD130A">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1.2  本评标办法仅适用本次招标。</w:t>
      </w:r>
    </w:p>
    <w:p w14:paraId="20A97189">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1.3  本评标办法的解释和修订权属招标人。</w:t>
      </w:r>
    </w:p>
    <w:p w14:paraId="1DED2D3D">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二、评标依据</w:t>
      </w:r>
    </w:p>
    <w:p w14:paraId="3114F46C">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评标工作严格执行国家颁布的有关法规，招标文件是投标单位编制投标文件的基础和评标的依据。主要资料和文件包括：</w:t>
      </w:r>
    </w:p>
    <w:p w14:paraId="18F09B97">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2.1《中华人民共和国</w:t>
      </w:r>
      <w:r>
        <w:rPr>
          <w:rFonts w:hint="eastAsia" w:ascii="仿宋" w:hAnsi="仿宋" w:eastAsia="仿宋" w:cs="仿宋"/>
          <w:color w:val="auto"/>
          <w:sz w:val="28"/>
          <w:szCs w:val="28"/>
          <w:highlight w:val="none"/>
          <w:lang w:eastAsia="zh-CN"/>
        </w:rPr>
        <w:t>民法典</w:t>
      </w:r>
      <w:r>
        <w:rPr>
          <w:rFonts w:hint="eastAsia" w:ascii="仿宋" w:hAnsi="仿宋" w:eastAsia="仿宋" w:cs="仿宋"/>
          <w:color w:val="auto"/>
          <w:sz w:val="28"/>
          <w:szCs w:val="28"/>
          <w:highlight w:val="none"/>
        </w:rPr>
        <w:t>》；</w:t>
      </w:r>
    </w:p>
    <w:p w14:paraId="55D35655">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2.2《中华人民共和国招标投标法》；</w:t>
      </w:r>
    </w:p>
    <w:p w14:paraId="201D822B">
      <w:pPr>
        <w:spacing w:line="360" w:lineRule="auto"/>
        <w:ind w:firstLine="560" w:firstLineChars="200"/>
        <w:jc w:val="left"/>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2.3《中华人民共和国招标投标法实施条例》</w:t>
      </w:r>
      <w:r>
        <w:rPr>
          <w:rFonts w:hint="eastAsia" w:ascii="仿宋" w:hAnsi="仿宋" w:eastAsia="仿宋" w:cs="仿宋"/>
          <w:color w:val="auto"/>
          <w:sz w:val="28"/>
          <w:szCs w:val="28"/>
          <w:highlight w:val="none"/>
          <w:lang w:eastAsia="zh-CN"/>
        </w:rPr>
        <w:t>；</w:t>
      </w:r>
    </w:p>
    <w:p w14:paraId="4E8847DF">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2.4七部委第12号令《</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和评标方法暂行规定》；</w:t>
      </w:r>
    </w:p>
    <w:p w14:paraId="7177C214">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2.5《广东省实施〈中华人民共和国招标投标法〉办法》；</w:t>
      </w:r>
    </w:p>
    <w:p w14:paraId="71570B0F">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2.6《广东省加强建设工程招标投标监督管理的若干规定》；</w:t>
      </w:r>
    </w:p>
    <w:p w14:paraId="36CB9E71">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2.7本招标项目的招标文件、评标办法及其补充通知；</w:t>
      </w:r>
    </w:p>
    <w:p w14:paraId="615E0AA3">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2.8投标文件及澄清问题书面资料；</w:t>
      </w:r>
    </w:p>
    <w:p w14:paraId="6248A154">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2.9国家、省、市各级行政主管部门颁发的其他有关招投标相关法律法规。</w:t>
      </w:r>
    </w:p>
    <w:p w14:paraId="1442EED6">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三、评标人员守则</w:t>
      </w:r>
    </w:p>
    <w:p w14:paraId="616A04CB">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所有参加评标人员必须遵守国家、地方政府制定的有关工程招标投标的法则、规定，遵守有关工程招标投标的保密制度；如果发现评标专家徇私，违反纪律，则取消其评标资格，并报</w:t>
      </w:r>
      <w:r>
        <w:rPr>
          <w:rFonts w:hint="eastAsia" w:ascii="仿宋" w:hAnsi="仿宋" w:eastAsia="仿宋" w:cs="仿宋"/>
          <w:color w:val="auto"/>
          <w:sz w:val="28"/>
          <w:szCs w:val="28"/>
          <w:highlight w:val="none"/>
          <w:lang w:eastAsia="zh-CN"/>
        </w:rPr>
        <w:t>广州</w:t>
      </w:r>
      <w:r>
        <w:rPr>
          <w:rFonts w:hint="eastAsia" w:ascii="仿宋" w:hAnsi="仿宋" w:eastAsia="仿宋" w:cs="仿宋"/>
          <w:color w:val="auto"/>
          <w:sz w:val="28"/>
          <w:szCs w:val="28"/>
          <w:highlight w:val="none"/>
        </w:rPr>
        <w:t>市公共资源交易中心备案；情节严重，构成犯罪的，由司法机关依法追究其刑事责任。</w:t>
      </w:r>
    </w:p>
    <w:p w14:paraId="07531CAE">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全体参与评标人员：</w:t>
      </w:r>
    </w:p>
    <w:p w14:paraId="159C0720">
      <w:pPr>
        <w:numPr>
          <w:ilvl w:val="0"/>
          <w:numId w:val="5"/>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必须遵守评标纪律、不得泄密；</w:t>
      </w:r>
    </w:p>
    <w:p w14:paraId="6001A31E">
      <w:pPr>
        <w:numPr>
          <w:ilvl w:val="0"/>
          <w:numId w:val="5"/>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必须公正、不得循私；</w:t>
      </w:r>
    </w:p>
    <w:p w14:paraId="6A60B32A">
      <w:pPr>
        <w:numPr>
          <w:ilvl w:val="0"/>
          <w:numId w:val="5"/>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必须科学、不得草率；</w:t>
      </w:r>
    </w:p>
    <w:p w14:paraId="48F0983C">
      <w:pPr>
        <w:numPr>
          <w:ilvl w:val="0"/>
          <w:numId w:val="5"/>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必须客观、不得带有成见；</w:t>
      </w:r>
    </w:p>
    <w:p w14:paraId="03761DC3">
      <w:pPr>
        <w:numPr>
          <w:ilvl w:val="0"/>
          <w:numId w:val="5"/>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必须平等、不得强加于人；</w:t>
      </w:r>
    </w:p>
    <w:p w14:paraId="46E9AC47">
      <w:pPr>
        <w:numPr>
          <w:ilvl w:val="0"/>
          <w:numId w:val="5"/>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必须严谨、不得随意马虎。</w:t>
      </w:r>
    </w:p>
    <w:p w14:paraId="711C6119">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四、评标机构</w:t>
      </w:r>
    </w:p>
    <w:p w14:paraId="7B15106D">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招标人依法组建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w:t>
      </w:r>
    </w:p>
    <w:p w14:paraId="397DDB41">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五、开标、评标、定标办法</w:t>
      </w:r>
    </w:p>
    <w:p w14:paraId="1FAD9BDC">
      <w:pPr>
        <w:pStyle w:val="2"/>
        <w:widowControl/>
        <w:spacing w:line="360" w:lineRule="auto"/>
        <w:ind w:firstLine="562" w:firstLineChars="200"/>
        <w:rPr>
          <w:rFonts w:hint="eastAsia" w:ascii="仿宋" w:hAnsi="仿宋" w:eastAsia="仿宋" w:cs="仿宋"/>
          <w:b/>
          <w:color w:val="auto"/>
          <w:sz w:val="28"/>
          <w:szCs w:val="28"/>
          <w:highlight w:val="none"/>
          <w:lang w:eastAsia="zh-CN"/>
        </w:rPr>
      </w:pPr>
      <w:r>
        <w:rPr>
          <w:rFonts w:ascii="仿宋" w:hAnsi="仿宋" w:eastAsia="仿宋" w:cs="仿宋"/>
          <w:b/>
          <w:color w:val="auto"/>
          <w:sz w:val="28"/>
          <w:szCs w:val="28"/>
          <w:highlight w:val="none"/>
        </w:rPr>
        <w:t>5.1</w:t>
      </w:r>
      <w:r>
        <w:rPr>
          <w:rFonts w:hint="eastAsia" w:ascii="仿宋" w:hAnsi="仿宋" w:eastAsia="仿宋" w:cs="仿宋"/>
          <w:b/>
          <w:color w:val="auto"/>
          <w:sz w:val="28"/>
          <w:szCs w:val="28"/>
          <w:highlight w:val="none"/>
          <w:lang w:val="en-US" w:eastAsia="zh-CN"/>
        </w:rPr>
        <w:t xml:space="preserve">  </w:t>
      </w:r>
      <w:r>
        <w:rPr>
          <w:rFonts w:hint="eastAsia" w:ascii="仿宋" w:hAnsi="仿宋" w:eastAsia="仿宋" w:cs="仿宋"/>
          <w:b/>
          <w:color w:val="auto"/>
          <w:sz w:val="28"/>
          <w:szCs w:val="28"/>
          <w:highlight w:val="none"/>
          <w:lang w:eastAsia="zh-CN"/>
        </w:rPr>
        <w:t>评标小组</w:t>
      </w:r>
    </w:p>
    <w:p w14:paraId="3FE29816">
      <w:pPr>
        <w:pStyle w:val="2"/>
        <w:widowControl/>
        <w:spacing w:line="360" w:lineRule="auto"/>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 xml:space="preserve">5.1.1  </w:t>
      </w:r>
      <w:r>
        <w:rPr>
          <w:rFonts w:hint="eastAsia" w:ascii="仿宋" w:hAnsi="仿宋" w:eastAsia="仿宋" w:cs="仿宋"/>
          <w:color w:val="auto"/>
          <w:sz w:val="28"/>
          <w:szCs w:val="28"/>
          <w:highlight w:val="none"/>
          <w:lang w:eastAsia="zh-CN"/>
        </w:rPr>
        <w:t>评标小组</w:t>
      </w:r>
      <w:r>
        <w:rPr>
          <w:rFonts w:ascii="仿宋" w:hAnsi="仿宋" w:eastAsia="仿宋" w:cs="仿宋"/>
          <w:color w:val="auto"/>
          <w:sz w:val="28"/>
          <w:szCs w:val="28"/>
          <w:highlight w:val="none"/>
        </w:rPr>
        <w:t>由招标人依法组建的5名专家组成。</w:t>
      </w:r>
    </w:p>
    <w:p w14:paraId="032B027F">
      <w:pPr>
        <w:pStyle w:val="2"/>
        <w:widowControl/>
        <w:spacing w:line="360" w:lineRule="auto"/>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 xml:space="preserve">5.1.2  </w:t>
      </w:r>
      <w:r>
        <w:rPr>
          <w:rFonts w:hint="eastAsia" w:ascii="仿宋" w:hAnsi="仿宋" w:eastAsia="仿宋" w:cs="仿宋"/>
          <w:color w:val="auto"/>
          <w:sz w:val="28"/>
          <w:szCs w:val="28"/>
          <w:highlight w:val="none"/>
          <w:lang w:eastAsia="zh-CN"/>
        </w:rPr>
        <w:t>评标小组</w:t>
      </w:r>
      <w:r>
        <w:rPr>
          <w:rFonts w:ascii="仿宋" w:hAnsi="仿宋" w:eastAsia="仿宋" w:cs="仿宋"/>
          <w:color w:val="auto"/>
          <w:sz w:val="28"/>
          <w:szCs w:val="28"/>
          <w:highlight w:val="none"/>
        </w:rPr>
        <w:t>推举产生1名评标组长，主持评审工作，评标组长与其他成员有同等表决权。</w:t>
      </w:r>
    </w:p>
    <w:p w14:paraId="151CB80E">
      <w:pPr>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5.2  评标原则</w:t>
      </w:r>
    </w:p>
    <w:p w14:paraId="1B312528">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5.2.1  </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根据招标文件规定的评标标准和方法，对投标文件进行评审和比较，招标文件中没有规定的标准和方法不得作为评标的依据。</w:t>
      </w:r>
    </w:p>
    <w:p w14:paraId="7A31E9A1">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5.2.2  在符合招标文件规定的前提下，</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主要对投标文件进行评议。</w:t>
      </w:r>
    </w:p>
    <w:p w14:paraId="44A64D51">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5.2.3  开标、评标过程发现的问题和产生的纠纷，由</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负责裁决。裁决前，</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应认真阅读招标文件的规定。投标文件中全部符合附件1《符合性审查表》中任一种情形的，为有效标书，否则其投标文件将被否决。若本项目通过符合性审查的投标人不足3名时，应重新招标。</w:t>
      </w:r>
    </w:p>
    <w:p w14:paraId="5884712D">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5.2.4  评标讨论过程中，</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成员应当对投标文件发表专业、客观、公正的意见，意见不一致的应作进一步核实和讨论。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成员对任何一个投标文件的质疑，应当在讨论或现场讲解时提出，表决结果公布后才提出的质疑，不可作为改变表决结果的依据。</w:t>
      </w:r>
    </w:p>
    <w:p w14:paraId="1C5BED1E">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5.2.5  如果少数投标人超越招标文件要求提交了模型、演示动画、特殊规格展示图纸或发生其他特殊情况，</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对超越招标文件要求的内容不进行评审，只评审该投标文件符合要求的内容。</w:t>
      </w:r>
    </w:p>
    <w:p w14:paraId="6EC06A35">
      <w:pPr>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5.3    评标办法采用</w:t>
      </w:r>
      <w:r>
        <w:rPr>
          <w:rFonts w:hint="eastAsia" w:ascii="仿宋" w:hAnsi="仿宋" w:eastAsia="仿宋" w:cs="仿宋"/>
          <w:b/>
          <w:color w:val="auto"/>
          <w:sz w:val="28"/>
          <w:szCs w:val="28"/>
          <w:highlight w:val="none"/>
          <w:u w:val="single"/>
        </w:rPr>
        <w:t>综合评分法评标</w:t>
      </w:r>
    </w:p>
    <w:p w14:paraId="50438336">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5.3.1  开标评标程序</w:t>
      </w:r>
    </w:p>
    <w:p w14:paraId="5BD0F565">
      <w:pPr>
        <w:snapToGrid w:val="0"/>
        <w:spacing w:line="360" w:lineRule="auto"/>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（1）投标人递交投标文件。</w:t>
      </w:r>
    </w:p>
    <w:p w14:paraId="3ABFAA14">
      <w:pPr>
        <w:snapToGrid w:val="0"/>
        <w:spacing w:line="360" w:lineRule="auto"/>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（2）对投标文件公开开标。</w:t>
      </w:r>
    </w:p>
    <w:p w14:paraId="0558DA3A">
      <w:pPr>
        <w:snapToGrid w:val="0"/>
        <w:spacing w:line="360" w:lineRule="auto"/>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（3）对投标文件进行符合性审查，并对通过符合性审查的投标文件进行综合评分。</w:t>
      </w:r>
    </w:p>
    <w:p w14:paraId="73856312">
      <w:pPr>
        <w:spacing w:line="360" w:lineRule="auto"/>
        <w:ind w:firstLine="560" w:firstLineChars="200"/>
        <w:rPr>
          <w:rFonts w:ascii="仿宋" w:hAnsi="仿宋" w:eastAsia="仿宋" w:cs="仿宋"/>
          <w:b/>
          <w:color w:val="auto"/>
          <w:sz w:val="28"/>
          <w:szCs w:val="28"/>
          <w:highlight w:val="none"/>
        </w:rPr>
      </w:pPr>
      <w:r>
        <w:rPr>
          <w:rFonts w:hint="eastAsia" w:ascii="仿宋" w:hAnsi="仿宋" w:eastAsia="仿宋" w:cs="仿宋"/>
          <w:color w:val="auto"/>
          <w:sz w:val="28"/>
          <w:szCs w:val="28"/>
          <w:highlight w:val="none"/>
        </w:rPr>
        <w:t>（4）汇总投标人的综合得分，推荐中标候选人并编写评标报告。</w:t>
      </w:r>
    </w:p>
    <w:p w14:paraId="7040E988">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5.3.2  详细评审步骤</w:t>
      </w:r>
    </w:p>
    <w:p w14:paraId="54A9B572">
      <w:pPr>
        <w:snapToGrid w:val="0"/>
        <w:spacing w:line="360" w:lineRule="auto"/>
        <w:ind w:left="0" w:leftChars="0"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专家首先按附件1《符合性审查表》对各投标文件进行评审，只有通过符合性审查的投标文件方可进入下一阶段的评审。如果有符合性审查不通过提议，则</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成员共同表决，按照少数服从多数的原则决定是否通过符合性审查。</w:t>
      </w:r>
    </w:p>
    <w:p w14:paraId="0484747D">
      <w:pPr>
        <w:spacing w:line="360" w:lineRule="auto"/>
        <w:ind w:left="0" w:leftChars="0"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专家计算各投标人的综合得分</w:t>
      </w:r>
      <w:r>
        <w:rPr>
          <w:rFonts w:hint="eastAsia" w:ascii="仿宋" w:hAnsi="仿宋" w:eastAsia="仿宋" w:cs="仿宋"/>
          <w:color w:val="auto"/>
          <w:sz w:val="28"/>
          <w:szCs w:val="28"/>
          <w:highlight w:val="none"/>
          <w:lang w:eastAsia="zh-CN"/>
        </w:rPr>
        <w:t>。</w:t>
      </w:r>
    </w:p>
    <w:p w14:paraId="000D247B">
      <w:pPr>
        <w:spacing w:line="360" w:lineRule="auto"/>
        <w:ind w:left="0" w:leftChars="0"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编写、签署评标报告，向招标人推荐综合得分最高的前三名中标候选方案（中标候选人）并标明排列顺序，评标报告由</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全体成员签名，对评标结论持有异议的</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成员可以书面方式阐述其不同意见和理由。</w:t>
      </w:r>
    </w:p>
    <w:p w14:paraId="41A34982">
      <w:pPr>
        <w:spacing w:line="360" w:lineRule="auto"/>
        <w:ind w:firstLine="562" w:firstLineChars="200"/>
        <w:jc w:val="left"/>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5.4   定标</w:t>
      </w:r>
    </w:p>
    <w:p w14:paraId="0BC55F13">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5.4.1  招标人在</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推荐的候选方案中确定中标方案。但是，招标人认为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推荐的候选方案不能最大限度满足招标文件规定的要求的，依法重新招标。</w:t>
      </w:r>
    </w:p>
    <w:p w14:paraId="414CB840">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5.4.2  招标人采用下面方法确定中标人：</w:t>
      </w:r>
    </w:p>
    <w:p w14:paraId="7E41D21D">
      <w:pPr>
        <w:spacing w:line="360" w:lineRule="auto"/>
        <w:ind w:left="956" w:leftChars="266" w:hanging="397" w:hangingChars="142"/>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招标人委托</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直接确定中标人；</w:t>
      </w:r>
    </w:p>
    <w:p w14:paraId="53FA13AC">
      <w:pPr>
        <w:spacing w:line="360" w:lineRule="auto"/>
        <w:ind w:left="0" w:leftChars="0" w:firstLine="562" w:firstLineChars="200"/>
        <w:jc w:val="left"/>
        <w:rPr>
          <w:rFonts w:hint="eastAsia" w:ascii="仿宋" w:hAnsi="仿宋" w:eastAsia="仿宋" w:cs="仿宋"/>
          <w:color w:val="auto"/>
          <w:sz w:val="28"/>
          <w:szCs w:val="28"/>
          <w:highlight w:val="none"/>
          <w:lang w:val="en-US" w:eastAsia="zh-CN"/>
        </w:rPr>
      </w:pPr>
      <w:r>
        <w:rPr>
          <w:rFonts w:hint="eastAsia" w:ascii="仿宋" w:hAnsi="仿宋" w:eastAsia="仿宋" w:cs="仿宋"/>
          <w:b/>
          <w:color w:val="auto"/>
          <w:kern w:val="0"/>
          <w:sz w:val="28"/>
          <w:szCs w:val="28"/>
          <w:highlight w:val="none"/>
        </w:rPr>
        <w:t>√</w:t>
      </w:r>
      <w:r>
        <w:rPr>
          <w:rFonts w:hint="eastAsia" w:ascii="仿宋" w:hAnsi="仿宋" w:eastAsia="仿宋" w:cs="仿宋"/>
          <w:b w:val="0"/>
          <w:bCs/>
          <w:color w:val="auto"/>
          <w:kern w:val="0"/>
          <w:sz w:val="28"/>
          <w:szCs w:val="28"/>
          <w:highlight w:val="none"/>
          <w:lang w:eastAsia="zh-CN"/>
        </w:rPr>
        <w:t>（</w:t>
      </w:r>
      <w:r>
        <w:rPr>
          <w:rFonts w:hint="eastAsia" w:ascii="仿宋" w:hAnsi="仿宋" w:eastAsia="仿宋" w:cs="仿宋"/>
          <w:b w:val="0"/>
          <w:bCs/>
          <w:color w:val="auto"/>
          <w:kern w:val="0"/>
          <w:sz w:val="28"/>
          <w:szCs w:val="28"/>
          <w:highlight w:val="none"/>
          <w:lang w:val="en-US" w:eastAsia="zh-CN"/>
        </w:rPr>
        <w:t>2</w:t>
      </w:r>
      <w:r>
        <w:rPr>
          <w:rFonts w:hint="eastAsia" w:ascii="仿宋" w:hAnsi="仿宋" w:eastAsia="仿宋" w:cs="仿宋"/>
          <w:b w:val="0"/>
          <w:bCs/>
          <w:color w:val="auto"/>
          <w:kern w:val="0"/>
          <w:sz w:val="28"/>
          <w:szCs w:val="28"/>
          <w:highlight w:val="none"/>
          <w:lang w:eastAsia="zh-CN"/>
        </w:rPr>
        <w:t>）</w:t>
      </w:r>
      <w:r>
        <w:rPr>
          <w:rFonts w:hint="eastAsia" w:ascii="仿宋" w:hAnsi="仿宋" w:eastAsia="仿宋" w:cs="仿宋"/>
          <w:color w:val="auto"/>
          <w:sz w:val="28"/>
          <w:szCs w:val="28"/>
          <w:highlight w:val="none"/>
        </w:rPr>
        <w:t>确定</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推荐的排名第一的中标候选人为中标人。如排名第一的中标候选人放弃中标或因招标人拒绝投标人的情形或因不可抗力提出不能履行合同、招标文件规定应当提交履约保证金而在规定的期限内未提交的，或者存在违法行为被有关部门依法查处且其违法行为影响中标结果的，则确定排名第二的中标候选人为中标人</w:t>
      </w:r>
      <w:r>
        <w:rPr>
          <w:rFonts w:hint="eastAsia" w:ascii="仿宋" w:hAnsi="仿宋" w:eastAsia="仿宋" w:cs="仿宋"/>
          <w:color w:val="auto"/>
          <w:sz w:val="28"/>
          <w:szCs w:val="28"/>
          <w:highlight w:val="none"/>
          <w:u w:val="none"/>
        </w:rPr>
        <w:t>，也可以重新招标</w:t>
      </w:r>
      <w:r>
        <w:rPr>
          <w:rFonts w:hint="eastAsia" w:ascii="仿宋" w:hAnsi="仿宋" w:eastAsia="仿宋" w:cs="仿宋"/>
          <w:color w:val="auto"/>
          <w:sz w:val="28"/>
          <w:szCs w:val="28"/>
          <w:highlight w:val="none"/>
        </w:rPr>
        <w:t>。以此类推，如所有中标候选人均出现前款所列的情形，为招标失败，招标人依法重新招标。</w:t>
      </w:r>
    </w:p>
    <w:p w14:paraId="094188D7">
      <w:pPr>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5.5  发生下列情形之一的，招标人将重新组织招标：</w:t>
      </w:r>
    </w:p>
    <w:p w14:paraId="062AAFF1">
      <w:pPr>
        <w:pStyle w:val="2"/>
        <w:widowControl/>
        <w:spacing w:line="360" w:lineRule="auto"/>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若本项目经评审有效的投标人不足3名时，本次招标失败，招标人应当依法重新组织招标。</w:t>
      </w:r>
    </w:p>
    <w:p w14:paraId="2D2C7F1E">
      <w:pPr>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5.6    授予合同</w:t>
      </w:r>
    </w:p>
    <w:p w14:paraId="542A6A44">
      <w:pPr>
        <w:pStyle w:val="2"/>
        <w:widowControl/>
        <w:spacing w:line="360" w:lineRule="auto"/>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5.6.1  招标人一般将合同授予中标人，合同在投标有效期或投标人接受的延长期内授出。</w:t>
      </w:r>
    </w:p>
    <w:p w14:paraId="43675B3C">
      <w:pPr>
        <w:pStyle w:val="2"/>
        <w:widowControl/>
        <w:spacing w:line="360" w:lineRule="auto"/>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5.6.2  中标人必须签署并执行招标文件规定的合同条件。</w:t>
      </w:r>
    </w:p>
    <w:p w14:paraId="0CAB75E7">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六、开标细则</w:t>
      </w:r>
    </w:p>
    <w:p w14:paraId="0CA25436">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6.1开标由招标人或招标代理机构主持；</w:t>
      </w:r>
    </w:p>
    <w:p w14:paraId="26697B00">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6.2 由投标人或其推选的代表检查投标文件的密封情况，也可以由招标人委托的公证机构检查并公证；</w:t>
      </w:r>
    </w:p>
    <w:p w14:paraId="0A9B31E4">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6.3 投标截止期前，各投标人递交投标文件至招标文件规定的投标地点。有关投标文件提交的事项详见招标文件第一章“投标须知”。</w:t>
      </w:r>
    </w:p>
    <w:p w14:paraId="4FC10EEB">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6.4 开标时，由招标人或招标代理机构在监督人员的见证下当众拆封，宣读</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a、投标人名称；b、标书密封情况；c、法定代表人证明及授权委托；d、项目负责人名称；e、投标报价等主要内容以及开标记录表中的其他必要内容，并予以记录，记录提交</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评审。</w:t>
      </w:r>
    </w:p>
    <w:p w14:paraId="4323559F">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6.5  招标人对开标过程进行记录，并存档备查，投标人在开标记录上签字。唱标结束后如未签字确认，则视为对开标结果无异议。</w:t>
      </w:r>
    </w:p>
    <w:p w14:paraId="20CB34FD">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6.6  招标人将上述符合要求的投标文件，送至</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进行评审。</w:t>
      </w:r>
    </w:p>
    <w:p w14:paraId="5F1E77BA">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七、评标</w:t>
      </w:r>
    </w:p>
    <w:p w14:paraId="077BFE9C">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7.1  评标过程</w:t>
      </w:r>
    </w:p>
    <w:p w14:paraId="274F1C01">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本次招标评标分“符合性审查”“综合评分”两部分进行评审。收标后，全部评标过程将按以下阶段和步骤进行：</w:t>
      </w:r>
    </w:p>
    <w:p w14:paraId="1310F011">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 xml:space="preserve">7.1.1 </w:t>
      </w:r>
      <w:r>
        <w:rPr>
          <w:rFonts w:hint="eastAsia" w:ascii="仿宋" w:hAnsi="仿宋" w:eastAsia="仿宋" w:cs="仿宋"/>
          <w:color w:val="auto"/>
          <w:sz w:val="28"/>
          <w:szCs w:val="28"/>
          <w:highlight w:val="none"/>
        </w:rPr>
        <w:t>第一步：进行投标文件符合性审查；</w:t>
      </w:r>
    </w:p>
    <w:p w14:paraId="28991D07">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依据有关法律、法规和招标文件的规定对投标文件进行评审，若本项目经评审有效的投标人不足3名时，本次招标失败，招标人应当依法重新组织招标。</w:t>
      </w:r>
    </w:p>
    <w:p w14:paraId="07D22E5F">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7.1.</w:t>
      </w: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第二步：专家对综合评分表进行打分；</w:t>
      </w:r>
    </w:p>
    <w:p w14:paraId="7F2C3472">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7.1.</w:t>
      </w:r>
      <w:r>
        <w:rPr>
          <w:rFonts w:hint="eastAsia" w:ascii="仿宋" w:hAnsi="仿宋" w:eastAsia="仿宋" w:cs="仿宋"/>
          <w:color w:val="auto"/>
          <w:sz w:val="28"/>
          <w:szCs w:val="28"/>
          <w:highlight w:val="none"/>
        </w:rPr>
        <w:t>3</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第三步：</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完成评标报告，向招标人推荐中标候选人。</w:t>
      </w:r>
    </w:p>
    <w:p w14:paraId="7E2ED142">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7.2  投标文件的符合性审查</w:t>
      </w:r>
    </w:p>
    <w:p w14:paraId="5143010E">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7.2.1</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根据附件1“符合性审查表”进行评审。投标文件全部列于附件1《符合性审查表》中情形的，为通过符合性审查。否则其投标文件将被否决。如</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成员的评审意见不一致时，以</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过半数成员的意见作为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对该情形的认定结论。</w:t>
      </w:r>
    </w:p>
    <w:p w14:paraId="12554AD9">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7.2.2</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对所有投标作否决处理的，招标人应当重新招标。</w:t>
      </w:r>
    </w:p>
    <w:p w14:paraId="35676DB1">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 xml:space="preserve">7.4  计算投标人总得分（满分为100分） </w:t>
      </w:r>
    </w:p>
    <w:p w14:paraId="58807B28">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7.5  推荐中标候选人</w:t>
      </w:r>
    </w:p>
    <w:p w14:paraId="6327D1CD">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以上评审完成后，按以下规定推荐第一中标候选人、第二中标候选人和第三中标候选人：</w:t>
      </w:r>
    </w:p>
    <w:p w14:paraId="3CFBCA0C">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7.5.1按投标人总得分高低进行先后排序，取评分最高者为第一中标候选人，次高者为第二中标候选人，依次类推。</w:t>
      </w:r>
    </w:p>
    <w:p w14:paraId="7D303BE0">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7.5.2</w:t>
      </w:r>
      <w:r>
        <w:rPr>
          <w:rFonts w:hint="eastAsia" w:ascii="仿宋" w:hAnsi="仿宋" w:eastAsia="仿宋" w:cs="仿宋"/>
          <w:color w:val="auto"/>
          <w:sz w:val="28"/>
          <w:szCs w:val="28"/>
          <w:highlight w:val="none"/>
          <w:u w:val="none"/>
        </w:rPr>
        <w:t>若出现得分相同的单位，按报价低者排前的原则，若报价亦一致的，由评标</w:t>
      </w:r>
      <w:r>
        <w:rPr>
          <w:rFonts w:hint="eastAsia" w:ascii="仿宋" w:hAnsi="仿宋" w:eastAsia="仿宋" w:cs="仿宋"/>
          <w:color w:val="auto"/>
          <w:sz w:val="28"/>
          <w:szCs w:val="28"/>
          <w:highlight w:val="none"/>
          <w:u w:val="none"/>
          <w:lang w:eastAsia="zh-CN"/>
        </w:rPr>
        <w:t>小组</w:t>
      </w:r>
      <w:r>
        <w:rPr>
          <w:rFonts w:hint="eastAsia" w:ascii="仿宋" w:hAnsi="仿宋" w:eastAsia="仿宋" w:cs="仿宋"/>
          <w:color w:val="auto"/>
          <w:sz w:val="28"/>
          <w:szCs w:val="28"/>
          <w:highlight w:val="none"/>
          <w:u w:val="none"/>
        </w:rPr>
        <w:t>采用记名投票方式，确定其排序</w:t>
      </w:r>
      <w:r>
        <w:rPr>
          <w:rFonts w:hint="eastAsia" w:ascii="仿宋" w:hAnsi="仿宋" w:eastAsia="仿宋" w:cs="仿宋"/>
          <w:color w:val="auto"/>
          <w:sz w:val="28"/>
          <w:szCs w:val="28"/>
          <w:highlight w:val="none"/>
        </w:rPr>
        <w:t>。</w:t>
      </w:r>
    </w:p>
    <w:p w14:paraId="012F5FA0">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7.6 确定中标人</w:t>
      </w:r>
    </w:p>
    <w:p w14:paraId="00BA7330">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7.6.</w:t>
      </w: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 xml:space="preserve"> 招标人依据评标报告审定本项目的中标人。</w:t>
      </w:r>
    </w:p>
    <w:p w14:paraId="2A5750C1">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7.6.</w:t>
      </w: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 xml:space="preserve"> 虽然经招标人审定为中标人，但在签订合同前的任何时候，招标人、评标专家以及其他人员发现投标人在招标投标过程有弄虚作假行为、虚报资料情况，一经查实，立即取消其中标人资格。</w:t>
      </w:r>
    </w:p>
    <w:p w14:paraId="69A93632">
      <w:pPr>
        <w:snapToGrid w:val="0"/>
        <w:spacing w:line="360" w:lineRule="auto"/>
        <w:ind w:firstLine="562" w:firstLineChars="200"/>
        <w:rPr>
          <w:rFonts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7.7招标人将参照以下原则进行本项目中标人的替换：</w:t>
      </w:r>
    </w:p>
    <w:p w14:paraId="112A8183">
      <w:pPr>
        <w:numPr>
          <w:ilvl w:val="-1"/>
          <w:numId w:val="0"/>
        </w:numPr>
        <w:snapToGrid w:val="0"/>
        <w:spacing w:line="360" w:lineRule="auto"/>
        <w:ind w:left="0"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 xml:space="preserve">7.7.1 </w:t>
      </w:r>
      <w:r>
        <w:rPr>
          <w:rFonts w:hint="eastAsia" w:ascii="仿宋" w:hAnsi="仿宋" w:eastAsia="仿宋" w:cs="仿宋"/>
          <w:color w:val="auto"/>
          <w:sz w:val="28"/>
          <w:szCs w:val="28"/>
          <w:highlight w:val="none"/>
        </w:rPr>
        <w:t>若中标人在实际工作中服务质量存在问题，未能表现出符合要求的水平，经招标人研究确定，可解除与中标人的合同关系，并按照中标候选人顺序依次选取新的中标人</w:t>
      </w:r>
      <w:r>
        <w:rPr>
          <w:rFonts w:hint="eastAsia" w:ascii="仿宋" w:hAnsi="仿宋" w:eastAsia="仿宋" w:cs="仿宋"/>
          <w:color w:val="auto"/>
          <w:sz w:val="28"/>
          <w:szCs w:val="28"/>
          <w:highlight w:val="none"/>
          <w:lang w:eastAsia="zh-CN"/>
        </w:rPr>
        <w:t>，或重新招标</w:t>
      </w:r>
      <w:r>
        <w:rPr>
          <w:rFonts w:hint="eastAsia" w:ascii="仿宋" w:hAnsi="仿宋" w:eastAsia="仿宋" w:cs="仿宋"/>
          <w:color w:val="auto"/>
          <w:sz w:val="28"/>
          <w:szCs w:val="28"/>
          <w:highlight w:val="none"/>
        </w:rPr>
        <w:t>。</w:t>
      </w:r>
    </w:p>
    <w:p w14:paraId="3C367E97">
      <w:pPr>
        <w:numPr>
          <w:ilvl w:val="-1"/>
          <w:numId w:val="0"/>
        </w:numPr>
        <w:snapToGrid w:val="0"/>
        <w:spacing w:line="360" w:lineRule="auto"/>
        <w:ind w:left="0"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7.7.2</w:t>
      </w:r>
      <w:r>
        <w:rPr>
          <w:rFonts w:hint="eastAsia" w:ascii="仿宋" w:hAnsi="仿宋" w:eastAsia="仿宋" w:cs="仿宋"/>
          <w:color w:val="auto"/>
          <w:sz w:val="28"/>
          <w:szCs w:val="28"/>
          <w:highlight w:val="none"/>
        </w:rPr>
        <w:t>当中标人以正式的书面函件形式申请放弃中标资格时，招标人可取消其中标人资格，解除与中标人的合同关系，并按照中标候选人顺序依次选取新的中标人</w:t>
      </w:r>
      <w:r>
        <w:rPr>
          <w:rFonts w:hint="eastAsia" w:ascii="仿宋" w:hAnsi="仿宋" w:eastAsia="仿宋" w:cs="仿宋"/>
          <w:color w:val="auto"/>
          <w:sz w:val="28"/>
          <w:szCs w:val="28"/>
          <w:highlight w:val="none"/>
          <w:lang w:eastAsia="zh-CN"/>
        </w:rPr>
        <w:t>，或重新招标</w:t>
      </w:r>
      <w:r>
        <w:rPr>
          <w:rFonts w:hint="eastAsia" w:ascii="仿宋" w:hAnsi="仿宋" w:eastAsia="仿宋" w:cs="仿宋"/>
          <w:color w:val="auto"/>
          <w:sz w:val="28"/>
          <w:szCs w:val="28"/>
          <w:highlight w:val="none"/>
        </w:rPr>
        <w:t>。</w:t>
      </w:r>
    </w:p>
    <w:p w14:paraId="7660311A">
      <w:pPr>
        <w:snapToGrid/>
        <w:spacing w:line="240" w:lineRule="auto"/>
        <w:ind w:firstLine="0" w:firstLineChars="0"/>
        <w:jc w:val="left"/>
        <w:rPr>
          <w:rFonts w:hint="eastAsia" w:ascii="黑体" w:hAnsi="宋体" w:cs="黑体"/>
          <w:b/>
          <w:color w:val="auto"/>
          <w:kern w:val="44"/>
          <w:sz w:val="44"/>
          <w:szCs w:val="44"/>
          <w:highlight w:val="none"/>
        </w:rPr>
      </w:pPr>
      <w:bookmarkStart w:id="37" w:name="_Toc26593"/>
      <w:r>
        <w:rPr>
          <w:rFonts w:hint="eastAsia" w:ascii="黑体" w:hAnsi="宋体" w:cs="黑体"/>
          <w:b/>
          <w:color w:val="auto"/>
          <w:kern w:val="44"/>
          <w:sz w:val="44"/>
          <w:szCs w:val="44"/>
          <w:highlight w:val="none"/>
        </w:rPr>
        <w:br w:type="page"/>
      </w:r>
    </w:p>
    <w:p w14:paraId="4CB1D52B">
      <w:pPr>
        <w:snapToGrid w:val="0"/>
        <w:spacing w:line="360" w:lineRule="auto"/>
        <w:ind w:firstLine="663" w:firstLineChars="150"/>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第5章 附件</w:t>
      </w:r>
      <w:bookmarkEnd w:id="37"/>
    </w:p>
    <w:p w14:paraId="701787A1">
      <w:pPr>
        <w:pStyle w:val="25"/>
        <w:widowControl/>
        <w:ind w:firstLine="562"/>
        <w:rPr>
          <w:rFonts w:hint="default" w:ascii="仿宋" w:hAnsi="仿宋" w:eastAsia="仿宋" w:cs="仿宋"/>
          <w:b/>
          <w:color w:val="auto"/>
          <w:sz w:val="28"/>
          <w:szCs w:val="28"/>
          <w:highlight w:val="none"/>
          <w:u w:val="single"/>
        </w:rPr>
      </w:pPr>
      <w:r>
        <w:rPr>
          <w:rFonts w:ascii="仿宋" w:hAnsi="仿宋" w:eastAsia="仿宋" w:cs="仿宋"/>
          <w:b/>
          <w:color w:val="auto"/>
          <w:sz w:val="28"/>
          <w:szCs w:val="28"/>
          <w:highlight w:val="none"/>
          <w:u w:val="single"/>
        </w:rPr>
        <w:t>附件1 符合性审查表</w:t>
      </w:r>
    </w:p>
    <w:p w14:paraId="533A15D0">
      <w:pPr>
        <w:pStyle w:val="25"/>
        <w:widowControl/>
        <w:ind w:firstLine="562"/>
        <w:rPr>
          <w:rFonts w:ascii="仿宋" w:hAnsi="仿宋" w:eastAsia="仿宋" w:cs="仿宋"/>
          <w:b/>
          <w:color w:val="auto"/>
          <w:sz w:val="28"/>
          <w:szCs w:val="28"/>
          <w:highlight w:val="none"/>
          <w:u w:val="single"/>
        </w:rPr>
      </w:pPr>
      <w:bookmarkStart w:id="38" w:name="OLE_LINK3"/>
      <w:bookmarkEnd w:id="38"/>
      <w:r>
        <w:rPr>
          <w:rFonts w:ascii="仿宋" w:hAnsi="仿宋" w:eastAsia="仿宋" w:cs="仿宋"/>
          <w:b/>
          <w:color w:val="auto"/>
          <w:sz w:val="28"/>
          <w:szCs w:val="28"/>
          <w:highlight w:val="none"/>
          <w:u w:val="single"/>
        </w:rPr>
        <w:t>附件2 综合评分表</w:t>
      </w:r>
    </w:p>
    <w:p w14:paraId="6129ACF3">
      <w:pPr>
        <w:pStyle w:val="25"/>
        <w:widowControl/>
        <w:ind w:firstLine="562"/>
        <w:rPr>
          <w:rFonts w:hint="eastAsia" w:ascii="仿宋" w:hAnsi="仿宋" w:eastAsia="仿宋" w:cs="仿宋"/>
          <w:b/>
          <w:color w:val="auto"/>
          <w:sz w:val="28"/>
          <w:szCs w:val="28"/>
          <w:highlight w:val="none"/>
          <w:u w:val="single"/>
          <w:lang w:val="en-US" w:eastAsia="zh-CN"/>
        </w:rPr>
      </w:pPr>
      <w:r>
        <w:rPr>
          <w:rFonts w:hint="eastAsia" w:ascii="仿宋" w:hAnsi="仿宋" w:eastAsia="仿宋" w:cs="仿宋"/>
          <w:b/>
          <w:color w:val="auto"/>
          <w:sz w:val="28"/>
          <w:szCs w:val="28"/>
          <w:highlight w:val="none"/>
          <w:u w:val="single"/>
          <w:lang w:eastAsia="zh-CN"/>
        </w:rPr>
        <w:t>附件</w:t>
      </w:r>
      <w:r>
        <w:rPr>
          <w:rFonts w:hint="eastAsia" w:ascii="仿宋" w:hAnsi="仿宋" w:eastAsia="仿宋" w:cs="仿宋"/>
          <w:b/>
          <w:color w:val="auto"/>
          <w:sz w:val="28"/>
          <w:szCs w:val="28"/>
          <w:highlight w:val="none"/>
          <w:u w:val="single"/>
          <w:lang w:val="en-US" w:eastAsia="zh-CN"/>
        </w:rPr>
        <w:t>3 投标申请人声明</w:t>
      </w:r>
    </w:p>
    <w:p w14:paraId="2E3FDA04">
      <w:pPr>
        <w:pStyle w:val="25"/>
        <w:widowControl/>
        <w:ind w:firstLine="562"/>
        <w:rPr>
          <w:rFonts w:hint="default" w:ascii="仿宋" w:hAnsi="仿宋" w:eastAsia="仿宋" w:cs="仿宋"/>
          <w:b/>
          <w:color w:val="auto"/>
          <w:sz w:val="28"/>
          <w:szCs w:val="28"/>
          <w:highlight w:val="none"/>
          <w:u w:val="single"/>
          <w:lang w:val="en-US" w:eastAsia="zh-CN"/>
        </w:rPr>
      </w:pPr>
      <w:r>
        <w:rPr>
          <w:rFonts w:hint="eastAsia" w:ascii="仿宋" w:hAnsi="仿宋" w:eastAsia="仿宋" w:cs="仿宋"/>
          <w:b/>
          <w:color w:val="auto"/>
          <w:sz w:val="28"/>
          <w:szCs w:val="28"/>
          <w:highlight w:val="none"/>
          <w:u w:val="single"/>
          <w:lang w:val="en-US" w:eastAsia="zh-CN"/>
        </w:rPr>
        <w:t>附件4 承诺书</w:t>
      </w:r>
    </w:p>
    <w:p w14:paraId="47C29881">
      <w:pPr>
        <w:pStyle w:val="25"/>
        <w:widowControl/>
        <w:ind w:firstLine="562"/>
        <w:rPr>
          <w:rFonts w:hint="eastAsia" w:ascii="仿宋" w:hAnsi="仿宋" w:eastAsia="仿宋" w:cs="仿宋"/>
          <w:b/>
          <w:color w:val="auto"/>
          <w:sz w:val="28"/>
          <w:szCs w:val="28"/>
          <w:highlight w:val="none"/>
          <w:u w:val="single"/>
          <w:lang w:val="en-US" w:eastAsia="zh-CN"/>
        </w:rPr>
      </w:pPr>
      <w:r>
        <w:rPr>
          <w:rFonts w:hint="eastAsia" w:ascii="仿宋" w:hAnsi="仿宋" w:eastAsia="仿宋" w:cs="仿宋"/>
          <w:b/>
          <w:color w:val="auto"/>
          <w:sz w:val="28"/>
          <w:szCs w:val="28"/>
          <w:highlight w:val="none"/>
          <w:u w:val="single"/>
          <w:lang w:val="en-US" w:eastAsia="zh-CN"/>
        </w:rPr>
        <w:t>附件5 图纸（另附）</w:t>
      </w:r>
    </w:p>
    <w:p w14:paraId="29D3F0E1">
      <w:pPr>
        <w:pStyle w:val="25"/>
        <w:widowControl/>
        <w:ind w:firstLine="562"/>
        <w:rPr>
          <w:rFonts w:hint="default" w:ascii="仿宋" w:hAnsi="仿宋" w:eastAsia="仿宋" w:cs="仿宋"/>
          <w:b/>
          <w:color w:val="auto"/>
          <w:sz w:val="28"/>
          <w:szCs w:val="28"/>
          <w:highlight w:val="none"/>
          <w:u w:val="single"/>
          <w:lang w:val="en-US" w:eastAsia="zh-CN"/>
        </w:rPr>
      </w:pPr>
      <w:r>
        <w:rPr>
          <w:rFonts w:hint="eastAsia" w:ascii="仿宋" w:hAnsi="仿宋" w:eastAsia="仿宋" w:cs="仿宋"/>
          <w:b/>
          <w:color w:val="auto"/>
          <w:sz w:val="28"/>
          <w:szCs w:val="28"/>
          <w:highlight w:val="none"/>
          <w:u w:val="single"/>
          <w:lang w:val="en-US" w:eastAsia="zh-CN"/>
        </w:rPr>
        <w:t>附件6 工程量清单（另附）</w:t>
      </w:r>
    </w:p>
    <w:p w14:paraId="2CA1926A">
      <w:pPr>
        <w:snapToGrid w:val="0"/>
        <w:spacing w:line="300" w:lineRule="auto"/>
        <w:outlineLvl w:val="0"/>
        <w:rPr>
          <w:rFonts w:ascii="仿宋" w:hAnsi="仿宋" w:eastAsia="仿宋" w:cs="仿宋"/>
          <w:color w:val="auto"/>
          <w:sz w:val="28"/>
          <w:szCs w:val="28"/>
          <w:highlight w:val="none"/>
        </w:rPr>
      </w:pPr>
      <w:r>
        <w:rPr>
          <w:rFonts w:hint="eastAsia" w:ascii="仿宋" w:hAnsi="仿宋" w:eastAsia="仿宋" w:cs="Times New Roman"/>
          <w:color w:val="auto"/>
          <w:sz w:val="28"/>
          <w:szCs w:val="28"/>
          <w:highlight w:val="none"/>
        </w:rPr>
        <w:br w:type="page"/>
      </w:r>
      <w:bookmarkStart w:id="39" w:name="_Toc12170"/>
      <w:r>
        <w:rPr>
          <w:rFonts w:hint="eastAsia" w:ascii="仿宋" w:hAnsi="仿宋" w:eastAsia="仿宋" w:cs="仿宋"/>
          <w:color w:val="auto"/>
          <w:sz w:val="28"/>
          <w:szCs w:val="28"/>
          <w:highlight w:val="none"/>
        </w:rPr>
        <w:t>附件1：符合性审查表</w:t>
      </w:r>
      <w:bookmarkEnd w:id="39"/>
      <w:r>
        <w:rPr>
          <w:rFonts w:hint="eastAsia" w:ascii="仿宋" w:hAnsi="仿宋" w:eastAsia="仿宋" w:cs="仿宋"/>
          <w:color w:val="auto"/>
          <w:sz w:val="28"/>
          <w:szCs w:val="28"/>
          <w:highlight w:val="none"/>
        </w:rPr>
        <w:t xml:space="preserve">  </w:t>
      </w:r>
    </w:p>
    <w:p w14:paraId="2010FF67">
      <w:pPr>
        <w:jc w:val="center"/>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 xml:space="preserve"> 符合性审查表</w:t>
      </w:r>
    </w:p>
    <w:tbl>
      <w:tblPr>
        <w:tblStyle w:val="15"/>
        <w:tblW w:w="8930" w:type="dxa"/>
        <w:tblInd w:w="108" w:type="dxa"/>
        <w:tblLayout w:type="fixed"/>
        <w:tblCellMar>
          <w:top w:w="0" w:type="dxa"/>
          <w:left w:w="108" w:type="dxa"/>
          <w:bottom w:w="0" w:type="dxa"/>
          <w:right w:w="108" w:type="dxa"/>
        </w:tblCellMar>
      </w:tblPr>
      <w:tblGrid>
        <w:gridCol w:w="720"/>
        <w:gridCol w:w="3533"/>
        <w:gridCol w:w="1559"/>
        <w:gridCol w:w="1559"/>
        <w:gridCol w:w="1559"/>
      </w:tblGrid>
      <w:tr w14:paraId="78F58335">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6A9B150A">
            <w:pPr>
              <w:spacing w:beforeLines="50" w:afterLines="50" w:line="240" w:lineRule="exact"/>
              <w:ind w:left="-107" w:leftChars="-51" w:firstLine="1"/>
              <w:jc w:val="center"/>
              <w:rPr>
                <w:rFonts w:ascii="仿宋" w:hAnsi="仿宋" w:eastAsia="仿宋" w:cs="仿宋"/>
                <w:b/>
                <w:color w:val="auto"/>
                <w:highlight w:val="none"/>
              </w:rPr>
            </w:pPr>
            <w:r>
              <w:rPr>
                <w:rFonts w:hint="eastAsia" w:ascii="仿宋" w:hAnsi="仿宋" w:eastAsia="仿宋" w:cs="仿宋"/>
                <w:b/>
                <w:color w:val="auto"/>
                <w:szCs w:val="21"/>
                <w:highlight w:val="none"/>
              </w:rPr>
              <w:t>序号</w:t>
            </w:r>
          </w:p>
        </w:tc>
        <w:tc>
          <w:tcPr>
            <w:tcW w:w="3533" w:type="dxa"/>
            <w:tcBorders>
              <w:top w:val="single" w:color="auto" w:sz="4" w:space="0"/>
              <w:left w:val="nil"/>
              <w:bottom w:val="single" w:color="auto" w:sz="4" w:space="0"/>
              <w:right w:val="single" w:color="auto" w:sz="4" w:space="0"/>
              <w:tl2br w:val="single" w:color="auto" w:sz="4" w:space="0"/>
            </w:tcBorders>
            <w:shd w:val="clear" w:color="auto" w:fill="auto"/>
            <w:vAlign w:val="center"/>
          </w:tcPr>
          <w:p w14:paraId="65AA1800">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 xml:space="preserve">   投标人</w:t>
            </w:r>
          </w:p>
          <w:p w14:paraId="7B759B9D">
            <w:pPr>
              <w:spacing w:beforeLines="50" w:afterLines="50" w:line="240" w:lineRule="exact"/>
              <w:ind w:left="105" w:leftChars="50" w:right="105" w:rightChars="50"/>
              <w:jc w:val="center"/>
              <w:rPr>
                <w:rFonts w:ascii="仿宋" w:hAnsi="仿宋" w:eastAsia="仿宋" w:cs="仿宋"/>
                <w:b/>
                <w:color w:val="auto"/>
                <w:highlight w:val="none"/>
              </w:rPr>
            </w:pPr>
          </w:p>
          <w:p w14:paraId="6E3D9D74">
            <w:pPr>
              <w:spacing w:beforeLines="50" w:afterLines="50" w:line="240" w:lineRule="exact"/>
              <w:ind w:left="105" w:leftChars="50" w:right="105" w:rightChars="50"/>
              <w:rPr>
                <w:rFonts w:ascii="仿宋" w:hAnsi="仿宋" w:eastAsia="仿宋" w:cs="仿宋"/>
                <w:b/>
                <w:color w:val="auto"/>
                <w:highlight w:val="none"/>
              </w:rPr>
            </w:pPr>
            <w:r>
              <w:rPr>
                <w:rFonts w:hint="eastAsia" w:ascii="仿宋" w:hAnsi="仿宋" w:eastAsia="仿宋" w:cs="仿宋"/>
                <w:b/>
                <w:color w:val="auto"/>
                <w:szCs w:val="21"/>
                <w:highlight w:val="none"/>
              </w:rPr>
              <w:t>评审项目</w:t>
            </w:r>
          </w:p>
        </w:tc>
        <w:tc>
          <w:tcPr>
            <w:tcW w:w="1559" w:type="dxa"/>
            <w:tcBorders>
              <w:top w:val="single" w:color="auto" w:sz="4" w:space="0"/>
              <w:left w:val="nil"/>
              <w:bottom w:val="single" w:color="auto" w:sz="4" w:space="0"/>
              <w:right w:val="single" w:color="auto" w:sz="4" w:space="0"/>
            </w:tcBorders>
            <w:shd w:val="clear" w:color="auto" w:fill="auto"/>
            <w:vAlign w:val="center"/>
          </w:tcPr>
          <w:p w14:paraId="58B20552">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投标人1</w:t>
            </w:r>
          </w:p>
        </w:tc>
        <w:tc>
          <w:tcPr>
            <w:tcW w:w="1559" w:type="dxa"/>
            <w:tcBorders>
              <w:top w:val="single" w:color="auto" w:sz="4" w:space="0"/>
              <w:left w:val="nil"/>
              <w:bottom w:val="single" w:color="auto" w:sz="4" w:space="0"/>
              <w:right w:val="single" w:color="auto" w:sz="4" w:space="0"/>
            </w:tcBorders>
            <w:shd w:val="clear" w:color="auto" w:fill="auto"/>
            <w:vAlign w:val="center"/>
          </w:tcPr>
          <w:p w14:paraId="0AE6F123">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投标人2</w:t>
            </w:r>
          </w:p>
        </w:tc>
        <w:tc>
          <w:tcPr>
            <w:tcW w:w="1559" w:type="dxa"/>
            <w:tcBorders>
              <w:top w:val="single" w:color="auto" w:sz="4" w:space="0"/>
              <w:left w:val="nil"/>
              <w:bottom w:val="single" w:color="auto" w:sz="4" w:space="0"/>
              <w:right w:val="single" w:color="auto" w:sz="4" w:space="0"/>
            </w:tcBorders>
            <w:shd w:val="clear" w:color="auto" w:fill="auto"/>
            <w:vAlign w:val="center"/>
          </w:tcPr>
          <w:p w14:paraId="50E0FE96">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投标人3</w:t>
            </w:r>
          </w:p>
        </w:tc>
      </w:tr>
      <w:tr w14:paraId="7E373439">
        <w:tblPrEx>
          <w:tblCellMar>
            <w:top w:w="0" w:type="dxa"/>
            <w:left w:w="108" w:type="dxa"/>
            <w:bottom w:w="0" w:type="dxa"/>
            <w:right w:w="108" w:type="dxa"/>
          </w:tblCellMar>
        </w:tblPrEx>
        <w:trPr>
          <w:trHeight w:val="125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42C71EFF">
            <w:pPr>
              <w:spacing w:beforeLines="5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1</w:t>
            </w:r>
          </w:p>
        </w:tc>
        <w:tc>
          <w:tcPr>
            <w:tcW w:w="3533" w:type="dxa"/>
            <w:tcBorders>
              <w:top w:val="single" w:color="auto" w:sz="4" w:space="0"/>
              <w:left w:val="nil"/>
              <w:bottom w:val="single" w:color="auto" w:sz="4" w:space="0"/>
              <w:right w:val="single" w:color="auto" w:sz="4" w:space="0"/>
            </w:tcBorders>
            <w:shd w:val="clear" w:color="auto" w:fill="auto"/>
            <w:vAlign w:val="center"/>
          </w:tcPr>
          <w:p w14:paraId="0FBBD1C2">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投标文件中附有有效的法定代表人证明书原件，或由委托代理人签字的投标文件中有法定代表人授权书原件</w:t>
            </w:r>
          </w:p>
        </w:tc>
        <w:tc>
          <w:tcPr>
            <w:tcW w:w="1559" w:type="dxa"/>
            <w:tcBorders>
              <w:top w:val="single" w:color="auto" w:sz="4" w:space="0"/>
              <w:left w:val="nil"/>
              <w:bottom w:val="single" w:color="auto" w:sz="4" w:space="0"/>
              <w:right w:val="single" w:color="auto" w:sz="4" w:space="0"/>
            </w:tcBorders>
            <w:shd w:val="clear" w:color="auto" w:fill="auto"/>
            <w:vAlign w:val="center"/>
          </w:tcPr>
          <w:p w14:paraId="1F9AF8C6">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31146324">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5EF1FA17">
            <w:pPr>
              <w:spacing w:beforeLines="50" w:afterLines="50" w:line="240" w:lineRule="exact"/>
              <w:ind w:left="105" w:leftChars="50" w:right="105" w:rightChars="50"/>
              <w:jc w:val="center"/>
              <w:rPr>
                <w:rFonts w:ascii="仿宋" w:hAnsi="仿宋" w:eastAsia="仿宋" w:cs="仿宋"/>
                <w:color w:val="auto"/>
                <w:highlight w:val="none"/>
              </w:rPr>
            </w:pPr>
          </w:p>
        </w:tc>
      </w:tr>
      <w:tr w14:paraId="2C8562BA">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1BA33A87">
            <w:pPr>
              <w:spacing w:beforeLines="5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2</w:t>
            </w:r>
          </w:p>
        </w:tc>
        <w:tc>
          <w:tcPr>
            <w:tcW w:w="3533" w:type="dxa"/>
            <w:tcBorders>
              <w:top w:val="single" w:color="auto" w:sz="4" w:space="0"/>
              <w:left w:val="nil"/>
              <w:bottom w:val="single" w:color="auto" w:sz="4" w:space="0"/>
              <w:right w:val="single" w:color="auto" w:sz="4" w:space="0"/>
            </w:tcBorders>
            <w:shd w:val="clear" w:color="auto" w:fill="auto"/>
            <w:vAlign w:val="center"/>
          </w:tcPr>
          <w:p w14:paraId="24B4E905">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投标人符合要求</w:t>
            </w:r>
          </w:p>
        </w:tc>
        <w:tc>
          <w:tcPr>
            <w:tcW w:w="1559" w:type="dxa"/>
            <w:tcBorders>
              <w:top w:val="single" w:color="auto" w:sz="4" w:space="0"/>
              <w:left w:val="nil"/>
              <w:bottom w:val="single" w:color="auto" w:sz="4" w:space="0"/>
              <w:right w:val="single" w:color="auto" w:sz="4" w:space="0"/>
            </w:tcBorders>
            <w:shd w:val="clear" w:color="auto" w:fill="auto"/>
            <w:vAlign w:val="center"/>
          </w:tcPr>
          <w:p w14:paraId="70DE8841">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4B54E158">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292D7A5D">
            <w:pPr>
              <w:spacing w:beforeLines="50" w:afterLines="50" w:line="240" w:lineRule="exact"/>
              <w:ind w:left="105" w:leftChars="50" w:right="105" w:rightChars="50"/>
              <w:jc w:val="center"/>
              <w:rPr>
                <w:rFonts w:ascii="仿宋" w:hAnsi="仿宋" w:eastAsia="仿宋" w:cs="仿宋"/>
                <w:color w:val="auto"/>
                <w:highlight w:val="none"/>
              </w:rPr>
            </w:pPr>
          </w:p>
        </w:tc>
      </w:tr>
      <w:tr w14:paraId="29B327ED">
        <w:tblPrEx>
          <w:tblCellMar>
            <w:top w:w="0" w:type="dxa"/>
            <w:left w:w="108" w:type="dxa"/>
            <w:bottom w:w="0" w:type="dxa"/>
            <w:right w:w="108" w:type="dxa"/>
          </w:tblCellMar>
        </w:tblPrEx>
        <w:trPr>
          <w:trHeight w:val="696"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0D651767">
            <w:pPr>
              <w:spacing w:beforeLines="5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3</w:t>
            </w:r>
          </w:p>
        </w:tc>
        <w:tc>
          <w:tcPr>
            <w:tcW w:w="3533" w:type="dxa"/>
            <w:tcBorders>
              <w:top w:val="single" w:color="auto" w:sz="4" w:space="0"/>
              <w:left w:val="nil"/>
              <w:bottom w:val="single" w:color="auto" w:sz="4" w:space="0"/>
              <w:right w:val="single" w:color="auto" w:sz="4" w:space="0"/>
            </w:tcBorders>
            <w:shd w:val="clear" w:color="auto" w:fill="auto"/>
            <w:vAlign w:val="center"/>
          </w:tcPr>
          <w:p w14:paraId="401E6976">
            <w:pPr>
              <w:ind w:right="105" w:rightChars="50"/>
              <w:jc w:val="left"/>
              <w:rPr>
                <w:rFonts w:ascii="仿宋" w:hAnsi="仿宋" w:eastAsia="仿宋" w:cs="仿宋"/>
                <w:color w:val="auto"/>
                <w:highlight w:val="none"/>
              </w:rPr>
            </w:pPr>
            <w:r>
              <w:rPr>
                <w:rFonts w:hint="eastAsia" w:ascii="仿宋" w:hAnsi="仿宋" w:eastAsia="仿宋" w:cs="仿宋"/>
                <w:color w:val="auto"/>
                <w:sz w:val="21"/>
                <w:szCs w:val="21"/>
                <w:highlight w:val="none"/>
              </w:rPr>
              <w:t>投标报价不超过</w:t>
            </w:r>
            <w:r>
              <w:rPr>
                <w:rFonts w:hint="eastAsia" w:ascii="仿宋" w:hAnsi="仿宋" w:eastAsia="仿宋" w:cs="仿宋"/>
                <w:color w:val="auto"/>
                <w:sz w:val="21"/>
                <w:szCs w:val="21"/>
                <w:highlight w:val="none"/>
                <w:lang w:eastAsia="zh-CN"/>
              </w:rPr>
              <w:t>招标控制价</w:t>
            </w:r>
          </w:p>
        </w:tc>
        <w:tc>
          <w:tcPr>
            <w:tcW w:w="1559" w:type="dxa"/>
            <w:tcBorders>
              <w:top w:val="single" w:color="auto" w:sz="4" w:space="0"/>
              <w:left w:val="nil"/>
              <w:bottom w:val="single" w:color="auto" w:sz="4" w:space="0"/>
              <w:right w:val="single" w:color="auto" w:sz="4" w:space="0"/>
            </w:tcBorders>
            <w:shd w:val="clear" w:color="auto" w:fill="auto"/>
            <w:vAlign w:val="center"/>
          </w:tcPr>
          <w:p w14:paraId="67A9CA20">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43FED44D">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32B416FF">
            <w:pPr>
              <w:spacing w:beforeLines="50" w:afterLines="50" w:line="240" w:lineRule="exact"/>
              <w:ind w:left="105" w:leftChars="50" w:right="105" w:rightChars="50"/>
              <w:jc w:val="center"/>
              <w:rPr>
                <w:rFonts w:ascii="仿宋" w:hAnsi="仿宋" w:eastAsia="仿宋" w:cs="仿宋"/>
                <w:color w:val="auto"/>
                <w:highlight w:val="none"/>
              </w:rPr>
            </w:pPr>
          </w:p>
        </w:tc>
      </w:tr>
      <w:tr w14:paraId="6B65BE1B">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727AEE43">
            <w:pPr>
              <w:spacing w:beforeLines="50" w:afterLines="50" w:line="240" w:lineRule="exact"/>
              <w:ind w:left="-51"/>
              <w:jc w:val="center"/>
              <w:rPr>
                <w:rFonts w:ascii="仿宋" w:hAnsi="仿宋" w:eastAsia="仿宋" w:cs="仿宋"/>
                <w:color w:val="auto"/>
                <w:highlight w:val="none"/>
              </w:rPr>
            </w:pPr>
          </w:p>
        </w:tc>
        <w:tc>
          <w:tcPr>
            <w:tcW w:w="3533" w:type="dxa"/>
            <w:tcBorders>
              <w:top w:val="single" w:color="auto" w:sz="4" w:space="0"/>
              <w:left w:val="nil"/>
              <w:bottom w:val="single" w:color="auto" w:sz="4" w:space="0"/>
              <w:right w:val="single" w:color="auto" w:sz="4" w:space="0"/>
            </w:tcBorders>
            <w:shd w:val="clear" w:color="auto" w:fill="auto"/>
            <w:vAlign w:val="center"/>
          </w:tcPr>
          <w:p w14:paraId="5A41E2DF">
            <w:pPr>
              <w:ind w:left="105" w:leftChars="50" w:right="105" w:rightChars="50"/>
              <w:jc w:val="center"/>
              <w:rPr>
                <w:rFonts w:ascii="仿宋" w:hAnsi="仿宋" w:eastAsia="仿宋" w:cs="仿宋"/>
                <w:color w:val="auto"/>
                <w:highlight w:val="none"/>
              </w:rPr>
            </w:pPr>
            <w:r>
              <w:rPr>
                <w:rFonts w:hint="eastAsia" w:ascii="仿宋" w:hAnsi="仿宋" w:eastAsia="仿宋" w:cs="仿宋"/>
                <w:color w:val="auto"/>
                <w:szCs w:val="21"/>
                <w:highlight w:val="none"/>
              </w:rPr>
              <w:t>结论</w:t>
            </w:r>
          </w:p>
        </w:tc>
        <w:tc>
          <w:tcPr>
            <w:tcW w:w="1559" w:type="dxa"/>
            <w:tcBorders>
              <w:top w:val="single" w:color="auto" w:sz="4" w:space="0"/>
              <w:left w:val="nil"/>
              <w:bottom w:val="single" w:color="auto" w:sz="4" w:space="0"/>
              <w:right w:val="single" w:color="auto" w:sz="4" w:space="0"/>
            </w:tcBorders>
            <w:shd w:val="clear" w:color="auto" w:fill="auto"/>
            <w:vAlign w:val="center"/>
          </w:tcPr>
          <w:p w14:paraId="7BB418E3">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184B218C">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48A0090B">
            <w:pPr>
              <w:spacing w:beforeLines="50" w:afterLines="50" w:line="240" w:lineRule="exact"/>
              <w:ind w:left="105" w:leftChars="50" w:right="105" w:rightChars="50"/>
              <w:jc w:val="center"/>
              <w:rPr>
                <w:rFonts w:ascii="仿宋" w:hAnsi="仿宋" w:eastAsia="仿宋" w:cs="仿宋"/>
                <w:color w:val="auto"/>
                <w:highlight w:val="none"/>
              </w:rPr>
            </w:pPr>
          </w:p>
        </w:tc>
      </w:tr>
    </w:tbl>
    <w:p w14:paraId="3BFDB8C6">
      <w:pPr>
        <w:snapToGrid w:val="0"/>
        <w:spacing w:line="300" w:lineRule="auto"/>
        <w:jc w:val="left"/>
        <w:rPr>
          <w:rFonts w:ascii="仿宋" w:hAnsi="仿宋" w:eastAsia="仿宋" w:cs="Courier New"/>
          <w:color w:val="auto"/>
          <w:sz w:val="24"/>
          <w:highlight w:val="none"/>
        </w:rPr>
      </w:pPr>
      <w:r>
        <w:rPr>
          <w:rFonts w:hint="eastAsia" w:ascii="仿宋" w:hAnsi="仿宋" w:eastAsia="仿宋" w:cs="Courier New"/>
          <w:color w:val="auto"/>
          <w:sz w:val="24"/>
          <w:highlight w:val="none"/>
        </w:rPr>
        <w:t>注：</w:t>
      </w:r>
    </w:p>
    <w:p w14:paraId="07E0D299">
      <w:pPr>
        <w:snapToGrid w:val="0"/>
        <w:ind w:left="74"/>
        <w:rPr>
          <w:rFonts w:ascii="仿宋" w:hAnsi="仿宋" w:eastAsia="仿宋" w:cs="Courier New"/>
          <w:color w:val="auto"/>
          <w:sz w:val="24"/>
          <w:highlight w:val="none"/>
        </w:rPr>
      </w:pPr>
      <w:r>
        <w:rPr>
          <w:rFonts w:hint="eastAsia" w:ascii="仿宋" w:hAnsi="仿宋" w:eastAsia="仿宋" w:cs="Courier New"/>
          <w:color w:val="auto"/>
          <w:sz w:val="24"/>
          <w:highlight w:val="none"/>
        </w:rPr>
        <w:t>1.符合以上情形打“〇”，不符合以上任一情形打“×”，全部为“〇”结论均为“通过”，否则就为“不通过”。</w:t>
      </w:r>
    </w:p>
    <w:p w14:paraId="6841B302">
      <w:pPr>
        <w:snapToGrid w:val="0"/>
        <w:spacing w:line="300" w:lineRule="auto"/>
        <w:ind w:firstLine="120" w:firstLineChars="50"/>
        <w:rPr>
          <w:rFonts w:ascii="仿宋" w:hAnsi="仿宋" w:eastAsia="仿宋" w:cs="仿宋"/>
          <w:color w:val="auto"/>
          <w:sz w:val="28"/>
          <w:szCs w:val="28"/>
          <w:highlight w:val="none"/>
        </w:rPr>
      </w:pPr>
      <w:r>
        <w:rPr>
          <w:rFonts w:hint="eastAsia" w:ascii="仿宋" w:hAnsi="仿宋" w:eastAsia="仿宋" w:cs="Courier New"/>
          <w:color w:val="auto"/>
          <w:sz w:val="24"/>
          <w:highlight w:val="none"/>
        </w:rPr>
        <w:t>2.如对本表中某种情形的评审意见不一致时，以专家组过半数成员的意见作为专家组对该情形的认定结论。</w:t>
      </w:r>
      <w:r>
        <w:rPr>
          <w:rFonts w:hint="eastAsia" w:ascii="仿宋" w:hAnsi="仿宋" w:eastAsia="仿宋" w:cs="Courier New"/>
          <w:color w:val="auto"/>
          <w:sz w:val="28"/>
          <w:szCs w:val="28"/>
          <w:highlight w:val="none"/>
        </w:rPr>
        <w:t xml:space="preserve"> </w:t>
      </w:r>
      <w:r>
        <w:rPr>
          <w:rFonts w:hint="eastAsia" w:ascii="仿宋" w:hAnsi="仿宋" w:eastAsia="仿宋" w:cs="仿宋"/>
          <w:color w:val="auto"/>
          <w:sz w:val="28"/>
          <w:szCs w:val="28"/>
          <w:highlight w:val="none"/>
        </w:rPr>
        <w:t xml:space="preserve">    </w:t>
      </w:r>
    </w:p>
    <w:p w14:paraId="0F4CDED0">
      <w:pPr>
        <w:snapToGrid w:val="0"/>
        <w:ind w:left="74"/>
        <w:rPr>
          <w:rFonts w:ascii="仿宋" w:hAnsi="仿宋" w:eastAsia="仿宋" w:cs="Courier New"/>
          <w:color w:val="auto"/>
          <w:sz w:val="28"/>
          <w:szCs w:val="28"/>
          <w:highlight w:val="none"/>
        </w:rPr>
      </w:pPr>
      <w:r>
        <w:rPr>
          <w:rFonts w:hint="eastAsia" w:ascii="仿宋" w:hAnsi="仿宋" w:eastAsia="仿宋" w:cs="仿宋"/>
          <w:b/>
          <w:color w:val="auto"/>
          <w:sz w:val="28"/>
          <w:szCs w:val="28"/>
          <w:highlight w:val="none"/>
        </w:rPr>
        <w:t xml:space="preserve"> </w:t>
      </w:r>
      <w:r>
        <w:rPr>
          <w:rFonts w:hint="eastAsia" w:ascii="仿宋" w:hAnsi="仿宋" w:eastAsia="仿宋" w:cs="Courier New"/>
          <w:color w:val="auto"/>
          <w:sz w:val="28"/>
          <w:szCs w:val="28"/>
          <w:highlight w:val="none"/>
        </w:rPr>
        <w:t>评标专家签名：                     日期：</w:t>
      </w:r>
    </w:p>
    <w:p w14:paraId="13B4E71C">
      <w:pPr>
        <w:snapToGrid w:val="0"/>
        <w:ind w:left="74"/>
        <w:rPr>
          <w:rFonts w:ascii="仿宋" w:hAnsi="仿宋" w:eastAsia="仿宋" w:cs="Courier New"/>
          <w:color w:val="auto"/>
          <w:sz w:val="28"/>
          <w:szCs w:val="28"/>
          <w:highlight w:val="none"/>
        </w:rPr>
      </w:pPr>
    </w:p>
    <w:p w14:paraId="603D44D1">
      <w:pPr>
        <w:snapToGrid w:val="0"/>
        <w:ind w:left="74"/>
        <w:outlineLvl w:val="0"/>
        <w:rPr>
          <w:rFonts w:ascii="仿宋" w:hAnsi="仿宋" w:eastAsia="仿宋" w:cs="仿宋"/>
          <w:b/>
          <w:color w:val="auto"/>
          <w:sz w:val="24"/>
          <w:highlight w:val="none"/>
        </w:rPr>
        <w:sectPr>
          <w:footerReference r:id="rId4" w:type="default"/>
          <w:pgSz w:w="12240" w:h="15840"/>
          <w:pgMar w:top="1440" w:right="1797" w:bottom="1440" w:left="1797" w:header="720" w:footer="720" w:gutter="0"/>
          <w:cols w:space="425" w:num="1"/>
          <w:docGrid w:linePitch="312" w:charSpace="0"/>
        </w:sectPr>
      </w:pPr>
      <w:bookmarkStart w:id="40" w:name="_Toc18783"/>
    </w:p>
    <w:bookmarkEnd w:id="40"/>
    <w:p w14:paraId="7373DD49">
      <w:pPr>
        <w:snapToGrid w:val="0"/>
        <w:ind w:left="74"/>
        <w:outlineLvl w:val="0"/>
        <w:rPr>
          <w:rFonts w:ascii="仿宋" w:hAnsi="仿宋" w:eastAsia="仿宋" w:cs="仿宋"/>
          <w:color w:val="auto"/>
          <w:sz w:val="24"/>
          <w:highlight w:val="none"/>
        </w:rPr>
      </w:pPr>
      <w:r>
        <w:rPr>
          <w:rFonts w:hint="eastAsia" w:ascii="仿宋" w:hAnsi="仿宋" w:eastAsia="仿宋" w:cs="仿宋"/>
          <w:b/>
          <w:color w:val="auto"/>
          <w:sz w:val="24"/>
          <w:highlight w:val="none"/>
        </w:rPr>
        <w:t>附件2综合评分表</w:t>
      </w:r>
      <w:r>
        <w:rPr>
          <w:rFonts w:hint="eastAsia" w:ascii="仿宋" w:hAnsi="仿宋" w:eastAsia="仿宋" w:cs="仿宋"/>
          <w:color w:val="auto"/>
          <w:sz w:val="24"/>
          <w:highlight w:val="none"/>
        </w:rPr>
        <w:t>（100分）</w:t>
      </w:r>
    </w:p>
    <w:tbl>
      <w:tblPr>
        <w:tblStyle w:val="15"/>
        <w:tblW w:w="127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3"/>
        <w:gridCol w:w="1406"/>
        <w:gridCol w:w="709"/>
        <w:gridCol w:w="9797"/>
        <w:gridCol w:w="240"/>
      </w:tblGrid>
      <w:tr w14:paraId="4F82F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jc w:val="center"/>
        </w:trPr>
        <w:tc>
          <w:tcPr>
            <w:tcW w:w="643" w:type="dxa"/>
            <w:vAlign w:val="center"/>
          </w:tcPr>
          <w:p w14:paraId="23ACDB61">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序号</w:t>
            </w:r>
          </w:p>
        </w:tc>
        <w:tc>
          <w:tcPr>
            <w:tcW w:w="1406" w:type="dxa"/>
            <w:vAlign w:val="center"/>
          </w:tcPr>
          <w:p w14:paraId="1069C6F8">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类别</w:t>
            </w:r>
          </w:p>
        </w:tc>
        <w:tc>
          <w:tcPr>
            <w:tcW w:w="709" w:type="dxa"/>
            <w:vAlign w:val="center"/>
          </w:tcPr>
          <w:p w14:paraId="09DD861B">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分项</w:t>
            </w:r>
          </w:p>
          <w:p w14:paraId="156002B9">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分值</w:t>
            </w:r>
          </w:p>
        </w:tc>
        <w:tc>
          <w:tcPr>
            <w:tcW w:w="9797" w:type="dxa"/>
            <w:vAlign w:val="center"/>
          </w:tcPr>
          <w:p w14:paraId="688E0B57">
            <w:pPr>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 分 说 明</w:t>
            </w:r>
          </w:p>
        </w:tc>
        <w:tc>
          <w:tcPr>
            <w:tcW w:w="240" w:type="dxa"/>
            <w:vAlign w:val="center"/>
          </w:tcPr>
          <w:p w14:paraId="6188237F">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得分</w:t>
            </w:r>
          </w:p>
        </w:tc>
      </w:tr>
      <w:tr w14:paraId="73FD9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8" w:hRule="atLeast"/>
          <w:jc w:val="center"/>
        </w:trPr>
        <w:tc>
          <w:tcPr>
            <w:tcW w:w="643" w:type="dxa"/>
            <w:vMerge w:val="restart"/>
            <w:vAlign w:val="center"/>
          </w:tcPr>
          <w:p w14:paraId="6DDF65A5">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商务部分</w:t>
            </w:r>
          </w:p>
          <w:p w14:paraId="4D983F4B">
            <w:pPr>
              <w:pStyle w:val="5"/>
              <w:ind w:left="0" w:leftChars="0" w:firstLine="0" w:firstLineChars="0"/>
              <w:jc w:val="center"/>
              <w:rPr>
                <w:rFonts w:hint="eastAsia" w:ascii="宋体" w:hAnsi="宋体" w:eastAsia="宋体" w:cs="宋体"/>
                <w:b w:val="0"/>
                <w:bCs/>
                <w:color w:val="auto"/>
                <w:szCs w:val="21"/>
                <w:highlight w:val="none"/>
                <w:lang w:eastAsia="zh-CN"/>
              </w:rPr>
            </w:pPr>
            <w:r>
              <w:rPr>
                <w:rFonts w:hint="eastAsia" w:ascii="宋体" w:hAnsi="宋体" w:eastAsia="宋体" w:cs="宋体"/>
                <w:b w:val="0"/>
                <w:bCs/>
                <w:color w:val="auto"/>
                <w:szCs w:val="21"/>
                <w:highlight w:val="none"/>
                <w:lang w:eastAsia="zh-CN"/>
              </w:rPr>
              <w:t>（</w:t>
            </w:r>
            <w:r>
              <w:rPr>
                <w:rFonts w:hint="eastAsia" w:eastAsia="宋体" w:cs="宋体"/>
                <w:b w:val="0"/>
                <w:bCs/>
                <w:color w:val="auto"/>
                <w:szCs w:val="21"/>
                <w:highlight w:val="none"/>
                <w:lang w:val="en-US" w:eastAsia="zh-CN"/>
              </w:rPr>
              <w:t>20</w:t>
            </w:r>
            <w:r>
              <w:rPr>
                <w:rFonts w:hint="eastAsia" w:ascii="宋体" w:hAnsi="宋体" w:eastAsia="宋体" w:cs="宋体"/>
                <w:b w:val="0"/>
                <w:bCs/>
                <w:color w:val="auto"/>
                <w:szCs w:val="21"/>
                <w:highlight w:val="none"/>
                <w:lang w:val="en-US" w:eastAsia="zh-CN"/>
              </w:rPr>
              <w:t>分</w:t>
            </w:r>
            <w:r>
              <w:rPr>
                <w:rFonts w:hint="eastAsia" w:ascii="宋体" w:hAnsi="宋体" w:eastAsia="宋体" w:cs="宋体"/>
                <w:b w:val="0"/>
                <w:bCs/>
                <w:color w:val="auto"/>
                <w:szCs w:val="21"/>
                <w:highlight w:val="none"/>
                <w:lang w:eastAsia="zh-CN"/>
              </w:rPr>
              <w:t>）</w:t>
            </w:r>
          </w:p>
          <w:p w14:paraId="01FDFE4E">
            <w:pPr>
              <w:snapToGrid w:val="0"/>
              <w:ind w:left="-2" w:leftChars="-1"/>
              <w:jc w:val="center"/>
              <w:rPr>
                <w:rFonts w:hint="eastAsia" w:ascii="宋体" w:hAnsi="宋体" w:eastAsia="宋体" w:cs="宋体"/>
                <w:color w:val="auto"/>
                <w:szCs w:val="21"/>
                <w:highlight w:val="none"/>
                <w:lang w:eastAsia="zh-CN"/>
              </w:rPr>
            </w:pPr>
          </w:p>
        </w:tc>
        <w:tc>
          <w:tcPr>
            <w:tcW w:w="1406" w:type="dxa"/>
            <w:vAlign w:val="center"/>
          </w:tcPr>
          <w:p w14:paraId="022D8F1A">
            <w:pPr>
              <w:widowControl/>
              <w:ind w:left="-42" w:leftChars="0" w:right="-61" w:right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企业</w:t>
            </w:r>
            <w:r>
              <w:rPr>
                <w:rFonts w:hint="eastAsia" w:ascii="宋体" w:hAnsi="宋体" w:eastAsia="宋体" w:cs="宋体"/>
                <w:color w:val="auto"/>
                <w:szCs w:val="21"/>
                <w:highlight w:val="none"/>
              </w:rPr>
              <w:t>业绩</w:t>
            </w:r>
          </w:p>
        </w:tc>
        <w:tc>
          <w:tcPr>
            <w:tcW w:w="709" w:type="dxa"/>
            <w:vAlign w:val="center"/>
          </w:tcPr>
          <w:p w14:paraId="33464C5B">
            <w:pPr>
              <w:jc w:val="center"/>
              <w:rPr>
                <w:rFonts w:hint="eastAsia" w:ascii="宋体" w:hAnsi="宋体" w:eastAsia="宋体" w:cs="宋体"/>
                <w:color w:val="auto"/>
                <w:szCs w:val="21"/>
                <w:highlight w:val="none"/>
                <w:lang w:eastAsia="zh-CN"/>
              </w:rPr>
            </w:pPr>
            <w:r>
              <w:rPr>
                <w:rFonts w:hint="eastAsia" w:ascii="宋体" w:hAnsi="宋体" w:eastAsia="宋体" w:cs="宋体"/>
                <w:color w:val="auto"/>
                <w:kern w:val="0"/>
                <w:szCs w:val="21"/>
                <w:highlight w:val="none"/>
                <w:lang w:val="en-US" w:eastAsia="zh-CN"/>
              </w:rPr>
              <w:t>5</w:t>
            </w:r>
            <w:r>
              <w:rPr>
                <w:rFonts w:hint="eastAsia" w:ascii="宋体" w:hAnsi="宋体" w:eastAsia="宋体" w:cs="宋体"/>
                <w:color w:val="auto"/>
                <w:kern w:val="0"/>
                <w:szCs w:val="21"/>
                <w:highlight w:val="none"/>
              </w:rPr>
              <w:t>分</w:t>
            </w:r>
          </w:p>
        </w:tc>
        <w:tc>
          <w:tcPr>
            <w:tcW w:w="9797" w:type="dxa"/>
            <w:vAlign w:val="center"/>
          </w:tcPr>
          <w:p w14:paraId="5B48BD96">
            <w:pPr>
              <w:snapToGrid w:val="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投标人2019年1月1日至今承接过金</w:t>
            </w:r>
            <w:r>
              <w:rPr>
                <w:rFonts w:hint="eastAsia" w:ascii="宋体" w:hAnsi="宋体" w:eastAsia="宋体" w:cs="宋体"/>
                <w:color w:val="auto"/>
                <w:szCs w:val="21"/>
                <w:highlight w:val="none"/>
                <w:lang w:val="en-US" w:eastAsia="zh-CN"/>
              </w:rPr>
              <w:t>额</w:t>
            </w:r>
            <w:r>
              <w:rPr>
                <w:rFonts w:hint="eastAsia" w:ascii="宋体" w:hAnsi="宋体" w:eastAsia="宋体" w:cs="宋体"/>
                <w:color w:val="auto"/>
                <w:szCs w:val="21"/>
                <w:highlight w:val="none"/>
                <w:lang w:val="en-US" w:eastAsia="zh-CN"/>
              </w:rPr>
              <w:t>100</w:t>
            </w:r>
            <w:r>
              <w:rPr>
                <w:rFonts w:hint="eastAsia" w:ascii="宋体" w:hAnsi="宋体" w:eastAsia="宋体" w:cs="宋体"/>
                <w:color w:val="auto"/>
                <w:szCs w:val="21"/>
                <w:highlight w:val="none"/>
                <w:lang w:val="en-US" w:eastAsia="zh-CN"/>
              </w:rPr>
              <w:t>万或以上的</w:t>
            </w:r>
            <w:r>
              <w:rPr>
                <w:rFonts w:hint="eastAsia" w:ascii="宋体" w:hAnsi="宋体" w:eastAsia="宋体" w:cs="宋体"/>
                <w:color w:val="auto"/>
                <w:sz w:val="21"/>
                <w:szCs w:val="21"/>
                <w:highlight w:val="none"/>
              </w:rPr>
              <w:t>集装箱</w:t>
            </w:r>
            <w:r>
              <w:rPr>
                <w:rFonts w:hint="eastAsia" w:ascii="宋体" w:hAnsi="宋体" w:eastAsia="宋体" w:cs="宋体"/>
                <w:bCs w:val="0"/>
                <w:color w:val="auto"/>
                <w:kern w:val="2"/>
                <w:sz w:val="21"/>
                <w:szCs w:val="21"/>
                <w:highlight w:val="none"/>
                <w:lang w:eastAsia="zh-CN"/>
              </w:rPr>
              <w:t>（</w:t>
            </w:r>
            <w:r>
              <w:rPr>
                <w:rFonts w:hint="eastAsia" w:ascii="宋体" w:hAnsi="宋体" w:eastAsia="宋体" w:cs="宋体"/>
                <w:bCs w:val="0"/>
                <w:color w:val="auto"/>
                <w:kern w:val="2"/>
                <w:sz w:val="21"/>
                <w:szCs w:val="21"/>
                <w:highlight w:val="none"/>
                <w:lang w:val="en-US" w:eastAsia="zh-CN"/>
              </w:rPr>
              <w:t>房屋</w:t>
            </w:r>
            <w:r>
              <w:rPr>
                <w:rFonts w:hint="eastAsia" w:ascii="宋体" w:hAnsi="宋体" w:eastAsia="宋体" w:cs="宋体"/>
                <w:bCs w:val="0"/>
                <w:color w:val="auto"/>
                <w:kern w:val="2"/>
                <w:sz w:val="21"/>
                <w:szCs w:val="21"/>
                <w:highlight w:val="none"/>
                <w:lang w:eastAsia="zh-CN"/>
              </w:rPr>
              <w:t>）</w:t>
            </w:r>
            <w:r>
              <w:rPr>
                <w:rFonts w:hint="eastAsia" w:ascii="宋体" w:hAnsi="宋体" w:eastAsia="宋体" w:cs="宋体"/>
                <w:bCs w:val="0"/>
                <w:color w:val="auto"/>
                <w:kern w:val="2"/>
                <w:sz w:val="21"/>
                <w:szCs w:val="21"/>
                <w:highlight w:val="none"/>
                <w:lang w:val="en-US" w:eastAsia="zh-CN"/>
              </w:rPr>
              <w:t>生产或制造</w:t>
            </w:r>
            <w:r>
              <w:rPr>
                <w:rFonts w:hint="eastAsia" w:ascii="宋体" w:hAnsi="宋体" w:eastAsia="宋体" w:cs="宋体"/>
                <w:color w:val="auto"/>
                <w:sz w:val="21"/>
                <w:szCs w:val="21"/>
                <w:highlight w:val="none"/>
                <w:lang w:eastAsia="zh-CN"/>
              </w:rPr>
              <w:t>相关</w:t>
            </w:r>
            <w:r>
              <w:rPr>
                <w:rFonts w:hint="eastAsia" w:ascii="宋体" w:hAnsi="宋体" w:eastAsia="宋体" w:cs="宋体"/>
                <w:color w:val="auto"/>
                <w:szCs w:val="21"/>
                <w:highlight w:val="none"/>
                <w:lang w:val="en-US" w:eastAsia="zh-CN"/>
              </w:rPr>
              <w:t>业绩的</w:t>
            </w:r>
            <w:r>
              <w:rPr>
                <w:rFonts w:hint="eastAsia" w:ascii="宋体" w:hAnsi="宋体" w:eastAsia="宋体" w:cs="宋体"/>
                <w:color w:val="auto"/>
                <w:szCs w:val="21"/>
                <w:highlight w:val="none"/>
                <w:lang w:val="en-US" w:eastAsia="zh-CN"/>
              </w:rPr>
              <w:t xml:space="preserve">，每有一个项目业绩得1分，本项最高得5分。 </w:t>
            </w:r>
          </w:p>
          <w:p w14:paraId="40A8AE16">
            <w:pPr>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注：</w:t>
            </w:r>
            <w:r>
              <w:rPr>
                <w:rFonts w:hint="eastAsia" w:ascii="宋体" w:hAnsi="宋体" w:eastAsia="宋体" w:cs="宋体"/>
                <w:color w:val="auto"/>
                <w:szCs w:val="21"/>
                <w:highlight w:val="none"/>
              </w:rPr>
              <w:t>需提供合同</w:t>
            </w:r>
            <w:r>
              <w:rPr>
                <w:rFonts w:hint="eastAsia" w:ascii="宋体" w:hAnsi="宋体" w:eastAsia="宋体" w:cs="宋体"/>
                <w:color w:val="auto"/>
                <w:szCs w:val="21"/>
                <w:highlight w:val="none"/>
                <w:lang w:eastAsia="zh-CN"/>
              </w:rPr>
              <w:t>关键页</w:t>
            </w:r>
            <w:r>
              <w:rPr>
                <w:rFonts w:hint="eastAsia" w:ascii="宋体" w:hAnsi="宋体" w:eastAsia="宋体" w:cs="宋体"/>
                <w:color w:val="auto"/>
                <w:szCs w:val="21"/>
                <w:highlight w:val="none"/>
              </w:rPr>
              <w:t>复印件</w:t>
            </w:r>
            <w:r>
              <w:rPr>
                <w:rFonts w:hint="eastAsia" w:ascii="宋体" w:hAnsi="宋体" w:eastAsia="宋体" w:cs="宋体"/>
                <w:color w:val="auto"/>
                <w:szCs w:val="21"/>
                <w:highlight w:val="none"/>
                <w:lang w:eastAsia="zh-CN"/>
              </w:rPr>
              <w:t>（体现施工内容及金额的页面、盖章页等）</w:t>
            </w:r>
            <w:r>
              <w:rPr>
                <w:rFonts w:hint="eastAsia" w:ascii="宋体" w:hAnsi="宋体" w:eastAsia="宋体" w:cs="宋体"/>
                <w:color w:val="auto"/>
                <w:szCs w:val="21"/>
                <w:highlight w:val="none"/>
              </w:rPr>
              <w:t>，不提供、提供不全或专家无法认定的不得分</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业绩时间以合同签订时间为准。</w:t>
            </w:r>
          </w:p>
        </w:tc>
        <w:tc>
          <w:tcPr>
            <w:tcW w:w="240" w:type="dxa"/>
            <w:vAlign w:val="center"/>
          </w:tcPr>
          <w:p w14:paraId="16B0E399">
            <w:pPr>
              <w:spacing w:line="220" w:lineRule="exact"/>
              <w:ind w:left="-2" w:leftChars="-1"/>
              <w:rPr>
                <w:rFonts w:hint="eastAsia" w:ascii="宋体" w:hAnsi="宋体" w:eastAsia="宋体" w:cs="宋体"/>
                <w:color w:val="auto"/>
                <w:sz w:val="21"/>
                <w:szCs w:val="21"/>
                <w:highlight w:val="none"/>
              </w:rPr>
            </w:pPr>
          </w:p>
        </w:tc>
      </w:tr>
      <w:tr w14:paraId="7C99F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56" w:hRule="atLeast"/>
          <w:jc w:val="center"/>
        </w:trPr>
        <w:tc>
          <w:tcPr>
            <w:tcW w:w="643" w:type="dxa"/>
            <w:vMerge w:val="continue"/>
            <w:vAlign w:val="center"/>
          </w:tcPr>
          <w:p w14:paraId="2F60A839">
            <w:pPr>
              <w:snapToGrid w:val="0"/>
              <w:ind w:left="-2" w:leftChars="-1"/>
              <w:jc w:val="center"/>
              <w:rPr>
                <w:rFonts w:hint="eastAsia" w:ascii="宋体" w:hAnsi="宋体" w:eastAsia="宋体" w:cs="宋体"/>
                <w:color w:val="auto"/>
                <w:szCs w:val="21"/>
                <w:highlight w:val="none"/>
              </w:rPr>
            </w:pPr>
          </w:p>
        </w:tc>
        <w:tc>
          <w:tcPr>
            <w:tcW w:w="1406" w:type="dxa"/>
            <w:vAlign w:val="center"/>
          </w:tcPr>
          <w:p w14:paraId="1267DD06">
            <w:pPr>
              <w:widowControl/>
              <w:ind w:left="-42" w:right="-61"/>
              <w:jc w:val="center"/>
              <w:rPr>
                <w:rFonts w:hint="eastAsia" w:ascii="宋体" w:hAnsi="宋体" w:eastAsia="宋体" w:cs="宋体"/>
                <w:color w:val="auto"/>
                <w:kern w:val="0"/>
                <w:szCs w:val="21"/>
                <w:highlight w:val="none"/>
              </w:rPr>
            </w:pPr>
          </w:p>
          <w:p w14:paraId="19B4C782">
            <w:pPr>
              <w:widowControl/>
              <w:ind w:left="-42" w:right="-61"/>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认证</w:t>
            </w:r>
            <w:r>
              <w:rPr>
                <w:rFonts w:hint="eastAsia" w:ascii="宋体" w:hAnsi="宋体" w:eastAsia="宋体" w:cs="宋体"/>
                <w:color w:val="auto"/>
                <w:kern w:val="0"/>
                <w:szCs w:val="21"/>
                <w:highlight w:val="none"/>
                <w:lang w:eastAsia="zh-CN"/>
              </w:rPr>
              <w:t>体系</w:t>
            </w:r>
          </w:p>
          <w:p w14:paraId="2A8070C5">
            <w:pPr>
              <w:widowControl/>
              <w:ind w:left="-42" w:leftChars="0" w:right="-61" w:rightChars="0"/>
              <w:rPr>
                <w:rFonts w:hint="eastAsia" w:ascii="宋体" w:hAnsi="宋体" w:eastAsia="宋体" w:cs="宋体"/>
                <w:color w:val="auto"/>
                <w:kern w:val="2"/>
                <w:sz w:val="21"/>
                <w:szCs w:val="21"/>
                <w:highlight w:val="none"/>
                <w:lang w:val="en-US" w:eastAsia="zh-CN" w:bidi="ar-SA"/>
              </w:rPr>
            </w:pPr>
          </w:p>
        </w:tc>
        <w:tc>
          <w:tcPr>
            <w:tcW w:w="709" w:type="dxa"/>
            <w:vAlign w:val="center"/>
          </w:tcPr>
          <w:p w14:paraId="5B82815C">
            <w:pPr>
              <w:jc w:val="center"/>
              <w:rPr>
                <w:rFonts w:hint="eastAsia" w:ascii="宋体" w:hAnsi="宋体" w:eastAsia="宋体" w:cs="宋体"/>
                <w:color w:val="auto"/>
                <w:kern w:val="2"/>
                <w:position w:val="8"/>
                <w:sz w:val="21"/>
                <w:szCs w:val="21"/>
                <w:highlight w:val="none"/>
                <w:lang w:val="en-US" w:eastAsia="zh-CN" w:bidi="ar-SA"/>
              </w:rPr>
            </w:pPr>
            <w:r>
              <w:rPr>
                <w:rFonts w:hint="eastAsia" w:ascii="宋体" w:hAnsi="宋体" w:eastAsia="宋体" w:cs="宋体"/>
                <w:color w:val="auto"/>
                <w:kern w:val="0"/>
                <w:szCs w:val="21"/>
                <w:highlight w:val="none"/>
                <w:lang w:val="en-US" w:eastAsia="zh-CN"/>
              </w:rPr>
              <w:t>3</w:t>
            </w:r>
            <w:r>
              <w:rPr>
                <w:rFonts w:hint="eastAsia" w:ascii="宋体" w:hAnsi="宋体" w:eastAsia="宋体" w:cs="宋体"/>
                <w:color w:val="auto"/>
                <w:kern w:val="0"/>
                <w:szCs w:val="21"/>
                <w:highlight w:val="none"/>
              </w:rPr>
              <w:t>分</w:t>
            </w:r>
          </w:p>
        </w:tc>
        <w:tc>
          <w:tcPr>
            <w:tcW w:w="9797" w:type="dxa"/>
            <w:vAlign w:val="center"/>
          </w:tcPr>
          <w:p w14:paraId="53D22E99">
            <w:pPr>
              <w:autoSpaceDE w:val="0"/>
              <w:autoSpaceDN w:val="0"/>
              <w:jc w:val="left"/>
              <w:rPr>
                <w:rFonts w:hint="eastAsia" w:ascii="宋体" w:hAnsi="宋体" w:eastAsia="宋体" w:cs="宋体"/>
                <w:b w:val="0"/>
                <w:bCs w:val="0"/>
                <w:color w:val="auto"/>
                <w:szCs w:val="21"/>
                <w:highlight w:val="none"/>
              </w:rPr>
            </w:pPr>
            <w:r>
              <w:rPr>
                <w:rFonts w:hint="eastAsia" w:ascii="宋体" w:hAnsi="宋体" w:eastAsia="宋体" w:cs="宋体"/>
                <w:color w:val="auto"/>
                <w:szCs w:val="21"/>
                <w:highlight w:val="none"/>
              </w:rPr>
              <w:t>投标人具有有效的质量管理体系认证证书、环境管理体系认证证书、职业健康安全管理体系认证证书，每有一</w:t>
            </w:r>
            <w:r>
              <w:rPr>
                <w:rFonts w:hint="eastAsia" w:ascii="宋体" w:hAnsi="宋体" w:eastAsia="宋体" w:cs="宋体"/>
                <w:b w:val="0"/>
                <w:bCs w:val="0"/>
                <w:color w:val="auto"/>
                <w:szCs w:val="21"/>
                <w:highlight w:val="none"/>
              </w:rPr>
              <w:t>个证书</w:t>
            </w:r>
            <w:r>
              <w:rPr>
                <w:rFonts w:hint="eastAsia" w:ascii="宋体" w:hAnsi="宋体" w:eastAsia="宋体" w:cs="宋体"/>
                <w:b w:val="0"/>
                <w:bCs w:val="0"/>
                <w:color w:val="auto"/>
                <w:szCs w:val="21"/>
                <w:highlight w:val="none"/>
                <w:shd w:val="clear" w:color="auto" w:fill="auto"/>
                <w:lang w:val="en-US" w:eastAsia="zh-CN"/>
              </w:rPr>
              <w:t>得1</w:t>
            </w:r>
            <w:r>
              <w:rPr>
                <w:rFonts w:hint="eastAsia" w:ascii="宋体" w:hAnsi="宋体" w:eastAsia="宋体" w:cs="宋体"/>
                <w:b w:val="0"/>
                <w:bCs w:val="0"/>
                <w:color w:val="auto"/>
                <w:szCs w:val="21"/>
                <w:highlight w:val="none"/>
                <w:shd w:val="clear" w:color="auto" w:fill="auto"/>
              </w:rPr>
              <w:t>分</w:t>
            </w:r>
            <w:r>
              <w:rPr>
                <w:rFonts w:hint="eastAsia" w:ascii="宋体" w:hAnsi="宋体" w:eastAsia="宋体" w:cs="宋体"/>
                <w:b w:val="0"/>
                <w:bCs w:val="0"/>
                <w:color w:val="auto"/>
                <w:szCs w:val="21"/>
                <w:highlight w:val="none"/>
              </w:rPr>
              <w:t>。本项最高</w:t>
            </w:r>
            <w:r>
              <w:rPr>
                <w:rFonts w:hint="eastAsia" w:ascii="宋体" w:hAnsi="宋体" w:eastAsia="宋体" w:cs="宋体"/>
                <w:b w:val="0"/>
                <w:bCs w:val="0"/>
                <w:color w:val="auto"/>
                <w:szCs w:val="21"/>
                <w:highlight w:val="none"/>
                <w:shd w:val="clear" w:color="auto" w:fill="auto"/>
              </w:rPr>
              <w:t>得</w:t>
            </w:r>
            <w:r>
              <w:rPr>
                <w:rFonts w:hint="eastAsia" w:ascii="宋体" w:hAnsi="宋体" w:eastAsia="宋体" w:cs="宋体"/>
                <w:b w:val="0"/>
                <w:bCs w:val="0"/>
                <w:color w:val="auto"/>
                <w:szCs w:val="21"/>
                <w:highlight w:val="none"/>
                <w:shd w:val="clear" w:color="auto" w:fill="auto"/>
                <w:lang w:val="en-US" w:eastAsia="zh-CN"/>
              </w:rPr>
              <w:t>3</w:t>
            </w:r>
            <w:r>
              <w:rPr>
                <w:rFonts w:hint="eastAsia" w:ascii="宋体" w:hAnsi="宋体" w:eastAsia="宋体" w:cs="宋体"/>
                <w:b w:val="0"/>
                <w:bCs w:val="0"/>
                <w:color w:val="auto"/>
                <w:szCs w:val="21"/>
                <w:highlight w:val="none"/>
                <w:shd w:val="clear" w:color="auto" w:fill="auto"/>
              </w:rPr>
              <w:t>分</w:t>
            </w:r>
            <w:r>
              <w:rPr>
                <w:rFonts w:hint="eastAsia" w:ascii="宋体" w:hAnsi="宋体" w:eastAsia="宋体" w:cs="宋体"/>
                <w:b w:val="0"/>
                <w:bCs w:val="0"/>
                <w:color w:val="auto"/>
                <w:szCs w:val="21"/>
                <w:highlight w:val="none"/>
              </w:rPr>
              <w:t>。</w:t>
            </w:r>
          </w:p>
          <w:p w14:paraId="44BC4400">
            <w:pPr>
              <w:autoSpaceDE w:val="0"/>
              <w:autoSpaceDN w:val="0"/>
              <w:jc w:val="left"/>
              <w:rPr>
                <w:rFonts w:hint="eastAsia" w:ascii="宋体" w:hAnsi="宋体" w:eastAsia="宋体" w:cs="宋体"/>
                <w:color w:val="auto"/>
                <w:szCs w:val="21"/>
                <w:highlight w:val="none"/>
                <w:lang w:val="en-US" w:eastAsia="zh-CN"/>
              </w:rPr>
            </w:pPr>
            <w:r>
              <w:rPr>
                <w:rFonts w:hint="eastAsia" w:ascii="宋体" w:hAnsi="宋体" w:eastAsia="宋体" w:cs="宋体"/>
                <w:b w:val="0"/>
                <w:bCs w:val="0"/>
                <w:color w:val="auto"/>
                <w:szCs w:val="21"/>
                <w:highlight w:val="none"/>
              </w:rPr>
              <w:t>注：</w:t>
            </w:r>
            <w:r>
              <w:rPr>
                <w:rFonts w:hint="eastAsia" w:ascii="宋体" w:hAnsi="宋体" w:eastAsia="宋体" w:cs="宋体"/>
                <w:b w:val="0"/>
                <w:bCs w:val="0"/>
                <w:color w:val="auto"/>
                <w:sz w:val="21"/>
                <w:szCs w:val="21"/>
                <w:highlight w:val="none"/>
              </w:rPr>
              <w:t>（须提供</w:t>
            </w:r>
            <w:r>
              <w:rPr>
                <w:rFonts w:hint="eastAsia" w:ascii="宋体" w:hAnsi="宋体" w:eastAsia="宋体" w:cs="宋体"/>
                <w:b w:val="0"/>
                <w:bCs w:val="0"/>
                <w:color w:val="auto"/>
                <w:sz w:val="21"/>
                <w:szCs w:val="21"/>
                <w:highlight w:val="none"/>
                <w:lang w:val="en-US" w:eastAsia="zh-CN"/>
              </w:rPr>
              <w:t>以上有效期内的</w:t>
            </w:r>
            <w:r>
              <w:rPr>
                <w:rFonts w:hint="eastAsia" w:ascii="宋体" w:hAnsi="宋体" w:eastAsia="宋体" w:cs="宋体"/>
                <w:b w:val="0"/>
                <w:bCs w:val="0"/>
                <w:color w:val="auto"/>
                <w:sz w:val="21"/>
                <w:szCs w:val="21"/>
                <w:highlight w:val="none"/>
              </w:rPr>
              <w:t>证书复印件以及在全国认证认可信息公共服务平台上http://cx.cnca.cn查询结果的截图，证书状态必须为“有效”</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否则不得分。</w:t>
            </w:r>
            <w:r>
              <w:rPr>
                <w:rFonts w:hint="eastAsia" w:ascii="宋体" w:hAnsi="宋体" w:eastAsia="宋体" w:cs="宋体"/>
                <w:b w:val="0"/>
                <w:bCs w:val="0"/>
                <w:color w:val="auto"/>
                <w:sz w:val="21"/>
                <w:szCs w:val="21"/>
                <w:highlight w:val="none"/>
              </w:rPr>
              <w:t>）</w:t>
            </w:r>
          </w:p>
        </w:tc>
        <w:tc>
          <w:tcPr>
            <w:tcW w:w="240" w:type="dxa"/>
            <w:vAlign w:val="center"/>
          </w:tcPr>
          <w:p w14:paraId="309F998A">
            <w:pPr>
              <w:spacing w:line="220" w:lineRule="exact"/>
              <w:ind w:left="-2" w:leftChars="-1"/>
              <w:rPr>
                <w:rFonts w:hint="eastAsia" w:ascii="宋体" w:hAnsi="宋体" w:eastAsia="宋体" w:cs="宋体"/>
                <w:color w:val="auto"/>
                <w:sz w:val="21"/>
                <w:szCs w:val="21"/>
                <w:highlight w:val="none"/>
              </w:rPr>
            </w:pPr>
          </w:p>
        </w:tc>
      </w:tr>
      <w:tr w14:paraId="0650A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56" w:hRule="atLeast"/>
          <w:jc w:val="center"/>
        </w:trPr>
        <w:tc>
          <w:tcPr>
            <w:tcW w:w="643" w:type="dxa"/>
            <w:vMerge w:val="continue"/>
            <w:vAlign w:val="center"/>
          </w:tcPr>
          <w:p w14:paraId="76506DDB">
            <w:pPr>
              <w:snapToGrid w:val="0"/>
              <w:ind w:left="-2" w:leftChars="-1"/>
              <w:jc w:val="center"/>
              <w:rPr>
                <w:rFonts w:hint="eastAsia" w:ascii="宋体" w:hAnsi="宋体" w:eastAsia="宋体" w:cs="宋体"/>
                <w:color w:val="auto"/>
                <w:szCs w:val="21"/>
                <w:highlight w:val="none"/>
              </w:rPr>
            </w:pPr>
          </w:p>
        </w:tc>
        <w:tc>
          <w:tcPr>
            <w:tcW w:w="1406" w:type="dxa"/>
            <w:vAlign w:val="center"/>
          </w:tcPr>
          <w:p w14:paraId="3FAD0672">
            <w:pPr>
              <w:snapToGrid w:val="0"/>
              <w:spacing w:line="240" w:lineRule="auto"/>
              <w:ind w:left="-2" w:leftChars="-1"/>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eastAsia="zh-CN"/>
              </w:rPr>
              <w:t>纳税信用</w:t>
            </w:r>
          </w:p>
        </w:tc>
        <w:tc>
          <w:tcPr>
            <w:tcW w:w="709" w:type="dxa"/>
            <w:vAlign w:val="center"/>
          </w:tcPr>
          <w:p w14:paraId="13EE35B6">
            <w:pPr>
              <w:spacing w:line="240" w:lineRule="auto"/>
              <w:ind w:left="-2" w:leftChars="-1"/>
              <w:jc w:val="center"/>
              <w:rPr>
                <w:rFonts w:hint="default" w:ascii="宋体" w:hAnsi="宋体" w:eastAsia="宋体" w:cs="宋体"/>
                <w:color w:val="auto"/>
                <w:kern w:val="0"/>
                <w:szCs w:val="21"/>
                <w:highlight w:val="none"/>
                <w:lang w:val="en-US" w:eastAsia="zh-CN"/>
              </w:rPr>
            </w:pPr>
            <w:r>
              <w:rPr>
                <w:rFonts w:hint="eastAsia" w:ascii="宋体" w:hAnsi="宋体" w:eastAsia="宋体" w:cs="宋体"/>
                <w:color w:val="auto"/>
                <w:szCs w:val="21"/>
                <w:highlight w:val="none"/>
                <w:lang w:val="en-US" w:eastAsia="zh-CN"/>
              </w:rPr>
              <w:t>3分</w:t>
            </w:r>
          </w:p>
        </w:tc>
        <w:tc>
          <w:tcPr>
            <w:tcW w:w="9797" w:type="dxa"/>
            <w:vAlign w:val="center"/>
          </w:tcPr>
          <w:p w14:paraId="186196E3">
            <w:pPr>
              <w:keepNext w:val="0"/>
              <w:keepLines w:val="0"/>
              <w:pageBreakBefore w:val="0"/>
              <w:kinsoku/>
              <w:wordWrap/>
              <w:overflowPunct/>
              <w:topLinePunct w:val="0"/>
              <w:autoSpaceDE/>
              <w:autoSpaceDN/>
              <w:bidi w:val="0"/>
              <w:adjustRightInd/>
              <w:snapToGrid/>
              <w:spacing w:beforeAutospacing="0" w:afterAutospacing="0" w:line="240" w:lineRule="auto"/>
              <w:jc w:val="left"/>
              <w:textAlignment w:val="auto"/>
              <w:rPr>
                <w:rFonts w:hint="eastAsia" w:ascii="宋体" w:hAnsi="宋体" w:eastAsia="宋体" w:cs="宋体"/>
                <w:color w:val="auto"/>
                <w:szCs w:val="21"/>
                <w:highlight w:val="none"/>
              </w:rPr>
            </w:pPr>
            <w:r>
              <w:rPr>
                <w:rFonts w:hint="eastAsia" w:ascii="宋体" w:hAnsi="宋体" w:eastAsia="宋体" w:cs="宋体"/>
                <w:color w:val="auto"/>
                <w:kern w:val="2"/>
                <w:sz w:val="21"/>
                <w:szCs w:val="21"/>
                <w:highlight w:val="none"/>
                <w:lang w:val="en-US" w:eastAsia="zh-CN" w:bidi="ar-SA"/>
              </w:rPr>
              <w:t>投标人</w:t>
            </w:r>
            <w:r>
              <w:rPr>
                <w:rFonts w:hint="eastAsia" w:ascii="宋体" w:hAnsi="宋体" w:eastAsia="宋体" w:cs="宋体"/>
                <w:color w:val="auto"/>
                <w:szCs w:val="21"/>
                <w:highlight w:val="none"/>
              </w:rPr>
              <w:t>201</w:t>
            </w:r>
            <w:r>
              <w:rPr>
                <w:rFonts w:hint="eastAsia" w:ascii="宋体" w:hAnsi="宋体" w:eastAsia="宋体" w:cs="宋体"/>
                <w:color w:val="auto"/>
                <w:szCs w:val="21"/>
                <w:highlight w:val="none"/>
                <w:lang w:val="en-US" w:eastAsia="zh-CN"/>
              </w:rPr>
              <w:t>9</w:t>
            </w:r>
            <w:r>
              <w:rPr>
                <w:rFonts w:hint="eastAsia" w:ascii="宋体" w:hAnsi="宋体" w:eastAsia="宋体" w:cs="宋体"/>
                <w:color w:val="auto"/>
                <w:szCs w:val="21"/>
                <w:highlight w:val="none"/>
              </w:rPr>
              <w:t>年1月1日至今获得纳税信用等级A级称号</w:t>
            </w:r>
            <w:r>
              <w:rPr>
                <w:rFonts w:hint="eastAsia" w:ascii="宋体" w:hAnsi="宋体" w:eastAsia="宋体" w:cs="宋体"/>
                <w:color w:val="auto"/>
                <w:szCs w:val="21"/>
                <w:highlight w:val="none"/>
                <w:lang w:eastAsia="zh-CN"/>
              </w:rPr>
              <w:t>的</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eastAsia="zh-CN"/>
              </w:rPr>
              <w:t>每有</w:t>
            </w:r>
            <w:r>
              <w:rPr>
                <w:rFonts w:hint="eastAsia" w:ascii="宋体" w:hAnsi="宋体" w:eastAsia="宋体" w:cs="宋体"/>
                <w:color w:val="auto"/>
                <w:szCs w:val="21"/>
                <w:highlight w:val="none"/>
                <w:lang w:val="en-US" w:eastAsia="zh-CN"/>
              </w:rPr>
              <w:t>1次得1分，最多</w:t>
            </w:r>
            <w:r>
              <w:rPr>
                <w:rFonts w:hint="eastAsia" w:ascii="宋体" w:hAnsi="宋体" w:eastAsia="宋体" w:cs="宋体"/>
                <w:color w:val="auto"/>
                <w:szCs w:val="21"/>
                <w:highlight w:val="none"/>
              </w:rPr>
              <w:t>得</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分；</w:t>
            </w:r>
          </w:p>
          <w:p w14:paraId="4207B1F3">
            <w:pPr>
              <w:pStyle w:val="2"/>
              <w:spacing w:line="240" w:lineRule="auto"/>
              <w:rPr>
                <w:rFonts w:hint="eastAsia" w:ascii="宋体" w:hAnsi="宋体" w:eastAsia="宋体" w:cs="宋体"/>
                <w:b w:val="0"/>
                <w:bCs w:val="0"/>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注：“A级纳税人称号”以“国家税务总局”官网（http://www.chinatax.gov.cn/index.html）查询结果为准，纳税人等级只计算投标人自身（不计算投标人的分公司和子公司）。投标人须提供在上述官网网站的有效查询路径及查询结果网页截图（不符合条件或未提交截图的不计分）。时间以国家税务总局官网公布的获奖年度（评价年度）为准，没有提供或不符合要求的不得分</w:t>
            </w:r>
            <w:r>
              <w:rPr>
                <w:rFonts w:hint="eastAsia" w:ascii="宋体" w:hAnsi="宋体" w:eastAsia="宋体" w:cs="宋体"/>
                <w:color w:val="auto"/>
                <w:szCs w:val="21"/>
                <w:highlight w:val="none"/>
                <w:lang w:eastAsia="zh-CN"/>
              </w:rPr>
              <w:t>。】</w:t>
            </w:r>
          </w:p>
        </w:tc>
        <w:tc>
          <w:tcPr>
            <w:tcW w:w="240" w:type="dxa"/>
            <w:vAlign w:val="center"/>
          </w:tcPr>
          <w:p w14:paraId="434DA7B2">
            <w:pPr>
              <w:spacing w:line="220" w:lineRule="exact"/>
              <w:ind w:left="-2" w:leftChars="-1"/>
              <w:rPr>
                <w:rFonts w:hint="eastAsia" w:ascii="宋体" w:hAnsi="宋体" w:eastAsia="宋体" w:cs="宋体"/>
                <w:color w:val="auto"/>
                <w:sz w:val="21"/>
                <w:szCs w:val="21"/>
                <w:highlight w:val="none"/>
              </w:rPr>
            </w:pPr>
          </w:p>
        </w:tc>
      </w:tr>
      <w:tr w14:paraId="3FBC3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56" w:hRule="atLeast"/>
          <w:jc w:val="center"/>
        </w:trPr>
        <w:tc>
          <w:tcPr>
            <w:tcW w:w="643" w:type="dxa"/>
            <w:vMerge w:val="continue"/>
            <w:vAlign w:val="center"/>
          </w:tcPr>
          <w:p w14:paraId="7BB7BC54">
            <w:pPr>
              <w:snapToGrid w:val="0"/>
              <w:ind w:left="-2" w:leftChars="-1"/>
              <w:jc w:val="center"/>
              <w:rPr>
                <w:rFonts w:hint="eastAsia" w:ascii="宋体" w:hAnsi="宋体" w:eastAsia="宋体" w:cs="宋体"/>
                <w:color w:val="auto"/>
                <w:szCs w:val="21"/>
                <w:highlight w:val="none"/>
              </w:rPr>
            </w:pPr>
          </w:p>
        </w:tc>
        <w:tc>
          <w:tcPr>
            <w:tcW w:w="1406" w:type="dxa"/>
            <w:vAlign w:val="center"/>
          </w:tcPr>
          <w:p w14:paraId="3D723FAE">
            <w:pPr>
              <w:spacing w:line="240" w:lineRule="auto"/>
              <w:ind w:left="42" w:leftChars="20" w:right="42" w:rightChars="20"/>
              <w:jc w:val="center"/>
              <w:rPr>
                <w:rFonts w:hint="eastAsia" w:ascii="宋体" w:hAnsi="宋体" w:eastAsia="宋体" w:cs="宋体"/>
                <w:color w:val="auto"/>
                <w:kern w:val="2"/>
                <w:sz w:val="21"/>
                <w:szCs w:val="21"/>
                <w:highlight w:val="none"/>
                <w:lang w:val="en-US" w:eastAsia="zh-CN" w:bidi="ar-SA"/>
              </w:rPr>
            </w:pPr>
            <w:r>
              <w:rPr>
                <w:rFonts w:hint="eastAsia"/>
                <w:color w:val="auto"/>
                <w:highlight w:val="none"/>
              </w:rPr>
              <w:t>企业荣誉</w:t>
            </w:r>
          </w:p>
        </w:tc>
        <w:tc>
          <w:tcPr>
            <w:tcW w:w="709" w:type="dxa"/>
            <w:vAlign w:val="center"/>
          </w:tcPr>
          <w:p w14:paraId="20B7C5DC">
            <w:pPr>
              <w:spacing w:line="240" w:lineRule="auto"/>
              <w:jc w:val="center"/>
              <w:rPr>
                <w:rFonts w:hint="default" w:ascii="宋体" w:hAnsi="宋体" w:eastAsia="宋体" w:cs="宋体"/>
                <w:color w:val="auto"/>
                <w:kern w:val="2"/>
                <w:position w:val="8"/>
                <w:sz w:val="21"/>
                <w:szCs w:val="21"/>
                <w:highlight w:val="none"/>
                <w:lang w:val="en-US" w:eastAsia="zh-CN" w:bidi="ar-SA"/>
              </w:rPr>
            </w:pPr>
            <w:r>
              <w:rPr>
                <w:rFonts w:hint="eastAsia" w:ascii="宋体" w:hAnsi="宋体" w:eastAsia="宋体" w:cs="宋体"/>
                <w:color w:val="auto"/>
                <w:position w:val="8"/>
                <w:szCs w:val="21"/>
                <w:highlight w:val="none"/>
                <w:lang w:val="en-US" w:eastAsia="zh-CN"/>
              </w:rPr>
              <w:t>4分</w:t>
            </w:r>
          </w:p>
        </w:tc>
        <w:tc>
          <w:tcPr>
            <w:tcW w:w="9797" w:type="dxa"/>
            <w:vAlign w:val="center"/>
          </w:tcPr>
          <w:p w14:paraId="6625C4A8">
            <w:pPr>
              <w:pStyle w:val="14"/>
              <w:numPr>
                <w:ilvl w:val="0"/>
                <w:numId w:val="6"/>
              </w:numPr>
              <w:spacing w:beforeAutospacing="0" w:after="0"/>
              <w:ind w:firstLine="0" w:firstLineChars="0"/>
              <w:rPr>
                <w:rFonts w:hint="eastAsia" w:ascii="宋体" w:hAnsi="宋体"/>
                <w:color w:val="auto"/>
                <w:szCs w:val="21"/>
                <w:highlight w:val="none"/>
                <w:lang w:val="en-US" w:eastAsia="zh-CN"/>
              </w:rPr>
            </w:pPr>
            <w:r>
              <w:rPr>
                <w:rFonts w:hint="eastAsia" w:ascii="宋体" w:hAnsi="宋体"/>
                <w:color w:val="auto"/>
                <w:szCs w:val="21"/>
                <w:highlight w:val="none"/>
              </w:rPr>
              <w:t>投标人</w:t>
            </w:r>
            <w:r>
              <w:rPr>
                <w:rFonts w:hint="eastAsia" w:ascii="宋体" w:hAnsi="宋体"/>
                <w:color w:val="auto"/>
                <w:szCs w:val="21"/>
                <w:highlight w:val="none"/>
                <w:lang w:eastAsia="zh-CN"/>
              </w:rPr>
              <w:t>获得市</w:t>
            </w:r>
            <w:r>
              <w:rPr>
                <w:rFonts w:hint="eastAsia" w:ascii="宋体" w:hAnsi="宋体"/>
                <w:color w:val="auto"/>
                <w:szCs w:val="21"/>
                <w:highlight w:val="none"/>
              </w:rPr>
              <w:t>级建筑奖项或专利</w:t>
            </w:r>
            <w:r>
              <w:rPr>
                <w:rFonts w:hint="eastAsia" w:ascii="宋体" w:hAnsi="宋体"/>
                <w:color w:val="auto"/>
                <w:szCs w:val="21"/>
                <w:highlight w:val="none"/>
                <w:lang w:eastAsia="zh-CN"/>
              </w:rPr>
              <w:t>的，每有</w:t>
            </w:r>
            <w:r>
              <w:rPr>
                <w:rFonts w:hint="eastAsia" w:ascii="宋体" w:hAnsi="宋体"/>
                <w:color w:val="auto"/>
                <w:szCs w:val="21"/>
                <w:highlight w:val="none"/>
                <w:lang w:val="en-US" w:eastAsia="zh-CN"/>
              </w:rPr>
              <w:t>1个</w:t>
            </w:r>
            <w:r>
              <w:rPr>
                <w:rFonts w:hint="eastAsia" w:ascii="宋体" w:hAnsi="宋体"/>
                <w:color w:val="auto"/>
                <w:szCs w:val="21"/>
                <w:highlight w:val="none"/>
              </w:rPr>
              <w:t>得</w:t>
            </w:r>
            <w:r>
              <w:rPr>
                <w:rFonts w:hint="eastAsia" w:ascii="宋体" w:hAnsi="宋体"/>
                <w:color w:val="auto"/>
                <w:szCs w:val="21"/>
                <w:highlight w:val="none"/>
                <w:lang w:val="en-US" w:eastAsia="zh-CN"/>
              </w:rPr>
              <w:t>1</w:t>
            </w:r>
            <w:r>
              <w:rPr>
                <w:rFonts w:hint="eastAsia" w:ascii="宋体" w:hAnsi="宋体"/>
                <w:color w:val="auto"/>
                <w:szCs w:val="21"/>
                <w:highlight w:val="none"/>
              </w:rPr>
              <w:t>分；</w:t>
            </w:r>
            <w:r>
              <w:rPr>
                <w:rFonts w:hint="eastAsia" w:ascii="宋体" w:hAnsi="宋体"/>
                <w:color w:val="auto"/>
                <w:szCs w:val="21"/>
                <w:highlight w:val="none"/>
                <w:lang w:eastAsia="zh-CN"/>
              </w:rPr>
              <w:t>获得</w:t>
            </w:r>
            <w:r>
              <w:rPr>
                <w:rFonts w:hint="eastAsia" w:ascii="宋体" w:hAnsi="宋体"/>
                <w:color w:val="auto"/>
                <w:szCs w:val="21"/>
                <w:highlight w:val="none"/>
              </w:rPr>
              <w:t>省级</w:t>
            </w:r>
            <w:r>
              <w:rPr>
                <w:rFonts w:hint="eastAsia" w:ascii="宋体" w:hAnsi="宋体"/>
                <w:color w:val="auto"/>
                <w:szCs w:val="21"/>
                <w:highlight w:val="none"/>
                <w:lang w:eastAsia="zh-CN"/>
              </w:rPr>
              <w:t>或以上</w:t>
            </w:r>
            <w:r>
              <w:rPr>
                <w:rFonts w:hint="eastAsia" w:ascii="宋体" w:hAnsi="宋体"/>
                <w:color w:val="auto"/>
                <w:szCs w:val="21"/>
                <w:highlight w:val="none"/>
              </w:rPr>
              <w:t>建筑奖项或专利</w:t>
            </w:r>
            <w:r>
              <w:rPr>
                <w:rFonts w:hint="eastAsia" w:ascii="宋体" w:hAnsi="宋体"/>
                <w:color w:val="auto"/>
                <w:szCs w:val="21"/>
                <w:highlight w:val="none"/>
                <w:lang w:eastAsia="zh-CN"/>
              </w:rPr>
              <w:t>的，每有</w:t>
            </w:r>
            <w:r>
              <w:rPr>
                <w:rFonts w:hint="eastAsia" w:ascii="宋体" w:hAnsi="宋体"/>
                <w:color w:val="auto"/>
                <w:szCs w:val="21"/>
                <w:highlight w:val="none"/>
                <w:lang w:val="en-US" w:eastAsia="zh-CN"/>
              </w:rPr>
              <w:t>1个</w:t>
            </w:r>
            <w:r>
              <w:rPr>
                <w:rFonts w:hint="eastAsia" w:ascii="宋体" w:hAnsi="宋体"/>
                <w:color w:val="auto"/>
                <w:szCs w:val="21"/>
                <w:highlight w:val="none"/>
              </w:rPr>
              <w:t>得</w:t>
            </w:r>
            <w:r>
              <w:rPr>
                <w:rFonts w:hint="eastAsia" w:ascii="宋体" w:hAnsi="宋体"/>
                <w:color w:val="auto"/>
                <w:szCs w:val="21"/>
                <w:highlight w:val="none"/>
                <w:lang w:val="en-US" w:eastAsia="zh-CN"/>
              </w:rPr>
              <w:t>2</w:t>
            </w:r>
            <w:r>
              <w:rPr>
                <w:rFonts w:hint="eastAsia" w:ascii="宋体" w:hAnsi="宋体"/>
                <w:color w:val="auto"/>
                <w:szCs w:val="21"/>
                <w:highlight w:val="none"/>
              </w:rPr>
              <w:t>分</w:t>
            </w:r>
            <w:r>
              <w:rPr>
                <w:rFonts w:hint="eastAsia" w:ascii="宋体" w:hAnsi="宋体"/>
                <w:color w:val="auto"/>
                <w:szCs w:val="21"/>
                <w:highlight w:val="none"/>
                <w:lang w:eastAsia="zh-CN"/>
              </w:rPr>
              <w:t>。本小项最多得</w:t>
            </w:r>
            <w:r>
              <w:rPr>
                <w:rFonts w:hint="eastAsia" w:ascii="宋体" w:hAnsi="宋体"/>
                <w:color w:val="auto"/>
                <w:szCs w:val="21"/>
                <w:highlight w:val="none"/>
                <w:lang w:val="en-US" w:eastAsia="zh-CN"/>
              </w:rPr>
              <w:t>2分。</w:t>
            </w:r>
          </w:p>
          <w:p w14:paraId="7E1FB146">
            <w:pPr>
              <w:pStyle w:val="14"/>
              <w:numPr>
                <w:ilvl w:val="-1"/>
                <w:numId w:val="0"/>
              </w:numPr>
              <w:spacing w:beforeAutospacing="0" w:after="0"/>
              <w:ind w:firstLine="0" w:firstLineChars="0"/>
              <w:rPr>
                <w:rFonts w:hint="eastAsia" w:ascii="宋体" w:hAnsi="宋体"/>
                <w:color w:val="auto"/>
                <w:szCs w:val="21"/>
                <w:highlight w:val="none"/>
              </w:rPr>
            </w:pPr>
            <w:r>
              <w:rPr>
                <w:rFonts w:hint="eastAsia" w:ascii="宋体" w:hAnsi="宋体"/>
                <w:color w:val="auto"/>
                <w:szCs w:val="21"/>
                <w:highlight w:val="none"/>
                <w:lang w:val="en-US" w:eastAsia="zh-CN"/>
              </w:rPr>
              <w:t>2、</w:t>
            </w:r>
            <w:r>
              <w:rPr>
                <w:rFonts w:hint="eastAsia" w:ascii="宋体" w:hAnsi="宋体"/>
                <w:color w:val="auto"/>
                <w:szCs w:val="21"/>
                <w:highlight w:val="none"/>
                <w:lang w:eastAsia="zh-CN"/>
              </w:rPr>
              <w:t>获得过</w:t>
            </w:r>
            <w:r>
              <w:rPr>
                <w:rFonts w:hint="eastAsia" w:ascii="宋体" w:hAnsi="宋体"/>
                <w:color w:val="auto"/>
                <w:szCs w:val="21"/>
                <w:highlight w:val="none"/>
              </w:rPr>
              <w:t xml:space="preserve"> “重合同守信用”或“守合同重信用”证书的，得</w:t>
            </w:r>
            <w:r>
              <w:rPr>
                <w:rFonts w:hint="eastAsia" w:ascii="宋体" w:hAnsi="宋体"/>
                <w:color w:val="auto"/>
                <w:szCs w:val="21"/>
                <w:highlight w:val="none"/>
                <w:lang w:val="en-US" w:eastAsia="zh-CN"/>
              </w:rPr>
              <w:t>2</w:t>
            </w:r>
            <w:r>
              <w:rPr>
                <w:rFonts w:hint="eastAsia" w:ascii="宋体" w:hAnsi="宋体"/>
                <w:color w:val="auto"/>
                <w:szCs w:val="21"/>
                <w:highlight w:val="none"/>
              </w:rPr>
              <w:t>分。</w:t>
            </w:r>
          </w:p>
          <w:p w14:paraId="5ECDF78A">
            <w:pPr>
              <w:adjustRightInd w:val="0"/>
              <w:snapToGrid w:val="0"/>
              <w:spacing w:line="240" w:lineRule="auto"/>
              <w:rPr>
                <w:rFonts w:hint="eastAsia" w:ascii="宋体" w:hAnsi="宋体" w:eastAsia="宋体" w:cs="宋体"/>
                <w:color w:val="auto"/>
                <w:kern w:val="2"/>
                <w:sz w:val="21"/>
                <w:szCs w:val="21"/>
                <w:highlight w:val="none"/>
                <w:lang w:val="en-US" w:eastAsia="zh-CN" w:bidi="ar-SA"/>
              </w:rPr>
            </w:pPr>
            <w:r>
              <w:rPr>
                <w:rFonts w:hint="eastAsia" w:ascii="宋体" w:hAnsi="宋体"/>
                <w:color w:val="auto"/>
                <w:szCs w:val="21"/>
                <w:highlight w:val="none"/>
              </w:rPr>
              <w:t>注：须提供相关证书复印件。</w:t>
            </w:r>
          </w:p>
        </w:tc>
        <w:tc>
          <w:tcPr>
            <w:tcW w:w="240" w:type="dxa"/>
            <w:vAlign w:val="center"/>
          </w:tcPr>
          <w:p w14:paraId="63E72CF7">
            <w:pPr>
              <w:spacing w:line="220" w:lineRule="exact"/>
              <w:ind w:left="-2" w:leftChars="-1"/>
              <w:rPr>
                <w:rFonts w:hint="eastAsia" w:ascii="宋体" w:hAnsi="宋体" w:eastAsia="宋体" w:cs="宋体"/>
                <w:color w:val="auto"/>
                <w:sz w:val="21"/>
                <w:szCs w:val="21"/>
                <w:highlight w:val="none"/>
              </w:rPr>
            </w:pPr>
          </w:p>
        </w:tc>
      </w:tr>
      <w:tr w14:paraId="03929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9" w:hRule="atLeast"/>
          <w:jc w:val="center"/>
        </w:trPr>
        <w:tc>
          <w:tcPr>
            <w:tcW w:w="643" w:type="dxa"/>
            <w:vMerge w:val="continue"/>
            <w:vAlign w:val="center"/>
          </w:tcPr>
          <w:p w14:paraId="15BBECBA">
            <w:pPr>
              <w:snapToGrid w:val="0"/>
              <w:ind w:left="-2" w:leftChars="-1"/>
              <w:jc w:val="center"/>
              <w:rPr>
                <w:rFonts w:hint="eastAsia" w:ascii="宋体" w:hAnsi="宋体" w:eastAsia="宋体" w:cs="宋体"/>
                <w:color w:val="auto"/>
                <w:szCs w:val="21"/>
                <w:highlight w:val="none"/>
              </w:rPr>
            </w:pPr>
          </w:p>
        </w:tc>
        <w:tc>
          <w:tcPr>
            <w:tcW w:w="1406" w:type="dxa"/>
            <w:vMerge w:val="restart"/>
            <w:vAlign w:val="center"/>
          </w:tcPr>
          <w:p w14:paraId="299741B6">
            <w:pPr>
              <w:jc w:val="center"/>
              <w:rPr>
                <w:rFonts w:hint="eastAsia" w:ascii="宋体" w:hAnsi="宋体" w:eastAsia="宋体" w:cs="宋体"/>
                <w:color w:val="auto"/>
                <w:sz w:val="21"/>
                <w:szCs w:val="21"/>
                <w:highlight w:val="none"/>
              </w:rPr>
            </w:pPr>
            <w:r>
              <w:rPr>
                <w:rFonts w:hint="eastAsia" w:ascii="宋体" w:hAnsi="宋体" w:eastAsia="宋体" w:cs="宋体"/>
                <w:color w:val="auto"/>
                <w:spacing w:val="-5"/>
                <w:szCs w:val="21"/>
                <w:highlight w:val="none"/>
              </w:rPr>
              <w:t>拟派本项目</w:t>
            </w:r>
            <w:r>
              <w:rPr>
                <w:rFonts w:hint="eastAsia" w:ascii="宋体" w:hAnsi="宋体" w:eastAsia="宋体" w:cs="宋体"/>
                <w:color w:val="auto"/>
                <w:spacing w:val="-5"/>
                <w:szCs w:val="21"/>
                <w:highlight w:val="none"/>
                <w:lang w:val="en-US" w:eastAsia="zh-CN"/>
              </w:rPr>
              <w:t>团队</w:t>
            </w:r>
            <w:r>
              <w:rPr>
                <w:rFonts w:hint="eastAsia" w:ascii="宋体" w:hAnsi="宋体" w:eastAsia="宋体" w:cs="宋体"/>
                <w:color w:val="auto"/>
                <w:spacing w:val="-5"/>
                <w:szCs w:val="21"/>
                <w:highlight w:val="none"/>
              </w:rPr>
              <w:t>情况</w:t>
            </w:r>
          </w:p>
        </w:tc>
        <w:tc>
          <w:tcPr>
            <w:tcW w:w="709" w:type="dxa"/>
            <w:vAlign w:val="center"/>
          </w:tcPr>
          <w:p w14:paraId="4995DEDC">
            <w:pPr>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5分</w:t>
            </w:r>
          </w:p>
        </w:tc>
        <w:tc>
          <w:tcPr>
            <w:tcW w:w="9797" w:type="dxa"/>
            <w:vAlign w:val="center"/>
          </w:tcPr>
          <w:p w14:paraId="1EF563B8">
            <w:pPr>
              <w:pStyle w:val="22"/>
              <w:ind w:firstLine="0"/>
              <w:rPr>
                <w:rFonts w:hint="default"/>
                <w:color w:val="auto"/>
                <w:highlight w:val="none"/>
                <w:lang w:val="en-US"/>
              </w:rPr>
            </w:pPr>
            <w:r>
              <w:rPr>
                <w:rFonts w:hint="eastAsia"/>
                <w:color w:val="auto"/>
                <w:highlight w:val="none"/>
              </w:rPr>
              <w:t>项目配备人员分工明确，包含</w:t>
            </w:r>
            <w:r>
              <w:rPr>
                <w:rFonts w:hint="eastAsia"/>
                <w:color w:val="auto"/>
                <w:highlight w:val="none"/>
                <w:lang w:val="en-US" w:eastAsia="zh-CN"/>
              </w:rPr>
              <w:t>项目负责人、技术负责人</w:t>
            </w:r>
            <w:r>
              <w:rPr>
                <w:rFonts w:hint="eastAsia"/>
                <w:color w:val="auto"/>
                <w:highlight w:val="none"/>
              </w:rPr>
              <w:t>、质量员、安全员、资料员，</w:t>
            </w:r>
            <w:r>
              <w:rPr>
                <w:rFonts w:hint="eastAsia"/>
                <w:color w:val="auto"/>
                <w:highlight w:val="none"/>
                <w:lang w:val="en-US" w:eastAsia="zh-CN"/>
              </w:rPr>
              <w:t>配备齐全得5分，每少一个扣1分，最多扣5分。</w:t>
            </w:r>
          </w:p>
          <w:p w14:paraId="1159F68C">
            <w:pPr>
              <w:keepLines/>
              <w:autoSpaceDE w:val="0"/>
              <w:autoSpaceDN w:val="0"/>
              <w:adjustRightInd w:val="0"/>
              <w:snapToGrid w:val="0"/>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本项最高得</w:t>
            </w:r>
            <w:r>
              <w:rPr>
                <w:rFonts w:hint="eastAsia" w:ascii="宋体" w:hAnsi="宋体" w:eastAsia="宋体" w:cs="宋体"/>
                <w:color w:val="auto"/>
                <w:spacing w:val="-5"/>
                <w:szCs w:val="21"/>
                <w:highlight w:val="none"/>
                <w:lang w:val="en-US" w:eastAsia="zh-CN"/>
              </w:rPr>
              <w:t>5</w:t>
            </w:r>
            <w:r>
              <w:rPr>
                <w:rFonts w:hint="eastAsia" w:ascii="宋体" w:hAnsi="宋体" w:eastAsia="宋体" w:cs="宋体"/>
                <w:color w:val="auto"/>
                <w:spacing w:val="-5"/>
                <w:szCs w:val="21"/>
                <w:highlight w:val="none"/>
              </w:rPr>
              <w:t>分。</w:t>
            </w:r>
          </w:p>
          <w:p w14:paraId="499580E7">
            <w:pPr>
              <w:autoSpaceDE w:val="0"/>
              <w:autoSpaceDN w:val="0"/>
              <w:adjustRightInd w:val="0"/>
              <w:snapToGrid w:val="0"/>
              <w:spacing w:line="24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pacing w:val="-5"/>
                <w:szCs w:val="21"/>
                <w:highlight w:val="none"/>
              </w:rPr>
              <w:t>（注：需提供人员相关证书和毕业证书和投标人近</w:t>
            </w:r>
            <w:r>
              <w:rPr>
                <w:rFonts w:hint="eastAsia" w:ascii="宋体" w:hAnsi="宋体" w:eastAsia="宋体" w:cs="宋体"/>
                <w:color w:val="auto"/>
                <w:spacing w:val="-5"/>
                <w:szCs w:val="21"/>
                <w:highlight w:val="none"/>
                <w:lang w:val="en-US" w:eastAsia="zh-CN"/>
              </w:rPr>
              <w:t>1</w:t>
            </w:r>
            <w:r>
              <w:rPr>
                <w:rFonts w:hint="eastAsia" w:ascii="宋体" w:hAnsi="宋体" w:eastAsia="宋体" w:cs="宋体"/>
                <w:color w:val="auto"/>
                <w:spacing w:val="-5"/>
                <w:szCs w:val="21"/>
                <w:highlight w:val="none"/>
              </w:rPr>
              <w:t>个月（</w:t>
            </w:r>
            <w:r>
              <w:rPr>
                <w:rFonts w:hint="eastAsia" w:ascii="宋体" w:hAnsi="宋体" w:eastAsia="宋体" w:cs="宋体"/>
                <w:color w:val="auto"/>
                <w:spacing w:val="-5"/>
                <w:szCs w:val="21"/>
                <w:highlight w:val="none"/>
                <w:lang w:val="en-US" w:eastAsia="zh-CN"/>
              </w:rPr>
              <w:t>2024年7月</w:t>
            </w:r>
            <w:r>
              <w:rPr>
                <w:rFonts w:hint="eastAsia" w:ascii="宋体" w:hAnsi="宋体" w:eastAsia="宋体" w:cs="宋体"/>
                <w:color w:val="auto"/>
                <w:spacing w:val="-5"/>
                <w:szCs w:val="21"/>
                <w:highlight w:val="none"/>
              </w:rPr>
              <w:t>）连续为其购买社保的加盖社会保险基金管理中心印章的《投保单》或《社会保险参保人员证明》复印件，不符合或不提供不得分。）</w:t>
            </w:r>
          </w:p>
        </w:tc>
        <w:tc>
          <w:tcPr>
            <w:tcW w:w="240" w:type="dxa"/>
            <w:vAlign w:val="center"/>
          </w:tcPr>
          <w:p w14:paraId="33A20A7F">
            <w:pPr>
              <w:spacing w:line="360" w:lineRule="exact"/>
              <w:rPr>
                <w:rFonts w:hint="eastAsia" w:ascii="宋体" w:hAnsi="宋体" w:eastAsia="宋体" w:cs="宋体"/>
                <w:color w:val="auto"/>
                <w:sz w:val="21"/>
                <w:szCs w:val="21"/>
                <w:highlight w:val="none"/>
              </w:rPr>
            </w:pPr>
          </w:p>
        </w:tc>
      </w:tr>
      <w:tr w14:paraId="59BD9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94" w:hRule="atLeast"/>
          <w:jc w:val="center"/>
        </w:trPr>
        <w:tc>
          <w:tcPr>
            <w:tcW w:w="643" w:type="dxa"/>
            <w:vMerge w:val="restart"/>
            <w:vAlign w:val="center"/>
          </w:tcPr>
          <w:p w14:paraId="6EAFF194">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技术</w:t>
            </w:r>
            <w:r>
              <w:rPr>
                <w:rFonts w:hint="eastAsia" w:ascii="宋体" w:hAnsi="宋体" w:eastAsia="宋体" w:cs="宋体"/>
                <w:color w:val="auto"/>
                <w:szCs w:val="21"/>
                <w:highlight w:val="none"/>
              </w:rPr>
              <w:t>部分</w:t>
            </w:r>
          </w:p>
          <w:p w14:paraId="3470A3F9">
            <w:pPr>
              <w:pStyle w:val="5"/>
              <w:ind w:left="0" w:leftChars="0" w:firstLine="0" w:firstLineChars="0"/>
              <w:jc w:val="center"/>
              <w:rPr>
                <w:rFonts w:hint="eastAsia" w:ascii="宋体" w:hAnsi="宋体" w:eastAsia="宋体" w:cs="宋体"/>
                <w:b w:val="0"/>
                <w:bCs/>
                <w:color w:val="auto"/>
                <w:szCs w:val="21"/>
                <w:highlight w:val="none"/>
                <w:lang w:eastAsia="zh-CN"/>
              </w:rPr>
            </w:pPr>
            <w:r>
              <w:rPr>
                <w:rFonts w:hint="eastAsia" w:ascii="宋体" w:hAnsi="宋体" w:eastAsia="宋体" w:cs="宋体"/>
                <w:b w:val="0"/>
                <w:bCs/>
                <w:color w:val="auto"/>
                <w:szCs w:val="21"/>
                <w:highlight w:val="none"/>
                <w:lang w:eastAsia="zh-CN"/>
              </w:rPr>
              <w:t>（</w:t>
            </w:r>
            <w:r>
              <w:rPr>
                <w:rFonts w:hint="eastAsia" w:eastAsia="宋体" w:cs="宋体"/>
                <w:b w:val="0"/>
                <w:bCs/>
                <w:color w:val="auto"/>
                <w:szCs w:val="21"/>
                <w:highlight w:val="none"/>
                <w:lang w:val="en-US" w:eastAsia="zh-CN"/>
              </w:rPr>
              <w:t>30</w:t>
            </w:r>
            <w:r>
              <w:rPr>
                <w:rFonts w:hint="eastAsia" w:ascii="宋体" w:hAnsi="宋体" w:eastAsia="宋体" w:cs="宋体"/>
                <w:b w:val="0"/>
                <w:bCs/>
                <w:color w:val="auto"/>
                <w:szCs w:val="21"/>
                <w:highlight w:val="none"/>
                <w:lang w:val="en-US" w:eastAsia="zh-CN"/>
              </w:rPr>
              <w:t>分</w:t>
            </w:r>
            <w:r>
              <w:rPr>
                <w:rFonts w:hint="eastAsia" w:ascii="宋体" w:hAnsi="宋体" w:eastAsia="宋体" w:cs="宋体"/>
                <w:b w:val="0"/>
                <w:bCs/>
                <w:color w:val="auto"/>
                <w:szCs w:val="21"/>
                <w:highlight w:val="none"/>
                <w:lang w:eastAsia="zh-CN"/>
              </w:rPr>
              <w:t>）</w:t>
            </w:r>
          </w:p>
          <w:p w14:paraId="00630A7D">
            <w:pPr>
              <w:snapToGrid w:val="0"/>
              <w:ind w:left="-2" w:leftChars="-1"/>
              <w:jc w:val="center"/>
              <w:rPr>
                <w:rFonts w:hint="eastAsia" w:ascii="宋体" w:hAnsi="宋体" w:eastAsia="宋体" w:cs="宋体"/>
                <w:color w:val="auto"/>
                <w:szCs w:val="21"/>
                <w:highlight w:val="none"/>
              </w:rPr>
            </w:pPr>
          </w:p>
        </w:tc>
        <w:tc>
          <w:tcPr>
            <w:tcW w:w="1406" w:type="dxa"/>
            <w:vAlign w:val="center"/>
          </w:tcPr>
          <w:p w14:paraId="2EF3FB9A">
            <w:pPr>
              <w:numPr>
                <w:ilvl w:val="0"/>
                <w:numId w:val="0"/>
              </w:numPr>
              <w:autoSpaceDE w:val="0"/>
              <w:autoSpaceDN w:val="0"/>
              <w:adjustRightInd w:val="0"/>
              <w:snapToGrid w:val="0"/>
              <w:spacing w:line="240" w:lineRule="auto"/>
              <w:ind w:left="0" w:leftChars="0" w:firstLine="0" w:firstLineChars="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pacing w:val="-5"/>
                <w:szCs w:val="21"/>
                <w:highlight w:val="none"/>
                <w:lang w:val="en-US" w:eastAsia="zh-CN"/>
              </w:rPr>
              <w:t>项目整体实施方案</w:t>
            </w:r>
          </w:p>
        </w:tc>
        <w:tc>
          <w:tcPr>
            <w:tcW w:w="709" w:type="dxa"/>
            <w:vAlign w:val="center"/>
          </w:tcPr>
          <w:p w14:paraId="088E2032">
            <w:pPr>
              <w:numPr>
                <w:ilvl w:val="0"/>
                <w:numId w:val="0"/>
              </w:numPr>
              <w:autoSpaceDE w:val="0"/>
              <w:autoSpaceDN w:val="0"/>
              <w:adjustRightInd w:val="0"/>
              <w:snapToGrid w:val="0"/>
              <w:spacing w:line="240" w:lineRule="auto"/>
              <w:ind w:left="0" w:leftChars="0" w:firstLine="0" w:firstLineChars="0"/>
              <w:rPr>
                <w:rFonts w:hint="eastAsia" w:ascii="宋体" w:hAnsi="宋体" w:eastAsia="宋体" w:cs="宋体"/>
                <w:color w:val="auto"/>
                <w:kern w:val="2"/>
                <w:position w:val="8"/>
                <w:sz w:val="21"/>
                <w:szCs w:val="21"/>
                <w:highlight w:val="none"/>
                <w:lang w:val="en-US" w:eastAsia="zh-CN" w:bidi="ar-SA"/>
              </w:rPr>
            </w:pPr>
            <w:r>
              <w:rPr>
                <w:rFonts w:hint="eastAsia" w:ascii="宋体" w:hAnsi="宋体" w:eastAsia="宋体" w:cs="宋体"/>
                <w:color w:val="auto"/>
                <w:spacing w:val="-5"/>
                <w:szCs w:val="21"/>
                <w:highlight w:val="none"/>
                <w:lang w:val="en-US" w:eastAsia="zh-CN"/>
              </w:rPr>
              <w:t>5</w:t>
            </w:r>
            <w:r>
              <w:rPr>
                <w:rFonts w:hint="eastAsia" w:ascii="宋体" w:hAnsi="宋体" w:eastAsia="宋体" w:cs="宋体"/>
                <w:color w:val="auto"/>
                <w:spacing w:val="-5"/>
                <w:szCs w:val="21"/>
                <w:highlight w:val="none"/>
              </w:rPr>
              <w:t>分</w:t>
            </w:r>
          </w:p>
        </w:tc>
        <w:tc>
          <w:tcPr>
            <w:tcW w:w="9797" w:type="dxa"/>
            <w:vAlign w:val="center"/>
          </w:tcPr>
          <w:p w14:paraId="17FEB0EC">
            <w:pPr>
              <w:widowControl/>
              <w:spacing w:line="240" w:lineRule="auto"/>
              <w:jc w:val="left"/>
              <w:rPr>
                <w:rFonts w:hint="eastAsia" w:ascii="宋体" w:hAnsi="宋体"/>
                <w:color w:val="auto"/>
                <w:highlight w:val="none"/>
              </w:rPr>
            </w:pPr>
            <w:r>
              <w:rPr>
                <w:rFonts w:hint="eastAsia" w:ascii="宋体" w:hAnsi="宋体" w:cs="宋体"/>
                <w:color w:val="auto"/>
                <w:highlight w:val="none"/>
                <w:lang w:val="en-US" w:eastAsia="zh-CN"/>
              </w:rPr>
              <w:t>1、优：</w:t>
            </w:r>
            <w:r>
              <w:rPr>
                <w:rFonts w:hint="eastAsia" w:ascii="宋体" w:hAnsi="宋体"/>
                <w:color w:val="auto"/>
                <w:highlight w:val="none"/>
              </w:rPr>
              <w:t>整体方案内容完整，涉及项目重点技术、工艺论述全面，安装验收流程非常清晰、实施性强，得</w:t>
            </w:r>
            <w:r>
              <w:rPr>
                <w:rFonts w:hint="eastAsia"/>
                <w:color w:val="auto"/>
                <w:highlight w:val="none"/>
                <w:lang w:val="en-US" w:eastAsia="zh-CN"/>
              </w:rPr>
              <w:t>4-5</w:t>
            </w:r>
            <w:r>
              <w:rPr>
                <w:rFonts w:hint="eastAsia" w:ascii="宋体" w:hAnsi="宋体"/>
                <w:color w:val="auto"/>
                <w:highlight w:val="none"/>
              </w:rPr>
              <w:t>分；</w:t>
            </w:r>
          </w:p>
          <w:p w14:paraId="524A0EBC">
            <w:pPr>
              <w:widowControl/>
              <w:spacing w:line="240" w:lineRule="auto"/>
              <w:jc w:val="left"/>
              <w:rPr>
                <w:rFonts w:hint="eastAsia" w:ascii="宋体" w:hAnsi="宋体"/>
                <w:color w:val="auto"/>
                <w:highlight w:val="none"/>
              </w:rPr>
            </w:pPr>
            <w:r>
              <w:rPr>
                <w:rFonts w:hint="eastAsia" w:ascii="宋体" w:hAnsi="宋体" w:eastAsia="宋体" w:cs="宋体"/>
                <w:color w:val="auto"/>
                <w:spacing w:val="-5"/>
                <w:szCs w:val="21"/>
                <w:highlight w:val="none"/>
                <w:lang w:val="en-US" w:eastAsia="zh-CN"/>
              </w:rPr>
              <w:t>2、中：</w:t>
            </w:r>
            <w:r>
              <w:rPr>
                <w:rFonts w:hint="eastAsia" w:ascii="宋体" w:hAnsi="宋体"/>
                <w:color w:val="auto"/>
                <w:highlight w:val="none"/>
              </w:rPr>
              <w:t>整体方案内容思路较为完整，涉及项目重点技术、工艺论述比较全面，安装验收流程较清晰、实施性较强，得</w:t>
            </w:r>
            <w:r>
              <w:rPr>
                <w:rFonts w:hint="eastAsia"/>
                <w:color w:val="auto"/>
                <w:highlight w:val="none"/>
                <w:lang w:val="en-US" w:eastAsia="zh-CN"/>
              </w:rPr>
              <w:t>2-3</w:t>
            </w:r>
            <w:r>
              <w:rPr>
                <w:rFonts w:hint="eastAsia" w:ascii="宋体" w:hAnsi="宋体"/>
                <w:color w:val="auto"/>
                <w:highlight w:val="none"/>
              </w:rPr>
              <w:t>分；</w:t>
            </w:r>
          </w:p>
          <w:p w14:paraId="4DF80C43">
            <w:pPr>
              <w:widowControl/>
              <w:spacing w:line="240" w:lineRule="auto"/>
              <w:jc w:val="left"/>
              <w:rPr>
                <w:rFonts w:hint="eastAsia" w:ascii="宋体" w:hAnsi="宋体"/>
                <w:color w:val="auto"/>
                <w:highlight w:val="none"/>
                <w:lang w:val="en-GB"/>
              </w:rPr>
            </w:pPr>
            <w:r>
              <w:rPr>
                <w:rFonts w:hint="eastAsia" w:ascii="宋体" w:hAnsi="宋体" w:eastAsia="宋体" w:cs="宋体"/>
                <w:color w:val="auto"/>
                <w:spacing w:val="-5"/>
                <w:szCs w:val="21"/>
                <w:highlight w:val="none"/>
                <w:lang w:val="en-US" w:eastAsia="zh-CN"/>
              </w:rPr>
              <w:t>3、差：</w:t>
            </w:r>
            <w:r>
              <w:rPr>
                <w:rFonts w:hint="eastAsia" w:ascii="宋体" w:hAnsi="宋体"/>
                <w:color w:val="auto"/>
                <w:highlight w:val="none"/>
              </w:rPr>
              <w:t>整体方案内容不够完整，涉及项目施工技术、工艺论述不全面，安装验收流程欠清晰、实施性一般，得</w:t>
            </w:r>
            <w:r>
              <w:rPr>
                <w:rFonts w:hint="eastAsia" w:ascii="宋体" w:hAnsi="宋体" w:eastAsia="宋体" w:cs="宋体"/>
                <w:color w:val="auto"/>
                <w:spacing w:val="-5"/>
                <w:szCs w:val="21"/>
                <w:highlight w:val="none"/>
                <w:lang w:val="en-US" w:eastAsia="zh-CN"/>
              </w:rPr>
              <w:t>0-1</w:t>
            </w:r>
            <w:r>
              <w:rPr>
                <w:rFonts w:hint="eastAsia" w:ascii="宋体" w:hAnsi="宋体"/>
                <w:color w:val="auto"/>
                <w:highlight w:val="none"/>
              </w:rPr>
              <w:t>分；</w:t>
            </w:r>
          </w:p>
          <w:p w14:paraId="68D8E7CC">
            <w:pPr>
              <w:numPr>
                <w:ilvl w:val="0"/>
                <w:numId w:val="0"/>
              </w:numPr>
              <w:autoSpaceDE w:val="0"/>
              <w:autoSpaceDN w:val="0"/>
              <w:adjustRightInd w:val="0"/>
              <w:snapToGrid w:val="0"/>
              <w:spacing w:line="240" w:lineRule="auto"/>
              <w:ind w:left="0" w:leftChars="0" w:firstLine="0" w:firstLineChars="0"/>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lang w:val="en-US" w:eastAsia="zh-CN"/>
              </w:rPr>
              <w:t>4、</w:t>
            </w:r>
            <w:r>
              <w:rPr>
                <w:rFonts w:hint="eastAsia" w:ascii="宋体" w:hAnsi="宋体" w:cs="宋体"/>
                <w:color w:val="auto"/>
                <w:szCs w:val="21"/>
                <w:highlight w:val="none"/>
                <w:lang w:val="en-GB"/>
              </w:rPr>
              <w:t>未提供实施方案不得分。</w:t>
            </w:r>
          </w:p>
        </w:tc>
        <w:tc>
          <w:tcPr>
            <w:tcW w:w="240" w:type="dxa"/>
            <w:vAlign w:val="center"/>
          </w:tcPr>
          <w:p w14:paraId="19C5A94A">
            <w:pPr>
              <w:spacing w:line="360" w:lineRule="exact"/>
              <w:rPr>
                <w:rFonts w:hint="eastAsia" w:ascii="宋体" w:hAnsi="宋体" w:eastAsia="宋体" w:cs="宋体"/>
                <w:color w:val="auto"/>
                <w:sz w:val="21"/>
                <w:szCs w:val="21"/>
                <w:highlight w:val="none"/>
              </w:rPr>
            </w:pPr>
          </w:p>
        </w:tc>
      </w:tr>
      <w:tr w14:paraId="213C6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6" w:hRule="atLeast"/>
          <w:jc w:val="center"/>
        </w:trPr>
        <w:tc>
          <w:tcPr>
            <w:tcW w:w="643" w:type="dxa"/>
            <w:vMerge w:val="continue"/>
            <w:vAlign w:val="center"/>
          </w:tcPr>
          <w:p w14:paraId="631E0F07">
            <w:pPr>
              <w:snapToGrid w:val="0"/>
              <w:ind w:left="-2" w:leftChars="-1"/>
              <w:jc w:val="center"/>
              <w:rPr>
                <w:rFonts w:hint="eastAsia" w:ascii="宋体" w:hAnsi="宋体" w:eastAsia="宋体" w:cs="宋体"/>
                <w:color w:val="auto"/>
                <w:szCs w:val="21"/>
                <w:highlight w:val="none"/>
              </w:rPr>
            </w:pPr>
          </w:p>
        </w:tc>
        <w:tc>
          <w:tcPr>
            <w:tcW w:w="1406" w:type="dxa"/>
            <w:vAlign w:val="center"/>
          </w:tcPr>
          <w:p w14:paraId="08E980EB">
            <w:pPr>
              <w:numPr>
                <w:ilvl w:val="0"/>
                <w:numId w:val="0"/>
              </w:numPr>
              <w:autoSpaceDE w:val="0"/>
              <w:autoSpaceDN w:val="0"/>
              <w:adjustRightInd w:val="0"/>
              <w:snapToGrid w:val="0"/>
              <w:spacing w:line="240" w:lineRule="auto"/>
              <w:rPr>
                <w:rFonts w:hint="eastAsia" w:ascii="宋体" w:hAnsi="宋体" w:eastAsia="宋体" w:cs="宋体"/>
                <w:color w:val="auto"/>
                <w:spacing w:val="-5"/>
                <w:szCs w:val="21"/>
                <w:highlight w:val="none"/>
              </w:rPr>
            </w:pPr>
            <w:r>
              <w:rPr>
                <w:rFonts w:hint="eastAsia" w:ascii="宋体" w:hAnsi="宋体" w:eastAsia="宋体" w:cs="宋体"/>
                <w:color w:val="auto"/>
                <w:spacing w:val="-5"/>
                <w:szCs w:val="21"/>
                <w:highlight w:val="none"/>
                <w:lang w:val="en-US" w:eastAsia="zh-CN"/>
              </w:rPr>
              <w:t>安全生产管理</w:t>
            </w:r>
          </w:p>
          <w:p w14:paraId="3E06B95A">
            <w:pPr>
              <w:numPr>
                <w:ilvl w:val="0"/>
                <w:numId w:val="0"/>
              </w:numPr>
              <w:autoSpaceDE w:val="0"/>
              <w:autoSpaceDN w:val="0"/>
              <w:adjustRightInd w:val="0"/>
              <w:snapToGrid w:val="0"/>
              <w:spacing w:line="240" w:lineRule="auto"/>
              <w:ind w:left="0" w:leftChars="0" w:firstLine="0" w:firstLineChars="0"/>
              <w:rPr>
                <w:rFonts w:hint="eastAsia" w:ascii="宋体" w:hAnsi="宋体" w:eastAsia="宋体" w:cs="宋体"/>
                <w:color w:val="auto"/>
                <w:sz w:val="21"/>
                <w:szCs w:val="21"/>
                <w:highlight w:val="none"/>
              </w:rPr>
            </w:pPr>
          </w:p>
        </w:tc>
        <w:tc>
          <w:tcPr>
            <w:tcW w:w="709" w:type="dxa"/>
            <w:vAlign w:val="center"/>
          </w:tcPr>
          <w:p w14:paraId="33899B8F">
            <w:pPr>
              <w:numPr>
                <w:ilvl w:val="0"/>
                <w:numId w:val="0"/>
              </w:numPr>
              <w:autoSpaceDE w:val="0"/>
              <w:autoSpaceDN w:val="0"/>
              <w:adjustRightInd w:val="0"/>
              <w:snapToGrid w:val="0"/>
              <w:spacing w:line="240" w:lineRule="auto"/>
              <w:ind w:left="0" w:leftChars="0" w:firstLine="0" w:firstLineChars="0"/>
              <w:rPr>
                <w:rFonts w:hint="eastAsia" w:ascii="宋体" w:hAnsi="宋体" w:eastAsia="宋体" w:cs="宋体"/>
                <w:color w:val="auto"/>
                <w:szCs w:val="21"/>
                <w:highlight w:val="none"/>
                <w:lang w:val="en-US" w:eastAsia="zh-CN"/>
              </w:rPr>
            </w:pPr>
            <w:r>
              <w:rPr>
                <w:rFonts w:hint="eastAsia" w:ascii="宋体" w:hAnsi="宋体" w:eastAsia="宋体" w:cs="宋体"/>
                <w:color w:val="auto"/>
                <w:spacing w:val="-5"/>
                <w:szCs w:val="21"/>
                <w:highlight w:val="none"/>
                <w:lang w:val="en-US" w:eastAsia="zh-CN"/>
              </w:rPr>
              <w:t>5</w:t>
            </w:r>
            <w:r>
              <w:rPr>
                <w:rFonts w:hint="eastAsia" w:ascii="宋体" w:hAnsi="宋体" w:eastAsia="宋体" w:cs="宋体"/>
                <w:color w:val="auto"/>
                <w:spacing w:val="-5"/>
                <w:szCs w:val="21"/>
                <w:highlight w:val="none"/>
              </w:rPr>
              <w:t>分</w:t>
            </w:r>
          </w:p>
        </w:tc>
        <w:tc>
          <w:tcPr>
            <w:tcW w:w="9797" w:type="dxa"/>
            <w:vAlign w:val="center"/>
          </w:tcPr>
          <w:p w14:paraId="2DDD5EFE">
            <w:pPr>
              <w:numPr>
                <w:ilvl w:val="0"/>
                <w:numId w:val="0"/>
              </w:numPr>
              <w:autoSpaceDE w:val="0"/>
              <w:autoSpaceDN w:val="0"/>
              <w:adjustRightInd w:val="0"/>
              <w:snapToGrid w:val="0"/>
              <w:spacing w:line="240" w:lineRule="auto"/>
              <w:rPr>
                <w:rFonts w:hint="eastAsia" w:ascii="宋体" w:hAnsi="宋体" w:eastAsia="宋体" w:cs="宋体"/>
                <w:color w:val="auto"/>
                <w:spacing w:val="-5"/>
                <w:szCs w:val="21"/>
                <w:highlight w:val="none"/>
                <w:lang w:val="en-US" w:eastAsia="zh-CN"/>
              </w:rPr>
            </w:pPr>
            <w:r>
              <w:rPr>
                <w:rFonts w:hint="eastAsia" w:ascii="宋体" w:hAnsi="宋体" w:eastAsia="宋体" w:cs="宋体"/>
                <w:color w:val="auto"/>
                <w:spacing w:val="-5"/>
                <w:szCs w:val="21"/>
                <w:highlight w:val="none"/>
                <w:lang w:val="en-US" w:eastAsia="zh-CN"/>
              </w:rPr>
              <w:t>1、优：对本服务项目安全生产工作提出具体管理方案，安全防护制度健全，可行性高，能有效保障本服务项目的安全实施，得</w:t>
            </w:r>
            <w:r>
              <w:rPr>
                <w:rFonts w:hint="eastAsia"/>
                <w:color w:val="auto"/>
                <w:highlight w:val="none"/>
                <w:lang w:val="en-US" w:eastAsia="zh-CN"/>
              </w:rPr>
              <w:t>4-5</w:t>
            </w:r>
            <w:r>
              <w:rPr>
                <w:rFonts w:hint="eastAsia" w:ascii="宋体" w:hAnsi="宋体" w:eastAsia="宋体" w:cs="宋体"/>
                <w:color w:val="auto"/>
                <w:spacing w:val="-5"/>
                <w:szCs w:val="21"/>
                <w:highlight w:val="none"/>
                <w:lang w:val="en-US" w:eastAsia="zh-CN"/>
              </w:rPr>
              <w:t>分。</w:t>
            </w:r>
          </w:p>
          <w:p w14:paraId="16635056">
            <w:pPr>
              <w:numPr>
                <w:ilvl w:val="0"/>
                <w:numId w:val="0"/>
              </w:numPr>
              <w:autoSpaceDE w:val="0"/>
              <w:autoSpaceDN w:val="0"/>
              <w:adjustRightInd w:val="0"/>
              <w:snapToGrid w:val="0"/>
              <w:spacing w:line="240" w:lineRule="auto"/>
              <w:rPr>
                <w:rFonts w:hint="eastAsia" w:ascii="宋体" w:hAnsi="宋体" w:eastAsia="宋体" w:cs="宋体"/>
                <w:color w:val="auto"/>
                <w:spacing w:val="-5"/>
                <w:szCs w:val="21"/>
                <w:highlight w:val="none"/>
                <w:lang w:val="en-US" w:eastAsia="zh-CN"/>
              </w:rPr>
            </w:pPr>
            <w:r>
              <w:rPr>
                <w:rFonts w:hint="eastAsia" w:ascii="宋体" w:hAnsi="宋体" w:eastAsia="宋体" w:cs="宋体"/>
                <w:color w:val="auto"/>
                <w:spacing w:val="-5"/>
                <w:szCs w:val="21"/>
                <w:highlight w:val="none"/>
                <w:lang w:val="en-US" w:eastAsia="zh-CN"/>
              </w:rPr>
              <w:t>2、中：对本服务项目安全生产工作提出具体管理方案，安全防护制度可行性较高，基本保障本服务项目的安全实施，得</w:t>
            </w:r>
            <w:r>
              <w:rPr>
                <w:rFonts w:hint="eastAsia" w:ascii="宋体" w:hAnsi="宋体" w:eastAsia="宋体" w:cs="宋体"/>
                <w:color w:val="auto"/>
                <w:sz w:val="21"/>
                <w:szCs w:val="21"/>
                <w:highlight w:val="none"/>
                <w:lang w:val="en-US" w:eastAsia="zh-CN"/>
              </w:rPr>
              <w:t>2-3</w:t>
            </w:r>
            <w:r>
              <w:rPr>
                <w:rFonts w:hint="eastAsia" w:ascii="宋体" w:hAnsi="宋体" w:eastAsia="宋体" w:cs="宋体"/>
                <w:color w:val="auto"/>
                <w:spacing w:val="-5"/>
                <w:szCs w:val="21"/>
                <w:highlight w:val="none"/>
                <w:lang w:val="en-US" w:eastAsia="zh-CN"/>
              </w:rPr>
              <w:t xml:space="preserve">分。 </w:t>
            </w:r>
          </w:p>
          <w:p w14:paraId="26C4B9F5">
            <w:pPr>
              <w:numPr>
                <w:ilvl w:val="0"/>
                <w:numId w:val="0"/>
              </w:numPr>
              <w:autoSpaceDE w:val="0"/>
              <w:autoSpaceDN w:val="0"/>
              <w:adjustRightInd w:val="0"/>
              <w:snapToGrid w:val="0"/>
              <w:spacing w:line="240" w:lineRule="auto"/>
              <w:rPr>
                <w:rFonts w:hint="eastAsia" w:ascii="宋体" w:hAnsi="宋体" w:eastAsia="宋体" w:cs="宋体"/>
                <w:color w:val="auto"/>
                <w:spacing w:val="-5"/>
                <w:szCs w:val="21"/>
                <w:highlight w:val="none"/>
                <w:lang w:val="en-US" w:eastAsia="zh-CN"/>
              </w:rPr>
            </w:pPr>
            <w:r>
              <w:rPr>
                <w:rFonts w:hint="eastAsia" w:ascii="宋体" w:hAnsi="宋体" w:eastAsia="宋体" w:cs="宋体"/>
                <w:color w:val="auto"/>
                <w:spacing w:val="-5"/>
                <w:szCs w:val="21"/>
                <w:highlight w:val="none"/>
                <w:lang w:val="en-US" w:eastAsia="zh-CN"/>
              </w:rPr>
              <w:t xml:space="preserve">3、差：对本服务项目安全生产工作提出具体管理方案， 安全防护制度可行性较低，得0-1分。 </w:t>
            </w:r>
          </w:p>
          <w:p w14:paraId="6F64BFFC">
            <w:pPr>
              <w:numPr>
                <w:ilvl w:val="0"/>
                <w:numId w:val="0"/>
              </w:numPr>
              <w:autoSpaceDE w:val="0"/>
              <w:autoSpaceDN w:val="0"/>
              <w:adjustRightInd w:val="0"/>
              <w:snapToGrid w:val="0"/>
              <w:spacing w:line="240" w:lineRule="auto"/>
              <w:ind w:left="0" w:leftChars="0" w:firstLine="0" w:firstLineChars="0"/>
              <w:rPr>
                <w:rFonts w:hint="eastAsia" w:ascii="宋体" w:hAnsi="宋体" w:eastAsia="宋体" w:cs="宋体"/>
                <w:color w:val="auto"/>
                <w:szCs w:val="21"/>
                <w:highlight w:val="none"/>
                <w:lang w:val="en-US" w:eastAsia="zh-CN"/>
              </w:rPr>
            </w:pPr>
            <w:r>
              <w:rPr>
                <w:rFonts w:hint="eastAsia" w:ascii="宋体" w:hAnsi="宋体" w:eastAsia="宋体" w:cs="宋体"/>
                <w:color w:val="auto"/>
                <w:spacing w:val="-5"/>
                <w:szCs w:val="21"/>
                <w:highlight w:val="none"/>
                <w:lang w:val="en-US" w:eastAsia="zh-CN"/>
              </w:rPr>
              <w:t xml:space="preserve">无提供方案则不得分。 </w:t>
            </w:r>
          </w:p>
        </w:tc>
        <w:tc>
          <w:tcPr>
            <w:tcW w:w="240" w:type="dxa"/>
            <w:vAlign w:val="center"/>
          </w:tcPr>
          <w:p w14:paraId="01332F14">
            <w:pPr>
              <w:spacing w:line="360" w:lineRule="exact"/>
              <w:rPr>
                <w:rFonts w:hint="eastAsia" w:ascii="宋体" w:hAnsi="宋体" w:eastAsia="宋体" w:cs="宋体"/>
                <w:color w:val="auto"/>
                <w:sz w:val="21"/>
                <w:szCs w:val="21"/>
                <w:highlight w:val="none"/>
              </w:rPr>
            </w:pPr>
          </w:p>
        </w:tc>
      </w:tr>
      <w:tr w14:paraId="5974F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1" w:hRule="atLeast"/>
          <w:jc w:val="center"/>
        </w:trPr>
        <w:tc>
          <w:tcPr>
            <w:tcW w:w="643" w:type="dxa"/>
            <w:vMerge w:val="continue"/>
            <w:vAlign w:val="center"/>
          </w:tcPr>
          <w:p w14:paraId="632A6C98">
            <w:pPr>
              <w:snapToGrid w:val="0"/>
              <w:ind w:left="-2" w:leftChars="-1"/>
              <w:jc w:val="center"/>
              <w:rPr>
                <w:rFonts w:hint="eastAsia" w:ascii="宋体" w:hAnsi="宋体" w:eastAsia="宋体" w:cs="宋体"/>
                <w:color w:val="auto"/>
                <w:szCs w:val="21"/>
                <w:highlight w:val="none"/>
              </w:rPr>
            </w:pPr>
          </w:p>
        </w:tc>
        <w:tc>
          <w:tcPr>
            <w:tcW w:w="1406" w:type="dxa"/>
            <w:vAlign w:val="center"/>
          </w:tcPr>
          <w:p w14:paraId="17375A9A">
            <w:pPr>
              <w:numPr>
                <w:ilvl w:val="0"/>
                <w:numId w:val="0"/>
              </w:numPr>
              <w:autoSpaceDE w:val="0"/>
              <w:autoSpaceDN w:val="0"/>
              <w:adjustRightInd w:val="0"/>
              <w:snapToGrid w:val="0"/>
              <w:spacing w:line="240" w:lineRule="auto"/>
              <w:rPr>
                <w:rFonts w:hint="eastAsia" w:ascii="宋体" w:hAnsi="宋体" w:eastAsia="宋体" w:cs="宋体"/>
                <w:color w:val="auto"/>
                <w:spacing w:val="-5"/>
                <w:szCs w:val="21"/>
                <w:highlight w:val="none"/>
              </w:rPr>
            </w:pPr>
            <w:r>
              <w:rPr>
                <w:rFonts w:hint="eastAsia" w:ascii="宋体" w:hAnsi="宋体" w:eastAsia="宋体" w:cs="宋体"/>
                <w:color w:val="auto"/>
                <w:spacing w:val="-5"/>
                <w:szCs w:val="21"/>
                <w:highlight w:val="none"/>
                <w:lang w:val="en-US" w:eastAsia="zh-CN"/>
              </w:rPr>
              <w:t>质量保障措施</w:t>
            </w:r>
          </w:p>
          <w:p w14:paraId="2C747066">
            <w:pPr>
              <w:numPr>
                <w:ilvl w:val="0"/>
                <w:numId w:val="0"/>
              </w:numPr>
              <w:autoSpaceDE w:val="0"/>
              <w:autoSpaceDN w:val="0"/>
              <w:adjustRightInd w:val="0"/>
              <w:snapToGrid w:val="0"/>
              <w:spacing w:line="240" w:lineRule="auto"/>
              <w:ind w:left="0" w:leftChars="0" w:firstLine="0" w:firstLineChars="0"/>
              <w:rPr>
                <w:rFonts w:hint="eastAsia" w:ascii="宋体" w:hAnsi="宋体" w:eastAsia="宋体" w:cs="宋体"/>
                <w:color w:val="auto"/>
                <w:szCs w:val="21"/>
                <w:highlight w:val="none"/>
                <w:lang w:eastAsia="zh-CN"/>
              </w:rPr>
            </w:pPr>
          </w:p>
        </w:tc>
        <w:tc>
          <w:tcPr>
            <w:tcW w:w="709" w:type="dxa"/>
            <w:vAlign w:val="center"/>
          </w:tcPr>
          <w:p w14:paraId="62B7989C">
            <w:pPr>
              <w:numPr>
                <w:ilvl w:val="0"/>
                <w:numId w:val="0"/>
              </w:numPr>
              <w:autoSpaceDE w:val="0"/>
              <w:autoSpaceDN w:val="0"/>
              <w:adjustRightInd w:val="0"/>
              <w:snapToGrid w:val="0"/>
              <w:spacing w:line="240" w:lineRule="auto"/>
              <w:ind w:left="0" w:leftChars="0" w:firstLine="0" w:firstLineChars="0"/>
              <w:rPr>
                <w:rFonts w:hint="eastAsia" w:ascii="宋体" w:hAnsi="宋体" w:eastAsia="宋体" w:cs="宋体"/>
                <w:color w:val="auto"/>
                <w:szCs w:val="21"/>
                <w:highlight w:val="none"/>
                <w:lang w:val="en-US" w:eastAsia="zh-CN"/>
              </w:rPr>
            </w:pPr>
            <w:r>
              <w:rPr>
                <w:rFonts w:hint="eastAsia" w:ascii="宋体" w:hAnsi="宋体" w:eastAsia="宋体" w:cs="宋体"/>
                <w:color w:val="auto"/>
                <w:spacing w:val="-5"/>
                <w:szCs w:val="21"/>
                <w:highlight w:val="none"/>
                <w:lang w:val="en-US" w:eastAsia="zh-CN"/>
              </w:rPr>
              <w:t>5</w:t>
            </w:r>
            <w:r>
              <w:rPr>
                <w:rFonts w:hint="eastAsia" w:ascii="宋体" w:hAnsi="宋体" w:eastAsia="宋体" w:cs="宋体"/>
                <w:color w:val="auto"/>
                <w:spacing w:val="-5"/>
                <w:szCs w:val="21"/>
                <w:highlight w:val="none"/>
              </w:rPr>
              <w:t>分</w:t>
            </w:r>
          </w:p>
        </w:tc>
        <w:tc>
          <w:tcPr>
            <w:tcW w:w="9797" w:type="dxa"/>
            <w:vAlign w:val="center"/>
          </w:tcPr>
          <w:p w14:paraId="2EA1B45E">
            <w:pPr>
              <w:numPr>
                <w:ilvl w:val="0"/>
                <w:numId w:val="0"/>
              </w:numPr>
              <w:autoSpaceDE w:val="0"/>
              <w:autoSpaceDN w:val="0"/>
              <w:adjustRightInd w:val="0"/>
              <w:snapToGrid w:val="0"/>
              <w:spacing w:line="240" w:lineRule="auto"/>
              <w:rPr>
                <w:rFonts w:hint="eastAsia" w:ascii="宋体" w:hAnsi="宋体" w:eastAsia="宋体" w:cs="宋体"/>
                <w:color w:val="auto"/>
                <w:spacing w:val="-5"/>
                <w:szCs w:val="21"/>
                <w:highlight w:val="none"/>
                <w:lang w:val="en-US" w:eastAsia="zh-CN"/>
              </w:rPr>
            </w:pPr>
            <w:r>
              <w:rPr>
                <w:rFonts w:hint="eastAsia" w:ascii="宋体" w:hAnsi="宋体" w:eastAsia="宋体" w:cs="宋体"/>
                <w:color w:val="auto"/>
                <w:spacing w:val="-5"/>
                <w:szCs w:val="21"/>
                <w:highlight w:val="none"/>
                <w:lang w:val="en-US" w:eastAsia="zh-CN"/>
              </w:rPr>
              <w:t>1、优：项目质量措施保证目标明确、方案详细，可行性强，有明确的质量承诺， 表述清晰、完整、合理，得</w:t>
            </w:r>
            <w:r>
              <w:rPr>
                <w:rFonts w:hint="eastAsia"/>
                <w:color w:val="auto"/>
                <w:highlight w:val="none"/>
                <w:lang w:val="en-US" w:eastAsia="zh-CN"/>
              </w:rPr>
              <w:t>4-5</w:t>
            </w:r>
            <w:r>
              <w:rPr>
                <w:rFonts w:hint="eastAsia" w:ascii="宋体" w:hAnsi="宋体" w:eastAsia="宋体" w:cs="宋体"/>
                <w:color w:val="auto"/>
                <w:spacing w:val="-5"/>
                <w:szCs w:val="21"/>
                <w:highlight w:val="none"/>
                <w:lang w:val="en-US" w:eastAsia="zh-CN"/>
              </w:rPr>
              <w:t xml:space="preserve">分； </w:t>
            </w:r>
          </w:p>
          <w:p w14:paraId="0831D11F">
            <w:pPr>
              <w:numPr>
                <w:ilvl w:val="0"/>
                <w:numId w:val="0"/>
              </w:numPr>
              <w:autoSpaceDE w:val="0"/>
              <w:autoSpaceDN w:val="0"/>
              <w:adjustRightInd w:val="0"/>
              <w:snapToGrid w:val="0"/>
              <w:spacing w:line="240" w:lineRule="auto"/>
              <w:rPr>
                <w:rFonts w:hint="eastAsia" w:ascii="宋体" w:hAnsi="宋体" w:eastAsia="宋体" w:cs="宋体"/>
                <w:color w:val="auto"/>
                <w:spacing w:val="-5"/>
                <w:szCs w:val="21"/>
                <w:highlight w:val="none"/>
                <w:lang w:val="en-US" w:eastAsia="zh-CN"/>
              </w:rPr>
            </w:pPr>
            <w:r>
              <w:rPr>
                <w:rFonts w:hint="eastAsia" w:ascii="宋体" w:hAnsi="宋体" w:eastAsia="宋体" w:cs="宋体"/>
                <w:color w:val="auto"/>
                <w:spacing w:val="-5"/>
                <w:szCs w:val="21"/>
                <w:highlight w:val="none"/>
                <w:lang w:val="en-US" w:eastAsia="zh-CN"/>
              </w:rPr>
              <w:t>2、中：项目质量措施保证目标较明确、方案较 详细、可行较强，有较明确的质量承诺，表述较清晰、较完整、较合理， 得</w:t>
            </w:r>
            <w:r>
              <w:rPr>
                <w:rFonts w:hint="eastAsia" w:ascii="宋体" w:hAnsi="宋体" w:eastAsia="宋体" w:cs="宋体"/>
                <w:color w:val="auto"/>
                <w:sz w:val="21"/>
                <w:szCs w:val="21"/>
                <w:highlight w:val="none"/>
                <w:lang w:val="en-US" w:eastAsia="zh-CN"/>
              </w:rPr>
              <w:t>2-3</w:t>
            </w:r>
            <w:r>
              <w:rPr>
                <w:rFonts w:hint="eastAsia" w:ascii="宋体" w:hAnsi="宋体" w:eastAsia="宋体" w:cs="宋体"/>
                <w:color w:val="auto"/>
                <w:spacing w:val="-5"/>
                <w:szCs w:val="21"/>
                <w:highlight w:val="none"/>
                <w:lang w:val="en-US" w:eastAsia="zh-CN"/>
              </w:rPr>
              <w:t xml:space="preserve">分； </w:t>
            </w:r>
          </w:p>
          <w:p w14:paraId="799CC9E0">
            <w:pPr>
              <w:numPr>
                <w:ilvl w:val="0"/>
                <w:numId w:val="0"/>
              </w:numPr>
              <w:autoSpaceDE w:val="0"/>
              <w:autoSpaceDN w:val="0"/>
              <w:adjustRightInd w:val="0"/>
              <w:snapToGrid w:val="0"/>
              <w:spacing w:line="240" w:lineRule="auto"/>
              <w:rPr>
                <w:rFonts w:hint="eastAsia" w:ascii="宋体" w:hAnsi="宋体" w:eastAsia="宋体" w:cs="宋体"/>
                <w:color w:val="auto"/>
                <w:spacing w:val="-5"/>
                <w:szCs w:val="21"/>
                <w:highlight w:val="none"/>
                <w:lang w:val="en-US" w:eastAsia="zh-CN"/>
              </w:rPr>
            </w:pPr>
            <w:r>
              <w:rPr>
                <w:rFonts w:hint="eastAsia" w:ascii="宋体" w:hAnsi="宋体" w:eastAsia="宋体" w:cs="宋体"/>
                <w:color w:val="auto"/>
                <w:spacing w:val="-5"/>
                <w:szCs w:val="21"/>
                <w:highlight w:val="none"/>
                <w:lang w:val="en-US" w:eastAsia="zh-CN"/>
              </w:rPr>
              <w:t xml:space="preserve">3、差：项目质量措施保证目标不明确、方案简单、可行性较低，质量承诺表述不够清晰、不够合理，得0-1分。 </w:t>
            </w:r>
          </w:p>
          <w:p w14:paraId="1CAF2B61">
            <w:pPr>
              <w:numPr>
                <w:ilvl w:val="0"/>
                <w:numId w:val="0"/>
              </w:numPr>
              <w:autoSpaceDE w:val="0"/>
              <w:autoSpaceDN w:val="0"/>
              <w:adjustRightInd w:val="0"/>
              <w:snapToGrid w:val="0"/>
              <w:spacing w:line="240" w:lineRule="auto"/>
              <w:ind w:left="0" w:leftChars="0" w:firstLine="0" w:firstLineChars="0"/>
              <w:rPr>
                <w:rFonts w:hint="eastAsia" w:ascii="宋体" w:hAnsi="宋体" w:eastAsia="宋体" w:cs="宋体"/>
                <w:color w:val="auto"/>
                <w:szCs w:val="21"/>
                <w:highlight w:val="none"/>
                <w:lang w:val="en-US" w:eastAsia="zh-CN"/>
              </w:rPr>
            </w:pPr>
            <w:r>
              <w:rPr>
                <w:rFonts w:hint="eastAsia" w:ascii="宋体" w:hAnsi="宋体" w:eastAsia="宋体" w:cs="宋体"/>
                <w:color w:val="auto"/>
                <w:spacing w:val="-5"/>
                <w:szCs w:val="21"/>
                <w:highlight w:val="none"/>
                <w:lang w:val="en-US" w:eastAsia="zh-CN"/>
              </w:rPr>
              <w:t>无提供方案则不得分。</w:t>
            </w:r>
          </w:p>
        </w:tc>
        <w:tc>
          <w:tcPr>
            <w:tcW w:w="240" w:type="dxa"/>
            <w:vAlign w:val="center"/>
          </w:tcPr>
          <w:p w14:paraId="08B73AB5">
            <w:pPr>
              <w:spacing w:line="360" w:lineRule="exact"/>
              <w:rPr>
                <w:rFonts w:hint="eastAsia" w:ascii="宋体" w:hAnsi="宋体" w:eastAsia="宋体" w:cs="宋体"/>
                <w:color w:val="auto"/>
                <w:sz w:val="21"/>
                <w:szCs w:val="21"/>
                <w:highlight w:val="none"/>
              </w:rPr>
            </w:pPr>
          </w:p>
        </w:tc>
      </w:tr>
      <w:tr w14:paraId="393C9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1" w:hRule="atLeast"/>
          <w:jc w:val="center"/>
        </w:trPr>
        <w:tc>
          <w:tcPr>
            <w:tcW w:w="643" w:type="dxa"/>
            <w:vMerge w:val="continue"/>
            <w:vAlign w:val="center"/>
          </w:tcPr>
          <w:p w14:paraId="05790DB5">
            <w:pPr>
              <w:snapToGrid w:val="0"/>
              <w:ind w:left="-2" w:leftChars="-1"/>
              <w:jc w:val="center"/>
              <w:rPr>
                <w:rFonts w:hint="eastAsia" w:ascii="宋体" w:hAnsi="宋体" w:eastAsia="宋体" w:cs="宋体"/>
                <w:color w:val="auto"/>
                <w:szCs w:val="21"/>
                <w:highlight w:val="none"/>
              </w:rPr>
            </w:pPr>
          </w:p>
        </w:tc>
        <w:tc>
          <w:tcPr>
            <w:tcW w:w="1406" w:type="dxa"/>
            <w:vAlign w:val="center"/>
          </w:tcPr>
          <w:p w14:paraId="362179AE">
            <w:pPr>
              <w:numPr>
                <w:ilvl w:val="0"/>
                <w:numId w:val="0"/>
              </w:numPr>
              <w:autoSpaceDE w:val="0"/>
              <w:autoSpaceDN w:val="0"/>
              <w:adjustRightInd w:val="0"/>
              <w:snapToGrid w:val="0"/>
              <w:spacing w:line="240" w:lineRule="auto"/>
              <w:ind w:left="0" w:leftChars="0" w:firstLine="0" w:firstLineChars="0"/>
              <w:rPr>
                <w:rFonts w:hint="eastAsia" w:ascii="宋体" w:hAnsi="宋体" w:eastAsia="宋体" w:cs="宋体"/>
                <w:color w:val="auto"/>
                <w:szCs w:val="21"/>
                <w:highlight w:val="none"/>
                <w:lang w:eastAsia="zh-CN"/>
              </w:rPr>
            </w:pPr>
            <w:r>
              <w:rPr>
                <w:rFonts w:hint="eastAsia"/>
                <w:color w:val="auto"/>
                <w:highlight w:val="none"/>
              </w:rPr>
              <w:t>售后服务方案</w:t>
            </w:r>
          </w:p>
        </w:tc>
        <w:tc>
          <w:tcPr>
            <w:tcW w:w="709" w:type="dxa"/>
            <w:vAlign w:val="center"/>
          </w:tcPr>
          <w:p w14:paraId="41CB8308">
            <w:pPr>
              <w:numPr>
                <w:ilvl w:val="0"/>
                <w:numId w:val="0"/>
              </w:numPr>
              <w:autoSpaceDE w:val="0"/>
              <w:autoSpaceDN w:val="0"/>
              <w:adjustRightInd w:val="0"/>
              <w:snapToGrid w:val="0"/>
              <w:spacing w:line="240" w:lineRule="auto"/>
              <w:ind w:left="0" w:leftChars="0" w:firstLine="0" w:firstLineChars="0"/>
              <w:rPr>
                <w:rFonts w:hint="eastAsia" w:ascii="宋体" w:hAnsi="宋体" w:eastAsia="宋体" w:cs="宋体"/>
                <w:color w:val="auto"/>
                <w:szCs w:val="21"/>
                <w:highlight w:val="none"/>
                <w:lang w:val="en-US" w:eastAsia="zh-CN"/>
              </w:rPr>
            </w:pPr>
            <w:r>
              <w:rPr>
                <w:rFonts w:hint="eastAsia" w:ascii="宋体" w:hAnsi="宋体" w:eastAsia="宋体" w:cs="宋体"/>
                <w:color w:val="auto"/>
                <w:spacing w:val="-5"/>
                <w:szCs w:val="21"/>
                <w:highlight w:val="none"/>
                <w:lang w:val="en-US" w:eastAsia="zh-CN"/>
              </w:rPr>
              <w:t>5分</w:t>
            </w:r>
          </w:p>
        </w:tc>
        <w:tc>
          <w:tcPr>
            <w:tcW w:w="9797" w:type="dxa"/>
            <w:vAlign w:val="center"/>
          </w:tcPr>
          <w:p w14:paraId="63E4F814">
            <w:pPr>
              <w:tabs>
                <w:tab w:val="left" w:pos="422"/>
              </w:tabs>
              <w:spacing w:line="240" w:lineRule="auto"/>
              <w:rPr>
                <w:rFonts w:hint="eastAsia"/>
                <w:color w:val="auto"/>
                <w:highlight w:val="none"/>
              </w:rPr>
            </w:pPr>
            <w:r>
              <w:rPr>
                <w:rFonts w:hint="eastAsia"/>
                <w:color w:val="auto"/>
                <w:highlight w:val="none"/>
              </w:rPr>
              <w:t>根据投标人针对本项目的售后服务人员配置情况、售后服务方案等进行评审。</w:t>
            </w:r>
          </w:p>
          <w:p w14:paraId="60751F23">
            <w:pPr>
              <w:tabs>
                <w:tab w:val="left" w:pos="422"/>
              </w:tabs>
              <w:spacing w:line="240" w:lineRule="auto"/>
              <w:rPr>
                <w:rFonts w:hint="eastAsia"/>
                <w:color w:val="auto"/>
                <w:highlight w:val="none"/>
              </w:rPr>
            </w:pPr>
            <w:r>
              <w:rPr>
                <w:rFonts w:hint="eastAsia" w:ascii="宋体" w:hAnsi="宋体" w:eastAsia="宋体" w:cs="宋体"/>
                <w:color w:val="auto"/>
                <w:spacing w:val="-5"/>
                <w:szCs w:val="21"/>
                <w:highlight w:val="none"/>
                <w:lang w:val="en-US" w:eastAsia="zh-CN"/>
              </w:rPr>
              <w:t>1、优：</w:t>
            </w:r>
            <w:r>
              <w:rPr>
                <w:rFonts w:hint="eastAsia"/>
                <w:color w:val="auto"/>
                <w:highlight w:val="none"/>
              </w:rPr>
              <w:t>售后服务技术力量</w:t>
            </w:r>
            <w:r>
              <w:rPr>
                <w:rFonts w:hint="eastAsia"/>
                <w:color w:val="auto"/>
                <w:highlight w:val="none"/>
                <w:lang w:eastAsia="zh-CN"/>
              </w:rPr>
              <w:t>较强</w:t>
            </w:r>
            <w:r>
              <w:rPr>
                <w:rFonts w:hint="eastAsia"/>
                <w:color w:val="auto"/>
                <w:highlight w:val="none"/>
              </w:rPr>
              <w:t>，售后服务方案详细、合理，得</w:t>
            </w:r>
            <w:r>
              <w:rPr>
                <w:rFonts w:hint="eastAsia"/>
                <w:color w:val="auto"/>
                <w:highlight w:val="none"/>
                <w:lang w:val="en-US" w:eastAsia="zh-CN"/>
              </w:rPr>
              <w:t>4-5</w:t>
            </w:r>
            <w:r>
              <w:rPr>
                <w:rFonts w:hint="eastAsia"/>
                <w:color w:val="auto"/>
                <w:highlight w:val="none"/>
              </w:rPr>
              <w:t>分；</w:t>
            </w:r>
          </w:p>
          <w:p w14:paraId="486AD8FE">
            <w:pPr>
              <w:tabs>
                <w:tab w:val="left" w:pos="422"/>
              </w:tabs>
              <w:spacing w:line="240" w:lineRule="auto"/>
              <w:rPr>
                <w:rFonts w:hint="eastAsia"/>
                <w:color w:val="auto"/>
                <w:highlight w:val="none"/>
              </w:rPr>
            </w:pPr>
            <w:r>
              <w:rPr>
                <w:rFonts w:hint="eastAsia" w:ascii="宋体" w:hAnsi="宋体" w:eastAsia="宋体" w:cs="宋体"/>
                <w:color w:val="auto"/>
                <w:spacing w:val="-5"/>
                <w:szCs w:val="21"/>
                <w:highlight w:val="none"/>
                <w:lang w:val="en-US" w:eastAsia="zh-CN"/>
              </w:rPr>
              <w:t>2、中：</w:t>
            </w:r>
            <w:r>
              <w:rPr>
                <w:rFonts w:hint="eastAsia"/>
                <w:color w:val="auto"/>
                <w:highlight w:val="none"/>
              </w:rPr>
              <w:t>售后服务技术力量</w:t>
            </w:r>
            <w:r>
              <w:rPr>
                <w:rFonts w:hint="eastAsia"/>
                <w:color w:val="auto"/>
                <w:highlight w:val="none"/>
                <w:lang w:eastAsia="zh-CN"/>
              </w:rPr>
              <w:t>一般</w:t>
            </w:r>
            <w:r>
              <w:rPr>
                <w:rFonts w:hint="eastAsia"/>
                <w:color w:val="auto"/>
                <w:highlight w:val="none"/>
              </w:rPr>
              <w:t>，售后服务方案</w:t>
            </w:r>
            <w:r>
              <w:rPr>
                <w:rFonts w:hint="eastAsia"/>
                <w:color w:val="auto"/>
                <w:highlight w:val="none"/>
                <w:lang w:eastAsia="zh-CN"/>
              </w:rPr>
              <w:t>一般</w:t>
            </w:r>
            <w:r>
              <w:rPr>
                <w:rFonts w:hint="eastAsia"/>
                <w:color w:val="auto"/>
                <w:highlight w:val="none"/>
              </w:rPr>
              <w:t>，得</w:t>
            </w:r>
            <w:r>
              <w:rPr>
                <w:rFonts w:hint="eastAsia"/>
                <w:color w:val="auto"/>
                <w:highlight w:val="none"/>
                <w:lang w:val="en-US" w:eastAsia="zh-CN"/>
              </w:rPr>
              <w:t>2-3</w:t>
            </w:r>
            <w:r>
              <w:rPr>
                <w:rFonts w:hint="eastAsia"/>
                <w:color w:val="auto"/>
                <w:highlight w:val="none"/>
              </w:rPr>
              <w:t>分；</w:t>
            </w:r>
          </w:p>
          <w:p w14:paraId="2E159B5B">
            <w:pPr>
              <w:tabs>
                <w:tab w:val="left" w:pos="422"/>
              </w:tabs>
              <w:spacing w:line="240" w:lineRule="auto"/>
              <w:rPr>
                <w:rFonts w:hint="eastAsia"/>
                <w:color w:val="auto"/>
                <w:highlight w:val="none"/>
              </w:rPr>
            </w:pPr>
            <w:r>
              <w:rPr>
                <w:rFonts w:hint="eastAsia"/>
                <w:color w:val="auto"/>
                <w:highlight w:val="none"/>
                <w:lang w:val="en-US" w:eastAsia="zh-CN"/>
              </w:rPr>
              <w:t>3、差：</w:t>
            </w:r>
            <w:r>
              <w:rPr>
                <w:rFonts w:hint="eastAsia"/>
                <w:color w:val="auto"/>
                <w:highlight w:val="none"/>
              </w:rPr>
              <w:t>售后服务技术力量差，售后服务方案差，得</w:t>
            </w:r>
            <w:r>
              <w:rPr>
                <w:rFonts w:hint="eastAsia"/>
                <w:color w:val="auto"/>
                <w:highlight w:val="none"/>
                <w:lang w:val="en-US" w:eastAsia="zh-CN"/>
              </w:rPr>
              <w:t>0-1</w:t>
            </w:r>
            <w:r>
              <w:rPr>
                <w:rFonts w:hint="eastAsia"/>
                <w:color w:val="auto"/>
                <w:highlight w:val="none"/>
              </w:rPr>
              <w:t>分。</w:t>
            </w:r>
          </w:p>
          <w:p w14:paraId="72F3FF4C">
            <w:pPr>
              <w:numPr>
                <w:ilvl w:val="0"/>
                <w:numId w:val="0"/>
              </w:numPr>
              <w:autoSpaceDE w:val="0"/>
              <w:autoSpaceDN w:val="0"/>
              <w:adjustRightInd w:val="0"/>
              <w:snapToGrid w:val="0"/>
              <w:spacing w:line="240" w:lineRule="auto"/>
              <w:ind w:left="0" w:leftChars="0" w:firstLine="0" w:firstLineChars="0"/>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4、</w:t>
            </w:r>
            <w:r>
              <w:rPr>
                <w:rFonts w:hint="eastAsia" w:ascii="宋体" w:hAnsi="宋体" w:cs="宋体"/>
                <w:color w:val="auto"/>
                <w:szCs w:val="21"/>
                <w:highlight w:val="none"/>
                <w:lang w:val="en-GB"/>
              </w:rPr>
              <w:t>未提供方案不得分。</w:t>
            </w:r>
          </w:p>
        </w:tc>
        <w:tc>
          <w:tcPr>
            <w:tcW w:w="240" w:type="dxa"/>
            <w:vAlign w:val="center"/>
          </w:tcPr>
          <w:p w14:paraId="51B88F6F">
            <w:pPr>
              <w:spacing w:line="360" w:lineRule="exact"/>
              <w:rPr>
                <w:rFonts w:hint="eastAsia" w:ascii="宋体" w:hAnsi="宋体" w:eastAsia="宋体" w:cs="宋体"/>
                <w:color w:val="auto"/>
                <w:sz w:val="21"/>
                <w:szCs w:val="21"/>
                <w:highlight w:val="none"/>
              </w:rPr>
            </w:pPr>
          </w:p>
        </w:tc>
      </w:tr>
      <w:tr w14:paraId="33B7D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77" w:hRule="atLeast"/>
          <w:jc w:val="center"/>
        </w:trPr>
        <w:tc>
          <w:tcPr>
            <w:tcW w:w="643" w:type="dxa"/>
            <w:vMerge w:val="continue"/>
            <w:vAlign w:val="center"/>
          </w:tcPr>
          <w:p w14:paraId="70150D4A">
            <w:pPr>
              <w:snapToGrid w:val="0"/>
              <w:ind w:left="-2" w:leftChars="-1"/>
              <w:jc w:val="center"/>
              <w:rPr>
                <w:rFonts w:hint="eastAsia" w:ascii="宋体" w:hAnsi="宋体" w:eastAsia="宋体" w:cs="宋体"/>
                <w:color w:val="auto"/>
                <w:szCs w:val="21"/>
                <w:highlight w:val="none"/>
              </w:rPr>
            </w:pPr>
          </w:p>
        </w:tc>
        <w:tc>
          <w:tcPr>
            <w:tcW w:w="1406" w:type="dxa"/>
            <w:vAlign w:val="center"/>
          </w:tcPr>
          <w:p w14:paraId="4AB7D5A3">
            <w:pPr>
              <w:spacing w:line="240" w:lineRule="auto"/>
              <w:jc w:val="center"/>
              <w:rPr>
                <w:rFonts w:hint="default" w:eastAsia="宋体" w:asciiTheme="minorHAnsi" w:hAnsiTheme="minorHAnsi" w:cstheme="minorBidi"/>
                <w:color w:val="auto"/>
                <w:kern w:val="2"/>
                <w:sz w:val="21"/>
                <w:szCs w:val="21"/>
                <w:highlight w:val="none"/>
                <w:lang w:val="en-US" w:eastAsia="zh-CN" w:bidi="ar-SA"/>
              </w:rPr>
            </w:pPr>
            <w:r>
              <w:rPr>
                <w:rFonts w:hint="eastAsia"/>
                <w:color w:val="auto"/>
                <w:szCs w:val="21"/>
                <w:highlight w:val="none"/>
                <w:lang w:val="en-US" w:eastAsia="zh-CN"/>
              </w:rPr>
              <w:t>承诺书（承诺提交</w:t>
            </w:r>
            <w:r>
              <w:rPr>
                <w:rFonts w:hint="eastAsia" w:ascii="宋体" w:hAnsi="宋体" w:cs="宋体"/>
                <w:color w:val="auto"/>
                <w:kern w:val="2"/>
                <w:szCs w:val="21"/>
                <w:highlight w:val="none"/>
                <w:lang w:val="en-US" w:eastAsia="zh-CN"/>
              </w:rPr>
              <w:t>深化图纸及备料单时间</w:t>
            </w:r>
            <w:r>
              <w:rPr>
                <w:rFonts w:hint="eastAsia"/>
                <w:color w:val="auto"/>
                <w:szCs w:val="21"/>
                <w:highlight w:val="none"/>
                <w:lang w:val="en-US" w:eastAsia="zh-CN"/>
              </w:rPr>
              <w:t>）</w:t>
            </w:r>
          </w:p>
        </w:tc>
        <w:tc>
          <w:tcPr>
            <w:tcW w:w="709" w:type="dxa"/>
            <w:vAlign w:val="center"/>
          </w:tcPr>
          <w:p w14:paraId="64E608BD">
            <w:pPr>
              <w:spacing w:line="360" w:lineRule="exact"/>
              <w:jc w:val="center"/>
              <w:rPr>
                <w:rFonts w:hint="default" w:ascii="宋体" w:hAnsi="宋体" w:cs="宋体" w:eastAsiaTheme="minorEastAsia"/>
                <w:color w:val="auto"/>
                <w:kern w:val="2"/>
                <w:sz w:val="21"/>
                <w:szCs w:val="21"/>
                <w:highlight w:val="none"/>
                <w:lang w:val="en-US" w:eastAsia="zh-CN" w:bidi="ar-SA"/>
              </w:rPr>
            </w:pPr>
            <w:r>
              <w:rPr>
                <w:rFonts w:hint="eastAsia" w:ascii="宋体" w:hAnsi="宋体" w:cs="宋体"/>
                <w:color w:val="auto"/>
                <w:szCs w:val="21"/>
                <w:highlight w:val="none"/>
                <w:lang w:val="en-US" w:eastAsia="zh-CN"/>
              </w:rPr>
              <w:t>10</w:t>
            </w:r>
            <w:r>
              <w:rPr>
                <w:rFonts w:hint="eastAsia" w:ascii="宋体" w:hAnsi="宋体" w:cs="宋体"/>
                <w:color w:val="auto"/>
                <w:szCs w:val="21"/>
                <w:highlight w:val="none"/>
                <w:lang w:val="en-US" w:eastAsia="zh-CN"/>
              </w:rPr>
              <w:t>分</w:t>
            </w:r>
          </w:p>
        </w:tc>
        <w:tc>
          <w:tcPr>
            <w:tcW w:w="9797" w:type="dxa"/>
            <w:vAlign w:val="center"/>
          </w:tcPr>
          <w:p w14:paraId="19F9D629">
            <w:pPr>
              <w:spacing w:line="240" w:lineRule="auto"/>
              <w:jc w:val="left"/>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kern w:val="2"/>
                <w:szCs w:val="21"/>
                <w:highlight w:val="none"/>
                <w:lang w:val="en-US" w:eastAsia="zh-CN"/>
              </w:rPr>
              <w:t>投标人工期满足招标文件要求并提交承诺书，</w:t>
            </w:r>
            <w:r>
              <w:rPr>
                <w:rFonts w:hint="eastAsia" w:ascii="宋体" w:hAnsi="宋体" w:cs="宋体"/>
                <w:color w:val="auto"/>
                <w:kern w:val="2"/>
                <w:szCs w:val="21"/>
                <w:highlight w:val="none"/>
                <w:lang w:val="en-US" w:eastAsia="zh-CN"/>
              </w:rPr>
              <w:t>投标人承诺</w:t>
            </w:r>
            <w:r>
              <w:rPr>
                <w:rFonts w:hint="eastAsia" w:ascii="宋体" w:hAnsi="宋体" w:cs="宋体"/>
                <w:color w:val="auto"/>
                <w:kern w:val="2"/>
                <w:szCs w:val="21"/>
                <w:highlight w:val="none"/>
                <w:lang w:val="en-US" w:eastAsia="zh-CN"/>
              </w:rPr>
              <w:t>在收到中标通知书后3天内提交</w:t>
            </w:r>
            <w:r>
              <w:rPr>
                <w:rFonts w:hint="eastAsia" w:ascii="宋体" w:hAnsi="宋体" w:cs="宋体" w:eastAsiaTheme="minorEastAsia"/>
                <w:color w:val="auto"/>
                <w:sz w:val="21"/>
                <w:szCs w:val="21"/>
                <w:highlight w:val="none"/>
                <w:lang w:val="en-US" w:eastAsia="zh-CN"/>
              </w:rPr>
              <w:t>E栋首层400平方米集装箱</w:t>
            </w:r>
            <w:r>
              <w:rPr>
                <w:rFonts w:hint="eastAsia" w:ascii="宋体" w:hAnsi="宋体" w:cs="宋体"/>
                <w:color w:val="auto"/>
                <w:kern w:val="2"/>
                <w:szCs w:val="21"/>
                <w:highlight w:val="none"/>
                <w:lang w:val="en-US" w:eastAsia="zh-CN"/>
              </w:rPr>
              <w:t>深化图纸及备料单的</w:t>
            </w:r>
            <w:r>
              <w:rPr>
                <w:rFonts w:hint="eastAsia" w:ascii="宋体" w:hAnsi="宋体" w:cs="宋体"/>
                <w:color w:val="auto"/>
                <w:kern w:val="2"/>
                <w:szCs w:val="21"/>
                <w:highlight w:val="none"/>
                <w:lang w:val="en-US" w:eastAsia="zh-CN"/>
              </w:rPr>
              <w:t>，</w:t>
            </w:r>
            <w:r>
              <w:rPr>
                <w:rFonts w:hint="eastAsia" w:ascii="宋体" w:hAnsi="宋体" w:cs="宋体"/>
                <w:color w:val="auto"/>
                <w:kern w:val="2"/>
                <w:szCs w:val="21"/>
                <w:highlight w:val="none"/>
                <w:lang w:val="en-US" w:eastAsia="zh-CN"/>
              </w:rPr>
              <w:t>得10分；承诺4天内提交的，得6分；承诺5天内提交的，得2分</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不提交</w:t>
            </w:r>
            <w:r>
              <w:rPr>
                <w:rFonts w:hint="eastAsia" w:ascii="宋体" w:hAnsi="宋体" w:cs="宋体"/>
                <w:color w:val="auto"/>
                <w:szCs w:val="21"/>
                <w:highlight w:val="none"/>
                <w:lang w:val="en-US" w:eastAsia="zh-CN"/>
              </w:rPr>
              <w:t>承诺</w:t>
            </w:r>
            <w:r>
              <w:rPr>
                <w:rFonts w:hint="eastAsia" w:ascii="宋体" w:hAnsi="宋体" w:cs="宋体"/>
                <w:color w:val="auto"/>
                <w:szCs w:val="21"/>
                <w:highlight w:val="none"/>
                <w:lang w:val="en-US" w:eastAsia="zh-CN"/>
              </w:rPr>
              <w:t>书的</w:t>
            </w:r>
            <w:r>
              <w:rPr>
                <w:rFonts w:hint="eastAsia" w:ascii="宋体" w:hAnsi="宋体" w:cs="宋体"/>
                <w:color w:val="auto"/>
                <w:szCs w:val="21"/>
                <w:highlight w:val="none"/>
                <w:lang w:val="en-US" w:eastAsia="zh-CN"/>
              </w:rPr>
              <w:t>，</w:t>
            </w:r>
            <w:r>
              <w:rPr>
                <w:rFonts w:hint="eastAsia" w:ascii="宋体" w:hAnsi="宋体" w:cs="宋体" w:eastAsiaTheme="minorEastAsia"/>
                <w:color w:val="auto"/>
                <w:szCs w:val="21"/>
                <w:highlight w:val="none"/>
                <w:lang w:val="en-US" w:eastAsia="zh-CN"/>
              </w:rPr>
              <w:t>不得分</w:t>
            </w:r>
            <w:r>
              <w:rPr>
                <w:rFonts w:hint="eastAsia" w:ascii="宋体" w:hAnsi="宋体" w:cs="宋体"/>
                <w:color w:val="auto"/>
                <w:sz w:val="21"/>
                <w:szCs w:val="21"/>
                <w:highlight w:val="none"/>
                <w:lang w:val="en-US" w:eastAsia="zh-CN"/>
              </w:rPr>
              <w:t>。</w:t>
            </w:r>
          </w:p>
        </w:tc>
        <w:tc>
          <w:tcPr>
            <w:tcW w:w="240" w:type="dxa"/>
            <w:vAlign w:val="center"/>
          </w:tcPr>
          <w:p w14:paraId="6ECC16FC">
            <w:pPr>
              <w:spacing w:line="360" w:lineRule="exact"/>
              <w:rPr>
                <w:rFonts w:hint="eastAsia" w:ascii="宋体" w:hAnsi="宋体" w:eastAsia="宋体" w:cs="宋体"/>
                <w:color w:val="auto"/>
                <w:sz w:val="21"/>
                <w:szCs w:val="21"/>
                <w:highlight w:val="none"/>
              </w:rPr>
            </w:pPr>
          </w:p>
        </w:tc>
      </w:tr>
      <w:tr w14:paraId="406F7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4" w:hRule="atLeast"/>
          <w:jc w:val="center"/>
        </w:trPr>
        <w:tc>
          <w:tcPr>
            <w:tcW w:w="643" w:type="dxa"/>
            <w:vAlign w:val="center"/>
          </w:tcPr>
          <w:p w14:paraId="04F50ACB">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经济部分</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50分</w:t>
            </w:r>
            <w:r>
              <w:rPr>
                <w:rFonts w:hint="eastAsia" w:ascii="宋体" w:hAnsi="宋体" w:eastAsia="宋体" w:cs="宋体"/>
                <w:color w:val="auto"/>
                <w:szCs w:val="21"/>
                <w:highlight w:val="none"/>
                <w:lang w:eastAsia="zh-CN"/>
              </w:rPr>
              <w:t>）</w:t>
            </w:r>
          </w:p>
        </w:tc>
        <w:tc>
          <w:tcPr>
            <w:tcW w:w="1406" w:type="dxa"/>
            <w:vAlign w:val="center"/>
          </w:tcPr>
          <w:p w14:paraId="1171371E">
            <w:pPr>
              <w:snapToGrid w:val="0"/>
              <w:ind w:left="-2" w:leftChars="-1"/>
              <w:jc w:val="center"/>
              <w:rPr>
                <w:rFonts w:hint="eastAsia" w:ascii="宋体" w:hAnsi="宋体" w:eastAsia="宋体" w:cs="宋体"/>
                <w:color w:val="auto"/>
                <w:szCs w:val="21"/>
                <w:highlight w:val="none"/>
              </w:rPr>
            </w:pPr>
          </w:p>
          <w:p w14:paraId="033A1A9B">
            <w:pPr>
              <w:snapToGrid w:val="0"/>
              <w:ind w:left="-2" w:leftChars="-1"/>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报价</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50分</w:t>
            </w:r>
            <w:r>
              <w:rPr>
                <w:rFonts w:hint="eastAsia" w:ascii="宋体" w:hAnsi="宋体" w:eastAsia="宋体" w:cs="宋体"/>
                <w:color w:val="auto"/>
                <w:szCs w:val="21"/>
                <w:highlight w:val="none"/>
                <w:lang w:eastAsia="zh-CN"/>
              </w:rPr>
              <w:t>）</w:t>
            </w:r>
          </w:p>
        </w:tc>
        <w:tc>
          <w:tcPr>
            <w:tcW w:w="709" w:type="dxa"/>
            <w:vAlign w:val="center"/>
          </w:tcPr>
          <w:p w14:paraId="284698D9">
            <w:pPr>
              <w:spacing w:line="240" w:lineRule="auto"/>
              <w:ind w:left="-2" w:leftChars="-1"/>
              <w:jc w:val="center"/>
              <w:rPr>
                <w:rFonts w:hint="default" w:ascii="宋体" w:hAnsi="宋体" w:eastAsia="宋体" w:cs="宋体"/>
                <w:color w:val="auto"/>
                <w:szCs w:val="21"/>
                <w:highlight w:val="none"/>
                <w:lang w:val="en-US"/>
              </w:rPr>
            </w:pPr>
            <w:r>
              <w:rPr>
                <w:rFonts w:hint="eastAsia" w:ascii="宋体" w:hAnsi="宋体" w:eastAsia="宋体" w:cs="宋体"/>
                <w:color w:val="auto"/>
                <w:szCs w:val="21"/>
                <w:highlight w:val="none"/>
                <w:lang w:val="en-US" w:eastAsia="zh-CN"/>
              </w:rPr>
              <w:t>50分</w:t>
            </w:r>
          </w:p>
        </w:tc>
        <w:tc>
          <w:tcPr>
            <w:tcW w:w="9797" w:type="dxa"/>
            <w:vAlign w:val="top"/>
          </w:tcPr>
          <w:p w14:paraId="7C173B09">
            <w:pPr>
              <w:pStyle w:val="2"/>
              <w:numPr>
                <w:ilvl w:val="0"/>
                <w:numId w:val="0"/>
              </w:numPr>
              <w:ind w:firstLine="0" w:firstLineChars="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若经过符合性审查，（</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lang w:eastAsia="zh-CN"/>
              </w:rPr>
              <w:t>）入围投标单位为</w:t>
            </w:r>
            <w:r>
              <w:rPr>
                <w:rFonts w:hint="eastAsia" w:ascii="宋体" w:hAnsi="宋体" w:eastAsia="宋体" w:cs="宋体"/>
                <w:color w:val="auto"/>
                <w:szCs w:val="21"/>
                <w:highlight w:val="none"/>
                <w:lang w:val="en-US" w:eastAsia="zh-CN"/>
              </w:rPr>
              <w:t>3至5家的，则</w:t>
            </w:r>
            <w:r>
              <w:rPr>
                <w:rFonts w:hint="eastAsia" w:ascii="宋体" w:hAnsi="宋体" w:eastAsia="宋体" w:cs="宋体"/>
                <w:color w:val="auto"/>
                <w:szCs w:val="21"/>
                <w:highlight w:val="none"/>
              </w:rPr>
              <w:t>经济标报价部分以</w:t>
            </w:r>
            <w:r>
              <w:rPr>
                <w:rFonts w:hint="eastAsia" w:ascii="宋体" w:hAnsi="宋体" w:eastAsia="宋体" w:cs="宋体"/>
                <w:color w:val="auto"/>
                <w:szCs w:val="21"/>
                <w:highlight w:val="none"/>
                <w:lang w:eastAsia="zh-CN"/>
              </w:rPr>
              <w:t>入围投标</w:t>
            </w:r>
            <w:r>
              <w:rPr>
                <w:rFonts w:hint="eastAsia" w:ascii="宋体" w:hAnsi="宋体" w:eastAsia="宋体" w:cs="宋体"/>
                <w:color w:val="auto"/>
                <w:szCs w:val="21"/>
                <w:highlight w:val="none"/>
              </w:rPr>
              <w:t>单位的有效</w:t>
            </w:r>
            <w:r>
              <w:rPr>
                <w:rFonts w:hint="eastAsia" w:ascii="宋体" w:hAnsi="宋体" w:eastAsia="宋体" w:cs="宋体"/>
                <w:color w:val="auto"/>
                <w:szCs w:val="21"/>
                <w:highlight w:val="none"/>
                <w:lang w:eastAsia="zh-CN"/>
              </w:rPr>
              <w:t>总</w:t>
            </w:r>
            <w:r>
              <w:rPr>
                <w:rFonts w:hint="eastAsia" w:ascii="宋体" w:hAnsi="宋体" w:eastAsia="宋体" w:cs="宋体"/>
                <w:color w:val="auto"/>
                <w:szCs w:val="21"/>
                <w:highlight w:val="none"/>
              </w:rPr>
              <w:t>报价的</w:t>
            </w:r>
            <w:r>
              <w:rPr>
                <w:rFonts w:hint="eastAsia" w:ascii="宋体" w:hAnsi="宋体" w:eastAsia="宋体" w:cs="宋体"/>
                <w:color w:val="auto"/>
                <w:szCs w:val="21"/>
                <w:highlight w:val="none"/>
                <w:lang w:eastAsia="zh-CN"/>
              </w:rPr>
              <w:t>算术</w:t>
            </w:r>
            <w:r>
              <w:rPr>
                <w:rFonts w:hint="eastAsia" w:ascii="宋体" w:hAnsi="宋体" w:eastAsia="宋体" w:cs="宋体"/>
                <w:color w:val="auto"/>
                <w:szCs w:val="21"/>
                <w:highlight w:val="none"/>
              </w:rPr>
              <w:t>平均</w:t>
            </w:r>
            <w:r>
              <w:rPr>
                <w:rFonts w:hint="eastAsia" w:ascii="宋体" w:hAnsi="宋体" w:eastAsia="宋体" w:cs="宋体"/>
                <w:color w:val="auto"/>
                <w:szCs w:val="21"/>
                <w:highlight w:val="none"/>
                <w:lang w:eastAsia="zh-CN"/>
              </w:rPr>
              <w:t>值</w:t>
            </w:r>
            <w:r>
              <w:rPr>
                <w:rFonts w:hint="eastAsia" w:ascii="宋体" w:hAnsi="宋体" w:eastAsia="宋体" w:cs="宋体"/>
                <w:color w:val="auto"/>
                <w:szCs w:val="21"/>
                <w:highlight w:val="none"/>
              </w:rPr>
              <w:t>作为基准价</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lang w:eastAsia="zh-CN"/>
              </w:rPr>
              <w:t>）入围投标单位为</w:t>
            </w:r>
            <w:r>
              <w:rPr>
                <w:rFonts w:hint="eastAsia" w:ascii="宋体" w:hAnsi="宋体" w:eastAsia="宋体" w:cs="宋体"/>
                <w:color w:val="auto"/>
                <w:szCs w:val="21"/>
                <w:highlight w:val="none"/>
                <w:lang w:val="en-US" w:eastAsia="zh-CN"/>
              </w:rPr>
              <w:t>6家或以上的，则去掉一家最高报价、一家最低报价后，</w:t>
            </w:r>
            <w:r>
              <w:rPr>
                <w:rFonts w:hint="eastAsia" w:ascii="宋体" w:hAnsi="宋体" w:eastAsia="宋体" w:cs="宋体"/>
                <w:color w:val="auto"/>
                <w:szCs w:val="21"/>
                <w:highlight w:val="none"/>
              </w:rPr>
              <w:t>经济标报价部分以</w:t>
            </w:r>
            <w:r>
              <w:rPr>
                <w:rFonts w:hint="eastAsia" w:ascii="宋体" w:hAnsi="宋体" w:eastAsia="宋体" w:cs="宋体"/>
                <w:color w:val="auto"/>
                <w:szCs w:val="21"/>
                <w:highlight w:val="none"/>
                <w:lang w:val="en-US" w:eastAsia="zh-CN"/>
              </w:rPr>
              <w:t>剩余</w:t>
            </w:r>
            <w:r>
              <w:rPr>
                <w:rFonts w:hint="eastAsia" w:ascii="宋体" w:hAnsi="宋体" w:eastAsia="宋体" w:cs="宋体"/>
                <w:color w:val="auto"/>
                <w:szCs w:val="21"/>
                <w:highlight w:val="none"/>
                <w:lang w:eastAsia="zh-CN"/>
              </w:rPr>
              <w:t>入围投标</w:t>
            </w:r>
            <w:r>
              <w:rPr>
                <w:rFonts w:hint="eastAsia" w:ascii="宋体" w:hAnsi="宋体" w:eastAsia="宋体" w:cs="宋体"/>
                <w:color w:val="auto"/>
                <w:szCs w:val="21"/>
                <w:highlight w:val="none"/>
              </w:rPr>
              <w:t>单位</w:t>
            </w:r>
            <w:r>
              <w:rPr>
                <w:rFonts w:hint="eastAsia" w:ascii="宋体" w:hAnsi="宋体" w:eastAsia="宋体" w:cs="宋体"/>
                <w:color w:val="auto"/>
                <w:szCs w:val="21"/>
                <w:highlight w:val="none"/>
                <w:lang w:eastAsia="zh-CN"/>
              </w:rPr>
              <w:t>有效报价的算术</w:t>
            </w:r>
            <w:r>
              <w:rPr>
                <w:rFonts w:hint="eastAsia" w:ascii="宋体" w:hAnsi="宋体" w:eastAsia="宋体" w:cs="宋体"/>
                <w:color w:val="auto"/>
                <w:szCs w:val="21"/>
                <w:highlight w:val="none"/>
              </w:rPr>
              <w:t>平均</w:t>
            </w:r>
            <w:r>
              <w:rPr>
                <w:rFonts w:hint="eastAsia" w:ascii="宋体" w:hAnsi="宋体" w:eastAsia="宋体" w:cs="宋体"/>
                <w:color w:val="auto"/>
                <w:szCs w:val="21"/>
                <w:highlight w:val="none"/>
                <w:lang w:eastAsia="zh-CN"/>
              </w:rPr>
              <w:t>值</w:t>
            </w:r>
            <w:r>
              <w:rPr>
                <w:rFonts w:hint="eastAsia" w:ascii="宋体" w:hAnsi="宋体" w:eastAsia="宋体" w:cs="宋体"/>
                <w:color w:val="auto"/>
                <w:szCs w:val="21"/>
                <w:highlight w:val="none"/>
              </w:rPr>
              <w:t>作为基准价</w:t>
            </w:r>
            <w:r>
              <w:rPr>
                <w:rFonts w:hint="eastAsia" w:ascii="宋体" w:hAnsi="宋体" w:eastAsia="宋体" w:cs="宋体"/>
                <w:color w:val="auto"/>
                <w:szCs w:val="21"/>
                <w:highlight w:val="none"/>
                <w:lang w:eastAsia="zh-CN"/>
              </w:rPr>
              <w:t>。</w:t>
            </w:r>
          </w:p>
          <w:p w14:paraId="75858338">
            <w:pPr>
              <w:pStyle w:val="2"/>
              <w:numPr>
                <w:ilvl w:val="0"/>
                <w:numId w:val="0"/>
              </w:numPr>
              <w:ind w:firstLine="0" w:firstLineChars="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lang w:eastAsia="zh-CN"/>
              </w:rPr>
              <w:t>投标报价</w:t>
            </w:r>
            <w:r>
              <w:rPr>
                <w:rFonts w:hint="eastAsia" w:ascii="宋体" w:hAnsi="宋体" w:eastAsia="宋体" w:cs="宋体"/>
                <w:color w:val="auto"/>
                <w:szCs w:val="21"/>
                <w:highlight w:val="none"/>
              </w:rPr>
              <w:t>等于基准价为满分</w:t>
            </w:r>
            <w:r>
              <w:rPr>
                <w:rFonts w:hint="eastAsia" w:hAnsi="宋体" w:cs="宋体"/>
                <w:color w:val="auto"/>
                <w:szCs w:val="21"/>
                <w:highlight w:val="none"/>
                <w:lang w:val="en-US" w:eastAsia="zh-CN"/>
              </w:rPr>
              <w:t>5</w:t>
            </w:r>
            <w:r>
              <w:rPr>
                <w:rFonts w:hint="eastAsia" w:ascii="宋体" w:hAnsi="宋体" w:eastAsia="宋体" w:cs="宋体"/>
                <w:color w:val="auto"/>
                <w:szCs w:val="21"/>
                <w:highlight w:val="none"/>
                <w:lang w:val="en-US" w:eastAsia="zh-CN"/>
              </w:rPr>
              <w:t>0</w:t>
            </w:r>
            <w:r>
              <w:rPr>
                <w:rFonts w:hint="eastAsia" w:ascii="宋体" w:hAnsi="宋体" w:eastAsia="宋体" w:cs="宋体"/>
                <w:color w:val="auto"/>
                <w:szCs w:val="21"/>
                <w:highlight w:val="none"/>
              </w:rPr>
              <w:t>分，高于基准价的1%扣</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分，低于基准价的1%扣</w:t>
            </w:r>
            <w:r>
              <w:rPr>
                <w:rFonts w:hint="eastAsia" w:ascii="宋体" w:hAnsi="宋体" w:eastAsia="宋体" w:cs="宋体"/>
                <w:color w:val="auto"/>
                <w:szCs w:val="21"/>
                <w:highlight w:val="none"/>
                <w:lang w:val="en-US" w:eastAsia="zh-CN"/>
              </w:rPr>
              <w:t>0.5</w:t>
            </w:r>
            <w:r>
              <w:rPr>
                <w:rFonts w:hint="eastAsia" w:ascii="宋体" w:hAnsi="宋体" w:eastAsia="宋体" w:cs="宋体"/>
                <w:color w:val="auto"/>
                <w:szCs w:val="21"/>
                <w:highlight w:val="none"/>
              </w:rPr>
              <w:t>分，以此类推。最低得分0分。得分保留两位小数。</w:t>
            </w:r>
            <w:r>
              <w:rPr>
                <w:rFonts w:hint="eastAsia" w:ascii="宋体" w:hAnsi="宋体" w:eastAsia="宋体" w:cs="宋体"/>
                <w:color w:val="auto"/>
                <w:szCs w:val="21"/>
                <w:highlight w:val="none"/>
                <w:lang w:eastAsia="zh-CN"/>
              </w:rPr>
              <w:t>计算公式如下：</w:t>
            </w:r>
          </w:p>
          <w:p w14:paraId="60827F42">
            <w:pPr>
              <w:pStyle w:val="2"/>
              <w:numPr>
                <w:ilvl w:val="0"/>
                <w:numId w:val="0"/>
              </w:numP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2、报价等于基准价的，得分=</w:t>
            </w:r>
            <w:r>
              <w:rPr>
                <w:rFonts w:hint="eastAsia" w:hAnsi="宋体" w:cs="宋体"/>
                <w:color w:val="auto"/>
                <w:highlight w:val="none"/>
                <w:lang w:val="en-US" w:eastAsia="zh-CN"/>
              </w:rPr>
              <w:t>5</w:t>
            </w:r>
            <w:r>
              <w:rPr>
                <w:rFonts w:hint="eastAsia" w:ascii="宋体" w:hAnsi="宋体" w:eastAsia="宋体" w:cs="宋体"/>
                <w:color w:val="auto"/>
                <w:highlight w:val="none"/>
                <w:lang w:val="en-US" w:eastAsia="zh-CN"/>
              </w:rPr>
              <w:t>0。</w:t>
            </w:r>
          </w:p>
          <w:p w14:paraId="2FCC9A0E">
            <w:pPr>
              <w:pStyle w:val="2"/>
              <w:numPr>
                <w:ilvl w:val="0"/>
                <w:numId w:val="0"/>
              </w:numP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3、报价高于基准价的，得分=</w:t>
            </w:r>
            <w:r>
              <w:rPr>
                <w:rFonts w:hint="eastAsia" w:hAnsi="宋体" w:cs="宋体"/>
                <w:color w:val="auto"/>
                <w:highlight w:val="none"/>
                <w:lang w:val="en-US" w:eastAsia="zh-CN"/>
              </w:rPr>
              <w:t>5</w:t>
            </w:r>
            <w:r>
              <w:rPr>
                <w:rFonts w:hint="eastAsia" w:ascii="宋体" w:hAnsi="宋体" w:eastAsia="宋体" w:cs="宋体"/>
                <w:color w:val="auto"/>
                <w:highlight w:val="none"/>
                <w:lang w:val="en-US" w:eastAsia="zh-CN"/>
              </w:rPr>
              <w:t>0-[（报价-基准价）/基准价]×100×1</w:t>
            </w:r>
          </w:p>
          <w:p w14:paraId="7B53E9FD">
            <w:pPr>
              <w:pStyle w:val="2"/>
              <w:numPr>
                <w:ilvl w:val="0"/>
                <w:numId w:val="0"/>
              </w:numP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3、报价低于基准价的，得分=</w:t>
            </w:r>
            <w:r>
              <w:rPr>
                <w:rFonts w:hint="eastAsia" w:hAnsi="宋体" w:cs="宋体"/>
                <w:color w:val="auto"/>
                <w:highlight w:val="none"/>
                <w:lang w:val="en-US" w:eastAsia="zh-CN"/>
              </w:rPr>
              <w:t>5</w:t>
            </w:r>
            <w:r>
              <w:rPr>
                <w:rFonts w:hint="eastAsia" w:ascii="宋体" w:hAnsi="宋体" w:eastAsia="宋体" w:cs="宋体"/>
                <w:color w:val="auto"/>
                <w:highlight w:val="none"/>
                <w:lang w:val="en-US" w:eastAsia="zh-CN"/>
              </w:rPr>
              <w:t>0-[（基准价-报价）/基准价]×100×0.5</w:t>
            </w:r>
          </w:p>
        </w:tc>
        <w:tc>
          <w:tcPr>
            <w:tcW w:w="240" w:type="dxa"/>
            <w:vAlign w:val="center"/>
          </w:tcPr>
          <w:p w14:paraId="2AF3D33A">
            <w:pPr>
              <w:spacing w:line="360" w:lineRule="exact"/>
              <w:rPr>
                <w:rFonts w:hint="eastAsia" w:ascii="宋体" w:hAnsi="宋体" w:eastAsia="宋体" w:cs="宋体"/>
                <w:color w:val="auto"/>
                <w:sz w:val="21"/>
                <w:szCs w:val="21"/>
                <w:highlight w:val="none"/>
              </w:rPr>
            </w:pPr>
          </w:p>
        </w:tc>
      </w:tr>
      <w:tr w14:paraId="3B33E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2049" w:type="dxa"/>
            <w:gridSpan w:val="2"/>
            <w:vAlign w:val="center"/>
          </w:tcPr>
          <w:p w14:paraId="2C0D53F4">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合计</w:t>
            </w:r>
          </w:p>
        </w:tc>
        <w:tc>
          <w:tcPr>
            <w:tcW w:w="709" w:type="dxa"/>
            <w:vAlign w:val="center"/>
          </w:tcPr>
          <w:p w14:paraId="1208F3E6">
            <w:pPr>
              <w:spacing w:line="220" w:lineRule="exact"/>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100</w:t>
            </w:r>
            <w:r>
              <w:rPr>
                <w:rFonts w:hint="eastAsia" w:ascii="宋体" w:hAnsi="宋体" w:eastAsia="宋体" w:cs="宋体"/>
                <w:color w:val="auto"/>
                <w:szCs w:val="21"/>
                <w:highlight w:val="none"/>
                <w:lang w:eastAsia="zh-CN"/>
              </w:rPr>
              <w:t>分</w:t>
            </w:r>
          </w:p>
        </w:tc>
        <w:tc>
          <w:tcPr>
            <w:tcW w:w="9797" w:type="dxa"/>
            <w:vAlign w:val="center"/>
          </w:tcPr>
          <w:p w14:paraId="0586109B">
            <w:pPr>
              <w:spacing w:line="220" w:lineRule="exact"/>
              <w:ind w:left="-2" w:leftChars="-1"/>
              <w:rPr>
                <w:rFonts w:hint="eastAsia" w:ascii="宋体" w:hAnsi="宋体" w:eastAsia="宋体" w:cs="宋体"/>
                <w:color w:val="auto"/>
                <w:sz w:val="21"/>
                <w:szCs w:val="21"/>
                <w:highlight w:val="none"/>
              </w:rPr>
            </w:pPr>
          </w:p>
        </w:tc>
        <w:tc>
          <w:tcPr>
            <w:tcW w:w="240" w:type="dxa"/>
            <w:vAlign w:val="center"/>
          </w:tcPr>
          <w:p w14:paraId="3302149A">
            <w:pPr>
              <w:spacing w:line="360" w:lineRule="exact"/>
              <w:ind w:left="-2" w:leftChars="-1"/>
              <w:rPr>
                <w:rFonts w:hint="eastAsia" w:ascii="宋体" w:hAnsi="宋体" w:eastAsia="宋体" w:cs="宋体"/>
                <w:color w:val="auto"/>
                <w:sz w:val="21"/>
                <w:szCs w:val="21"/>
                <w:highlight w:val="none"/>
              </w:rPr>
            </w:pPr>
          </w:p>
        </w:tc>
      </w:tr>
    </w:tbl>
    <w:p w14:paraId="7B08757B">
      <w:pPr>
        <w:snapToGrid w:val="0"/>
        <w:ind w:left="74"/>
        <w:rPr>
          <w:rFonts w:ascii="仿宋" w:hAnsi="仿宋" w:eastAsia="仿宋" w:cs="宋体"/>
          <w:color w:val="auto"/>
          <w:sz w:val="24"/>
          <w:highlight w:val="none"/>
        </w:rPr>
      </w:pPr>
      <w:r>
        <w:rPr>
          <w:rFonts w:hint="eastAsia" w:ascii="仿宋" w:hAnsi="仿宋" w:eastAsia="仿宋" w:cs="宋体"/>
          <w:color w:val="auto"/>
          <w:sz w:val="24"/>
          <w:highlight w:val="none"/>
        </w:rPr>
        <w:t xml:space="preserve"> </w:t>
      </w:r>
    </w:p>
    <w:p w14:paraId="6A4FB864">
      <w:pPr>
        <w:spacing w:line="3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说明：</w:t>
      </w:r>
    </w:p>
    <w:p w14:paraId="6A5E0A6E">
      <w:pPr>
        <w:snapToGrid w:val="0"/>
        <w:ind w:firstLine="0" w:firstLineChars="0"/>
        <w:rPr>
          <w:rFonts w:hint="eastAsia" w:ascii="宋体" w:hAnsi="宋体" w:cs="宋体"/>
          <w:color w:val="auto"/>
          <w:szCs w:val="18"/>
          <w:highlight w:val="none"/>
          <w:lang w:eastAsia="zh-CN"/>
        </w:rPr>
      </w:pPr>
      <w:r>
        <w:rPr>
          <w:rFonts w:hint="eastAsia" w:ascii="宋体" w:hAnsi="宋体" w:cs="宋体"/>
          <w:color w:val="auto"/>
          <w:szCs w:val="18"/>
          <w:highlight w:val="none"/>
          <w:lang w:val="en-US" w:eastAsia="zh-CN"/>
        </w:rPr>
        <w:t xml:space="preserve">    </w:t>
      </w:r>
      <w:r>
        <w:rPr>
          <w:rFonts w:hint="eastAsia" w:ascii="宋体" w:hAnsi="宋体" w:cs="宋体"/>
          <w:color w:val="auto"/>
          <w:szCs w:val="18"/>
          <w:highlight w:val="none"/>
        </w:rPr>
        <w:t>本表中所有要求提供的证明资料复印件均需加盖投标人公章。未提供证明资料或提供的证明材料不齐全、不符合要求的，不得分</w:t>
      </w:r>
      <w:r>
        <w:rPr>
          <w:rFonts w:hint="eastAsia" w:ascii="宋体" w:hAnsi="宋体" w:cs="宋体"/>
          <w:color w:val="auto"/>
          <w:szCs w:val="18"/>
          <w:highlight w:val="none"/>
          <w:lang w:eastAsia="zh-CN"/>
        </w:rPr>
        <w:t>。</w:t>
      </w:r>
    </w:p>
    <w:p w14:paraId="1D6C2381">
      <w:pPr>
        <w:pStyle w:val="24"/>
        <w:ind w:firstLine="0" w:firstLineChars="0"/>
        <w:rPr>
          <w:rFonts w:hint="eastAsia" w:ascii="宋体" w:hAnsi="宋体" w:eastAsia="宋体" w:cs="宋体"/>
          <w:color w:val="auto"/>
          <w:szCs w:val="21"/>
          <w:highlight w:val="none"/>
          <w:lang w:val="en-US" w:eastAsia="zh-CN"/>
        </w:rPr>
        <w:sectPr>
          <w:pgSz w:w="15840" w:h="12240" w:orient="landscape"/>
          <w:pgMar w:top="1797" w:right="1440" w:bottom="1797" w:left="1440" w:header="720" w:footer="720" w:gutter="0"/>
          <w:cols w:space="425" w:num="1"/>
          <w:docGrid w:linePitch="312" w:charSpace="0"/>
        </w:sectPr>
      </w:pPr>
      <w:r>
        <w:rPr>
          <w:rFonts w:hint="eastAsia" w:ascii="宋体" w:hAnsi="宋体" w:cs="宋体"/>
          <w:color w:val="auto"/>
          <w:szCs w:val="21"/>
          <w:highlight w:val="none"/>
          <w:lang w:val="en-US" w:eastAsia="zh-CN"/>
        </w:rPr>
        <w:t xml:space="preserve">   </w:t>
      </w:r>
    </w:p>
    <w:p w14:paraId="26556521">
      <w:pPr>
        <w:snapToGrid w:val="0"/>
        <w:spacing w:line="360" w:lineRule="auto"/>
        <w:jc w:val="left"/>
        <w:rPr>
          <w:rFonts w:ascii="宋体" w:hAnsi="宋体"/>
          <w:color w:val="auto"/>
          <w:sz w:val="24"/>
          <w:highlight w:val="none"/>
        </w:rPr>
      </w:pPr>
      <w:r>
        <w:rPr>
          <w:rFonts w:hint="eastAsia" w:ascii="宋体" w:hAnsi="宋体"/>
          <w:color w:val="auto"/>
          <w:sz w:val="24"/>
          <w:highlight w:val="none"/>
        </w:rPr>
        <w:t>附件</w:t>
      </w:r>
      <w:r>
        <w:rPr>
          <w:rFonts w:hint="eastAsia" w:ascii="宋体" w:hAnsi="宋体"/>
          <w:color w:val="auto"/>
          <w:sz w:val="24"/>
          <w:highlight w:val="none"/>
          <w:lang w:val="en-US" w:eastAsia="zh-CN"/>
        </w:rPr>
        <w:t>3</w:t>
      </w:r>
      <w:r>
        <w:rPr>
          <w:rFonts w:hint="eastAsia" w:ascii="宋体" w:hAnsi="宋体"/>
          <w:color w:val="auto"/>
          <w:sz w:val="24"/>
          <w:highlight w:val="none"/>
        </w:rPr>
        <w:t>：</w:t>
      </w:r>
    </w:p>
    <w:p w14:paraId="52AC32C5">
      <w:pPr>
        <w:adjustRightInd w:val="0"/>
        <w:snapToGrid w:val="0"/>
        <w:spacing w:line="360" w:lineRule="auto"/>
        <w:jc w:val="center"/>
        <w:outlineLvl w:val="0"/>
        <w:rPr>
          <w:rFonts w:ascii="宋体" w:hAnsi="宋体" w:cs="宋体"/>
          <w:b/>
          <w:color w:val="auto"/>
          <w:sz w:val="28"/>
          <w:szCs w:val="28"/>
          <w:highlight w:val="none"/>
        </w:rPr>
      </w:pPr>
      <w:r>
        <w:rPr>
          <w:rFonts w:hint="eastAsia" w:ascii="宋体" w:hAnsi="宋体" w:cs="宋体"/>
          <w:b/>
          <w:color w:val="auto"/>
          <w:kern w:val="0"/>
          <w:sz w:val="28"/>
          <w:szCs w:val="28"/>
          <w:highlight w:val="none"/>
        </w:rPr>
        <w:t>投标申请人</w:t>
      </w:r>
      <w:r>
        <w:rPr>
          <w:rFonts w:hint="eastAsia" w:ascii="宋体" w:hAnsi="宋体" w:cs="宋体"/>
          <w:b/>
          <w:color w:val="auto"/>
          <w:sz w:val="28"/>
          <w:szCs w:val="28"/>
          <w:highlight w:val="none"/>
        </w:rPr>
        <w:t>声明</w:t>
      </w:r>
    </w:p>
    <w:p w14:paraId="7A59E599">
      <w:pPr>
        <w:pStyle w:val="39"/>
        <w:snapToGrid w:val="0"/>
        <w:spacing w:line="336" w:lineRule="auto"/>
        <w:ind w:firstLine="0"/>
        <w:rPr>
          <w:rFonts w:ascii="宋体" w:hAnsi="宋体" w:eastAsia="宋体"/>
          <w:color w:val="auto"/>
          <w:sz w:val="24"/>
          <w:szCs w:val="24"/>
          <w:highlight w:val="none"/>
        </w:rPr>
      </w:pPr>
      <w:r>
        <w:rPr>
          <w:rFonts w:hint="eastAsia" w:ascii="宋体" w:hAnsi="宋体" w:eastAsia="宋体"/>
          <w:color w:val="auto"/>
          <w:sz w:val="24"/>
          <w:szCs w:val="24"/>
          <w:highlight w:val="none"/>
        </w:rPr>
        <w:t>致：</w:t>
      </w:r>
      <w:r>
        <w:rPr>
          <w:rFonts w:hint="eastAsia"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u w:val="single"/>
          <w:lang w:eastAsia="zh-CN"/>
        </w:rPr>
        <w:t>广州南沙国际物流有限公司</w:t>
      </w:r>
      <w:r>
        <w:rPr>
          <w:rFonts w:hint="eastAsia" w:ascii="宋体" w:hAnsi="宋体" w:eastAsia="宋体"/>
          <w:color w:val="auto"/>
          <w:sz w:val="24"/>
          <w:szCs w:val="24"/>
          <w:highlight w:val="none"/>
          <w:u w:val="single"/>
        </w:rPr>
        <w:t xml:space="preserve">、广州南沙建设维护管理有限公司 </w:t>
      </w:r>
    </w:p>
    <w:p w14:paraId="1C297749">
      <w:pPr>
        <w:pStyle w:val="39"/>
        <w:snapToGrid w:val="0"/>
        <w:spacing w:line="336"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本公司就参加</w:t>
      </w:r>
      <w:r>
        <w:rPr>
          <w:rFonts w:hint="eastAsia" w:ascii="宋体" w:hAnsi="宋体" w:eastAsia="宋体"/>
          <w:color w:val="auto"/>
          <w:sz w:val="24"/>
          <w:szCs w:val="24"/>
          <w:highlight w:val="none"/>
          <w:u w:val="single"/>
          <w:lang w:val="en-US" w:eastAsia="zh-CN"/>
        </w:rPr>
        <w:t xml:space="preserve"> </w:t>
      </w:r>
      <w:r>
        <w:rPr>
          <w:rFonts w:hint="eastAsia" w:ascii="宋体" w:hAnsi="宋体" w:eastAsia="宋体"/>
          <w:color w:val="auto"/>
          <w:spacing w:val="20"/>
          <w:sz w:val="24"/>
          <w:szCs w:val="24"/>
          <w:highlight w:val="none"/>
          <w:u w:val="single"/>
          <w:lang w:eastAsia="zh-CN"/>
        </w:rPr>
        <w:t>港口新鲜集市（A地块）项目二期集装箱采购及安装</w:t>
      </w:r>
      <w:r>
        <w:rPr>
          <w:rFonts w:hint="eastAsia"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rPr>
        <w:t>投标工作，做出郑重声明：</w:t>
      </w:r>
    </w:p>
    <w:p w14:paraId="55417C5C">
      <w:pPr>
        <w:pStyle w:val="39"/>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一、本公司保证投标报名材料及其后提供的一切材料都是真实的。</w:t>
      </w:r>
    </w:p>
    <w:p w14:paraId="6788FA79">
      <w:pPr>
        <w:pStyle w:val="39"/>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二、本公司保证在本项目投标中不与其他单位围标、串标，不出让投标资格，不向招标人或评标委员会成员行贿。</w:t>
      </w:r>
    </w:p>
    <w:p w14:paraId="065E7F1F">
      <w:pPr>
        <w:pStyle w:val="39"/>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三、本公司没有处于被责令停业的状态；没有处于被建设行政主管部门取消投标资格的处罚期内；没有处于财产被接管、冻结、破产的状态；在投标报名截止日期前两年内没有建设行政主管部门已书面认定的重大质量问题；在广州市人民检察院行贿犯罪档案查询结果中，本公司没有在投标报名截止时间前两年内被人民法院判决犯有行贿罪的记录。</w:t>
      </w:r>
    </w:p>
    <w:p w14:paraId="6C00F3CA">
      <w:pPr>
        <w:pStyle w:val="39"/>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四、本公司及其有隶属关系的机构没有参加本项目的设计、前期工作、招标文件编写、监理工作；本公司与承担本招标项目监理业务的单位没有隶属关系或其他利害关系。</w:t>
      </w:r>
    </w:p>
    <w:p w14:paraId="12D05A30">
      <w:pPr>
        <w:pStyle w:val="39"/>
        <w:adjustRightInd w:val="0"/>
        <w:snapToGrid w:val="0"/>
        <w:spacing w:line="336"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五、与本公司单位负责人为同一人或者与本公司存在控股、管理关系的其他单位</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包括：</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none"/>
          <w:lang w:eastAsia="zh-CN"/>
        </w:rPr>
        <w:t>，</w:t>
      </w:r>
      <w:r>
        <w:rPr>
          <w:rFonts w:hint="eastAsia" w:ascii="宋体" w:hAnsi="宋体" w:eastAsia="宋体" w:cs="宋体"/>
          <w:color w:val="auto"/>
          <w:sz w:val="24"/>
          <w:szCs w:val="24"/>
          <w:highlight w:val="none"/>
          <w:lang w:eastAsia="zh-CN"/>
        </w:rPr>
        <w:t>本公司保证本次投标中没有上述单位参与</w:t>
      </w:r>
      <w:r>
        <w:rPr>
          <w:rFonts w:hint="eastAsia" w:ascii="宋体" w:hAnsi="宋体" w:eastAsia="宋体" w:cs="宋体"/>
          <w:color w:val="auto"/>
          <w:sz w:val="24"/>
          <w:szCs w:val="24"/>
          <w:highlight w:val="none"/>
        </w:rPr>
        <w:t>。（注：本条由投标人如实填写，如有，应列出全部满足招标公告资质要求的相关单位的名称；如无，则填写“无”。）</w:t>
      </w:r>
    </w:p>
    <w:p w14:paraId="5EC1A266">
      <w:pPr>
        <w:pStyle w:val="39"/>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本公司违反上述保证，或本声明陈述与事实不符，经查实，本公司愿意接受公开通报，承担由此带来的法律后果，并自愿停止参加广州市行政辖区内的招标投标活动三个月。</w:t>
      </w:r>
    </w:p>
    <w:p w14:paraId="66A0A5CE">
      <w:pPr>
        <w:pStyle w:val="39"/>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特此声明！</w:t>
      </w:r>
    </w:p>
    <w:p w14:paraId="386CBFA5">
      <w:pPr>
        <w:pStyle w:val="40"/>
        <w:snapToGrid w:val="0"/>
        <w:spacing w:line="336" w:lineRule="auto"/>
        <w:ind w:left="0" w:right="1449" w:firstLine="2160" w:firstLineChars="900"/>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 xml:space="preserve">声明企业：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(企业公章)</w:t>
      </w:r>
    </w:p>
    <w:p w14:paraId="21571FBC">
      <w:pPr>
        <w:pStyle w:val="39"/>
        <w:snapToGrid w:val="0"/>
        <w:spacing w:line="336" w:lineRule="auto"/>
        <w:ind w:right="1449" w:firstLine="0"/>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法定代表人签字：                  </w:t>
      </w:r>
    </w:p>
    <w:p w14:paraId="254EA640">
      <w:pPr>
        <w:pStyle w:val="39"/>
        <w:snapToGrid w:val="0"/>
        <w:spacing w:line="336" w:lineRule="auto"/>
        <w:ind w:right="172" w:firstLine="4080" w:firstLineChars="1700"/>
        <w:jc w:val="right"/>
        <w:rPr>
          <w:color w:val="auto"/>
          <w:sz w:val="24"/>
          <w:szCs w:val="24"/>
          <w:highlight w:val="none"/>
        </w:rPr>
      </w:pPr>
      <w:r>
        <w:rPr>
          <w:rFonts w:hint="eastAsia" w:ascii="宋体" w:hAnsi="宋体" w:eastAsia="宋体"/>
          <w:color w:val="auto"/>
          <w:sz w:val="24"/>
          <w:szCs w:val="24"/>
          <w:highlight w:val="none"/>
        </w:rPr>
        <w:t>年   月   日</w:t>
      </w:r>
    </w:p>
    <w:p w14:paraId="125B18FA">
      <w:pPr>
        <w:rPr>
          <w:rFonts w:hint="default"/>
          <w:color w:val="auto"/>
          <w:highlight w:val="none"/>
        </w:rPr>
      </w:pPr>
      <w:r>
        <w:rPr>
          <w:rFonts w:hint="default"/>
          <w:color w:val="auto"/>
          <w:highlight w:val="none"/>
        </w:rPr>
        <w:br w:type="page"/>
      </w:r>
    </w:p>
    <w:p w14:paraId="5B22EAE4">
      <w:pPr>
        <w:pStyle w:val="2"/>
        <w:rPr>
          <w:rFonts w:hint="eastAsia"/>
          <w:color w:val="auto"/>
          <w:highlight w:val="none"/>
          <w:lang w:val="en-US" w:eastAsia="zh-CN"/>
        </w:rPr>
      </w:pPr>
      <w:r>
        <w:rPr>
          <w:rFonts w:hint="eastAsia"/>
          <w:color w:val="auto"/>
          <w:highlight w:val="none"/>
          <w:lang w:eastAsia="zh-CN"/>
        </w:rPr>
        <w:t>附件</w:t>
      </w:r>
      <w:r>
        <w:rPr>
          <w:rFonts w:hint="eastAsia"/>
          <w:color w:val="auto"/>
          <w:highlight w:val="none"/>
          <w:lang w:val="en-US" w:eastAsia="zh-CN"/>
        </w:rPr>
        <w:t>4：</w:t>
      </w:r>
    </w:p>
    <w:p w14:paraId="7E7C78C4">
      <w:pPr>
        <w:snapToGrid w:val="0"/>
        <w:spacing w:after="120" w:line="440" w:lineRule="exact"/>
        <w:jc w:val="center"/>
        <w:outlineLvl w:val="2"/>
        <w:rPr>
          <w:rFonts w:ascii="宋体" w:hAnsi="宋体" w:eastAsia="宋体" w:cs="宋体"/>
          <w:b/>
          <w:color w:val="auto"/>
          <w:sz w:val="32"/>
          <w:szCs w:val="32"/>
          <w:highlight w:val="none"/>
        </w:rPr>
      </w:pPr>
      <w:r>
        <w:rPr>
          <w:rFonts w:hint="eastAsia" w:ascii="宋体" w:hAnsi="宋体" w:eastAsia="宋体" w:cs="宋体"/>
          <w:b/>
          <w:color w:val="auto"/>
          <w:sz w:val="32"/>
          <w:szCs w:val="32"/>
          <w:highlight w:val="none"/>
        </w:rPr>
        <w:t>人员到位承诺书</w:t>
      </w:r>
    </w:p>
    <w:p w14:paraId="33FEE3A2">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71F9C931">
      <w:pPr>
        <w:spacing w:line="560" w:lineRule="exact"/>
        <w:jc w:val="left"/>
        <w:rPr>
          <w:rFonts w:ascii="宋体" w:hAnsi="宋体" w:eastAsia="宋体" w:cs="宋体"/>
          <w:color w:val="auto"/>
          <w:sz w:val="24"/>
          <w:highlight w:val="none"/>
          <w:u w:val="single"/>
        </w:rPr>
      </w:pPr>
      <w:r>
        <w:rPr>
          <w:rFonts w:hint="eastAsia" w:ascii="宋体" w:hAnsi="宋体" w:eastAsia="宋体" w:cs="宋体"/>
          <w:color w:val="auto"/>
          <w:sz w:val="24"/>
          <w:highlight w:val="none"/>
        </w:rPr>
        <w:t>招标人名称：</w:t>
      </w:r>
      <w:r>
        <w:rPr>
          <w:rFonts w:hint="eastAsia" w:ascii="宋体" w:hAnsi="宋体" w:eastAsia="宋体" w:cs="宋体"/>
          <w:color w:val="auto"/>
          <w:sz w:val="24"/>
          <w:highlight w:val="none"/>
          <w:u w:val="single"/>
          <w:lang w:eastAsia="zh-CN"/>
        </w:rPr>
        <w:t>广州南沙国际物流有限公司</w:t>
      </w:r>
      <w:r>
        <w:rPr>
          <w:rFonts w:hint="eastAsia" w:ascii="宋体" w:hAnsi="宋体" w:eastAsia="宋体" w:cs="宋体"/>
          <w:color w:val="auto"/>
          <w:sz w:val="24"/>
          <w:highlight w:val="none"/>
          <w:u w:val="single"/>
        </w:rPr>
        <w:t>、广州南沙建设维护管理有限公司</w:t>
      </w:r>
    </w:p>
    <w:p w14:paraId="61DB5041">
      <w:pPr>
        <w:spacing w:line="560" w:lineRule="exact"/>
        <w:jc w:val="left"/>
        <w:rPr>
          <w:rFonts w:ascii="宋体" w:hAnsi="宋体" w:eastAsia="宋体" w:cs="宋体"/>
          <w:color w:val="auto"/>
          <w:sz w:val="24"/>
          <w:highlight w:val="none"/>
          <w:u w:val="single"/>
        </w:rPr>
      </w:pPr>
      <w:r>
        <w:rPr>
          <w:rFonts w:hint="eastAsia" w:ascii="宋体" w:hAnsi="宋体" w:eastAsia="宋体" w:cs="宋体"/>
          <w:color w:val="auto"/>
          <w:sz w:val="24"/>
          <w:highlight w:val="none"/>
        </w:rPr>
        <w:t>投标项目名称：</w:t>
      </w:r>
      <w:r>
        <w:rPr>
          <w:rFonts w:hint="eastAsia" w:ascii="宋体" w:hAnsi="宋体" w:eastAsia="宋体" w:cs="Times New Roman"/>
          <w:color w:val="auto"/>
          <w:spacing w:val="20"/>
          <w:sz w:val="24"/>
          <w:highlight w:val="none"/>
          <w:u w:val="single"/>
          <w:lang w:eastAsia="zh-CN"/>
        </w:rPr>
        <w:t>港口新鲜集市（A地块）项目二期集装箱采购及安装</w:t>
      </w:r>
    </w:p>
    <w:p w14:paraId="028861C4">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68311F99">
      <w:pPr>
        <w:snapToGrid/>
        <w:spacing w:after="0" w:line="560" w:lineRule="exact"/>
        <w:ind w:firstLine="480" w:firstLineChars="200"/>
        <w:jc w:val="left"/>
        <w:rPr>
          <w:rFonts w:hint="eastAsia" w:ascii="宋体" w:hAnsi="宋体" w:eastAsia="宋体" w:cs="Times New Roman"/>
          <w:color w:val="auto"/>
          <w:spacing w:val="20"/>
          <w:sz w:val="24"/>
          <w:highlight w:val="none"/>
          <w:u w:val="single"/>
        </w:rPr>
      </w:pPr>
      <w:r>
        <w:rPr>
          <w:rFonts w:hint="eastAsia" w:ascii="宋体" w:hAnsi="宋体" w:eastAsia="宋体" w:cs="宋体"/>
          <w:color w:val="auto"/>
          <w:sz w:val="24"/>
          <w:highlight w:val="none"/>
        </w:rPr>
        <w:t>我方如果</w:t>
      </w:r>
      <w:r>
        <w:rPr>
          <w:rFonts w:hint="eastAsia" w:ascii="宋体" w:hAnsi="宋体" w:eastAsia="宋体" w:cs="Times New Roman"/>
          <w:color w:val="auto"/>
          <w:spacing w:val="20"/>
          <w:sz w:val="24"/>
          <w:highlight w:val="none"/>
          <w:u w:val="single"/>
        </w:rPr>
        <w:t>中标，承诺</w:t>
      </w:r>
      <w:r>
        <w:rPr>
          <w:rFonts w:hint="eastAsia" w:ascii="宋体" w:hAnsi="宋体" w:eastAsia="宋体" w:cs="Times New Roman"/>
          <w:color w:val="auto"/>
          <w:spacing w:val="20"/>
          <w:kern w:val="2"/>
          <w:sz w:val="24"/>
          <w:szCs w:val="24"/>
          <w:highlight w:val="none"/>
          <w:u w:val="single"/>
          <w:lang w:val="en-US" w:eastAsia="zh-CN"/>
        </w:rPr>
        <w:t>在收到中标通知书后    天内提交</w:t>
      </w:r>
      <w:r>
        <w:rPr>
          <w:rFonts w:hint="eastAsia" w:ascii="宋体" w:hAnsi="宋体" w:eastAsia="宋体" w:cs="Times New Roman"/>
          <w:color w:val="auto"/>
          <w:spacing w:val="20"/>
          <w:sz w:val="24"/>
          <w:szCs w:val="24"/>
          <w:highlight w:val="none"/>
          <w:u w:val="single"/>
          <w:lang w:val="en-US" w:eastAsia="zh-CN"/>
        </w:rPr>
        <w:t>E栋首层400平方米集装箱</w:t>
      </w:r>
      <w:r>
        <w:rPr>
          <w:rFonts w:hint="eastAsia" w:ascii="宋体" w:hAnsi="宋体" w:eastAsia="宋体" w:cs="Times New Roman"/>
          <w:color w:val="auto"/>
          <w:spacing w:val="20"/>
          <w:kern w:val="2"/>
          <w:sz w:val="24"/>
          <w:szCs w:val="24"/>
          <w:highlight w:val="none"/>
          <w:u w:val="single"/>
          <w:lang w:val="en-US" w:eastAsia="zh-CN"/>
        </w:rPr>
        <w:t>深化图纸及备料单</w:t>
      </w:r>
      <w:r>
        <w:rPr>
          <w:rFonts w:hint="eastAsia" w:ascii="宋体" w:hAnsi="宋体" w:eastAsia="宋体" w:cs="Times New Roman"/>
          <w:color w:val="auto"/>
          <w:spacing w:val="20"/>
          <w:sz w:val="24"/>
          <w:highlight w:val="none"/>
          <w:u w:val="single"/>
        </w:rPr>
        <w:t>。</w:t>
      </w:r>
    </w:p>
    <w:p w14:paraId="6A9868BC">
      <w:pPr>
        <w:snapToGrid/>
        <w:spacing w:after="0" w:line="560" w:lineRule="exact"/>
        <w:jc w:val="left"/>
        <w:rPr>
          <w:rFonts w:hint="eastAsia" w:ascii="宋体" w:hAnsi="宋体" w:eastAsia="宋体" w:cs="Times New Roman"/>
          <w:b w:val="0"/>
          <w:color w:val="auto"/>
          <w:spacing w:val="20"/>
          <w:sz w:val="24"/>
          <w:highlight w:val="none"/>
          <w:u w:val="single"/>
        </w:rPr>
      </w:pPr>
      <w:r>
        <w:rPr>
          <w:rFonts w:hint="eastAsia" w:ascii="宋体" w:hAnsi="宋体" w:eastAsia="宋体" w:cs="Times New Roman"/>
          <w:b w:val="0"/>
          <w:color w:val="auto"/>
          <w:spacing w:val="20"/>
          <w:sz w:val="24"/>
          <w:highlight w:val="none"/>
          <w:u w:val="single"/>
        </w:rPr>
        <w:t xml:space="preserve"> </w:t>
      </w:r>
    </w:p>
    <w:p w14:paraId="78395DA3">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投标单位名称（盖法人公章）：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p>
    <w:p w14:paraId="3A4EF680">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202CB919">
      <w:pPr>
        <w:spacing w:line="560" w:lineRule="exact"/>
        <w:ind w:firstLine="240" w:firstLineChars="100"/>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法定代表人或受委托人（签字或盖章）：</w:t>
      </w:r>
      <w:r>
        <w:rPr>
          <w:rFonts w:hint="eastAsia" w:ascii="宋体" w:hAnsi="宋体" w:eastAsia="宋体" w:cs="宋体"/>
          <w:color w:val="auto"/>
          <w:sz w:val="24"/>
          <w:highlight w:val="none"/>
          <w:u w:val="single"/>
        </w:rPr>
        <w:t xml:space="preserve">                      </w:t>
      </w:r>
    </w:p>
    <w:p w14:paraId="4A3DCDE0">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w:t>
      </w:r>
    </w:p>
    <w:p w14:paraId="417298D3">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月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日</w:t>
      </w:r>
    </w:p>
    <w:p w14:paraId="0143781C">
      <w:pPr>
        <w:pStyle w:val="2"/>
        <w:rPr>
          <w:rFonts w:hint="default"/>
          <w:color w:val="auto"/>
          <w:highlight w:val="none"/>
          <w:lang w:val="en-US" w:eastAsia="zh-CN"/>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listo MT">
    <w:altName w:val="Segoe Print"/>
    <w:panose1 w:val="02040603050505030304"/>
    <w:charset w:val="00"/>
    <w:family w:val="roman"/>
    <w:pitch w:val="default"/>
    <w:sig w:usb0="00000000" w:usb1="00000000" w:usb2="00000000" w:usb3="00000000" w:csb0="20000001" w:csb1="00000000"/>
  </w:font>
  <w:font w:name="楷体">
    <w:panose1 w:val="02010609060101010101"/>
    <w:charset w:val="86"/>
    <w:family w:val="auto"/>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0E7E5F">
    <w:pPr>
      <w:pStyle w:val="1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1BFB1A2">
                          <w:pPr>
                            <w:pStyle w:val="11"/>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SJGuwyAgAAY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jB5loWN&#10;3loeoaM83i4PAXImlaMonRLoTjxg9lKfLnsSh/vPc4p6+m9YP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NIka7DICAABjBAAADgAAAAAAAAABACAAAAAfAQAAZHJzL2Uyb0RvYy54bWxQSwUG&#10;AAAAAAYABgBZAQAAwwUAAAAA&#10;">
              <v:fill on="f" focussize="0,0"/>
              <v:stroke on="f" weight="0.5pt"/>
              <v:imagedata o:title=""/>
              <o:lock v:ext="edit" aspectratio="f"/>
              <v:textbox inset="0mm,0mm,0mm,0mm" style="mso-fit-shape-to-text:t;">
                <w:txbxContent>
                  <w:p w14:paraId="51BFB1A2">
                    <w:pPr>
                      <w:pStyle w:val="11"/>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81DF8B">
    <w:pPr>
      <w:pStyle w:val="11"/>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3C2829F">
                          <w:pPr>
                            <w:pStyle w:val="11"/>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vk47wyAgAAY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TjvDICAABjBAAADgAAAAAAAAABACAAAAAfAQAAZHJzL2Uyb0RvYy54bWxQSwUG&#10;AAAAAAYABgBZAQAAwwUAAAAA&#10;">
              <v:fill on="f" focussize="0,0"/>
              <v:stroke on="f" weight="0.5pt"/>
              <v:imagedata o:title=""/>
              <o:lock v:ext="edit" aspectratio="f"/>
              <v:textbox inset="0mm,0mm,0mm,0mm" style="mso-fit-shape-to-text:t;">
                <w:txbxContent>
                  <w:p w14:paraId="43C2829F">
                    <w:pPr>
                      <w:pStyle w:val="11"/>
                    </w:pPr>
                    <w:r>
                      <w:fldChar w:fldCharType="begin"/>
                    </w:r>
                    <w:r>
                      <w:instrText xml:space="preserve"> PAGE  \* MERGEFORMAT </w:instrText>
                    </w:r>
                    <w:r>
                      <w:fldChar w:fldCharType="separate"/>
                    </w:r>
                    <w:r>
                      <w:t>32</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AD8457"/>
    <w:multiLevelType w:val="singleLevel"/>
    <w:tmpl w:val="87AD8457"/>
    <w:lvl w:ilvl="0" w:tentative="0">
      <w:start w:val="1"/>
      <w:numFmt w:val="decimal"/>
      <w:lvlText w:val="%1)"/>
      <w:lvlJc w:val="left"/>
      <w:pPr>
        <w:ind w:left="425" w:hanging="425"/>
      </w:pPr>
      <w:rPr>
        <w:rFonts w:hint="default"/>
      </w:rPr>
    </w:lvl>
  </w:abstractNum>
  <w:abstractNum w:abstractNumId="1">
    <w:nsid w:val="8DB7E8B4"/>
    <w:multiLevelType w:val="singleLevel"/>
    <w:tmpl w:val="8DB7E8B4"/>
    <w:lvl w:ilvl="0" w:tentative="0">
      <w:start w:val="1"/>
      <w:numFmt w:val="decimal"/>
      <w:suff w:val="nothing"/>
      <w:lvlText w:val="%1）"/>
      <w:lvlJc w:val="left"/>
      <w:pPr>
        <w:tabs>
          <w:tab w:val="left" w:pos="0"/>
        </w:tabs>
        <w:ind w:left="0" w:firstLine="397"/>
      </w:pPr>
      <w:rPr>
        <w:rFonts w:hint="default" w:ascii="宋体" w:hAnsi="宋体" w:eastAsia="宋体" w:cs="宋体"/>
      </w:rPr>
    </w:lvl>
  </w:abstractNum>
  <w:abstractNum w:abstractNumId="2">
    <w:nsid w:val="B7474BCF"/>
    <w:multiLevelType w:val="singleLevel"/>
    <w:tmpl w:val="B7474BCF"/>
    <w:lvl w:ilvl="0" w:tentative="0">
      <w:start w:val="1"/>
      <w:numFmt w:val="decimal"/>
      <w:lvlText w:val="%1)"/>
      <w:lvlJc w:val="left"/>
      <w:pPr>
        <w:ind w:left="425" w:hanging="425"/>
      </w:pPr>
      <w:rPr>
        <w:rFonts w:hint="default"/>
      </w:rPr>
    </w:lvl>
  </w:abstractNum>
  <w:abstractNum w:abstractNumId="3">
    <w:nsid w:val="CB8718C6"/>
    <w:multiLevelType w:val="singleLevel"/>
    <w:tmpl w:val="CB8718C6"/>
    <w:lvl w:ilvl="0" w:tentative="0">
      <w:start w:val="3"/>
      <w:numFmt w:val="decimal"/>
      <w:suff w:val="nothing"/>
      <w:lvlText w:val="%1、"/>
      <w:lvlJc w:val="left"/>
    </w:lvl>
  </w:abstractNum>
  <w:abstractNum w:abstractNumId="4">
    <w:nsid w:val="3C3EE093"/>
    <w:multiLevelType w:val="singleLevel"/>
    <w:tmpl w:val="3C3EE093"/>
    <w:lvl w:ilvl="0" w:tentative="0">
      <w:start w:val="1"/>
      <w:numFmt w:val="decimal"/>
      <w:suff w:val="nothing"/>
      <w:lvlText w:val="%1、"/>
      <w:lvlJc w:val="left"/>
    </w:lvl>
  </w:abstractNum>
  <w:abstractNum w:abstractNumId="5">
    <w:nsid w:val="7A7B36A8"/>
    <w:multiLevelType w:val="singleLevel"/>
    <w:tmpl w:val="7A7B36A8"/>
    <w:lvl w:ilvl="0" w:tentative="0">
      <w:start w:val="33"/>
      <w:numFmt w:val="decimal"/>
      <w:suff w:val="nothing"/>
      <w:lvlText w:val="%1．"/>
      <w:lvlJc w:val="left"/>
    </w:lvl>
  </w:abstractNum>
  <w:num w:numId="1">
    <w:abstractNumId w:val="3"/>
  </w:num>
  <w:num w:numId="2">
    <w:abstractNumId w:val="0"/>
  </w:num>
  <w:num w:numId="3">
    <w:abstractNumId w:val="2"/>
  </w:num>
  <w:num w:numId="4">
    <w:abstractNumId w:val="5"/>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1"/>
  <w:embedSystem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cwZWMxOGE0YmY2YWY1YmZjZDA3ZjQwNjk2YzI0ZDEifQ=="/>
  </w:docVars>
  <w:rsids>
    <w:rsidRoot w:val="3B6D4312"/>
    <w:rsid w:val="0002289A"/>
    <w:rsid w:val="0002557B"/>
    <w:rsid w:val="0005254F"/>
    <w:rsid w:val="000744F3"/>
    <w:rsid w:val="00085D0C"/>
    <w:rsid w:val="000B7B0A"/>
    <w:rsid w:val="000E0EC3"/>
    <w:rsid w:val="000F63F4"/>
    <w:rsid w:val="001062CA"/>
    <w:rsid w:val="0012610A"/>
    <w:rsid w:val="00134FF9"/>
    <w:rsid w:val="00135D99"/>
    <w:rsid w:val="001543AA"/>
    <w:rsid w:val="001544AB"/>
    <w:rsid w:val="00164413"/>
    <w:rsid w:val="001921E8"/>
    <w:rsid w:val="001B03C8"/>
    <w:rsid w:val="001C26B1"/>
    <w:rsid w:val="001C4DFB"/>
    <w:rsid w:val="001D1F1F"/>
    <w:rsid w:val="001E1021"/>
    <w:rsid w:val="001F504D"/>
    <w:rsid w:val="001F66EC"/>
    <w:rsid w:val="002124C7"/>
    <w:rsid w:val="00247343"/>
    <w:rsid w:val="002B1295"/>
    <w:rsid w:val="002B764E"/>
    <w:rsid w:val="002D7B13"/>
    <w:rsid w:val="00313CD1"/>
    <w:rsid w:val="003B47E8"/>
    <w:rsid w:val="003D0F57"/>
    <w:rsid w:val="0040578E"/>
    <w:rsid w:val="00407F49"/>
    <w:rsid w:val="00456C93"/>
    <w:rsid w:val="00464100"/>
    <w:rsid w:val="0048290C"/>
    <w:rsid w:val="004B2C05"/>
    <w:rsid w:val="004D6177"/>
    <w:rsid w:val="00524AD0"/>
    <w:rsid w:val="00553FDF"/>
    <w:rsid w:val="00571117"/>
    <w:rsid w:val="005A19E6"/>
    <w:rsid w:val="005C4427"/>
    <w:rsid w:val="00641255"/>
    <w:rsid w:val="00646FE0"/>
    <w:rsid w:val="0065458C"/>
    <w:rsid w:val="0065720F"/>
    <w:rsid w:val="00697CBD"/>
    <w:rsid w:val="006A18B1"/>
    <w:rsid w:val="006D7EB2"/>
    <w:rsid w:val="007055DD"/>
    <w:rsid w:val="00722415"/>
    <w:rsid w:val="007309C3"/>
    <w:rsid w:val="0075587D"/>
    <w:rsid w:val="00790D6C"/>
    <w:rsid w:val="00791D3B"/>
    <w:rsid w:val="00793DB5"/>
    <w:rsid w:val="007A633F"/>
    <w:rsid w:val="007A7407"/>
    <w:rsid w:val="007C0AF5"/>
    <w:rsid w:val="007E14F9"/>
    <w:rsid w:val="007E37CF"/>
    <w:rsid w:val="007F42A9"/>
    <w:rsid w:val="00802BFD"/>
    <w:rsid w:val="0080751A"/>
    <w:rsid w:val="008348EE"/>
    <w:rsid w:val="00841D4A"/>
    <w:rsid w:val="008822E1"/>
    <w:rsid w:val="00896001"/>
    <w:rsid w:val="008C667C"/>
    <w:rsid w:val="008F47DB"/>
    <w:rsid w:val="008F491E"/>
    <w:rsid w:val="00945378"/>
    <w:rsid w:val="009538E5"/>
    <w:rsid w:val="009A31D3"/>
    <w:rsid w:val="009B4E73"/>
    <w:rsid w:val="009C14AA"/>
    <w:rsid w:val="009C50DE"/>
    <w:rsid w:val="009D0B60"/>
    <w:rsid w:val="009E4EFF"/>
    <w:rsid w:val="00A05D0A"/>
    <w:rsid w:val="00A14DC5"/>
    <w:rsid w:val="00A367D2"/>
    <w:rsid w:val="00A81829"/>
    <w:rsid w:val="00A920B1"/>
    <w:rsid w:val="00AC62A3"/>
    <w:rsid w:val="00AF1D2C"/>
    <w:rsid w:val="00AF57CF"/>
    <w:rsid w:val="00B00879"/>
    <w:rsid w:val="00B11F8D"/>
    <w:rsid w:val="00B60E3F"/>
    <w:rsid w:val="00B71F35"/>
    <w:rsid w:val="00B96CE0"/>
    <w:rsid w:val="00BB3D24"/>
    <w:rsid w:val="00BD0854"/>
    <w:rsid w:val="00C532AA"/>
    <w:rsid w:val="00CA24DF"/>
    <w:rsid w:val="00CA49A2"/>
    <w:rsid w:val="00CC34A7"/>
    <w:rsid w:val="00D06D88"/>
    <w:rsid w:val="00D0796B"/>
    <w:rsid w:val="00D50CF1"/>
    <w:rsid w:val="00D603A5"/>
    <w:rsid w:val="00D650B3"/>
    <w:rsid w:val="00D85D6D"/>
    <w:rsid w:val="00D95E37"/>
    <w:rsid w:val="00DD64C1"/>
    <w:rsid w:val="00DD686E"/>
    <w:rsid w:val="00DF620B"/>
    <w:rsid w:val="00E14E87"/>
    <w:rsid w:val="00E222D9"/>
    <w:rsid w:val="00E32FBB"/>
    <w:rsid w:val="00E85F0E"/>
    <w:rsid w:val="00EC3FB8"/>
    <w:rsid w:val="00EC75BF"/>
    <w:rsid w:val="00EE23EE"/>
    <w:rsid w:val="00EF5506"/>
    <w:rsid w:val="00F15754"/>
    <w:rsid w:val="00F358B9"/>
    <w:rsid w:val="00F52D3A"/>
    <w:rsid w:val="00F5751A"/>
    <w:rsid w:val="00F72550"/>
    <w:rsid w:val="00F90CF2"/>
    <w:rsid w:val="00FC3484"/>
    <w:rsid w:val="00FF33A0"/>
    <w:rsid w:val="00FF76D9"/>
    <w:rsid w:val="01E200EE"/>
    <w:rsid w:val="0204110C"/>
    <w:rsid w:val="025A13E2"/>
    <w:rsid w:val="02E9680F"/>
    <w:rsid w:val="02F7533D"/>
    <w:rsid w:val="030457ED"/>
    <w:rsid w:val="03562994"/>
    <w:rsid w:val="0361265C"/>
    <w:rsid w:val="03CB6D70"/>
    <w:rsid w:val="04364A4F"/>
    <w:rsid w:val="04376975"/>
    <w:rsid w:val="04435BE0"/>
    <w:rsid w:val="044C08C6"/>
    <w:rsid w:val="04E40895"/>
    <w:rsid w:val="051B7598"/>
    <w:rsid w:val="052E78DA"/>
    <w:rsid w:val="059A4101"/>
    <w:rsid w:val="07041217"/>
    <w:rsid w:val="077C7A64"/>
    <w:rsid w:val="079A3CDA"/>
    <w:rsid w:val="07F66A4C"/>
    <w:rsid w:val="083B43B1"/>
    <w:rsid w:val="08757A2C"/>
    <w:rsid w:val="08A10D56"/>
    <w:rsid w:val="08A9464F"/>
    <w:rsid w:val="08D505E6"/>
    <w:rsid w:val="08E03A6C"/>
    <w:rsid w:val="09062DA7"/>
    <w:rsid w:val="09577D3C"/>
    <w:rsid w:val="0967478B"/>
    <w:rsid w:val="09A667E8"/>
    <w:rsid w:val="0A31358E"/>
    <w:rsid w:val="0A621C44"/>
    <w:rsid w:val="0B372B92"/>
    <w:rsid w:val="0B731858"/>
    <w:rsid w:val="0BFF40FB"/>
    <w:rsid w:val="0C855B7E"/>
    <w:rsid w:val="0C87037B"/>
    <w:rsid w:val="0CDD1DD9"/>
    <w:rsid w:val="0CF74903"/>
    <w:rsid w:val="0E1B10A8"/>
    <w:rsid w:val="0E80564C"/>
    <w:rsid w:val="0E8C2C83"/>
    <w:rsid w:val="0EA03B8A"/>
    <w:rsid w:val="0EAC0C18"/>
    <w:rsid w:val="0EB25F9A"/>
    <w:rsid w:val="0ED8481A"/>
    <w:rsid w:val="0F263AB3"/>
    <w:rsid w:val="0F8D0176"/>
    <w:rsid w:val="0FD73768"/>
    <w:rsid w:val="0FF96C9A"/>
    <w:rsid w:val="10A4638E"/>
    <w:rsid w:val="10AB649B"/>
    <w:rsid w:val="10D83B3D"/>
    <w:rsid w:val="11135DC8"/>
    <w:rsid w:val="11D31BC3"/>
    <w:rsid w:val="11F528ED"/>
    <w:rsid w:val="1265210E"/>
    <w:rsid w:val="12B11938"/>
    <w:rsid w:val="12D70506"/>
    <w:rsid w:val="12E86716"/>
    <w:rsid w:val="12FB03D7"/>
    <w:rsid w:val="13082AF4"/>
    <w:rsid w:val="130F5872"/>
    <w:rsid w:val="134A310C"/>
    <w:rsid w:val="13E640E2"/>
    <w:rsid w:val="13E744B7"/>
    <w:rsid w:val="14082F52"/>
    <w:rsid w:val="14085DAD"/>
    <w:rsid w:val="14233C6D"/>
    <w:rsid w:val="14452035"/>
    <w:rsid w:val="1448567A"/>
    <w:rsid w:val="145B3800"/>
    <w:rsid w:val="14725C9B"/>
    <w:rsid w:val="15B036FB"/>
    <w:rsid w:val="16007AF5"/>
    <w:rsid w:val="17463991"/>
    <w:rsid w:val="179E3273"/>
    <w:rsid w:val="17E977C8"/>
    <w:rsid w:val="182C4B8E"/>
    <w:rsid w:val="1873680D"/>
    <w:rsid w:val="18E67433"/>
    <w:rsid w:val="18F12637"/>
    <w:rsid w:val="19095239"/>
    <w:rsid w:val="19A846E9"/>
    <w:rsid w:val="19BE3F0C"/>
    <w:rsid w:val="19F0171A"/>
    <w:rsid w:val="1A18361C"/>
    <w:rsid w:val="1A5A3C35"/>
    <w:rsid w:val="1A6525DA"/>
    <w:rsid w:val="1AB46DAB"/>
    <w:rsid w:val="1B5A7BF4"/>
    <w:rsid w:val="1B6C2995"/>
    <w:rsid w:val="1B6D6FC5"/>
    <w:rsid w:val="1BB630ED"/>
    <w:rsid w:val="1BC44893"/>
    <w:rsid w:val="1BE136FF"/>
    <w:rsid w:val="1C05708F"/>
    <w:rsid w:val="1C307374"/>
    <w:rsid w:val="1C9203A6"/>
    <w:rsid w:val="1E032835"/>
    <w:rsid w:val="1E562810"/>
    <w:rsid w:val="1EB63404"/>
    <w:rsid w:val="1EBD45C4"/>
    <w:rsid w:val="1F1C5732"/>
    <w:rsid w:val="1F584BD1"/>
    <w:rsid w:val="1F7A6193"/>
    <w:rsid w:val="2043188C"/>
    <w:rsid w:val="205D447F"/>
    <w:rsid w:val="206E043A"/>
    <w:rsid w:val="20AD4C4C"/>
    <w:rsid w:val="21424D60"/>
    <w:rsid w:val="215321ED"/>
    <w:rsid w:val="224A02E7"/>
    <w:rsid w:val="227411DF"/>
    <w:rsid w:val="22934188"/>
    <w:rsid w:val="22EE2246"/>
    <w:rsid w:val="23EE6B47"/>
    <w:rsid w:val="24856237"/>
    <w:rsid w:val="25053D8A"/>
    <w:rsid w:val="25687B33"/>
    <w:rsid w:val="25791876"/>
    <w:rsid w:val="26236584"/>
    <w:rsid w:val="26826F29"/>
    <w:rsid w:val="26B94C66"/>
    <w:rsid w:val="26EC20B9"/>
    <w:rsid w:val="26FF6942"/>
    <w:rsid w:val="272101A5"/>
    <w:rsid w:val="272B74FA"/>
    <w:rsid w:val="2751149E"/>
    <w:rsid w:val="2837076A"/>
    <w:rsid w:val="28491812"/>
    <w:rsid w:val="2865301D"/>
    <w:rsid w:val="28C86C87"/>
    <w:rsid w:val="29051210"/>
    <w:rsid w:val="296119D7"/>
    <w:rsid w:val="2987431B"/>
    <w:rsid w:val="2A446D64"/>
    <w:rsid w:val="2A97100B"/>
    <w:rsid w:val="2AFF2542"/>
    <w:rsid w:val="2B401296"/>
    <w:rsid w:val="2B5D2502"/>
    <w:rsid w:val="2B7B3A0B"/>
    <w:rsid w:val="2BAE6875"/>
    <w:rsid w:val="2BEC17AE"/>
    <w:rsid w:val="2C0B6D4E"/>
    <w:rsid w:val="2C1B0D4A"/>
    <w:rsid w:val="2C5357E2"/>
    <w:rsid w:val="2C842E83"/>
    <w:rsid w:val="2CD5279B"/>
    <w:rsid w:val="2D0635AD"/>
    <w:rsid w:val="2D691CC1"/>
    <w:rsid w:val="2D907150"/>
    <w:rsid w:val="2DDB1EBF"/>
    <w:rsid w:val="2DE71DA9"/>
    <w:rsid w:val="2DF963B5"/>
    <w:rsid w:val="2E6C5CB5"/>
    <w:rsid w:val="2EC40C57"/>
    <w:rsid w:val="2EE433BF"/>
    <w:rsid w:val="2EED69CE"/>
    <w:rsid w:val="2F740E9D"/>
    <w:rsid w:val="2F777046"/>
    <w:rsid w:val="2F9B6BBA"/>
    <w:rsid w:val="2FE96F27"/>
    <w:rsid w:val="2FEA73B1"/>
    <w:rsid w:val="30136E93"/>
    <w:rsid w:val="30334755"/>
    <w:rsid w:val="30E46994"/>
    <w:rsid w:val="30EC6390"/>
    <w:rsid w:val="311233CC"/>
    <w:rsid w:val="313A6212"/>
    <w:rsid w:val="31B57180"/>
    <w:rsid w:val="33113670"/>
    <w:rsid w:val="3411535B"/>
    <w:rsid w:val="34935BA4"/>
    <w:rsid w:val="34A264CA"/>
    <w:rsid w:val="34C314BD"/>
    <w:rsid w:val="35830B03"/>
    <w:rsid w:val="366D6646"/>
    <w:rsid w:val="36941E25"/>
    <w:rsid w:val="3700775A"/>
    <w:rsid w:val="37A26BD4"/>
    <w:rsid w:val="37A33759"/>
    <w:rsid w:val="37AE7FE3"/>
    <w:rsid w:val="37B20151"/>
    <w:rsid w:val="37C702A9"/>
    <w:rsid w:val="383813C8"/>
    <w:rsid w:val="38417D8A"/>
    <w:rsid w:val="390B4D39"/>
    <w:rsid w:val="39131727"/>
    <w:rsid w:val="392A6A70"/>
    <w:rsid w:val="39731517"/>
    <w:rsid w:val="39F52602"/>
    <w:rsid w:val="39FC703A"/>
    <w:rsid w:val="3AC802EF"/>
    <w:rsid w:val="3B183024"/>
    <w:rsid w:val="3B6D4312"/>
    <w:rsid w:val="3BB718A6"/>
    <w:rsid w:val="3BBA1D8E"/>
    <w:rsid w:val="3BC04127"/>
    <w:rsid w:val="3C88543E"/>
    <w:rsid w:val="3CB7521C"/>
    <w:rsid w:val="3CE76215"/>
    <w:rsid w:val="3CFF0303"/>
    <w:rsid w:val="3D7619F9"/>
    <w:rsid w:val="3D957982"/>
    <w:rsid w:val="3D96007A"/>
    <w:rsid w:val="3D965718"/>
    <w:rsid w:val="3E817133"/>
    <w:rsid w:val="3EDC25BB"/>
    <w:rsid w:val="3F4915A0"/>
    <w:rsid w:val="3F5F332B"/>
    <w:rsid w:val="3F641BC2"/>
    <w:rsid w:val="3F8502F8"/>
    <w:rsid w:val="3FBE56FE"/>
    <w:rsid w:val="3FD704B2"/>
    <w:rsid w:val="403B7AF1"/>
    <w:rsid w:val="405854B3"/>
    <w:rsid w:val="408D1DBF"/>
    <w:rsid w:val="409313F9"/>
    <w:rsid w:val="40B7508E"/>
    <w:rsid w:val="40CA2819"/>
    <w:rsid w:val="41EC3A6C"/>
    <w:rsid w:val="423E6389"/>
    <w:rsid w:val="42A2655E"/>
    <w:rsid w:val="42E94BAC"/>
    <w:rsid w:val="43420D2F"/>
    <w:rsid w:val="436C5E0D"/>
    <w:rsid w:val="43952229"/>
    <w:rsid w:val="43F36E83"/>
    <w:rsid w:val="44631084"/>
    <w:rsid w:val="446A549B"/>
    <w:rsid w:val="44755126"/>
    <w:rsid w:val="44800368"/>
    <w:rsid w:val="44E811C0"/>
    <w:rsid w:val="456D7CF3"/>
    <w:rsid w:val="457C68A6"/>
    <w:rsid w:val="45E74C1B"/>
    <w:rsid w:val="46871AD6"/>
    <w:rsid w:val="47025D0E"/>
    <w:rsid w:val="4735560E"/>
    <w:rsid w:val="47413F22"/>
    <w:rsid w:val="4783774B"/>
    <w:rsid w:val="4792678F"/>
    <w:rsid w:val="47E03B89"/>
    <w:rsid w:val="481D5A38"/>
    <w:rsid w:val="482B34F2"/>
    <w:rsid w:val="487975A7"/>
    <w:rsid w:val="48E17BF2"/>
    <w:rsid w:val="48E72086"/>
    <w:rsid w:val="49732ED5"/>
    <w:rsid w:val="499C01CA"/>
    <w:rsid w:val="49EF5898"/>
    <w:rsid w:val="4A1079FD"/>
    <w:rsid w:val="4A1D620C"/>
    <w:rsid w:val="4A225C6E"/>
    <w:rsid w:val="4A2D4613"/>
    <w:rsid w:val="4AB443EC"/>
    <w:rsid w:val="4AED722D"/>
    <w:rsid w:val="4B3D40BA"/>
    <w:rsid w:val="4B49722A"/>
    <w:rsid w:val="4BC136D0"/>
    <w:rsid w:val="4BF328A0"/>
    <w:rsid w:val="4C2E17B4"/>
    <w:rsid w:val="4C372CAF"/>
    <w:rsid w:val="4C81677F"/>
    <w:rsid w:val="4D195BEB"/>
    <w:rsid w:val="4D195C1E"/>
    <w:rsid w:val="4D233681"/>
    <w:rsid w:val="4D904DD7"/>
    <w:rsid w:val="4D9C287D"/>
    <w:rsid w:val="4D9D385D"/>
    <w:rsid w:val="4DC04FA6"/>
    <w:rsid w:val="4DC53F66"/>
    <w:rsid w:val="4E2A0E48"/>
    <w:rsid w:val="4FC91A1A"/>
    <w:rsid w:val="5049448C"/>
    <w:rsid w:val="50DB6247"/>
    <w:rsid w:val="51531E87"/>
    <w:rsid w:val="51552F81"/>
    <w:rsid w:val="51AB2104"/>
    <w:rsid w:val="525A7F6F"/>
    <w:rsid w:val="52760C06"/>
    <w:rsid w:val="52A35200"/>
    <w:rsid w:val="52C2143B"/>
    <w:rsid w:val="52DD6666"/>
    <w:rsid w:val="530E35F9"/>
    <w:rsid w:val="531A11E6"/>
    <w:rsid w:val="53427976"/>
    <w:rsid w:val="53A07C03"/>
    <w:rsid w:val="53A63423"/>
    <w:rsid w:val="53B638D1"/>
    <w:rsid w:val="54386D63"/>
    <w:rsid w:val="54A36172"/>
    <w:rsid w:val="54BC0EE8"/>
    <w:rsid w:val="55592415"/>
    <w:rsid w:val="55B00A89"/>
    <w:rsid w:val="55D122F6"/>
    <w:rsid w:val="55D41C4B"/>
    <w:rsid w:val="55F5163D"/>
    <w:rsid w:val="5702252D"/>
    <w:rsid w:val="572444C0"/>
    <w:rsid w:val="576D49E8"/>
    <w:rsid w:val="57911526"/>
    <w:rsid w:val="57B957CF"/>
    <w:rsid w:val="57DA583E"/>
    <w:rsid w:val="594F1692"/>
    <w:rsid w:val="59566C52"/>
    <w:rsid w:val="597674DD"/>
    <w:rsid w:val="59B91A1F"/>
    <w:rsid w:val="5A416E84"/>
    <w:rsid w:val="5AAF5CCA"/>
    <w:rsid w:val="5B6E68B8"/>
    <w:rsid w:val="5B6F6839"/>
    <w:rsid w:val="5B8D6C19"/>
    <w:rsid w:val="5BAA698D"/>
    <w:rsid w:val="5BC65072"/>
    <w:rsid w:val="5BCE61FA"/>
    <w:rsid w:val="5C9B134E"/>
    <w:rsid w:val="5CF77B24"/>
    <w:rsid w:val="5D5E6B65"/>
    <w:rsid w:val="5D891708"/>
    <w:rsid w:val="5DAA1580"/>
    <w:rsid w:val="5DAF5613"/>
    <w:rsid w:val="5DF14932"/>
    <w:rsid w:val="5DFF04E8"/>
    <w:rsid w:val="5E1A6FB5"/>
    <w:rsid w:val="5E7A3CE2"/>
    <w:rsid w:val="5E960581"/>
    <w:rsid w:val="5F355496"/>
    <w:rsid w:val="5F8349F8"/>
    <w:rsid w:val="5F865CD7"/>
    <w:rsid w:val="5F925D77"/>
    <w:rsid w:val="5FDC4484"/>
    <w:rsid w:val="607E5A53"/>
    <w:rsid w:val="60BA0556"/>
    <w:rsid w:val="60C631DD"/>
    <w:rsid w:val="60F61E20"/>
    <w:rsid w:val="612754C0"/>
    <w:rsid w:val="618B1EF3"/>
    <w:rsid w:val="61A7533B"/>
    <w:rsid w:val="621244D5"/>
    <w:rsid w:val="62B2296D"/>
    <w:rsid w:val="62B247EF"/>
    <w:rsid w:val="633E3777"/>
    <w:rsid w:val="636147EE"/>
    <w:rsid w:val="63DB6B9E"/>
    <w:rsid w:val="65B441A4"/>
    <w:rsid w:val="65D8147F"/>
    <w:rsid w:val="65E25E59"/>
    <w:rsid w:val="66373494"/>
    <w:rsid w:val="663E17E3"/>
    <w:rsid w:val="66591B82"/>
    <w:rsid w:val="66593A91"/>
    <w:rsid w:val="67D46774"/>
    <w:rsid w:val="68550B65"/>
    <w:rsid w:val="6898637C"/>
    <w:rsid w:val="68B16D7B"/>
    <w:rsid w:val="68B51ABC"/>
    <w:rsid w:val="68BA7003"/>
    <w:rsid w:val="691C25EA"/>
    <w:rsid w:val="691C73CA"/>
    <w:rsid w:val="698555C7"/>
    <w:rsid w:val="6B601D2D"/>
    <w:rsid w:val="6BB66460"/>
    <w:rsid w:val="6BF6265F"/>
    <w:rsid w:val="6C281E78"/>
    <w:rsid w:val="6C307E68"/>
    <w:rsid w:val="6C3A341E"/>
    <w:rsid w:val="6C920572"/>
    <w:rsid w:val="6CC85DA9"/>
    <w:rsid w:val="6DB227E4"/>
    <w:rsid w:val="6DBE1759"/>
    <w:rsid w:val="6DC31ECB"/>
    <w:rsid w:val="6E307289"/>
    <w:rsid w:val="6E656845"/>
    <w:rsid w:val="6F1837EE"/>
    <w:rsid w:val="6F2A4AF9"/>
    <w:rsid w:val="6F471F5D"/>
    <w:rsid w:val="6F563B40"/>
    <w:rsid w:val="6F891280"/>
    <w:rsid w:val="6F8E74DB"/>
    <w:rsid w:val="70727FF1"/>
    <w:rsid w:val="70836CF8"/>
    <w:rsid w:val="70CF07C8"/>
    <w:rsid w:val="710F157A"/>
    <w:rsid w:val="71840FD7"/>
    <w:rsid w:val="718C3480"/>
    <w:rsid w:val="72101E0D"/>
    <w:rsid w:val="721D56A4"/>
    <w:rsid w:val="72913F83"/>
    <w:rsid w:val="72987FCC"/>
    <w:rsid w:val="72BF7C4E"/>
    <w:rsid w:val="72F3401B"/>
    <w:rsid w:val="731416B4"/>
    <w:rsid w:val="731A3639"/>
    <w:rsid w:val="736C262E"/>
    <w:rsid w:val="73712518"/>
    <w:rsid w:val="738A0204"/>
    <w:rsid w:val="738E7AB2"/>
    <w:rsid w:val="73AA787E"/>
    <w:rsid w:val="73EF0074"/>
    <w:rsid w:val="74123DAE"/>
    <w:rsid w:val="742D0BE7"/>
    <w:rsid w:val="744C3764"/>
    <w:rsid w:val="74624F7D"/>
    <w:rsid w:val="74B72A06"/>
    <w:rsid w:val="7546516B"/>
    <w:rsid w:val="75AF555B"/>
    <w:rsid w:val="763204BA"/>
    <w:rsid w:val="767D2F83"/>
    <w:rsid w:val="76F3488A"/>
    <w:rsid w:val="77281C38"/>
    <w:rsid w:val="7741229E"/>
    <w:rsid w:val="781828A1"/>
    <w:rsid w:val="781C3DC0"/>
    <w:rsid w:val="784A356A"/>
    <w:rsid w:val="78780B98"/>
    <w:rsid w:val="788E06C1"/>
    <w:rsid w:val="78D76423"/>
    <w:rsid w:val="78D86E43"/>
    <w:rsid w:val="79566D81"/>
    <w:rsid w:val="79B10E72"/>
    <w:rsid w:val="79E02BD8"/>
    <w:rsid w:val="7A2B55F9"/>
    <w:rsid w:val="7A3458D0"/>
    <w:rsid w:val="7A4B048B"/>
    <w:rsid w:val="7A7C35B8"/>
    <w:rsid w:val="7A96669D"/>
    <w:rsid w:val="7AC70013"/>
    <w:rsid w:val="7B2368A0"/>
    <w:rsid w:val="7B672810"/>
    <w:rsid w:val="7B681B66"/>
    <w:rsid w:val="7C561F60"/>
    <w:rsid w:val="7C6B2EC5"/>
    <w:rsid w:val="7C831CEC"/>
    <w:rsid w:val="7D4C6375"/>
    <w:rsid w:val="7DDF7DDD"/>
    <w:rsid w:val="7E2A3AEF"/>
    <w:rsid w:val="7E300909"/>
    <w:rsid w:val="7E3A59BF"/>
    <w:rsid w:val="7E455EAF"/>
    <w:rsid w:val="7EC125E3"/>
    <w:rsid w:val="7EC84C80"/>
    <w:rsid w:val="7EF55FF4"/>
    <w:rsid w:val="7F0627ED"/>
    <w:rsid w:val="7FE40AB5"/>
    <w:rsid w:val="7FEA4922"/>
    <w:rsid w:val="7FED1307"/>
    <w:rsid w:val="7FED72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qFormat="1" w:unhideWhenUsed="0" w:uiPriority="0" w:semiHidden="0" w:name="Body Text First Indent"/>
    <w:lsdException w:uiPriority="0" w:name="Body Text First Indent 2"/>
    <w:lsdException w:qFormat="1" w:unhideWhenUsed="0" w:uiPriority="0" w:semiHidden="0" w:name="Note Heading"/>
    <w:lsdException w:qFormat="1" w:unhideWhenUsed="0" w:uiPriority="0" w:semiHidden="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adjustRightInd w:val="0"/>
      <w:spacing w:before="240" w:after="60" w:line="20" w:lineRule="exact"/>
      <w:outlineLvl w:val="0"/>
    </w:pPr>
    <w:rPr>
      <w:rFonts w:ascii="Times New Roman" w:hAnsi="Times New Roman" w:eastAsia="黑体" w:cs="Times New Roman"/>
      <w:color w:val="FF0000"/>
      <w:kern w:val="24"/>
      <w:sz w:val="28"/>
      <w:szCs w:val="28"/>
    </w:rPr>
  </w:style>
  <w:style w:type="paragraph" w:styleId="4">
    <w:name w:val="heading 2"/>
    <w:basedOn w:val="1"/>
    <w:next w:val="1"/>
    <w:semiHidden/>
    <w:unhideWhenUsed/>
    <w:qFormat/>
    <w:uiPriority w:val="0"/>
    <w:pPr>
      <w:keepNext/>
      <w:keepLines/>
      <w:spacing w:line="413" w:lineRule="auto"/>
      <w:outlineLvl w:val="1"/>
    </w:pPr>
    <w:rPr>
      <w:rFonts w:ascii="Arial" w:hAnsi="Arial" w:eastAsia="黑体"/>
      <w:b/>
      <w:sz w:val="32"/>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36"/>
    <w:qFormat/>
    <w:uiPriority w:val="0"/>
    <w:rPr>
      <w:rFonts w:hint="eastAsia" w:ascii="宋体" w:hAnsi="Courier New" w:eastAsia="宋体" w:cs="Times New Roman"/>
      <w:szCs w:val="21"/>
    </w:rPr>
  </w:style>
  <w:style w:type="paragraph" w:styleId="5">
    <w:name w:val="Note Heading"/>
    <w:basedOn w:val="1"/>
    <w:next w:val="1"/>
    <w:qFormat/>
    <w:uiPriority w:val="0"/>
    <w:pPr>
      <w:snapToGrid w:val="0"/>
      <w:spacing w:before="120" w:after="120" w:line="320" w:lineRule="exact"/>
      <w:ind w:firstLine="413" w:firstLineChars="200"/>
    </w:pPr>
    <w:rPr>
      <w:rFonts w:ascii="宋体" w:hAnsi="宋体"/>
      <w:b/>
      <w:color w:val="000000"/>
    </w:rPr>
  </w:style>
  <w:style w:type="paragraph" w:styleId="6">
    <w:name w:val="Normal Indent"/>
    <w:basedOn w:val="1"/>
    <w:qFormat/>
    <w:uiPriority w:val="0"/>
    <w:pPr>
      <w:ind w:firstLine="420"/>
    </w:pPr>
    <w:rPr>
      <w:rFonts w:ascii="Times New Roman" w:hAnsi="Times New Roman" w:eastAsia="宋体" w:cs="Times New Roman"/>
      <w:szCs w:val="20"/>
    </w:rPr>
  </w:style>
  <w:style w:type="paragraph" w:styleId="7">
    <w:name w:val="annotation text"/>
    <w:basedOn w:val="1"/>
    <w:semiHidden/>
    <w:unhideWhenUsed/>
    <w:qFormat/>
    <w:uiPriority w:val="0"/>
    <w:pPr>
      <w:jc w:val="left"/>
    </w:pPr>
  </w:style>
  <w:style w:type="paragraph" w:styleId="8">
    <w:name w:val="Body Text"/>
    <w:basedOn w:val="1"/>
    <w:next w:val="9"/>
    <w:qFormat/>
    <w:uiPriority w:val="0"/>
  </w:style>
  <w:style w:type="paragraph" w:styleId="9">
    <w:name w:val="Body Text 2"/>
    <w:basedOn w:val="1"/>
    <w:qFormat/>
    <w:uiPriority w:val="0"/>
    <w:pPr>
      <w:spacing w:line="200" w:lineRule="atLeast"/>
    </w:pPr>
    <w:rPr>
      <w:sz w:val="18"/>
      <w:szCs w:val="20"/>
    </w:rPr>
  </w:style>
  <w:style w:type="paragraph" w:styleId="10">
    <w:name w:val="Balloon Text"/>
    <w:basedOn w:val="1"/>
    <w:link w:val="34"/>
    <w:qFormat/>
    <w:uiPriority w:val="0"/>
    <w:rPr>
      <w:sz w:val="18"/>
      <w:szCs w:val="18"/>
    </w:rPr>
  </w:style>
  <w:style w:type="paragraph" w:styleId="11">
    <w:name w:val="footer"/>
    <w:basedOn w:val="1"/>
    <w:link w:val="33"/>
    <w:qFormat/>
    <w:uiPriority w:val="0"/>
    <w:pPr>
      <w:tabs>
        <w:tab w:val="center" w:pos="4153"/>
        <w:tab w:val="right" w:pos="8306"/>
      </w:tabs>
      <w:snapToGrid w:val="0"/>
      <w:jc w:val="left"/>
    </w:pPr>
    <w:rPr>
      <w:sz w:val="18"/>
      <w:szCs w:val="18"/>
    </w:rPr>
  </w:style>
  <w:style w:type="paragraph" w:styleId="12">
    <w:name w:val="header"/>
    <w:basedOn w:val="1"/>
    <w:link w:val="32"/>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0"/>
    <w:rPr>
      <w:rFonts w:ascii="Times New Roman" w:hAnsi="Times New Roman" w:eastAsia="宋体" w:cs="Times New Roman"/>
      <w:szCs w:val="21"/>
    </w:rPr>
  </w:style>
  <w:style w:type="paragraph" w:styleId="14">
    <w:name w:val="Body Text First Indent"/>
    <w:basedOn w:val="8"/>
    <w:link w:val="37"/>
    <w:qFormat/>
    <w:uiPriority w:val="0"/>
    <w:pPr>
      <w:spacing w:beforeAutospacing="1" w:after="120"/>
      <w:ind w:firstLine="420"/>
    </w:pPr>
    <w:rPr>
      <w:rFonts w:ascii="Times New Roman" w:hAnsi="Times New Roman" w:eastAsia="宋体" w:cs="Times New Roman"/>
      <w:szCs w:val="21"/>
    </w:rPr>
  </w:style>
  <w:style w:type="table" w:styleId="16">
    <w:name w:val="Table Grid"/>
    <w:basedOn w:val="1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qFormat/>
    <w:uiPriority w:val="0"/>
  </w:style>
  <w:style w:type="character" w:styleId="19">
    <w:name w:val="FollowedHyperlink"/>
    <w:basedOn w:val="17"/>
    <w:qFormat/>
    <w:uiPriority w:val="0"/>
    <w:rPr>
      <w:color w:val="0000FF"/>
      <w:u w:val="single"/>
    </w:rPr>
  </w:style>
  <w:style w:type="character" w:styleId="20">
    <w:name w:val="Hyperlink"/>
    <w:basedOn w:val="17"/>
    <w:qFormat/>
    <w:uiPriority w:val="0"/>
    <w:rPr>
      <w:color w:val="0000FF"/>
      <w:u w:val="single"/>
    </w:rPr>
  </w:style>
  <w:style w:type="character" w:styleId="21">
    <w:name w:val="annotation reference"/>
    <w:qFormat/>
    <w:uiPriority w:val="0"/>
    <w:rPr>
      <w:sz w:val="21"/>
      <w:szCs w:val="21"/>
    </w:rPr>
  </w:style>
  <w:style w:type="paragraph" w:customStyle="1" w:styleId="22">
    <w:name w:val="样式 小四 行距: 1.5 倍行距"/>
    <w:basedOn w:val="1"/>
    <w:qFormat/>
    <w:uiPriority w:val="0"/>
    <w:pPr>
      <w:ind w:firstLine="480"/>
    </w:pPr>
    <w:rPr>
      <w:rFonts w:cs="宋体"/>
    </w:rPr>
  </w:style>
  <w:style w:type="paragraph" w:customStyle="1" w:styleId="23">
    <w:name w:val="表格文字"/>
    <w:basedOn w:val="1"/>
    <w:qFormat/>
    <w:uiPriority w:val="0"/>
    <w:pPr>
      <w:spacing w:before="25" w:after="25"/>
      <w:jc w:val="left"/>
    </w:pPr>
    <w:rPr>
      <w:bCs/>
      <w:spacing w:val="10"/>
      <w:kern w:val="0"/>
      <w:sz w:val="24"/>
    </w:rPr>
  </w:style>
  <w:style w:type="paragraph" w:customStyle="1" w:styleId="24">
    <w:name w:val="_Style 3"/>
    <w:qFormat/>
    <w:uiPriority w:val="1"/>
    <w:pPr>
      <w:widowControl w:val="0"/>
      <w:jc w:val="both"/>
    </w:pPr>
    <w:rPr>
      <w:rFonts w:ascii="Calibri" w:hAnsi="Calibri" w:eastAsia="宋体" w:cs="Times New Roman"/>
      <w:kern w:val="2"/>
      <w:sz w:val="21"/>
      <w:szCs w:val="22"/>
      <w:lang w:val="en-US" w:eastAsia="zh-CN" w:bidi="ar-SA"/>
    </w:rPr>
  </w:style>
  <w:style w:type="paragraph" w:customStyle="1" w:styleId="25">
    <w:name w:val="正文文本缩进 21"/>
    <w:basedOn w:val="1"/>
    <w:qFormat/>
    <w:uiPriority w:val="0"/>
    <w:pPr>
      <w:spacing w:line="360" w:lineRule="auto"/>
      <w:ind w:firstLine="480" w:firstLineChars="200"/>
    </w:pPr>
    <w:rPr>
      <w:rFonts w:hint="eastAsia" w:ascii="宋体" w:hAnsi="宋体" w:eastAsia="宋体" w:cs="Times New Roman"/>
      <w:color w:val="FF0000"/>
      <w:kern w:val="0"/>
      <w:sz w:val="24"/>
    </w:rPr>
  </w:style>
  <w:style w:type="paragraph" w:customStyle="1" w:styleId="26">
    <w:name w:val="章节二"/>
    <w:basedOn w:val="1"/>
    <w:next w:val="1"/>
    <w:qFormat/>
    <w:uiPriority w:val="0"/>
    <w:pPr>
      <w:topLinePunct/>
      <w:adjustRightInd w:val="0"/>
      <w:snapToGrid w:val="0"/>
      <w:spacing w:beforeLines="50" w:afterAutospacing="1"/>
      <w:jc w:val="center"/>
      <w:outlineLvl w:val="1"/>
    </w:pPr>
    <w:rPr>
      <w:rFonts w:ascii="Times New Roman" w:hAnsi="Times New Roman" w:eastAsia="黑体" w:cs="Times New Roman"/>
      <w:b/>
      <w:spacing w:val="4"/>
      <w:kern w:val="0"/>
      <w:sz w:val="30"/>
      <w:szCs w:val="30"/>
    </w:rPr>
  </w:style>
  <w:style w:type="paragraph" w:customStyle="1" w:styleId="27">
    <w:name w:val="列出段落1"/>
    <w:basedOn w:val="1"/>
    <w:qFormat/>
    <w:uiPriority w:val="0"/>
    <w:pPr>
      <w:ind w:firstLine="420" w:firstLineChars="200"/>
    </w:pPr>
    <w:rPr>
      <w:rFonts w:ascii="Calibri" w:hAnsi="Calibri" w:eastAsia="宋体" w:cs="Times New Roman"/>
      <w:szCs w:val="21"/>
    </w:rPr>
  </w:style>
  <w:style w:type="paragraph" w:customStyle="1" w:styleId="28">
    <w:name w:val="文一"/>
    <w:basedOn w:val="1"/>
    <w:qFormat/>
    <w:uiPriority w:val="0"/>
    <w:pPr>
      <w:topLinePunct/>
      <w:adjustRightInd w:val="0"/>
      <w:snapToGrid w:val="0"/>
      <w:spacing w:line="360" w:lineRule="auto"/>
      <w:ind w:firstLine="200" w:firstLineChars="200"/>
    </w:pPr>
    <w:rPr>
      <w:rFonts w:ascii="Times New Roman" w:hAnsi="Times New Roman" w:eastAsia="宋体" w:cs="Times New Roman"/>
      <w:spacing w:val="4"/>
      <w:kern w:val="0"/>
      <w:sz w:val="24"/>
    </w:rPr>
  </w:style>
  <w:style w:type="character" w:customStyle="1" w:styleId="29">
    <w:name w:val="10"/>
    <w:basedOn w:val="17"/>
    <w:qFormat/>
    <w:uiPriority w:val="0"/>
    <w:rPr>
      <w:rFonts w:hint="default" w:ascii="Times New Roman" w:hAnsi="Times New Roman" w:cs="Times New Roman"/>
    </w:rPr>
  </w:style>
  <w:style w:type="character" w:customStyle="1" w:styleId="30">
    <w:name w:val="15"/>
    <w:basedOn w:val="17"/>
    <w:qFormat/>
    <w:uiPriority w:val="0"/>
    <w:rPr>
      <w:rFonts w:hint="default" w:ascii="Times New Roman" w:hAnsi="Times New Roman" w:cs="Times New Roman"/>
    </w:rPr>
  </w:style>
  <w:style w:type="character" w:customStyle="1" w:styleId="31">
    <w:name w:val="16"/>
    <w:basedOn w:val="17"/>
    <w:qFormat/>
    <w:uiPriority w:val="0"/>
    <w:rPr>
      <w:rFonts w:hint="default" w:ascii="Times New Roman" w:hAnsi="Times New Roman" w:cs="Times New Roman"/>
      <w:color w:val="0000FF"/>
      <w:u w:val="single"/>
    </w:rPr>
  </w:style>
  <w:style w:type="character" w:customStyle="1" w:styleId="32">
    <w:name w:val="页眉 Char"/>
    <w:basedOn w:val="17"/>
    <w:link w:val="12"/>
    <w:qFormat/>
    <w:uiPriority w:val="0"/>
    <w:rPr>
      <w:rFonts w:asciiTheme="minorHAnsi" w:hAnsiTheme="minorHAnsi" w:eastAsiaTheme="minorEastAsia" w:cstheme="minorBidi"/>
      <w:kern w:val="2"/>
      <w:sz w:val="18"/>
      <w:szCs w:val="18"/>
    </w:rPr>
  </w:style>
  <w:style w:type="character" w:customStyle="1" w:styleId="33">
    <w:name w:val="页脚 Char"/>
    <w:basedOn w:val="17"/>
    <w:link w:val="11"/>
    <w:qFormat/>
    <w:uiPriority w:val="0"/>
    <w:rPr>
      <w:rFonts w:asciiTheme="minorHAnsi" w:hAnsiTheme="minorHAnsi" w:eastAsiaTheme="minorEastAsia" w:cstheme="minorBidi"/>
      <w:kern w:val="2"/>
      <w:sz w:val="18"/>
      <w:szCs w:val="18"/>
    </w:rPr>
  </w:style>
  <w:style w:type="character" w:customStyle="1" w:styleId="34">
    <w:name w:val="批注框文本 Char"/>
    <w:basedOn w:val="17"/>
    <w:link w:val="10"/>
    <w:qFormat/>
    <w:uiPriority w:val="0"/>
    <w:rPr>
      <w:rFonts w:asciiTheme="minorHAnsi" w:hAnsiTheme="minorHAnsi" w:eastAsiaTheme="minorEastAsia" w:cstheme="minorBidi"/>
      <w:kern w:val="2"/>
      <w:sz w:val="18"/>
      <w:szCs w:val="18"/>
    </w:rPr>
  </w:style>
  <w:style w:type="paragraph" w:customStyle="1" w:styleId="35">
    <w:name w:val="WPSOffice手动目录 1"/>
    <w:qFormat/>
    <w:uiPriority w:val="0"/>
    <w:rPr>
      <w:rFonts w:ascii="Times New Roman" w:hAnsi="Times New Roman" w:eastAsia="宋体" w:cs="Times New Roman"/>
      <w:lang w:val="en-US" w:eastAsia="zh-CN" w:bidi="ar-SA"/>
    </w:rPr>
  </w:style>
  <w:style w:type="character" w:customStyle="1" w:styleId="36">
    <w:name w:val="纯文本 Char"/>
    <w:link w:val="2"/>
    <w:qFormat/>
    <w:uiPriority w:val="0"/>
    <w:rPr>
      <w:rFonts w:ascii="宋体" w:hAnsi="Courier New"/>
      <w:kern w:val="2"/>
      <w:sz w:val="21"/>
      <w:szCs w:val="21"/>
    </w:rPr>
  </w:style>
  <w:style w:type="character" w:customStyle="1" w:styleId="37">
    <w:name w:val="正文首行缩进 Char"/>
    <w:basedOn w:val="17"/>
    <w:link w:val="14"/>
    <w:qFormat/>
    <w:uiPriority w:val="0"/>
    <w:rPr>
      <w:kern w:val="2"/>
      <w:sz w:val="21"/>
      <w:szCs w:val="21"/>
    </w:rPr>
  </w:style>
  <w:style w:type="paragraph" w:styleId="38">
    <w:name w:val="List Paragraph"/>
    <w:basedOn w:val="1"/>
    <w:unhideWhenUsed/>
    <w:qFormat/>
    <w:uiPriority w:val="99"/>
    <w:pPr>
      <w:ind w:firstLine="420" w:firstLineChars="200"/>
    </w:pPr>
  </w:style>
  <w:style w:type="paragraph" w:customStyle="1" w:styleId="39">
    <w:name w:val="公文正文"/>
    <w:qFormat/>
    <w:uiPriority w:val="0"/>
    <w:pPr>
      <w:widowControl w:val="0"/>
      <w:spacing w:line="360" w:lineRule="auto"/>
      <w:ind w:firstLine="629"/>
      <w:jc w:val="both"/>
    </w:pPr>
    <w:rPr>
      <w:rFonts w:ascii="仿宋_GB2312" w:hAnsi="Calisto MT" w:eastAsia="仿宋_GB2312" w:cs="Times New Roman"/>
      <w:color w:val="000000"/>
      <w:sz w:val="32"/>
      <w:szCs w:val="22"/>
      <w:lang w:val="en-US" w:eastAsia="zh-CN" w:bidi="ar-SA"/>
    </w:rPr>
  </w:style>
  <w:style w:type="paragraph" w:customStyle="1" w:styleId="40">
    <w:name w:val="发文落款"/>
    <w:basedOn w:val="39"/>
    <w:qFormat/>
    <w:uiPriority w:val="0"/>
    <w:pPr>
      <w:ind w:left="4094" w:right="607" w:firstLine="0"/>
      <w:jc w:val="center"/>
    </w:pPr>
  </w:style>
  <w:style w:type="character" w:customStyle="1" w:styleId="41">
    <w:name w:val="c Char1"/>
    <w:link w:val="42"/>
    <w:qFormat/>
    <w:uiPriority w:val="0"/>
    <w:rPr>
      <w:rFonts w:eastAsia="仿宋_GB2312" w:cs="宋体"/>
      <w:sz w:val="28"/>
    </w:rPr>
  </w:style>
  <w:style w:type="paragraph" w:customStyle="1" w:styleId="42">
    <w:name w:val="c"/>
    <w:basedOn w:val="1"/>
    <w:link w:val="41"/>
    <w:qFormat/>
    <w:uiPriority w:val="0"/>
    <w:pPr>
      <w:widowControl/>
      <w:spacing w:beforeLines="50" w:line="440" w:lineRule="exact"/>
      <w:ind w:firstLine="560" w:firstLineChars="200"/>
      <w:jc w:val="left"/>
    </w:pPr>
    <w:rPr>
      <w:rFonts w:ascii="Times New Roman" w:hAnsi="Times New Roman" w:eastAsia="仿宋_GB2312" w:cs="宋体"/>
      <w:kern w:val="0"/>
      <w:sz w:val="28"/>
      <w:szCs w:val="20"/>
    </w:rPr>
  </w:style>
</w:styles>
</file>

<file path=word/_rels/document.xml.rels><?xml version="1.0" encoding="UTF-8" standalone="yes"?>
<Relationships xmlns="http://schemas.openxmlformats.org/package/2006/relationships"><Relationship Id="rId9"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D.tmp.png" TargetMode="External"/><Relationship Id="rId8" Type="http://schemas.openxmlformats.org/officeDocument/2006/relationships/image" Target="media/image2.png"/><Relationship Id="rId7"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C.tmp.png" TargetMode="Externa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299186B-7ED3-4BF5-B6DA-FDA88F5F4AF9}">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41</Pages>
  <Words>16221</Words>
  <Characters>17139</Characters>
  <Lines>131</Lines>
  <Paragraphs>37</Paragraphs>
  <TotalTime>2</TotalTime>
  <ScaleCrop>false</ScaleCrop>
  <LinksUpToDate>false</LinksUpToDate>
  <CharactersWithSpaces>18232</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2022-02-28T02:04:00Z</dcterms:created>
  <dc:creator>李晓晨</dc:creator>
  <cp:lastModifiedBy>Lenovo</cp:lastModifiedBy>
  <cp:lastPrinted>2020-07-23T07:52:00Z</cp:lastPrinted>
  <dcterms:modified xsi:type="dcterms:W3CDTF">2024-09-02T02:37:58Z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47BD0ABC65804594AD2067EAEE4B6A46_13</vt:lpwstr>
  </property>
</Properties>
</file>