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B39AF2">
      <w:pPr>
        <w:spacing w:line="360" w:lineRule="exact"/>
        <w:rPr>
          <w:rFonts w:ascii="宋体" w:hAnsi="宋体" w:eastAsia="宋体" w:cs="宋体"/>
          <w:color w:val="auto"/>
          <w:szCs w:val="21"/>
          <w:highlight w:val="none"/>
        </w:rPr>
      </w:pPr>
    </w:p>
    <w:p w14:paraId="4F059EB9">
      <w:pPr>
        <w:jc w:val="center"/>
        <w:rPr>
          <w:rFonts w:hint="eastAsia" w:ascii="宋体" w:hAnsi="宋体" w:eastAsia="宋体" w:cs="宋体"/>
          <w:b/>
          <w:color w:val="auto"/>
          <w:sz w:val="44"/>
          <w:szCs w:val="44"/>
          <w:highlight w:val="none"/>
          <w:lang w:eastAsia="zh-CN"/>
        </w:rPr>
      </w:pPr>
      <w:r>
        <w:rPr>
          <w:rFonts w:hint="eastAsia" w:ascii="宋体" w:hAnsi="宋体" w:eastAsia="宋体" w:cs="宋体"/>
          <w:b/>
          <w:color w:val="auto"/>
          <w:sz w:val="44"/>
          <w:szCs w:val="44"/>
          <w:highlight w:val="none"/>
          <w:lang w:eastAsia="zh-CN"/>
        </w:rPr>
        <w:t>港口新鲜集市（A地块）项目二期土建工程施工</w:t>
      </w:r>
    </w:p>
    <w:p w14:paraId="2A054EF6">
      <w:pPr>
        <w:jc w:val="center"/>
        <w:rPr>
          <w:rFonts w:hint="eastAsia" w:ascii="楷体" w:hAnsi="楷体" w:eastAsia="楷体" w:cs="楷体"/>
          <w:b/>
          <w:color w:val="auto"/>
          <w:sz w:val="110"/>
          <w:szCs w:val="110"/>
          <w:highlight w:val="none"/>
        </w:rPr>
      </w:pPr>
    </w:p>
    <w:p w14:paraId="5DA1BE7C">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14:paraId="0656A9B1">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393C457D">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53396075">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28637499">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1E50D2C1">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3E26520B">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5FA6C7C8">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660942B3">
      <w:pPr>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广州南沙国际物流有限公司</w:t>
      </w:r>
      <w:r>
        <w:rPr>
          <w:rFonts w:hint="eastAsia" w:ascii="宋体" w:hAnsi="宋体" w:eastAsia="宋体" w:cs="宋体"/>
          <w:b/>
          <w:color w:val="auto"/>
          <w:sz w:val="32"/>
          <w:szCs w:val="32"/>
          <w:highlight w:val="none"/>
        </w:rPr>
        <w:t>（业主单位）</w:t>
      </w:r>
    </w:p>
    <w:p w14:paraId="2EEA0E57">
      <w:pPr>
        <w:spacing w:line="360" w:lineRule="auto"/>
        <w:ind w:firstLine="2445" w:firstLineChars="761"/>
        <w:rPr>
          <w:rFonts w:ascii="宋体" w:hAnsi="宋体" w:eastAsia="宋体" w:cs="宋体"/>
          <w:b/>
          <w:color w:val="auto"/>
          <w:sz w:val="32"/>
          <w:szCs w:val="32"/>
          <w:highlight w:val="none"/>
        </w:rPr>
      </w:pPr>
      <w:bookmarkStart w:id="1" w:name="OLE_LINK4"/>
      <w:bookmarkEnd w:id="1"/>
      <w:r>
        <w:rPr>
          <w:rFonts w:hint="eastAsia" w:ascii="宋体" w:hAnsi="宋体" w:eastAsia="宋体" w:cs="宋体"/>
          <w:b/>
          <w:color w:val="auto"/>
          <w:sz w:val="32"/>
          <w:szCs w:val="32"/>
          <w:highlight w:val="none"/>
        </w:rPr>
        <w:t>广州南沙建设维护管理有限公司（建设管理单位）</w:t>
      </w:r>
    </w:p>
    <w:p w14:paraId="46DD2A69">
      <w:pPr>
        <w:spacing w:line="520" w:lineRule="exact"/>
        <w:ind w:right="-101" w:rightChars="-48" w:firstLine="1285" w:firstLineChars="400"/>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w:t>
      </w:r>
      <w:r>
        <w:rPr>
          <w:rFonts w:hint="eastAsia" w:ascii="宋体" w:hAnsi="宋体" w:eastAsia="宋体" w:cs="宋体"/>
          <w:b/>
          <w:color w:val="auto"/>
          <w:sz w:val="32"/>
          <w:szCs w:val="32"/>
          <w:highlight w:val="none"/>
          <w:lang w:eastAsia="zh-CN"/>
        </w:rPr>
        <w:t>2024</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9</w:t>
      </w:r>
      <w:r>
        <w:rPr>
          <w:rFonts w:hint="eastAsia" w:ascii="宋体" w:hAnsi="宋体" w:eastAsia="宋体" w:cs="宋体"/>
          <w:b/>
          <w:color w:val="auto"/>
          <w:sz w:val="32"/>
          <w:szCs w:val="32"/>
          <w:highlight w:val="none"/>
          <w:lang w:val="en-US" w:eastAsia="zh-CN"/>
        </w:rPr>
        <w:t>月</w:t>
      </w:r>
    </w:p>
    <w:p w14:paraId="65E99807">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14:paraId="63AF1D3D">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14:paraId="11EB3457">
          <w:pPr>
            <w:pStyle w:val="13"/>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14:paraId="4733122C">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2840449D">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5E9A9476">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107D39F8">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_Toc30913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26</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70EB5BD6">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33</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720B71D8">
          <w:pPr>
            <w:rPr>
              <w:color w:val="auto"/>
              <w:highlight w:val="none"/>
            </w:rPr>
          </w:pPr>
          <w:r>
            <w:rPr>
              <w:rFonts w:hint="eastAsia" w:asciiTheme="minorEastAsia" w:hAnsiTheme="minorEastAsia" w:cstheme="minorEastAsia"/>
              <w:color w:val="auto"/>
              <w:sz w:val="24"/>
              <w:highlight w:val="none"/>
            </w:rPr>
            <w:fldChar w:fldCharType="end"/>
          </w:r>
        </w:p>
      </w:sdtContent>
    </w:sdt>
    <w:p w14:paraId="26390A27">
      <w:pPr>
        <w:pStyle w:val="14"/>
        <w:widowControl/>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14:paraId="003DBEB8">
      <w:pPr>
        <w:pStyle w:val="3"/>
        <w:widowControl/>
        <w:spacing w:before="0" w:after="0" w:line="360" w:lineRule="auto"/>
        <w:jc w:val="center"/>
        <w:rPr>
          <w:rFonts w:ascii="黑体" w:hAnsi="宋体" w:cs="黑体"/>
          <w:b/>
          <w:color w:val="auto"/>
          <w:kern w:val="44"/>
          <w:sz w:val="44"/>
          <w:szCs w:val="44"/>
          <w:highlight w:val="none"/>
        </w:rPr>
      </w:pPr>
      <w:bookmarkStart w:id="2" w:name="_Toc13302"/>
      <w:bookmarkStart w:id="3" w:name="_Toc374128472"/>
      <w:r>
        <w:rPr>
          <w:rFonts w:hint="eastAsia" w:ascii="黑体" w:hAnsi="宋体" w:cs="黑体"/>
          <w:b/>
          <w:color w:val="auto"/>
          <w:kern w:val="44"/>
          <w:sz w:val="44"/>
          <w:szCs w:val="44"/>
          <w:highlight w:val="none"/>
        </w:rPr>
        <w:t>第1章 投标须知及前附表</w:t>
      </w:r>
      <w:bookmarkEnd w:id="2"/>
      <w:bookmarkEnd w:id="3"/>
    </w:p>
    <w:p w14:paraId="7A8019FB">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5"/>
        <w:tblW w:w="9709" w:type="dxa"/>
        <w:jc w:val="center"/>
        <w:tblLayout w:type="fixed"/>
        <w:tblCellMar>
          <w:top w:w="0" w:type="dxa"/>
          <w:left w:w="108" w:type="dxa"/>
          <w:bottom w:w="0" w:type="dxa"/>
          <w:right w:w="108" w:type="dxa"/>
        </w:tblCellMar>
      </w:tblPr>
      <w:tblGrid>
        <w:gridCol w:w="720"/>
        <w:gridCol w:w="990"/>
        <w:gridCol w:w="1706"/>
        <w:gridCol w:w="6293"/>
      </w:tblGrid>
      <w:tr w14:paraId="4A4E7778">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14:paraId="56FEB133">
            <w:pPr>
              <w:pStyle w:val="14"/>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14:paraId="730DEEE3">
            <w:pPr>
              <w:pStyle w:val="14"/>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14:paraId="4EA50797">
            <w:pPr>
              <w:pStyle w:val="14"/>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14:paraId="4DF6522D">
            <w:pPr>
              <w:pStyle w:val="14"/>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14:paraId="3F441711">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CE5B238">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66DBBE2">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1A7281F">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C916E48">
            <w:pPr>
              <w:pStyle w:val="1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cs="宋体"/>
                <w:color w:val="auto"/>
                <w:highlight w:val="none"/>
                <w:u w:val="none"/>
                <w:lang w:eastAsia="zh-CN"/>
              </w:rPr>
              <w:t>港口新鲜集市（A地块）项目二期土建工程施工</w:t>
            </w:r>
          </w:p>
        </w:tc>
      </w:tr>
      <w:tr w14:paraId="0AB2D797">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14:paraId="0FE44808">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p w14:paraId="03BF9735">
            <w:pPr>
              <w:pStyle w:val="14"/>
              <w:widowControl/>
              <w:spacing w:after="0" w:line="440" w:lineRule="exact"/>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1FA3DFD">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219F644F">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1B4C2AA">
            <w:pPr>
              <w:pStyle w:val="1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lang w:val="en-US" w:eastAsia="zh-CN"/>
              </w:rPr>
              <w:t>广州市南沙区龙穴岛西南侧，毗邻南沙港一期、南沙港四期码头</w:t>
            </w:r>
          </w:p>
        </w:tc>
      </w:tr>
      <w:tr w14:paraId="66C8B9DA">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14:paraId="1364D95A">
            <w:pPr>
              <w:pStyle w:val="14"/>
              <w:widowControl/>
              <w:spacing w:after="0" w:line="440" w:lineRule="exact"/>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345FD7E">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570DDD8">
            <w:pPr>
              <w:pStyle w:val="14"/>
              <w:widowControl/>
              <w:spacing w:after="0" w:line="440" w:lineRule="exact"/>
              <w:ind w:firstLine="0"/>
              <w:jc w:val="center"/>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4DA721F">
            <w:pPr>
              <w:pStyle w:val="1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eastAsia="zh-CN"/>
              </w:rPr>
              <w:t>地块位于</w:t>
            </w:r>
            <w:r>
              <w:rPr>
                <w:rFonts w:hint="eastAsia" w:ascii="宋体" w:hAnsi="宋体" w:eastAsia="宋体" w:cs="宋体"/>
                <w:color w:val="auto"/>
                <w:sz w:val="21"/>
                <w:szCs w:val="21"/>
                <w:highlight w:val="none"/>
                <w:lang w:val="en-US" w:eastAsia="zh-CN"/>
              </w:rPr>
              <w:t>广州市南沙区龙穴岛西南侧，毗邻南沙港一期、南沙港四期码头，</w:t>
            </w:r>
            <w:r>
              <w:rPr>
                <w:rFonts w:hint="eastAsia" w:ascii="宋体" w:hAnsi="宋体" w:eastAsia="宋体" w:cs="宋体"/>
                <w:color w:val="auto"/>
                <w:sz w:val="21"/>
                <w:szCs w:val="21"/>
                <w:highlight w:val="none"/>
              </w:rPr>
              <w:t>规划总面积约27950平方米。项目整体策划，分期开发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二期</w:t>
            </w:r>
            <w:r>
              <w:rPr>
                <w:rFonts w:hint="eastAsia" w:ascii="宋体" w:hAnsi="宋体" w:eastAsia="宋体" w:cs="宋体"/>
                <w:color w:val="auto"/>
                <w:sz w:val="21"/>
                <w:szCs w:val="21"/>
                <w:highlight w:val="none"/>
              </w:rPr>
              <w:t>用地面积约</w:t>
            </w:r>
            <w:r>
              <w:rPr>
                <w:rFonts w:hint="eastAsia" w:ascii="宋体" w:hAnsi="宋体" w:eastAsia="宋体" w:cs="宋体"/>
                <w:color w:val="auto"/>
                <w:sz w:val="21"/>
                <w:szCs w:val="21"/>
                <w:highlight w:val="none"/>
                <w:lang w:val="en-US" w:eastAsia="zh-CN"/>
              </w:rPr>
              <w:t>5700</w:t>
            </w:r>
            <w:r>
              <w:rPr>
                <w:rFonts w:hint="eastAsia" w:ascii="宋体" w:hAnsi="宋体" w:eastAsia="宋体" w:cs="宋体"/>
                <w:color w:val="auto"/>
                <w:sz w:val="21"/>
                <w:szCs w:val="21"/>
                <w:highlight w:val="none"/>
              </w:rPr>
              <w:t>平方米</w:t>
            </w:r>
            <w:r>
              <w:rPr>
                <w:rFonts w:hint="eastAsia" w:ascii="宋体" w:hAnsi="宋体" w:cs="宋体"/>
                <w:color w:val="auto"/>
                <w:spacing w:val="0"/>
                <w:sz w:val="21"/>
                <w:szCs w:val="21"/>
                <w:highlight w:val="none"/>
                <w:lang w:val="en-US" w:eastAsia="zh-CN"/>
              </w:rPr>
              <w:t>。</w:t>
            </w:r>
          </w:p>
        </w:tc>
      </w:tr>
      <w:tr w14:paraId="3BD4C239">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5EA8BE6A">
            <w:pPr>
              <w:pStyle w:val="14"/>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5D12E4A">
            <w:pPr>
              <w:pStyle w:val="14"/>
              <w:widowControl/>
              <w:spacing w:after="0" w:line="440" w:lineRule="exact"/>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5BE4EE6">
            <w:pPr>
              <w:pStyle w:val="14"/>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3AAB0B1F">
            <w:pPr>
              <w:pStyle w:val="1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bCs w:val="0"/>
                <w:color w:val="auto"/>
                <w:sz w:val="21"/>
                <w:szCs w:val="21"/>
                <w:highlight w:val="none"/>
                <w:u w:val="none"/>
                <w:lang w:eastAsia="zh-CN"/>
              </w:rPr>
              <w:t>固定综合单价包干，工程量按实结算，绿色施工安全防护措施费固定总价包干。</w:t>
            </w:r>
          </w:p>
        </w:tc>
      </w:tr>
      <w:tr w14:paraId="15A7D12F">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CC47837">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EE61B3D">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759B975">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306DAF30">
            <w:pPr>
              <w:pStyle w:val="1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cs="宋体"/>
                <w:color w:val="auto"/>
                <w:sz w:val="21"/>
                <w:szCs w:val="21"/>
                <w:highlight w:val="none"/>
                <w:lang w:val="en-US" w:eastAsia="zh-CN"/>
              </w:rPr>
              <w:t>二</w:t>
            </w:r>
            <w:r>
              <w:rPr>
                <w:rFonts w:hint="eastAsia" w:ascii="宋体" w:hAnsi="宋体" w:eastAsia="宋体" w:cs="宋体"/>
                <w:color w:val="auto"/>
                <w:sz w:val="21"/>
                <w:szCs w:val="21"/>
                <w:highlight w:val="none"/>
                <w:lang w:val="en-US" w:eastAsia="zh-CN"/>
              </w:rPr>
              <w:t>期投资</w:t>
            </w:r>
            <w:r>
              <w:rPr>
                <w:rFonts w:hint="eastAsia" w:ascii="宋体" w:hAnsi="宋体" w:cs="宋体"/>
                <w:color w:val="auto"/>
                <w:sz w:val="21"/>
                <w:szCs w:val="21"/>
                <w:highlight w:val="none"/>
                <w:lang w:val="en-US" w:eastAsia="zh-CN"/>
              </w:rPr>
              <w:t>额约280</w:t>
            </w:r>
            <w:r>
              <w:rPr>
                <w:rFonts w:hint="eastAsia" w:ascii="宋体" w:hAnsi="宋体" w:eastAsia="宋体" w:cs="宋体"/>
                <w:color w:val="auto"/>
                <w:sz w:val="21"/>
                <w:szCs w:val="21"/>
                <w:highlight w:val="none"/>
                <w:lang w:val="en-US" w:eastAsia="zh-CN"/>
              </w:rPr>
              <w:t>万元</w:t>
            </w:r>
            <w:r>
              <w:rPr>
                <w:rFonts w:hint="eastAsia" w:ascii="宋体" w:hAnsi="宋体" w:eastAsia="宋体" w:cs="宋体"/>
                <w:color w:val="auto"/>
                <w:sz w:val="21"/>
                <w:szCs w:val="21"/>
                <w:highlight w:val="none"/>
              </w:rPr>
              <w:t>。</w:t>
            </w:r>
          </w:p>
        </w:tc>
      </w:tr>
      <w:tr w14:paraId="3FC088AE">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D44BFF6">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0B802DD">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CD0D931">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C2421E6">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shd w:val="clear" w:color="auto" w:fill="auto"/>
                <w:lang w:bidi="ar-SA"/>
              </w:rPr>
              <w:t>工程质量符合国家验收规范，达到合格标准</w:t>
            </w:r>
            <w:r>
              <w:rPr>
                <w:rFonts w:hint="eastAsia" w:ascii="宋体" w:hAnsi="宋体" w:eastAsia="宋体" w:cs="宋体"/>
                <w:bCs w:val="0"/>
                <w:color w:val="auto"/>
                <w:kern w:val="2"/>
                <w:sz w:val="21"/>
                <w:szCs w:val="21"/>
                <w:highlight w:val="none"/>
                <w:shd w:val="clear" w:color="auto" w:fill="auto"/>
                <w:lang w:eastAsia="zh-CN" w:bidi="ar-SA"/>
              </w:rPr>
              <w:t>。</w:t>
            </w:r>
          </w:p>
        </w:tc>
      </w:tr>
      <w:tr w14:paraId="64EDF334">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2B7B469">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D8DFA54">
            <w:pPr>
              <w:pStyle w:val="14"/>
              <w:widowControl/>
              <w:spacing w:after="0" w:line="32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280A154D">
            <w:pPr>
              <w:pStyle w:val="14"/>
              <w:widowControl/>
              <w:spacing w:after="0" w:line="32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31B8B65">
            <w:pPr>
              <w:pStyle w:val="2"/>
              <w:widowControl/>
              <w:spacing w:line="24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 w:val="0"/>
                <w:bCs w:val="0"/>
                <w:color w:val="auto"/>
                <w:sz w:val="21"/>
                <w:szCs w:val="21"/>
                <w:highlight w:val="none"/>
                <w:lang w:val="en-US" w:eastAsia="zh-CN"/>
              </w:rPr>
              <w:t>二期范围5700平方米场地硬化、集装箱基础、给水、排水、低压管线及照明</w:t>
            </w:r>
            <w:r>
              <w:rPr>
                <w:rFonts w:hint="eastAsia" w:ascii="宋体" w:hAnsi="宋体" w:eastAsia="宋体" w:cs="宋体"/>
                <w:color w:val="auto"/>
                <w:spacing w:val="0"/>
                <w:sz w:val="21"/>
                <w:szCs w:val="21"/>
                <w:highlight w:val="none"/>
                <w:lang w:val="en-US" w:eastAsia="zh-CN"/>
              </w:rPr>
              <w:t>等，具体以实际施工图纸、工程量清单为准。</w:t>
            </w:r>
            <w:r>
              <w:rPr>
                <w:rFonts w:hint="eastAsia" w:ascii="宋体" w:hAnsi="宋体" w:eastAsia="宋体" w:cs="宋体"/>
                <w:color w:val="auto"/>
                <w:kern w:val="0"/>
                <w:sz w:val="21"/>
                <w:szCs w:val="21"/>
                <w:highlight w:val="none"/>
                <w:lang w:val="en-US" w:eastAsia="zh-CN"/>
              </w:rPr>
              <w:t>投标</w:t>
            </w:r>
            <w:r>
              <w:rPr>
                <w:rFonts w:hint="eastAsia" w:ascii="宋体" w:hAnsi="宋体" w:eastAsia="宋体" w:cs="宋体"/>
                <w:color w:val="auto"/>
                <w:kern w:val="0"/>
                <w:sz w:val="21"/>
                <w:szCs w:val="21"/>
                <w:highlight w:val="none"/>
              </w:rPr>
              <w:t>人需按</w:t>
            </w:r>
            <w:r>
              <w:rPr>
                <w:rFonts w:hint="eastAsia" w:ascii="宋体" w:hAnsi="宋体" w:eastAsia="宋体" w:cs="宋体"/>
                <w:color w:val="auto"/>
                <w:kern w:val="0"/>
                <w:sz w:val="21"/>
                <w:szCs w:val="21"/>
                <w:highlight w:val="none"/>
                <w:lang w:val="en-US" w:eastAsia="zh-CN"/>
              </w:rPr>
              <w:t>招标文件、图纸规范等</w:t>
            </w:r>
            <w:r>
              <w:rPr>
                <w:rFonts w:hint="eastAsia" w:ascii="宋体" w:hAnsi="宋体" w:eastAsia="宋体" w:cs="宋体"/>
                <w:color w:val="auto"/>
                <w:kern w:val="0"/>
                <w:sz w:val="21"/>
                <w:szCs w:val="21"/>
                <w:highlight w:val="none"/>
              </w:rPr>
              <w:t>要求</w:t>
            </w:r>
            <w:r>
              <w:rPr>
                <w:rFonts w:hint="eastAsia" w:ascii="宋体" w:hAnsi="宋体" w:eastAsia="宋体" w:cs="宋体"/>
                <w:color w:val="auto"/>
                <w:kern w:val="0"/>
                <w:sz w:val="21"/>
                <w:szCs w:val="21"/>
                <w:highlight w:val="none"/>
                <w:lang w:val="en-US" w:eastAsia="zh-CN"/>
              </w:rPr>
              <w:t>进行</w:t>
            </w:r>
            <w:r>
              <w:rPr>
                <w:rFonts w:hint="eastAsia" w:ascii="宋体" w:hAnsi="宋体" w:eastAsia="宋体" w:cs="宋体"/>
                <w:color w:val="auto"/>
                <w:kern w:val="0"/>
                <w:sz w:val="21"/>
                <w:szCs w:val="21"/>
                <w:highlight w:val="none"/>
              </w:rPr>
              <w:t>施工，</w:t>
            </w:r>
            <w:r>
              <w:rPr>
                <w:rFonts w:hint="eastAsia" w:ascii="宋体" w:hAnsi="宋体" w:eastAsia="宋体" w:cs="宋体"/>
                <w:color w:val="auto"/>
                <w:kern w:val="0"/>
                <w:sz w:val="21"/>
                <w:szCs w:val="21"/>
                <w:highlight w:val="none"/>
                <w:lang w:val="en-US" w:eastAsia="zh-CN"/>
              </w:rPr>
              <w:t>如</w:t>
            </w:r>
            <w:r>
              <w:rPr>
                <w:rFonts w:hint="eastAsia" w:ascii="宋体" w:hAnsi="宋体" w:eastAsia="宋体" w:cs="宋体"/>
                <w:color w:val="auto"/>
                <w:kern w:val="0"/>
                <w:sz w:val="21"/>
                <w:szCs w:val="21"/>
                <w:highlight w:val="none"/>
              </w:rPr>
              <w:t>设计图纸有调整时，必须服从要求调整</w:t>
            </w:r>
            <w:r>
              <w:rPr>
                <w:rFonts w:hint="eastAsia" w:ascii="宋体" w:hAnsi="宋体" w:eastAsia="宋体" w:cs="宋体"/>
                <w:bCs w:val="0"/>
                <w:color w:val="auto"/>
                <w:sz w:val="21"/>
                <w:szCs w:val="21"/>
                <w:highlight w:val="none"/>
                <w:lang w:eastAsia="zh-CN"/>
              </w:rPr>
              <w:t>。</w:t>
            </w:r>
          </w:p>
        </w:tc>
      </w:tr>
      <w:tr w14:paraId="3D2B4B6C">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3080449">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8C9320D">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E3BDBAF">
            <w:pPr>
              <w:pStyle w:val="1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3824F3D">
            <w:pPr>
              <w:widowControl/>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eastAsia="zh-CN"/>
              </w:rPr>
              <w:t>2024</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11月15日</w:t>
            </w:r>
            <w:r>
              <w:rPr>
                <w:rFonts w:hint="eastAsia" w:ascii="宋体" w:hAnsi="宋体" w:eastAsia="宋体" w:cs="宋体"/>
                <w:color w:val="auto"/>
                <w:sz w:val="21"/>
                <w:szCs w:val="21"/>
                <w:highlight w:val="none"/>
              </w:rPr>
              <w:t>前</w:t>
            </w:r>
            <w:r>
              <w:rPr>
                <w:rFonts w:hint="eastAsia" w:ascii="宋体" w:hAnsi="宋体" w:eastAsia="宋体" w:cs="宋体"/>
                <w:color w:val="auto"/>
                <w:sz w:val="21"/>
                <w:szCs w:val="21"/>
                <w:highlight w:val="none"/>
                <w:lang w:eastAsia="zh-CN"/>
              </w:rPr>
              <w:t>完工并通过</w:t>
            </w:r>
            <w:r>
              <w:rPr>
                <w:rFonts w:hint="eastAsia" w:ascii="宋体" w:hAnsi="宋体" w:eastAsia="宋体" w:cs="宋体"/>
                <w:color w:val="auto"/>
                <w:sz w:val="21"/>
                <w:szCs w:val="21"/>
                <w:highlight w:val="none"/>
                <w:lang w:val="en-US" w:eastAsia="zh-CN"/>
              </w:rPr>
              <w:t>竣工验收，其中E栋基础及周边场地硬化约2000平方米在2024年9月25日前完工</w:t>
            </w:r>
            <w:r>
              <w:rPr>
                <w:rFonts w:hint="eastAsia" w:ascii="宋体" w:hAnsi="宋体" w:eastAsia="宋体" w:cs="宋体"/>
                <w:color w:val="auto"/>
                <w:sz w:val="21"/>
                <w:szCs w:val="21"/>
                <w:highlight w:val="none"/>
                <w:lang w:eastAsia="zh-CN"/>
              </w:rPr>
              <w:t>。</w:t>
            </w:r>
          </w:p>
        </w:tc>
      </w:tr>
      <w:tr w14:paraId="0263671C">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6CA5755">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5BA875A">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9824346">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C91E114">
            <w:pPr>
              <w:pStyle w:val="1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14:paraId="63C9BC27">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F7C54CD">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79210CB">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1C3CCAA">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E8CD8E4">
            <w:pPr>
              <w:pStyle w:val="1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bCs w:val="0"/>
                <w:color w:val="auto"/>
                <w:kern w:val="2"/>
                <w:sz w:val="21"/>
                <w:szCs w:val="21"/>
                <w:highlight w:val="none"/>
                <w:lang w:eastAsia="zh-CN"/>
              </w:rPr>
              <w:t>市政公用</w:t>
            </w:r>
            <w:r>
              <w:rPr>
                <w:rFonts w:hint="eastAsia" w:ascii="宋体" w:hAnsi="宋体" w:eastAsia="宋体" w:cs="宋体"/>
                <w:bCs w:val="0"/>
                <w:color w:val="auto"/>
                <w:kern w:val="2"/>
                <w:sz w:val="21"/>
                <w:szCs w:val="21"/>
                <w:highlight w:val="none"/>
              </w:rPr>
              <w:t>工程施工总承包企业资质三级或以上</w:t>
            </w:r>
            <w:r>
              <w:rPr>
                <w:rFonts w:hint="eastAsia" w:ascii="宋体" w:hAnsi="宋体" w:eastAsia="宋体" w:cs="宋体"/>
                <w:bCs w:val="0"/>
                <w:color w:val="auto"/>
                <w:kern w:val="2"/>
                <w:sz w:val="21"/>
                <w:szCs w:val="21"/>
                <w:highlight w:val="none"/>
                <w:lang w:eastAsia="zh-CN"/>
              </w:rPr>
              <w:t>资质</w:t>
            </w:r>
          </w:p>
        </w:tc>
      </w:tr>
      <w:tr w14:paraId="7AE3D55C">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8B23675">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C75A930">
            <w:pPr>
              <w:pStyle w:val="14"/>
              <w:widowControl/>
              <w:spacing w:after="0" w:line="440" w:lineRule="exact"/>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92076DB">
            <w:pPr>
              <w:pStyle w:val="1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E70A437">
            <w:pPr>
              <w:pStyle w:val="9"/>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14:paraId="2C291507">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E44CE57">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425D795">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2341DB52">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14:paraId="7A0B9065">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03C862EA">
            <w:pPr>
              <w:widowControl/>
              <w:spacing w:line="360" w:lineRule="auto"/>
              <w:ind w:firstLine="0" w:firstLineChars="0"/>
              <w:rPr>
                <w:rFonts w:hint="eastAsia"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委派</w:t>
            </w:r>
            <w:r>
              <w:rPr>
                <w:rFonts w:hint="eastAsia" w:ascii="宋体" w:hAnsi="宋体" w:eastAsia="宋体" w:cs="宋体"/>
                <w:color w:val="auto"/>
                <w:sz w:val="21"/>
                <w:szCs w:val="21"/>
                <w:highlight w:val="none"/>
                <w:u w:val="none"/>
              </w:rPr>
              <w:t>的项目负责人</w:t>
            </w:r>
            <w:r>
              <w:rPr>
                <w:rFonts w:hint="eastAsia" w:ascii="宋体" w:hAnsi="宋体" w:eastAsia="宋体" w:cs="宋体"/>
                <w:color w:val="auto"/>
                <w:sz w:val="21"/>
                <w:szCs w:val="21"/>
                <w:highlight w:val="none"/>
                <w:u w:val="none"/>
                <w:lang w:eastAsia="zh-CN"/>
              </w:rPr>
              <w:t>为</w:t>
            </w:r>
            <w:r>
              <w:rPr>
                <w:rFonts w:hint="eastAsia" w:ascii="宋体" w:hAnsi="宋体" w:cs="宋体"/>
                <w:bCs w:val="0"/>
                <w:color w:val="auto"/>
                <w:kern w:val="2"/>
                <w:sz w:val="21"/>
                <w:szCs w:val="21"/>
                <w:highlight w:val="none"/>
                <w:lang w:eastAsia="zh-CN"/>
              </w:rPr>
              <w:t>市政公用</w:t>
            </w:r>
            <w:r>
              <w:rPr>
                <w:rFonts w:hint="eastAsia" w:ascii="宋体" w:hAnsi="宋体" w:eastAsia="宋体" w:cs="宋体"/>
                <w:i w:val="0"/>
                <w:iCs w:val="0"/>
                <w:caps w:val="0"/>
                <w:color w:val="auto"/>
                <w:spacing w:val="0"/>
                <w:sz w:val="21"/>
                <w:szCs w:val="21"/>
                <w:highlight w:val="none"/>
                <w:u w:val="none"/>
                <w:shd w:val="clear"/>
              </w:rPr>
              <w:t>工程专业</w:t>
            </w:r>
            <w:r>
              <w:rPr>
                <w:rFonts w:hint="eastAsia" w:ascii="宋体" w:hAnsi="宋体" w:eastAsia="宋体" w:cs="宋体"/>
                <w:i w:val="0"/>
                <w:iCs w:val="0"/>
                <w:caps w:val="0"/>
                <w:color w:val="auto"/>
                <w:spacing w:val="0"/>
                <w:sz w:val="21"/>
                <w:szCs w:val="21"/>
                <w:highlight w:val="none"/>
                <w:u w:val="none"/>
                <w:shd w:val="clear"/>
                <w:lang w:eastAsia="zh-CN"/>
              </w:rPr>
              <w:t>二</w:t>
            </w:r>
            <w:r>
              <w:rPr>
                <w:rFonts w:hint="eastAsia" w:ascii="宋体" w:hAnsi="宋体" w:eastAsia="宋体" w:cs="宋体"/>
                <w:i w:val="0"/>
                <w:iCs w:val="0"/>
                <w:caps w:val="0"/>
                <w:color w:val="auto"/>
                <w:spacing w:val="0"/>
                <w:sz w:val="21"/>
                <w:szCs w:val="21"/>
                <w:highlight w:val="none"/>
                <w:u w:val="none"/>
                <w:shd w:val="clear"/>
              </w:rPr>
              <w:t>级</w:t>
            </w:r>
            <w:r>
              <w:rPr>
                <w:rFonts w:hint="eastAsia" w:ascii="宋体" w:hAnsi="宋体" w:eastAsia="宋体" w:cs="宋体"/>
                <w:i w:val="0"/>
                <w:iCs w:val="0"/>
                <w:caps w:val="0"/>
                <w:color w:val="auto"/>
                <w:spacing w:val="0"/>
                <w:sz w:val="21"/>
                <w:szCs w:val="21"/>
                <w:highlight w:val="none"/>
                <w:u w:val="none"/>
                <w:shd w:val="clear"/>
                <w:lang w:eastAsia="zh-CN"/>
              </w:rPr>
              <w:t>或以上</w:t>
            </w:r>
            <w:r>
              <w:rPr>
                <w:rFonts w:hint="eastAsia" w:ascii="宋体" w:hAnsi="宋体" w:eastAsia="宋体" w:cs="宋体"/>
                <w:i w:val="0"/>
                <w:iCs w:val="0"/>
                <w:caps w:val="0"/>
                <w:color w:val="auto"/>
                <w:spacing w:val="0"/>
                <w:sz w:val="21"/>
                <w:szCs w:val="21"/>
                <w:highlight w:val="none"/>
                <w:u w:val="none"/>
                <w:shd w:val="clear"/>
              </w:rPr>
              <w:t>注册建造师</w:t>
            </w:r>
            <w:r>
              <w:rPr>
                <w:rFonts w:hint="eastAsia" w:ascii="宋体" w:hAnsi="宋体" w:eastAsia="宋体" w:cs="宋体"/>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rPr>
              <w:t>项目</w:t>
            </w:r>
            <w:r>
              <w:rPr>
                <w:rFonts w:hint="eastAsia" w:ascii="宋体" w:hAnsi="宋体" w:eastAsia="宋体" w:cs="宋体"/>
                <w:b w:val="0"/>
                <w:bCs w:val="0"/>
                <w:color w:val="auto"/>
                <w:sz w:val="21"/>
                <w:szCs w:val="21"/>
                <w:highlight w:val="none"/>
              </w:rPr>
              <w:t>负责人</w:t>
            </w:r>
            <w:r>
              <w:rPr>
                <w:rFonts w:hint="eastAsia" w:ascii="宋体" w:hAnsi="宋体" w:eastAsia="宋体" w:cs="宋体"/>
                <w:color w:val="auto"/>
                <w:sz w:val="21"/>
                <w:szCs w:val="21"/>
                <w:highlight w:val="none"/>
                <w:u w:val="none"/>
              </w:rPr>
              <w:t>持有安全培训考核合格证（B类）或建筑施工企业项目负责人安全生产考核合格证书</w:t>
            </w:r>
            <w:r>
              <w:rPr>
                <w:rFonts w:hint="eastAsia" w:ascii="宋体" w:hAnsi="宋体" w:eastAsia="宋体" w:cs="宋体"/>
                <w:b w:val="0"/>
                <w:bCs w:val="0"/>
                <w:color w:val="auto"/>
                <w:sz w:val="21"/>
                <w:szCs w:val="21"/>
                <w:highlight w:val="none"/>
              </w:rPr>
              <w:t>。</w:t>
            </w:r>
          </w:p>
          <w:p w14:paraId="64FEE512">
            <w:pPr>
              <w:widowControl/>
              <w:spacing w:line="360" w:lineRule="auto"/>
              <w:ind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委派的</w:t>
            </w:r>
            <w:r>
              <w:rPr>
                <w:rFonts w:hint="eastAsia" w:ascii="宋体" w:hAnsi="宋体" w:eastAsia="宋体" w:cs="宋体"/>
                <w:color w:val="auto"/>
                <w:sz w:val="21"/>
                <w:szCs w:val="21"/>
                <w:highlight w:val="none"/>
                <w:lang w:eastAsia="zh-CN"/>
              </w:rPr>
              <w:t>技术</w:t>
            </w:r>
            <w:r>
              <w:rPr>
                <w:rFonts w:hint="eastAsia" w:ascii="宋体" w:hAnsi="宋体" w:eastAsia="宋体" w:cs="宋体"/>
                <w:color w:val="auto"/>
                <w:sz w:val="21"/>
                <w:szCs w:val="21"/>
                <w:highlight w:val="none"/>
              </w:rPr>
              <w:t>负责人</w:t>
            </w:r>
            <w:r>
              <w:rPr>
                <w:rFonts w:hint="eastAsia" w:ascii="宋体" w:hAnsi="宋体" w:eastAsia="宋体" w:cs="宋体"/>
                <w:color w:val="auto"/>
                <w:sz w:val="21"/>
                <w:szCs w:val="21"/>
                <w:highlight w:val="none"/>
                <w:lang w:eastAsia="zh-CN"/>
              </w:rPr>
              <w:t>具有</w:t>
            </w:r>
            <w:r>
              <w:rPr>
                <w:rFonts w:hint="eastAsia" w:ascii="宋体" w:hAnsi="宋体" w:eastAsia="宋体" w:cs="宋体"/>
                <w:i w:val="0"/>
                <w:iCs w:val="0"/>
                <w:caps w:val="0"/>
                <w:color w:val="auto"/>
                <w:spacing w:val="0"/>
                <w:sz w:val="21"/>
                <w:szCs w:val="21"/>
                <w:highlight w:val="none"/>
                <w:shd w:val="clear"/>
              </w:rPr>
              <w:t>工程</w:t>
            </w:r>
            <w:r>
              <w:rPr>
                <w:rFonts w:hint="eastAsia" w:ascii="宋体" w:hAnsi="宋体" w:eastAsia="宋体" w:cs="宋体"/>
                <w:i w:val="0"/>
                <w:iCs w:val="0"/>
                <w:caps w:val="0"/>
                <w:color w:val="auto"/>
                <w:spacing w:val="0"/>
                <w:sz w:val="21"/>
                <w:szCs w:val="21"/>
                <w:highlight w:val="none"/>
                <w:shd w:val="clear"/>
                <w:lang w:eastAsia="zh-CN"/>
              </w:rPr>
              <w:t>类</w:t>
            </w:r>
            <w:r>
              <w:rPr>
                <w:rFonts w:hint="eastAsia" w:ascii="宋体" w:hAnsi="宋体" w:eastAsia="宋体" w:cs="宋体"/>
                <w:color w:val="auto"/>
                <w:sz w:val="21"/>
                <w:szCs w:val="21"/>
                <w:highlight w:val="none"/>
                <w:lang w:eastAsia="zh-CN"/>
              </w:rPr>
              <w:t>工程师中级或以上职称。项目负责人和技术负责人不能为同一人。</w:t>
            </w:r>
          </w:p>
          <w:p w14:paraId="5326C19D">
            <w:pPr>
              <w:widowControl/>
              <w:spacing w:line="360" w:lineRule="auto"/>
              <w:ind w:firstLine="0" w:firstLineChars="0"/>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b w:val="0"/>
                <w:bCs w:val="0"/>
                <w:color w:val="auto"/>
                <w:sz w:val="21"/>
                <w:szCs w:val="21"/>
                <w:highlight w:val="none"/>
              </w:rPr>
              <w:t>专职安全员须具有</w:t>
            </w:r>
            <w:r>
              <w:rPr>
                <w:rFonts w:hint="eastAsia" w:ascii="宋体" w:hAnsi="宋体" w:eastAsia="宋体" w:cs="宋体"/>
                <w:color w:val="auto"/>
                <w:sz w:val="21"/>
                <w:szCs w:val="21"/>
                <w:highlight w:val="none"/>
                <w:u w:val="none"/>
              </w:rPr>
              <w:t>安全生产考核合格证（C类）</w:t>
            </w:r>
            <w:r>
              <w:rPr>
                <w:rFonts w:hint="eastAsia" w:ascii="宋体" w:hAnsi="宋体" w:eastAsia="宋体" w:cs="宋体"/>
                <w:color w:val="auto"/>
                <w:kern w:val="2"/>
                <w:sz w:val="21"/>
                <w:szCs w:val="21"/>
                <w:highlight w:val="none"/>
                <w:u w:val="none"/>
              </w:rPr>
              <w:t>或建筑施工企业专职安全生产管理人员安全生产考核合格证书</w:t>
            </w:r>
            <w:r>
              <w:rPr>
                <w:rFonts w:hint="eastAsia" w:ascii="宋体" w:hAnsi="宋体" w:eastAsia="宋体" w:cs="宋体"/>
                <w:b w:val="0"/>
                <w:bCs w:val="0"/>
                <w:color w:val="auto"/>
                <w:sz w:val="21"/>
                <w:szCs w:val="21"/>
                <w:highlight w:val="none"/>
                <w:lang w:eastAsia="zh-CN"/>
              </w:rPr>
              <w:t>。</w:t>
            </w:r>
          </w:p>
        </w:tc>
      </w:tr>
      <w:tr w14:paraId="441676E9">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04FD07C">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43C2978">
            <w:pPr>
              <w:pStyle w:val="14"/>
              <w:widowControl/>
              <w:spacing w:beforeAutospacing="0"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F834EC1">
            <w:pPr>
              <w:pStyle w:val="14"/>
              <w:widowControl/>
              <w:spacing w:beforeAutospacing="0" w:after="0"/>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0D185701">
            <w:pPr>
              <w:pStyle w:val="1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14:paraId="00D73911">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823BF1D">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7DBE27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BF3CE5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48F2D18">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14:paraId="15AFF717">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30AB08A">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FD63C1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8FBD3E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212ACAA">
            <w:pPr>
              <w:spacing w:line="320" w:lineRule="exact"/>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r>
      <w:tr w14:paraId="1AD65DE0">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8980EF4">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E7983D5">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9B665B3">
            <w:pPr>
              <w:pStyle w:val="14"/>
              <w:widowControl/>
              <w:spacing w:before="100" w:beforeAutospacing="0" w:after="0" w:line="440" w:lineRule="exact"/>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招标控制价及</w:t>
            </w:r>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D8004A9">
            <w:pPr>
              <w:pStyle w:val="9"/>
              <w:widowControl/>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color w:val="auto"/>
                <w:sz w:val="21"/>
                <w:szCs w:val="21"/>
                <w:highlight w:val="none"/>
              </w:rPr>
              <w:t>招标控制价为</w:t>
            </w:r>
            <w:r>
              <w:rPr>
                <w:rFonts w:hint="eastAsia" w:ascii="宋体" w:hAnsi="宋体" w:eastAsia="宋体" w:cs="宋体"/>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1224466.34</w:t>
            </w:r>
            <w:r>
              <w:rPr>
                <w:rFonts w:hint="eastAsia" w:ascii="宋体" w:hAnsi="宋体" w:eastAsia="宋体" w:cs="宋体"/>
                <w:bCs/>
                <w:color w:val="auto"/>
                <w:sz w:val="21"/>
                <w:szCs w:val="21"/>
                <w:highlight w:val="none"/>
              </w:rPr>
              <w:t>元</w:t>
            </w:r>
            <w:r>
              <w:rPr>
                <w:rFonts w:hint="eastAsia" w:ascii="宋体" w:hAnsi="宋体" w:eastAsia="宋体" w:cs="宋体"/>
                <w:bCs/>
                <w:color w:val="auto"/>
                <w:sz w:val="21"/>
                <w:szCs w:val="21"/>
                <w:highlight w:val="none"/>
                <w:lang w:eastAsia="zh-CN"/>
              </w:rPr>
              <w:t>，其中，</w:t>
            </w:r>
            <w:r>
              <w:rPr>
                <w:rFonts w:hint="eastAsia" w:ascii="宋体" w:hAnsi="宋体" w:eastAsia="宋体" w:cs="宋体"/>
                <w:bCs/>
                <w:color w:val="auto"/>
                <w:sz w:val="21"/>
                <w:szCs w:val="21"/>
                <w:highlight w:val="none"/>
                <w:u w:val="none"/>
                <w:lang w:eastAsia="zh-CN"/>
              </w:rPr>
              <w:t>绿色施工安全防护措施费为</w:t>
            </w:r>
            <w:r>
              <w:rPr>
                <w:rFonts w:hint="eastAsia" w:ascii="宋体" w:hAnsi="宋体" w:eastAsia="宋体" w:cs="宋体"/>
                <w:bCs/>
                <w:color w:val="auto"/>
                <w:sz w:val="21"/>
                <w:szCs w:val="21"/>
                <w:highlight w:val="none"/>
                <w:lang w:val="en-US" w:eastAsia="zh-CN"/>
              </w:rPr>
              <w:t>¥</w:t>
            </w:r>
            <w:r>
              <w:rPr>
                <w:rFonts w:hint="eastAsia" w:ascii="宋体" w:hAnsi="宋体" w:eastAsia="宋体" w:cs="宋体"/>
                <w:bCs/>
                <w:color w:val="auto"/>
                <w:sz w:val="21"/>
                <w:szCs w:val="21"/>
                <w:highlight w:val="none"/>
                <w:u w:val="none"/>
                <w:lang w:val="en-US" w:eastAsia="zh-CN"/>
              </w:rPr>
              <w:t>43023.54</w:t>
            </w:r>
            <w:r>
              <w:rPr>
                <w:rFonts w:hint="eastAsia" w:ascii="宋体" w:hAnsi="宋体" w:eastAsia="宋体" w:cs="宋体"/>
                <w:bCs/>
                <w:color w:val="auto"/>
                <w:sz w:val="21"/>
                <w:szCs w:val="21"/>
                <w:highlight w:val="none"/>
                <w:u w:val="none"/>
                <w:lang w:val="en-US" w:eastAsia="zh-CN"/>
              </w:rPr>
              <w:t>元（固定值）</w:t>
            </w:r>
            <w:r>
              <w:rPr>
                <w:rFonts w:hint="eastAsia" w:ascii="宋体" w:hAnsi="宋体" w:eastAsia="宋体" w:cs="宋体"/>
                <w:bCs/>
                <w:color w:val="auto"/>
                <w:sz w:val="21"/>
                <w:szCs w:val="21"/>
                <w:highlight w:val="none"/>
                <w:lang w:eastAsia="zh-CN"/>
              </w:rPr>
              <w:t>。</w:t>
            </w:r>
            <w:r>
              <w:rPr>
                <w:rFonts w:hint="eastAsia" w:ascii="宋体" w:hAnsi="宋体" w:eastAsia="宋体" w:cs="宋体"/>
                <w:color w:val="auto"/>
                <w:kern w:val="2"/>
                <w:sz w:val="21"/>
                <w:szCs w:val="21"/>
                <w:highlight w:val="none"/>
                <w:u w:val="none"/>
                <w:lang w:val="en-US" w:eastAsia="zh-CN" w:bidi="ar-SA"/>
              </w:rPr>
              <w:t>投标单位自行报价，投标报价不能超过招标控制价，否则按废标处理）。（小数点后保留二位小数，第三位小数四舍五入）</w:t>
            </w:r>
          </w:p>
        </w:tc>
      </w:tr>
      <w:tr w14:paraId="76E24A00">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E04317D">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1508E45">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09995CA">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49D97EA">
            <w:pPr>
              <w:pStyle w:val="1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14:paraId="1918C3DD">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6489DC1B">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298508C">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8D3F8E6">
            <w:pPr>
              <w:pStyle w:val="14"/>
              <w:widowControl/>
              <w:spacing w:after="0" w:line="440" w:lineRule="exact"/>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940A5CB">
            <w:pPr>
              <w:numPr>
                <w:ilvl w:val="-1"/>
                <w:numId w:val="0"/>
              </w:num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1、金额：人民币</w:t>
            </w:r>
            <w:r>
              <w:rPr>
                <w:rFonts w:hint="eastAsia" w:ascii="宋体" w:hAnsi="宋体" w:eastAsia="宋体" w:cs="宋体"/>
                <w:color w:val="auto"/>
                <w:sz w:val="21"/>
                <w:szCs w:val="21"/>
                <w:highlight w:val="none"/>
                <w:lang w:val="en-US" w:eastAsia="zh-CN"/>
              </w:rPr>
              <w:t>壹万</w:t>
            </w:r>
            <w:r>
              <w:rPr>
                <w:rFonts w:hint="eastAsia" w:ascii="宋体" w:hAnsi="宋体" w:eastAsia="宋体" w:cs="宋体"/>
                <w:color w:val="auto"/>
                <w:sz w:val="21"/>
                <w:szCs w:val="21"/>
                <w:highlight w:val="none"/>
              </w:rPr>
              <w:t>元。</w:t>
            </w:r>
          </w:p>
          <w:p w14:paraId="1851CE78">
            <w:pPr>
              <w:numPr>
                <w:ilvl w:val="-1"/>
                <w:numId w:val="0"/>
              </w:numPr>
              <w:adjustRightInd w:val="0"/>
              <w:snapToGri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2、缴纳方式：</w:t>
            </w:r>
            <w:r>
              <w:rPr>
                <w:rFonts w:hint="eastAsia" w:ascii="宋体" w:hAnsi="宋体" w:eastAsia="宋体" w:cs="宋体"/>
                <w:color w:val="auto"/>
                <w:sz w:val="21"/>
                <w:szCs w:val="21"/>
                <w:highlight w:val="none"/>
                <w:lang w:eastAsia="zh-CN"/>
              </w:rPr>
              <w:t>银行转账。</w:t>
            </w:r>
          </w:p>
          <w:p w14:paraId="5A03F416">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账户名称：广州南沙建设维护管理有限公司</w:t>
            </w:r>
          </w:p>
          <w:p w14:paraId="6C5342F1">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开户银行：中国工商银行广东自由贸易试验区南沙分行</w:t>
            </w:r>
            <w:r>
              <w:rPr>
                <w:rFonts w:hint="eastAsia" w:ascii="宋体" w:hAnsi="宋体" w:eastAsia="宋体" w:cs="宋体"/>
                <w:color w:val="auto"/>
                <w:sz w:val="21"/>
                <w:szCs w:val="21"/>
                <w:highlight w:val="none"/>
                <w:lang w:val="en-US" w:eastAsia="zh-CN"/>
              </w:rPr>
              <w:t xml:space="preserve"> </w:t>
            </w:r>
          </w:p>
          <w:p w14:paraId="1B5CC0A7">
            <w:pPr>
              <w:numPr>
                <w:ilvl w:val="-1"/>
                <w:numId w:val="0"/>
              </w:numPr>
              <w:adjustRightInd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账号：3602056909200030855</w:t>
            </w:r>
          </w:p>
          <w:p w14:paraId="3CA42DFB">
            <w:pPr>
              <w:numPr>
                <w:ilvl w:val="-1"/>
                <w:numId w:val="0"/>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rPr>
              <w:t>缴纳时间：投标单位须在</w:t>
            </w:r>
            <w:r>
              <w:rPr>
                <w:rFonts w:hint="eastAsia" w:ascii="宋体" w:hAnsi="宋体" w:eastAsia="宋体" w:cs="宋体"/>
                <w:color w:val="auto"/>
                <w:sz w:val="21"/>
                <w:szCs w:val="21"/>
                <w:highlight w:val="none"/>
                <w:u w:val="none"/>
                <w:lang w:eastAsia="zh-CN"/>
              </w:rPr>
              <w:t>2024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9</w:t>
            </w:r>
            <w:r>
              <w:rPr>
                <w:rFonts w:hint="eastAsia" w:ascii="宋体" w:hAnsi="宋体" w:eastAsia="宋体" w:cs="宋体"/>
                <w:color w:val="auto"/>
                <w:sz w:val="21"/>
                <w:szCs w:val="21"/>
                <w:highlight w:val="none"/>
                <w:u w:val="none"/>
                <w:lang w:val="en-US" w:eastAsia="zh-CN"/>
              </w:rPr>
              <w:t xml:space="preserve">月 </w:t>
            </w:r>
            <w:r>
              <w:rPr>
                <w:rFonts w:hint="eastAsia" w:ascii="宋体" w:hAnsi="宋体" w:eastAsia="宋体" w:cs="宋体"/>
                <w:color w:val="auto"/>
                <w:sz w:val="21"/>
                <w:szCs w:val="21"/>
                <w:highlight w:val="none"/>
                <w:u w:val="none"/>
                <w:lang w:val="en-US" w:eastAsia="zh-CN"/>
              </w:rPr>
              <w:t>5</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17</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前</w:t>
            </w:r>
            <w:r>
              <w:rPr>
                <w:rFonts w:hint="eastAsia" w:ascii="宋体" w:hAnsi="宋体" w:eastAsia="宋体" w:cs="宋体"/>
                <w:color w:val="auto"/>
                <w:sz w:val="21"/>
                <w:szCs w:val="21"/>
                <w:highlight w:val="none"/>
              </w:rPr>
              <w:t>以投标人转出【以招标单位查询的信息为准，汇款时备注：</w:t>
            </w:r>
            <w:r>
              <w:rPr>
                <w:rFonts w:hint="eastAsia" w:ascii="宋体" w:hAnsi="宋体" w:eastAsia="宋体" w:cs="宋体"/>
                <w:color w:val="auto"/>
                <w:szCs w:val="21"/>
                <w:highlight w:val="none"/>
                <w:u w:val="none"/>
                <w:lang w:eastAsia="zh-CN"/>
              </w:rPr>
              <w:t>港口新鲜集市（A地块）项目二期土建工程施工</w:t>
            </w:r>
            <w:r>
              <w:rPr>
                <w:rFonts w:hint="eastAsia" w:ascii="宋体" w:hAnsi="宋体" w:eastAsia="宋体" w:cs="宋体"/>
                <w:color w:val="auto"/>
                <w:sz w:val="21"/>
                <w:szCs w:val="21"/>
                <w:highlight w:val="none"/>
              </w:rPr>
              <w:t>投标保证金】</w:t>
            </w:r>
          </w:p>
        </w:tc>
      </w:tr>
      <w:tr w14:paraId="14025DC2">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0F0A307">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E8C8BB7">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27297925">
            <w:pPr>
              <w:pStyle w:val="14"/>
              <w:widowControl/>
              <w:spacing w:before="100" w:beforeAutospacing="0" w:after="0" w:line="440" w:lineRule="exact"/>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1771676">
            <w:pPr>
              <w:pStyle w:val="1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14:paraId="429834D4">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C808373">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B6622DD">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7C21ECA">
            <w:pPr>
              <w:pStyle w:val="14"/>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14:paraId="694EEC0C">
            <w:pPr>
              <w:pStyle w:val="14"/>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14:paraId="6CA184DF">
            <w:pPr>
              <w:pStyle w:val="14"/>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C8E8A71">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收件人：李工，66806279</w:t>
            </w:r>
          </w:p>
          <w:p w14:paraId="11F9F544">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提交地点：广州市南沙区</w:t>
            </w:r>
            <w:r>
              <w:rPr>
                <w:rFonts w:hint="eastAsia" w:ascii="宋体" w:hAnsi="宋体" w:eastAsia="宋体" w:cs="宋体"/>
                <w:color w:val="auto"/>
                <w:kern w:val="2"/>
                <w:sz w:val="21"/>
                <w:szCs w:val="21"/>
                <w:highlight w:val="none"/>
                <w:u w:val="none"/>
                <w:lang w:val="en-US" w:eastAsia="zh-CN" w:bidi="ar-SA"/>
              </w:rPr>
              <w:t>环市大道中富汇街3号楼7楼会议室</w:t>
            </w:r>
          </w:p>
          <w:p w14:paraId="4A7D54E2">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lang w:eastAsia="zh-CN"/>
              </w:rPr>
              <w:t>2024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9月 6</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lang w:eastAsia="zh-CN"/>
              </w:rPr>
              <w:t>2024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9月 6</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r>
              <w:rPr>
                <w:rFonts w:hint="eastAsia" w:ascii="宋体" w:hAnsi="宋体" w:eastAsia="宋体" w:cs="宋体"/>
                <w:color w:val="auto"/>
                <w:kern w:val="2"/>
                <w:sz w:val="21"/>
                <w:szCs w:val="21"/>
                <w:highlight w:val="none"/>
                <w:u w:val="none"/>
                <w:lang w:val="en-US" w:eastAsia="zh-CN" w:bidi="ar-SA"/>
              </w:rPr>
              <w:t>前。</w:t>
            </w:r>
          </w:p>
          <w:p w14:paraId="68CC5E29">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14:paraId="6F1AB4C6">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9A54A19">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AE1A473">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4D67788">
            <w:pPr>
              <w:pStyle w:val="1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8CB0B21">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lang w:eastAsia="zh-CN"/>
              </w:rPr>
              <w:t>2024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9月 6</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14:paraId="055339B6">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地点：广州市南沙区</w:t>
            </w:r>
            <w:r>
              <w:rPr>
                <w:rFonts w:hint="eastAsia" w:ascii="宋体" w:hAnsi="宋体" w:eastAsia="宋体" w:cs="宋体"/>
                <w:color w:val="auto"/>
                <w:kern w:val="2"/>
                <w:sz w:val="21"/>
                <w:szCs w:val="21"/>
                <w:highlight w:val="none"/>
                <w:u w:val="none"/>
                <w:lang w:val="en-US" w:eastAsia="zh-CN" w:bidi="ar-SA"/>
              </w:rPr>
              <w:t>环市大道中富汇街3号楼7楼会议室</w:t>
            </w:r>
          </w:p>
          <w:p w14:paraId="36653B77">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14:paraId="566A23AE">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14:paraId="2702C1CB">
            <w:pPr>
              <w:pStyle w:val="14"/>
              <w:widowControl/>
              <w:spacing w:after="0" w:line="360" w:lineRule="auto"/>
              <w:ind w:firstLine="0" w:firstLine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14:paraId="58538F5F">
            <w:pPr>
              <w:pStyle w:val="14"/>
              <w:widowControl/>
              <w:spacing w:after="0" w:line="360" w:lineRule="auto"/>
              <w:ind w:firstLine="0" w:firstLineChars="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14:paraId="68A196B0">
            <w:pPr>
              <w:pStyle w:val="14"/>
              <w:widowControl/>
              <w:spacing w:after="0" w:line="360" w:lineRule="auto"/>
              <w:ind w:firstLine="0" w:firstLineChars="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14:paraId="312DFA76">
            <w:pPr>
              <w:spacing w:line="360" w:lineRule="auto"/>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rPr>
              <w:t>综合评分法</w:t>
            </w:r>
            <w:r>
              <w:rPr>
                <w:rFonts w:hint="eastAsia" w:ascii="宋体" w:hAnsi="宋体" w:eastAsia="宋体" w:cs="宋体"/>
                <w:color w:val="auto"/>
                <w:szCs w:val="21"/>
                <w:highlight w:val="none"/>
                <w:lang w:eastAsia="zh-CN"/>
              </w:rPr>
              <w:t>，总得分</w:t>
            </w:r>
            <w:r>
              <w:rPr>
                <w:rFonts w:hint="eastAsia" w:ascii="宋体" w:hAnsi="宋体" w:eastAsia="宋体" w:cs="宋体"/>
                <w:color w:val="auto"/>
                <w:szCs w:val="21"/>
                <w:highlight w:val="none"/>
                <w:lang w:val="en-US" w:eastAsia="zh-CN"/>
              </w:rPr>
              <w:t>=（商务部分得分+技术部分得分）（满分100分）×权重20%+经济部分得分（满分100分）×权重80%</w:t>
            </w:r>
          </w:p>
        </w:tc>
      </w:tr>
    </w:tbl>
    <w:p w14:paraId="0C18B6D7">
      <w:pPr>
        <w:spacing w:line="240" w:lineRule="auto"/>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5018AB0C">
      <w:pPr>
        <w:spacing w:line="240" w:lineRule="auto"/>
        <w:jc w:val="left"/>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6F6C27DE">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14:paraId="46485E1E">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14:paraId="39EFD8BB">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14:paraId="4FF207F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14:paraId="794D9E0C">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广州南沙国际物流有限公司</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val="en-US" w:eastAsia="zh-CN"/>
        </w:rPr>
        <w:t>广州</w:t>
      </w:r>
      <w:r>
        <w:rPr>
          <w:rFonts w:hint="eastAsia" w:ascii="宋体" w:hAnsi="宋体" w:eastAsia="宋体" w:cs="宋体"/>
          <w:color w:val="auto"/>
          <w:sz w:val="24"/>
          <w:highlight w:val="none"/>
          <w:u w:val="single"/>
        </w:rPr>
        <w:t>南沙建设维护管理有限公司。</w:t>
      </w:r>
    </w:p>
    <w:p w14:paraId="7B916B02">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广州</w:t>
      </w:r>
      <w:r>
        <w:rPr>
          <w:rFonts w:hint="eastAsia" w:ascii="宋体" w:hAnsi="宋体" w:eastAsia="宋体" w:cs="宋体"/>
          <w:color w:val="auto"/>
          <w:sz w:val="24"/>
          <w:highlight w:val="none"/>
          <w:u w:val="single"/>
        </w:rPr>
        <w:t xml:space="preserve">南沙建设维护管理有限公司 </w:t>
      </w:r>
      <w:r>
        <w:rPr>
          <w:rFonts w:hint="eastAsia" w:ascii="宋体" w:hAnsi="宋体" w:eastAsia="宋体" w:cs="宋体"/>
          <w:color w:val="auto"/>
          <w:sz w:val="24"/>
          <w:highlight w:val="none"/>
        </w:rPr>
        <w:t>。</w:t>
      </w:r>
    </w:p>
    <w:p w14:paraId="17210AB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14:paraId="4B300C68">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14:paraId="301CB38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14:paraId="6C3D7253">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14:paraId="40C4970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14:paraId="667C46F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14:paraId="3B36D9E2">
      <w:pPr>
        <w:pStyle w:val="14"/>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14:paraId="7FBB959E">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14:paraId="7CA66C1E">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14:paraId="310DC2E4">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14:paraId="0530AE35">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14:paraId="1A422388">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14:paraId="0DB88469">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14:paraId="15085944">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14:paraId="670C8DEA">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val="en-US" w:eastAsia="zh-CN"/>
        </w:rPr>
        <w:t>质量</w:t>
      </w:r>
      <w:r>
        <w:rPr>
          <w:rFonts w:hint="eastAsia" w:ascii="宋体" w:hAnsi="宋体" w:eastAsia="宋体" w:cs="宋体"/>
          <w:color w:val="auto"/>
          <w:sz w:val="24"/>
          <w:highlight w:val="none"/>
        </w:rPr>
        <w:t>目标：见投标须知前附表第5项。</w:t>
      </w:r>
    </w:p>
    <w:p w14:paraId="48BB4E5A">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14:paraId="55099514">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14:paraId="7DF54B9B">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14:paraId="10291759">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14:paraId="6EB8D358">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14:paraId="4FC7C98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14:paraId="661F2099">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14:paraId="257C38A3">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14:paraId="73A6E111">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14:paraId="1D11A704">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14:paraId="00A44B58">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14:paraId="28F5F84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14:paraId="311603CB">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14:paraId="2A9A99A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14:paraId="6A66B84C">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14:paraId="7FF7A715">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14:paraId="3A337F2F">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14:paraId="62A24552">
      <w:pPr>
        <w:pStyle w:val="14"/>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14:paraId="1C2BBDE8">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14:paraId="3D0B575B">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14:paraId="15359FCA">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14:paraId="0FA072F7">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4）服务合同</w:t>
      </w:r>
    </w:p>
    <w:p w14:paraId="4ECC05C5">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14:paraId="25BD6B50">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14:paraId="1A5F59B7">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14:paraId="1ECBFE58">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14:paraId="06F70C1B">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14:paraId="58B63C82">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14:paraId="407C71AD">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14:paraId="63E43CC4">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14:paraId="0ECCE30C">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14:paraId="63544111">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14:paraId="2F74C23C">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日前，招标人可对招标文件进行必要的澄清或修改。</w:t>
      </w:r>
    </w:p>
    <w:p w14:paraId="1B0F15AD">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14:paraId="6A6D7722">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14:paraId="0CF181D8">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14:paraId="728C1ABB">
      <w:pPr>
        <w:pStyle w:val="14"/>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14:paraId="4BCB7022">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14:paraId="3DAC06E1">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14:paraId="1386A464">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14:paraId="372D8319">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14:paraId="412D7B5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14:paraId="190E82C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14:paraId="1293D3B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14:paraId="3AADAB8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14:paraId="249B842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14:paraId="43F89FC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w:t>
      </w:r>
      <w:r>
        <w:rPr>
          <w:rFonts w:hint="eastAsia" w:ascii="宋体" w:hAnsi="宋体" w:eastAsia="宋体" w:cs="宋体"/>
          <w:color w:val="auto"/>
          <w:sz w:val="24"/>
          <w:highlight w:val="none"/>
          <w:lang w:eastAsia="zh-CN"/>
        </w:rPr>
        <w:t>证书</w:t>
      </w:r>
      <w:r>
        <w:rPr>
          <w:rFonts w:hint="eastAsia" w:ascii="宋体" w:hAnsi="宋体" w:eastAsia="宋体" w:cs="宋体"/>
          <w:color w:val="auto"/>
          <w:sz w:val="24"/>
          <w:highlight w:val="none"/>
        </w:rPr>
        <w:t>复印件。</w:t>
      </w:r>
    </w:p>
    <w:p w14:paraId="27099CD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r>
        <w:rPr>
          <w:rFonts w:hint="eastAsia" w:ascii="宋体" w:hAnsi="宋体" w:eastAsia="宋体" w:cs="宋体"/>
          <w:color w:val="auto"/>
          <w:sz w:val="24"/>
          <w:highlight w:val="none"/>
          <w:lang w:eastAsia="zh-CN"/>
        </w:rPr>
        <w:t>。</w:t>
      </w:r>
    </w:p>
    <w:p w14:paraId="4ADBD31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r>
        <w:rPr>
          <w:rFonts w:hint="eastAsia" w:ascii="宋体" w:hAnsi="宋体" w:eastAsia="宋体" w:cs="宋体"/>
          <w:color w:val="auto"/>
          <w:sz w:val="24"/>
          <w:highlight w:val="none"/>
          <w:lang w:eastAsia="zh-CN"/>
        </w:rPr>
        <w:t>。</w:t>
      </w:r>
    </w:p>
    <w:p w14:paraId="3B12FEC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14:paraId="7FB0FE1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项目负责人相关经验及业绩（按招标文件第3章格式填写）</w:t>
      </w:r>
      <w:r>
        <w:rPr>
          <w:rFonts w:hint="eastAsia" w:ascii="宋体" w:hAnsi="宋体" w:eastAsia="宋体" w:cs="宋体"/>
          <w:color w:val="auto"/>
          <w:sz w:val="24"/>
          <w:highlight w:val="none"/>
          <w:lang w:eastAsia="zh-CN"/>
        </w:rPr>
        <w:t>。</w:t>
      </w:r>
    </w:p>
    <w:p w14:paraId="1A0F3B7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（含报价清单）</w:t>
      </w:r>
      <w:r>
        <w:rPr>
          <w:rFonts w:hint="eastAsia" w:ascii="宋体" w:hAnsi="宋体" w:eastAsia="宋体" w:cs="宋体"/>
          <w:color w:val="auto"/>
          <w:sz w:val="24"/>
          <w:highlight w:val="none"/>
        </w:rPr>
        <w:t>。</w:t>
      </w:r>
    </w:p>
    <w:p w14:paraId="74F7FB9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技术标文件（独立成册）。</w:t>
      </w:r>
    </w:p>
    <w:p w14:paraId="76FF7A86">
      <w:pPr>
        <w:pStyle w:val="9"/>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3</w:t>
      </w:r>
      <w:r>
        <w:rPr>
          <w:rFonts w:hAnsi="宋体" w:cs="宋体"/>
          <w:color w:val="auto"/>
          <w:sz w:val="24"/>
          <w:highlight w:val="none"/>
        </w:rPr>
        <w:t xml:space="preserve"> 投标文件电子版（刻录光盘</w:t>
      </w:r>
      <w:r>
        <w:rPr>
          <w:rFonts w:hint="eastAsia" w:hAnsi="宋体" w:cs="宋体"/>
          <w:color w:val="auto"/>
          <w:sz w:val="24"/>
          <w:highlight w:val="none"/>
          <w:lang w:eastAsia="zh-CN"/>
        </w:rPr>
        <w:t>或提供</w:t>
      </w:r>
      <w:r>
        <w:rPr>
          <w:rFonts w:hint="eastAsia" w:hAnsi="宋体" w:cs="宋体"/>
          <w:color w:val="auto"/>
          <w:sz w:val="24"/>
          <w:highlight w:val="none"/>
          <w:lang w:val="en-US" w:eastAsia="zh-CN"/>
        </w:rPr>
        <w:t>U盘，需为公司盖章版本</w:t>
      </w:r>
      <w:r>
        <w:rPr>
          <w:rFonts w:hAnsi="宋体" w:cs="宋体"/>
          <w:color w:val="auto"/>
          <w:sz w:val="24"/>
          <w:highlight w:val="none"/>
        </w:rPr>
        <w:t>）</w:t>
      </w:r>
      <w:r>
        <w:rPr>
          <w:rFonts w:hint="eastAsia" w:hAnsi="宋体" w:cs="宋体"/>
          <w:color w:val="auto"/>
          <w:sz w:val="24"/>
          <w:highlight w:val="none"/>
          <w:lang w:eastAsia="zh-CN"/>
        </w:rPr>
        <w:t>。</w:t>
      </w:r>
    </w:p>
    <w:p w14:paraId="29B41E80">
      <w:pPr>
        <w:pStyle w:val="9"/>
        <w:ind w:firstLine="480" w:firstLineChars="200"/>
        <w:rPr>
          <w:rFonts w:hint="eastAsia" w:hAnsi="宋体" w:cs="宋体"/>
          <w:color w:val="auto"/>
          <w:sz w:val="24"/>
          <w:highlight w:val="none"/>
          <w:lang w:val="en-US" w:eastAsia="zh-CN"/>
        </w:rPr>
      </w:pPr>
      <w:r>
        <w:rPr>
          <w:rFonts w:hint="eastAsia" w:hAnsi="宋体" w:cs="宋体"/>
          <w:color w:val="auto"/>
          <w:sz w:val="24"/>
          <w:highlight w:val="none"/>
          <w:lang w:val="en-US" w:eastAsia="zh-CN"/>
        </w:rPr>
        <w:t>11.14投标申请人声明。</w:t>
      </w:r>
    </w:p>
    <w:p w14:paraId="30272408">
      <w:pPr>
        <w:pStyle w:val="9"/>
        <w:ind w:firstLine="480" w:firstLineChars="200"/>
        <w:rPr>
          <w:rFonts w:hint="eastAsia" w:ascii="宋体" w:hAnsi="宋体" w:cs="宋体"/>
          <w:color w:val="auto"/>
          <w:sz w:val="24"/>
          <w:highlight w:val="none"/>
          <w:lang w:eastAsia="zh-CN"/>
        </w:rPr>
      </w:pPr>
      <w:r>
        <w:rPr>
          <w:rFonts w:hint="eastAsia" w:hAnsi="宋体" w:cs="宋体"/>
          <w:color w:val="auto"/>
          <w:sz w:val="24"/>
          <w:highlight w:val="none"/>
          <w:lang w:val="en-US" w:eastAsia="zh-CN"/>
        </w:rPr>
        <w:t>11.15</w:t>
      </w:r>
      <w:r>
        <w:rPr>
          <w:rFonts w:hint="eastAsia" w:ascii="宋体" w:hAnsi="宋体" w:eastAsia="宋体" w:cs="宋体"/>
          <w:color w:val="auto"/>
          <w:spacing w:val="0"/>
          <w:sz w:val="24"/>
          <w:szCs w:val="21"/>
          <w:highlight w:val="none"/>
          <w:lang w:val="en-US" w:eastAsia="zh-CN"/>
        </w:rPr>
        <w:t>项目实施方案。</w:t>
      </w:r>
    </w:p>
    <w:p w14:paraId="459ED2E3">
      <w:pPr>
        <w:pStyle w:val="9"/>
        <w:ind w:firstLine="480" w:firstLineChars="200"/>
        <w:rPr>
          <w:rFonts w:hint="default" w:hAnsi="宋体" w:eastAsia="宋体" w:cs="宋体"/>
          <w:color w:val="auto"/>
          <w:sz w:val="24"/>
          <w:highlight w:val="none"/>
          <w:lang w:val="en-US" w:eastAsia="zh-CN"/>
        </w:rPr>
      </w:pPr>
      <w:r>
        <w:rPr>
          <w:rFonts w:hint="eastAsia" w:hAnsi="宋体" w:cs="宋体"/>
          <w:color w:val="auto"/>
          <w:sz w:val="24"/>
          <w:highlight w:val="none"/>
          <w:lang w:val="en-US" w:eastAsia="zh-CN"/>
        </w:rPr>
        <w:t>11.16投标人认为需要提供的其他文件。</w:t>
      </w:r>
    </w:p>
    <w:p w14:paraId="3A6B6529">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14:paraId="420A76B7">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14:paraId="5177F377">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14:paraId="1F8966E5">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14:paraId="6FE5EF89">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14:paraId="1DD33E53">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招标控制价，否则按废标处理</w:t>
      </w:r>
      <w:r>
        <w:rPr>
          <w:rFonts w:hint="eastAsia" w:ascii="宋体" w:hAnsi="宋体" w:cs="宋体"/>
          <w:color w:val="auto"/>
          <w:sz w:val="24"/>
          <w:szCs w:val="24"/>
          <w:highlight w:val="none"/>
        </w:rPr>
        <w:t>。（小数点后保留二位小数，第三位小数四舍五入）</w:t>
      </w:r>
    </w:p>
    <w:p w14:paraId="7B32E237">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14:paraId="0AFE77DC">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14:paraId="0C706C5D">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14:paraId="4CCD07C4">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14:paraId="6D602D12">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14:paraId="77229572">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14:paraId="713103D8">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14:paraId="24C36867">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14:paraId="03CDF0D1">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14:paraId="07209A72">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14:paraId="71F1BF22">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14:paraId="271E286E">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14:paraId="4B40493C">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编号、投标人、投标时间，右上角打上正本（或副本）。使用书式装订，装订时书订不外露；不能使用塑料面或塑料胶条装订。</w:t>
      </w:r>
    </w:p>
    <w:p w14:paraId="7F6C2A57">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14:paraId="132BD717">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14:paraId="5339C336">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14:paraId="76812935">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14:paraId="011BFD7C">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14:paraId="1640418C">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14:paraId="5F537992">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14:paraId="28E7F53D">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14:paraId="22FF2F93">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14:paraId="5F5CF90F">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14:paraId="403C6DD8">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14:paraId="75588A10">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14:paraId="3B826A5E">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14:paraId="4A32947A">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14:paraId="669F79F6">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14:paraId="3EA52C32">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14:paraId="58DC2B4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14:paraId="2912D6D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14:paraId="4CC44EEA">
      <w:pPr>
        <w:pStyle w:val="14"/>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14:paraId="7EDC113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14:paraId="14135035">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14:paraId="489DCC4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14:paraId="3EBF22F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14:paraId="1054F01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14:paraId="09EE4416">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14:paraId="2E8E35B9">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14:paraId="7A1B0090">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14:paraId="52FF8A8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14:paraId="19DA113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14:paraId="1BB03A1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14:paraId="2AC85C0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14:paraId="6D7090A8">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14:paraId="710BB5D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14:paraId="5F69B0F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14:paraId="0615D2A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14:paraId="42B5D2DD">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14:paraId="46DC384C">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14:paraId="34EE217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14:paraId="6E7981CB">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14:paraId="458652D1">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14:paraId="5E8E65C9">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14:paraId="7F50342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14:paraId="4FA6B1B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14:paraId="42404152">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14:paraId="4E330F80">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14:paraId="47D02512">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14:paraId="1E458F5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14:paraId="2D687AFF">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14:paraId="71ABD48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14:paraId="37D4F83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14:paraId="64AFA5A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14:paraId="69F99661">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14:paraId="5A24D10B">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14:paraId="6C6AD401">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14:paraId="4AB4C79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14:paraId="67380B0D">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14:paraId="558D589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14:paraId="29CBAE20">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14:paraId="57EC8D12">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14:paraId="3F32FB4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14:paraId="220F9A9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14:paraId="312DBB45">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14:paraId="26912FD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14:paraId="04E63122">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一年内拒绝其对招标人其他招标项目的投标文件。</w:t>
      </w:r>
      <w:r>
        <w:rPr>
          <w:rFonts w:hint="eastAsia" w:ascii="宋体" w:hAnsi="宋体" w:eastAsia="宋体" w:cs="宋体"/>
          <w:color w:val="auto"/>
          <w:sz w:val="24"/>
          <w:highlight w:val="none"/>
        </w:rPr>
        <w:t>给招标人的损失超过投标保证金数额的，中标人应当对超过部分予以赔偿；没有提交投标保证金的，应当对招标人的损失承担赔偿责任。</w:t>
      </w:r>
    </w:p>
    <w:p w14:paraId="361A324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14:paraId="65D0559F">
      <w:pPr>
        <w:pStyle w:val="14"/>
        <w:widowControl/>
        <w:numPr>
          <w:ilvl w:val="0"/>
          <w:numId w:val="1"/>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14:paraId="47AD6C60">
      <w:pPr>
        <w:pStyle w:val="14"/>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4" w:name="_Toc1632"/>
      <w:bookmarkStart w:id="5" w:name="_Toc27492"/>
    </w:p>
    <w:p w14:paraId="2066754F">
      <w:pPr>
        <w:pStyle w:val="3"/>
        <w:widowControl/>
        <w:spacing w:before="0" w:after="0" w:line="360" w:lineRule="auto"/>
        <w:jc w:val="center"/>
        <w:rPr>
          <w:rFonts w:ascii="黑体" w:hAnsi="宋体" w:cs="黑体"/>
          <w:b/>
          <w:color w:val="auto"/>
          <w:kern w:val="44"/>
          <w:sz w:val="44"/>
          <w:szCs w:val="44"/>
          <w:highlight w:val="none"/>
        </w:rPr>
      </w:pPr>
    </w:p>
    <w:p w14:paraId="0B393761">
      <w:pPr>
        <w:pStyle w:val="3"/>
        <w:widowControl/>
        <w:spacing w:before="0" w:after="0" w:line="360" w:lineRule="auto"/>
        <w:jc w:val="center"/>
        <w:rPr>
          <w:rFonts w:ascii="黑体" w:hAnsi="宋体" w:cs="黑体"/>
          <w:b/>
          <w:color w:val="auto"/>
          <w:kern w:val="44"/>
          <w:sz w:val="44"/>
          <w:szCs w:val="44"/>
          <w:highlight w:val="none"/>
        </w:rPr>
      </w:pPr>
    </w:p>
    <w:p w14:paraId="6E253FB9">
      <w:pPr>
        <w:pStyle w:val="3"/>
        <w:widowControl/>
        <w:spacing w:before="0" w:after="0" w:line="360" w:lineRule="auto"/>
        <w:jc w:val="center"/>
        <w:rPr>
          <w:rFonts w:ascii="黑体" w:hAnsi="宋体" w:cs="黑体"/>
          <w:b/>
          <w:color w:val="auto"/>
          <w:kern w:val="44"/>
          <w:sz w:val="44"/>
          <w:szCs w:val="44"/>
          <w:highlight w:val="none"/>
        </w:rPr>
      </w:pPr>
    </w:p>
    <w:p w14:paraId="68375CFE">
      <w:pPr>
        <w:pStyle w:val="3"/>
        <w:widowControl/>
        <w:spacing w:before="0" w:after="0" w:line="360" w:lineRule="auto"/>
        <w:jc w:val="center"/>
        <w:rPr>
          <w:rFonts w:ascii="黑体" w:hAnsi="宋体" w:cs="黑体"/>
          <w:b/>
          <w:color w:val="auto"/>
          <w:kern w:val="44"/>
          <w:sz w:val="44"/>
          <w:szCs w:val="44"/>
          <w:highlight w:val="none"/>
        </w:rPr>
      </w:pPr>
    </w:p>
    <w:p w14:paraId="46546DDD">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14:paraId="3FD50D0A">
      <w:pPr>
        <w:rPr>
          <w:color w:val="auto"/>
          <w:highlight w:val="none"/>
        </w:rPr>
      </w:pPr>
    </w:p>
    <w:p w14:paraId="4E2AD837">
      <w:pPr>
        <w:pStyle w:val="3"/>
        <w:widowControl/>
        <w:spacing w:before="0" w:after="0" w:line="360" w:lineRule="auto"/>
        <w:jc w:val="center"/>
        <w:rPr>
          <w:rFonts w:ascii="黑体" w:hAnsi="宋体" w:cs="黑体"/>
          <w:b/>
          <w:color w:val="auto"/>
          <w:kern w:val="44"/>
          <w:sz w:val="44"/>
          <w:szCs w:val="44"/>
          <w:highlight w:val="none"/>
        </w:rPr>
      </w:pPr>
    </w:p>
    <w:p w14:paraId="3BB473C1">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第2章 项目需求书</w:t>
      </w:r>
      <w:bookmarkEnd w:id="4"/>
    </w:p>
    <w:p w14:paraId="34171A75">
      <w:pPr>
        <w:spacing w:line="360" w:lineRule="auto"/>
        <w:rPr>
          <w:rFonts w:ascii="宋体" w:hAnsi="宋体" w:eastAsia="宋体" w:cs="宋体"/>
          <w:b/>
          <w:color w:val="auto"/>
          <w:sz w:val="30"/>
          <w:szCs w:val="30"/>
          <w:highlight w:val="none"/>
        </w:rPr>
      </w:pPr>
    </w:p>
    <w:p w14:paraId="4162E833">
      <w:pPr>
        <w:numPr>
          <w:ilvl w:val="-1"/>
          <w:numId w:val="0"/>
        </w:numPr>
        <w:spacing w:line="360" w:lineRule="auto"/>
        <w:ind w:firstLine="643" w:firstLineChars="200"/>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一、项目概况</w:t>
      </w:r>
    </w:p>
    <w:p w14:paraId="338D7CBD">
      <w:pPr>
        <w:widowControl w:val="0"/>
        <w:spacing w:line="240" w:lineRule="auto"/>
        <w:ind w:firstLine="614" w:firstLineChars="192"/>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项目</w:t>
      </w:r>
      <w:r>
        <w:rPr>
          <w:rFonts w:hint="eastAsia" w:ascii="仿宋_GB2312" w:hAnsi="仿宋_GB2312" w:eastAsia="仿宋_GB2312" w:cs="仿宋_GB2312"/>
          <w:color w:val="auto"/>
          <w:sz w:val="32"/>
          <w:szCs w:val="32"/>
          <w:highlight w:val="none"/>
          <w:lang w:eastAsia="zh-CN"/>
        </w:rPr>
        <w:t>地块位于</w:t>
      </w:r>
      <w:r>
        <w:rPr>
          <w:rFonts w:hint="eastAsia" w:ascii="仿宋_GB2312" w:hAnsi="仿宋_GB2312" w:eastAsia="仿宋_GB2312" w:cs="仿宋_GB2312"/>
          <w:color w:val="auto"/>
          <w:sz w:val="32"/>
          <w:szCs w:val="32"/>
          <w:highlight w:val="none"/>
          <w:lang w:val="en-US" w:eastAsia="zh-CN"/>
        </w:rPr>
        <w:t>广州市南沙区龙穴岛西南侧，毗邻南沙港一期、南沙港四期码头，</w:t>
      </w:r>
      <w:r>
        <w:rPr>
          <w:rFonts w:hint="eastAsia" w:ascii="仿宋_GB2312" w:hAnsi="仿宋_GB2312" w:eastAsia="仿宋_GB2312" w:cs="仿宋_GB2312"/>
          <w:color w:val="auto"/>
          <w:sz w:val="32"/>
          <w:szCs w:val="32"/>
          <w:highlight w:val="none"/>
        </w:rPr>
        <w:t>规划总面积约27950平方米。项目整体策划，分期开发</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二期</w:t>
      </w:r>
      <w:r>
        <w:rPr>
          <w:rFonts w:hint="eastAsia" w:ascii="仿宋_GB2312" w:hAnsi="仿宋_GB2312" w:eastAsia="仿宋_GB2312" w:cs="仿宋_GB2312"/>
          <w:color w:val="auto"/>
          <w:sz w:val="32"/>
          <w:szCs w:val="32"/>
          <w:highlight w:val="none"/>
        </w:rPr>
        <w:t>用地面积约</w:t>
      </w:r>
      <w:r>
        <w:rPr>
          <w:rFonts w:hint="eastAsia" w:ascii="仿宋_GB2312" w:hAnsi="仿宋_GB2312" w:eastAsia="仿宋_GB2312" w:cs="仿宋_GB2312"/>
          <w:color w:val="auto"/>
          <w:sz w:val="32"/>
          <w:szCs w:val="32"/>
          <w:highlight w:val="none"/>
          <w:lang w:val="en-US" w:eastAsia="zh-CN"/>
        </w:rPr>
        <w:t>5700</w:t>
      </w:r>
      <w:r>
        <w:rPr>
          <w:rFonts w:hint="eastAsia" w:ascii="仿宋_GB2312" w:hAnsi="仿宋_GB2312" w:eastAsia="仿宋_GB2312" w:cs="仿宋_GB2312"/>
          <w:color w:val="auto"/>
          <w:sz w:val="32"/>
          <w:szCs w:val="32"/>
          <w:highlight w:val="none"/>
        </w:rPr>
        <w:t>平方米</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投资额</w:t>
      </w:r>
      <w:r>
        <w:rPr>
          <w:rFonts w:hint="eastAsia" w:ascii="仿宋_GB2312" w:hAnsi="仿宋_GB2312" w:eastAsia="仿宋_GB2312" w:cs="仿宋_GB2312"/>
          <w:i w:val="0"/>
          <w:iCs w:val="0"/>
          <w:color w:val="auto"/>
          <w:sz w:val="32"/>
          <w:szCs w:val="32"/>
          <w:highlight w:val="none"/>
          <w:lang w:val="en-US" w:eastAsia="zh-CN"/>
        </w:rPr>
        <w:t>约280</w:t>
      </w:r>
      <w:r>
        <w:rPr>
          <w:rFonts w:hint="eastAsia" w:ascii="仿宋_GB2312" w:hAnsi="仿宋_GB2312" w:eastAsia="仿宋_GB2312" w:cs="仿宋_GB2312"/>
          <w:color w:val="auto"/>
          <w:sz w:val="32"/>
          <w:szCs w:val="32"/>
          <w:highlight w:val="none"/>
          <w:lang w:val="en-US" w:eastAsia="zh-CN"/>
        </w:rPr>
        <w:t>万元</w:t>
      </w:r>
      <w:r>
        <w:rPr>
          <w:rFonts w:hint="eastAsia" w:ascii="仿宋_GB2312" w:hAnsi="仿宋_GB2312" w:eastAsia="仿宋_GB2312" w:cs="仿宋_GB2312"/>
          <w:color w:val="auto"/>
          <w:sz w:val="32"/>
          <w:szCs w:val="32"/>
          <w:highlight w:val="none"/>
        </w:rPr>
        <w:t>。</w:t>
      </w:r>
    </w:p>
    <w:p w14:paraId="1194F880">
      <w:pPr>
        <w:numPr>
          <w:ilvl w:val="0"/>
          <w:numId w:val="0"/>
        </w:numPr>
        <w:spacing w:line="360" w:lineRule="auto"/>
        <w:ind w:firstLine="643" w:firstLineChars="200"/>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二、招标范围</w:t>
      </w:r>
    </w:p>
    <w:p w14:paraId="78D2CA4D">
      <w:pPr>
        <w:pStyle w:val="2"/>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二期范围5700平方米场地硬化、集装箱基础、给水、排水、低压管线及照明</w:t>
      </w:r>
      <w:r>
        <w:rPr>
          <w:rFonts w:hint="eastAsia" w:ascii="仿宋_GB2312" w:hAnsi="仿宋_GB2312" w:eastAsia="仿宋_GB2312" w:cs="仿宋_GB2312"/>
          <w:color w:val="auto"/>
          <w:spacing w:val="0"/>
          <w:sz w:val="32"/>
          <w:szCs w:val="32"/>
          <w:highlight w:val="none"/>
          <w:lang w:val="en-US" w:eastAsia="zh-CN"/>
        </w:rPr>
        <w:t>等，具体以实际施工图纸、工程量清单为准。</w:t>
      </w:r>
      <w:r>
        <w:rPr>
          <w:rFonts w:hint="eastAsia" w:ascii="仿宋_GB2312" w:hAnsi="仿宋_GB2312" w:eastAsia="仿宋_GB2312" w:cs="仿宋_GB2312"/>
          <w:color w:val="auto"/>
          <w:kern w:val="0"/>
          <w:sz w:val="32"/>
          <w:szCs w:val="32"/>
          <w:highlight w:val="none"/>
          <w:lang w:val="en-US" w:eastAsia="zh-CN"/>
        </w:rPr>
        <w:t>投标</w:t>
      </w:r>
      <w:r>
        <w:rPr>
          <w:rFonts w:hint="eastAsia" w:ascii="仿宋_GB2312" w:hAnsi="仿宋_GB2312" w:eastAsia="仿宋_GB2312" w:cs="仿宋_GB2312"/>
          <w:color w:val="auto"/>
          <w:kern w:val="0"/>
          <w:sz w:val="32"/>
          <w:szCs w:val="32"/>
          <w:highlight w:val="none"/>
        </w:rPr>
        <w:t>人需按</w:t>
      </w:r>
      <w:r>
        <w:rPr>
          <w:rFonts w:hint="eastAsia" w:ascii="仿宋_GB2312" w:hAnsi="仿宋_GB2312" w:eastAsia="仿宋_GB2312" w:cs="仿宋_GB2312"/>
          <w:color w:val="auto"/>
          <w:kern w:val="0"/>
          <w:sz w:val="32"/>
          <w:szCs w:val="32"/>
          <w:highlight w:val="none"/>
          <w:lang w:val="en-US" w:eastAsia="zh-CN"/>
        </w:rPr>
        <w:t>招标文件、图纸规范等</w:t>
      </w:r>
      <w:r>
        <w:rPr>
          <w:rFonts w:hint="eastAsia" w:ascii="仿宋_GB2312" w:hAnsi="仿宋_GB2312" w:eastAsia="仿宋_GB2312" w:cs="仿宋_GB2312"/>
          <w:color w:val="auto"/>
          <w:kern w:val="0"/>
          <w:sz w:val="32"/>
          <w:szCs w:val="32"/>
          <w:highlight w:val="none"/>
        </w:rPr>
        <w:t>要求</w:t>
      </w:r>
      <w:r>
        <w:rPr>
          <w:rFonts w:hint="eastAsia" w:ascii="仿宋_GB2312" w:hAnsi="仿宋_GB2312" w:eastAsia="仿宋_GB2312" w:cs="仿宋_GB2312"/>
          <w:color w:val="auto"/>
          <w:kern w:val="0"/>
          <w:sz w:val="32"/>
          <w:szCs w:val="32"/>
          <w:highlight w:val="none"/>
          <w:lang w:val="en-US" w:eastAsia="zh-CN"/>
        </w:rPr>
        <w:t>进行</w:t>
      </w:r>
      <w:r>
        <w:rPr>
          <w:rFonts w:hint="eastAsia" w:ascii="仿宋_GB2312" w:hAnsi="仿宋_GB2312" w:eastAsia="仿宋_GB2312" w:cs="仿宋_GB2312"/>
          <w:color w:val="auto"/>
          <w:kern w:val="0"/>
          <w:sz w:val="32"/>
          <w:szCs w:val="32"/>
          <w:highlight w:val="none"/>
        </w:rPr>
        <w:t>施工，</w:t>
      </w:r>
      <w:r>
        <w:rPr>
          <w:rFonts w:hint="eastAsia" w:ascii="仿宋_GB2312" w:hAnsi="仿宋_GB2312" w:eastAsia="仿宋_GB2312" w:cs="仿宋_GB2312"/>
          <w:color w:val="auto"/>
          <w:kern w:val="0"/>
          <w:sz w:val="32"/>
          <w:szCs w:val="32"/>
          <w:highlight w:val="none"/>
          <w:lang w:val="en-US" w:eastAsia="zh-CN"/>
        </w:rPr>
        <w:t>如</w:t>
      </w:r>
      <w:r>
        <w:rPr>
          <w:rFonts w:hint="eastAsia" w:ascii="仿宋_GB2312" w:hAnsi="仿宋_GB2312" w:eastAsia="仿宋_GB2312" w:cs="仿宋_GB2312"/>
          <w:color w:val="auto"/>
          <w:kern w:val="0"/>
          <w:sz w:val="32"/>
          <w:szCs w:val="32"/>
          <w:highlight w:val="none"/>
        </w:rPr>
        <w:t>设计图纸有调整时，必须服从要求调整</w:t>
      </w:r>
      <w:r>
        <w:rPr>
          <w:rFonts w:hint="eastAsia" w:ascii="仿宋_GB2312" w:hAnsi="仿宋_GB2312" w:eastAsia="仿宋_GB2312" w:cs="仿宋_GB2312"/>
          <w:bCs w:val="0"/>
          <w:color w:val="auto"/>
          <w:sz w:val="32"/>
          <w:szCs w:val="32"/>
          <w:highlight w:val="none"/>
          <w:lang w:eastAsia="zh-CN"/>
        </w:rPr>
        <w:t>。</w:t>
      </w:r>
    </w:p>
    <w:p w14:paraId="36533329">
      <w:pPr>
        <w:ind w:firstLine="480" w:firstLineChars="200"/>
        <w:rPr>
          <w:rFonts w:asciiTheme="minorEastAsia" w:hAnsiTheme="minorEastAsia" w:cstheme="minorEastAsia"/>
          <w:color w:val="auto"/>
          <w:kern w:val="0"/>
          <w:sz w:val="24"/>
          <w:highlight w:val="none"/>
        </w:rPr>
      </w:pPr>
    </w:p>
    <w:p w14:paraId="6A081ECF">
      <w:pPr>
        <w:rPr>
          <w:rFonts w:ascii="黑体" w:hAnsi="宋体" w:cs="黑体"/>
          <w:b/>
          <w:color w:val="auto"/>
          <w:kern w:val="44"/>
          <w:sz w:val="44"/>
          <w:szCs w:val="44"/>
          <w:highlight w:val="none"/>
        </w:rPr>
      </w:pPr>
    </w:p>
    <w:p w14:paraId="394E6437">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14:paraId="037BD6B3">
      <w:pPr>
        <w:pStyle w:val="3"/>
        <w:widowControl/>
        <w:spacing w:before="0" w:after="0" w:line="360" w:lineRule="auto"/>
        <w:jc w:val="center"/>
        <w:rPr>
          <w:rFonts w:ascii="黑体" w:hAnsi="宋体" w:cs="黑体"/>
          <w:b/>
          <w:color w:val="auto"/>
          <w:kern w:val="44"/>
          <w:sz w:val="44"/>
          <w:szCs w:val="44"/>
          <w:highlight w:val="none"/>
        </w:rPr>
      </w:pPr>
    </w:p>
    <w:p w14:paraId="00FDB8A7">
      <w:pPr>
        <w:pStyle w:val="3"/>
        <w:widowControl/>
        <w:spacing w:before="0" w:after="0" w:line="360" w:lineRule="auto"/>
        <w:jc w:val="center"/>
        <w:rPr>
          <w:rFonts w:ascii="黑体" w:hAnsi="宋体" w:cs="黑体"/>
          <w:b/>
          <w:color w:val="auto"/>
          <w:kern w:val="44"/>
          <w:sz w:val="44"/>
          <w:szCs w:val="44"/>
          <w:highlight w:val="none"/>
        </w:rPr>
      </w:pPr>
    </w:p>
    <w:p w14:paraId="56AEB192">
      <w:pPr>
        <w:pStyle w:val="3"/>
        <w:widowControl/>
        <w:spacing w:before="0" w:after="0" w:line="360" w:lineRule="auto"/>
        <w:jc w:val="center"/>
        <w:rPr>
          <w:rFonts w:ascii="黑体" w:hAnsi="宋体" w:cs="黑体"/>
          <w:b/>
          <w:color w:val="auto"/>
          <w:kern w:val="44"/>
          <w:sz w:val="44"/>
          <w:szCs w:val="44"/>
          <w:highlight w:val="none"/>
        </w:rPr>
      </w:pPr>
    </w:p>
    <w:p w14:paraId="2945103E">
      <w:pPr>
        <w:pStyle w:val="3"/>
        <w:widowControl/>
        <w:spacing w:before="0" w:after="0" w:line="360" w:lineRule="auto"/>
        <w:jc w:val="center"/>
        <w:rPr>
          <w:rFonts w:ascii="黑体" w:hAnsi="宋体" w:cs="黑体"/>
          <w:b/>
          <w:color w:val="auto"/>
          <w:kern w:val="44"/>
          <w:sz w:val="44"/>
          <w:szCs w:val="44"/>
          <w:highlight w:val="none"/>
        </w:rPr>
      </w:pPr>
    </w:p>
    <w:p w14:paraId="4F07C16D">
      <w:pPr>
        <w:pStyle w:val="3"/>
        <w:widowControl/>
        <w:spacing w:before="0" w:after="0" w:line="360" w:lineRule="auto"/>
        <w:jc w:val="center"/>
        <w:rPr>
          <w:rFonts w:ascii="黑体" w:hAnsi="宋体" w:cs="黑体"/>
          <w:b/>
          <w:color w:val="auto"/>
          <w:kern w:val="44"/>
          <w:sz w:val="44"/>
          <w:szCs w:val="44"/>
          <w:highlight w:val="none"/>
        </w:rPr>
      </w:pPr>
    </w:p>
    <w:p w14:paraId="5DBC2498">
      <w:pPr>
        <w:pStyle w:val="3"/>
        <w:widowControl/>
        <w:spacing w:before="0" w:after="0" w:line="360" w:lineRule="auto"/>
        <w:jc w:val="center"/>
        <w:rPr>
          <w:rFonts w:ascii="黑体" w:hAnsi="宋体" w:cs="黑体"/>
          <w:b/>
          <w:color w:val="auto"/>
          <w:kern w:val="44"/>
          <w:sz w:val="44"/>
          <w:szCs w:val="44"/>
          <w:highlight w:val="none"/>
        </w:rPr>
      </w:pPr>
    </w:p>
    <w:p w14:paraId="44FE1228">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14:paraId="259EA920">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14:paraId="58ED54B9">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14:paraId="2A37D9B6">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14:paraId="3841D0A0">
      <w:pPr>
        <w:rPr>
          <w:rFonts w:ascii="宋体" w:hAnsi="宋体" w:eastAsia="宋体" w:cs="宋体"/>
          <w:color w:val="auto"/>
          <w:sz w:val="24"/>
          <w:highlight w:val="none"/>
        </w:rPr>
      </w:pPr>
    </w:p>
    <w:p w14:paraId="0B894C61">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广州南沙国际物流有限公司</w:t>
      </w:r>
      <w:r>
        <w:rPr>
          <w:rFonts w:hint="eastAsia" w:ascii="宋体" w:hAnsi="宋体" w:eastAsia="宋体" w:cs="Times New Roman"/>
          <w:color w:val="auto"/>
          <w:spacing w:val="20"/>
          <w:sz w:val="24"/>
          <w:highlight w:val="none"/>
          <w:u w:val="single"/>
        </w:rPr>
        <w:t>、广州南沙建设维护管理有限公司：</w:t>
      </w:r>
    </w:p>
    <w:p w14:paraId="567F6E89">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港口新鲜集市（A地块）项目二期土建工程施工</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14:paraId="2A04E716">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港口新鲜集市（A地块）项目二期土建工程施工</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14:paraId="1FF5A776">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14:paraId="015813E1">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3"/>
          <w:sz w:val="24"/>
          <w:highlight w:val="none"/>
          <w:u w:val="single"/>
          <w:lang w:val="en-US" w:eastAsia="zh-CN"/>
        </w:rPr>
        <w:t>90</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14:paraId="38AAF543">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14:paraId="71CC4972">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14:paraId="4606E93D">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14:paraId="163EC7CB">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14:paraId="7AF3FF6E">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14:paraId="2925673E">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3C896691">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14:paraId="7E03D29E">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28981A34">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24622334">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14:paraId="018E17ED">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45DC0BD9">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14:paraId="6B99E67A">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14:paraId="7E80BAA3">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广州南沙国际物流有限公司</w:t>
      </w:r>
      <w:r>
        <w:rPr>
          <w:rFonts w:hint="eastAsia" w:ascii="宋体" w:hAnsi="宋体" w:eastAsia="宋体" w:cs="Times New Roman"/>
          <w:color w:val="auto"/>
          <w:spacing w:val="20"/>
          <w:sz w:val="24"/>
          <w:highlight w:val="none"/>
          <w:u w:val="single"/>
        </w:rPr>
        <w:t>、广州南沙建设维护管理有限公司</w:t>
      </w:r>
    </w:p>
    <w:p w14:paraId="2F5E93FE">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23980E23">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14:paraId="22A00759">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14:paraId="6C5EA931">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14:paraId="7D99D7BD">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14:paraId="0D84B348">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5E1A7CC6">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56FA77D9">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1223D3BE">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14:paraId="0AAB13ED">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14:paraId="57E2B3FE">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5FC8E252">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14:paraId="1F2E3F01">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14:paraId="696191BC">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782D7F90">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3E3AE32E">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52ED1024">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54F8BCB5">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17234208">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42FA8C14">
      <w:pPr>
        <w:pStyle w:val="23"/>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16145749"/>
      <w:bookmarkEnd w:id="6"/>
      <w:bookmarkStart w:id="7" w:name="_Toc223342668"/>
      <w:bookmarkEnd w:id="7"/>
      <w:r>
        <w:rPr>
          <w:rFonts w:hint="eastAsia" w:ascii="宋体" w:hAnsi="宋体" w:eastAsia="宋体" w:cs="黑体"/>
          <w:color w:val="auto"/>
          <w:sz w:val="28"/>
          <w:szCs w:val="28"/>
          <w:highlight w:val="none"/>
        </w:rPr>
        <w:t>格式三：</w:t>
      </w:r>
    </w:p>
    <w:p w14:paraId="45F8E078">
      <w:pPr>
        <w:pStyle w:val="25"/>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14:paraId="2DDEBC88">
      <w:pPr>
        <w:pStyle w:val="25"/>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14:paraId="5FC41879">
      <w:pPr>
        <w:pStyle w:val="25"/>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14:paraId="454CC40A">
      <w:pPr>
        <w:pStyle w:val="25"/>
        <w:widowControl/>
        <w:ind w:firstLine="618"/>
        <w:rPr>
          <w:b/>
          <w:color w:val="auto"/>
          <w:sz w:val="30"/>
          <w:szCs w:val="30"/>
          <w:highlight w:val="none"/>
        </w:rPr>
      </w:pPr>
      <w:r>
        <w:rPr>
          <w:b/>
          <w:color w:val="auto"/>
          <w:sz w:val="30"/>
          <w:szCs w:val="30"/>
          <w:highlight w:val="none"/>
        </w:rPr>
        <w:t xml:space="preserve"> </w:t>
      </w:r>
    </w:p>
    <w:p w14:paraId="200D9832">
      <w:pPr>
        <w:pStyle w:val="25"/>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14:paraId="232C704C">
      <w:pPr>
        <w:pStyle w:val="25"/>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14:paraId="3725BC6F">
      <w:pPr>
        <w:pStyle w:val="25"/>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14:paraId="4B17A991">
      <w:pPr>
        <w:pStyle w:val="23"/>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14:paraId="48F05C65">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14:paraId="471114E5">
      <w:pPr>
        <w:pStyle w:val="23"/>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14:paraId="629FD581">
      <w:pPr>
        <w:pStyle w:val="25"/>
        <w:widowControl/>
        <w:ind w:firstLine="0" w:firstLineChars="0"/>
        <w:jc w:val="center"/>
        <w:rPr>
          <w:b/>
          <w:color w:val="auto"/>
          <w:sz w:val="28"/>
          <w:szCs w:val="28"/>
          <w:highlight w:val="none"/>
        </w:rPr>
      </w:pPr>
      <w:r>
        <w:rPr>
          <w:b/>
          <w:color w:val="auto"/>
          <w:sz w:val="28"/>
          <w:szCs w:val="28"/>
          <w:highlight w:val="none"/>
        </w:rPr>
        <w:t xml:space="preserve"> </w:t>
      </w:r>
    </w:p>
    <w:p w14:paraId="7355FBCB">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14:paraId="068A87DF">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25423723">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广州南沙国际物流有限公司</w:t>
      </w:r>
      <w:r>
        <w:rPr>
          <w:rFonts w:hint="eastAsia" w:ascii="宋体" w:hAnsi="宋体" w:eastAsia="宋体" w:cs="宋体"/>
          <w:color w:val="auto"/>
          <w:sz w:val="24"/>
          <w:highlight w:val="none"/>
          <w:u w:val="single"/>
        </w:rPr>
        <w:t>、广州南沙建设维护管理有限公司</w:t>
      </w:r>
    </w:p>
    <w:p w14:paraId="662FF7DB">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港口新鲜集市（A地块）项目二期土建工程施工</w:t>
      </w:r>
    </w:p>
    <w:p w14:paraId="443C387C">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4D3D7F32">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14:paraId="197A5ACB">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14:paraId="4B6FA64D">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14:paraId="2AB1271E">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6DE16C5B">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14:paraId="34184D78">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14:paraId="03960915">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14:paraId="57DD3735">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7ED712F4">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459403394"/>
      <w:bookmarkEnd w:id="11"/>
      <w:bookmarkStart w:id="12" w:name="_Toc415728297"/>
      <w:bookmarkEnd w:id="12"/>
      <w:bookmarkStart w:id="13" w:name="_Toc196130110"/>
      <w:bookmarkEnd w:id="13"/>
      <w:bookmarkStart w:id="14" w:name="_Toc197235848"/>
      <w:bookmarkEnd w:id="14"/>
      <w:bookmarkStart w:id="15" w:name="_Toc415833503"/>
      <w:bookmarkEnd w:id="15"/>
      <w:bookmarkStart w:id="16" w:name="_Toc196130013"/>
      <w:bookmarkEnd w:id="16"/>
      <w:bookmarkStart w:id="17" w:name="_Toc326909213"/>
      <w:bookmarkEnd w:id="17"/>
      <w:bookmarkStart w:id="18" w:name="_Toc196036941"/>
      <w:bookmarkEnd w:id="18"/>
      <w:bookmarkStart w:id="19" w:name="_Toc199647675"/>
      <w:bookmarkEnd w:id="19"/>
      <w:bookmarkStart w:id="20" w:name="_Toc41822703"/>
      <w:bookmarkEnd w:id="20"/>
      <w:bookmarkStart w:id="21" w:name="_Toc196037097"/>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14:paraId="6B24D51C">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5"/>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14:paraId="022433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0" w:hRule="atLeast"/>
          <w:jc w:val="center"/>
        </w:trPr>
        <w:tc>
          <w:tcPr>
            <w:tcW w:w="1693" w:type="dxa"/>
            <w:tcBorders>
              <w:tl2br w:val="nil"/>
              <w:tr2bl w:val="nil"/>
            </w:tcBorders>
            <w:shd w:val="clear" w:color="auto" w:fill="auto"/>
            <w:vAlign w:val="center"/>
          </w:tcPr>
          <w:p w14:paraId="15AF757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14:paraId="5488560B">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4074213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14:paraId="253850D0">
            <w:pPr>
              <w:spacing w:line="360" w:lineRule="auto"/>
              <w:jc w:val="center"/>
              <w:rPr>
                <w:rFonts w:ascii="仿宋" w:hAnsi="仿宋" w:eastAsia="仿宋" w:cs="仿宋"/>
                <w:color w:val="auto"/>
                <w:sz w:val="24"/>
                <w:highlight w:val="none"/>
              </w:rPr>
            </w:pPr>
          </w:p>
        </w:tc>
      </w:tr>
      <w:tr w14:paraId="005E32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14:paraId="3B0FB7D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14:paraId="6F8105BC">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041D570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14:paraId="721D56B8">
            <w:pPr>
              <w:spacing w:line="360" w:lineRule="auto"/>
              <w:jc w:val="center"/>
              <w:rPr>
                <w:rFonts w:ascii="仿宋" w:hAnsi="仿宋" w:eastAsia="仿宋" w:cs="仿宋"/>
                <w:color w:val="auto"/>
                <w:sz w:val="24"/>
                <w:highlight w:val="none"/>
              </w:rPr>
            </w:pPr>
          </w:p>
        </w:tc>
      </w:tr>
      <w:tr w14:paraId="1E9E01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71F294F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14:paraId="47432B6D">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5F1BA58A">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14:paraId="1319861C">
            <w:pPr>
              <w:spacing w:line="360" w:lineRule="auto"/>
              <w:jc w:val="center"/>
              <w:rPr>
                <w:rFonts w:ascii="仿宋" w:hAnsi="仿宋" w:eastAsia="仿宋" w:cs="仿宋"/>
                <w:color w:val="auto"/>
                <w:sz w:val="24"/>
                <w:highlight w:val="none"/>
              </w:rPr>
            </w:pPr>
          </w:p>
        </w:tc>
      </w:tr>
      <w:tr w14:paraId="661294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20" w:hRule="atLeast"/>
          <w:jc w:val="center"/>
        </w:trPr>
        <w:tc>
          <w:tcPr>
            <w:tcW w:w="1693" w:type="dxa"/>
            <w:tcBorders>
              <w:tl2br w:val="nil"/>
              <w:tr2bl w:val="nil"/>
            </w:tcBorders>
            <w:shd w:val="clear" w:color="auto" w:fill="auto"/>
            <w:vAlign w:val="center"/>
          </w:tcPr>
          <w:p w14:paraId="105AE77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14:paraId="12DD2666">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2ED22786">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14:paraId="4F1DBD88">
            <w:pPr>
              <w:spacing w:line="360" w:lineRule="auto"/>
              <w:jc w:val="center"/>
              <w:rPr>
                <w:rFonts w:ascii="仿宋" w:hAnsi="仿宋" w:eastAsia="仿宋" w:cs="仿宋"/>
                <w:color w:val="auto"/>
                <w:sz w:val="24"/>
                <w:highlight w:val="none"/>
              </w:rPr>
            </w:pPr>
          </w:p>
        </w:tc>
      </w:tr>
      <w:tr w14:paraId="621F51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2B3B59F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14:paraId="18191296">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4E42771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14:paraId="10CEF5C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14:paraId="6D0D95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14:paraId="09A56D5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14:paraId="747725E9">
            <w:pPr>
              <w:spacing w:line="360" w:lineRule="auto"/>
              <w:jc w:val="center"/>
              <w:rPr>
                <w:rFonts w:ascii="仿宋" w:hAnsi="仿宋" w:eastAsia="仿宋" w:cs="仿宋"/>
                <w:color w:val="auto"/>
                <w:sz w:val="24"/>
                <w:highlight w:val="none"/>
              </w:rPr>
            </w:pPr>
          </w:p>
        </w:tc>
      </w:tr>
      <w:tr w14:paraId="75D2C6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14:paraId="7BE8380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ISO9000认证号、范围</w:t>
            </w:r>
          </w:p>
        </w:tc>
        <w:tc>
          <w:tcPr>
            <w:tcW w:w="6769" w:type="dxa"/>
            <w:gridSpan w:val="7"/>
            <w:tcBorders>
              <w:tl2br w:val="nil"/>
              <w:tr2bl w:val="nil"/>
            </w:tcBorders>
            <w:shd w:val="clear" w:color="auto" w:fill="auto"/>
            <w:vAlign w:val="center"/>
          </w:tcPr>
          <w:p w14:paraId="214E8E7B">
            <w:pPr>
              <w:spacing w:line="360" w:lineRule="auto"/>
              <w:jc w:val="center"/>
              <w:rPr>
                <w:rFonts w:ascii="仿宋" w:hAnsi="仿宋" w:eastAsia="仿宋" w:cs="仿宋"/>
                <w:color w:val="auto"/>
                <w:sz w:val="24"/>
                <w:highlight w:val="none"/>
              </w:rPr>
            </w:pPr>
          </w:p>
        </w:tc>
      </w:tr>
      <w:tr w14:paraId="7810AC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14:paraId="370608C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14:paraId="30A47B25">
            <w:pPr>
              <w:spacing w:line="360" w:lineRule="auto"/>
              <w:jc w:val="center"/>
              <w:rPr>
                <w:rFonts w:ascii="仿宋" w:hAnsi="仿宋" w:eastAsia="仿宋" w:cs="仿宋"/>
                <w:color w:val="auto"/>
                <w:sz w:val="24"/>
                <w:highlight w:val="none"/>
              </w:rPr>
            </w:pPr>
          </w:p>
        </w:tc>
      </w:tr>
      <w:tr w14:paraId="114359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14:paraId="5729D5D3">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14:paraId="368E61F6">
            <w:pPr>
              <w:spacing w:line="360" w:lineRule="auto"/>
              <w:jc w:val="center"/>
              <w:rPr>
                <w:rFonts w:ascii="仿宋" w:hAnsi="仿宋" w:eastAsia="仿宋" w:cs="仿宋"/>
                <w:color w:val="auto"/>
                <w:sz w:val="24"/>
                <w:highlight w:val="none"/>
              </w:rPr>
            </w:pPr>
          </w:p>
        </w:tc>
      </w:tr>
      <w:tr w14:paraId="41DE9C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14:paraId="731DAEFF">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14:paraId="06D62C89">
            <w:pPr>
              <w:spacing w:line="360" w:lineRule="auto"/>
              <w:jc w:val="center"/>
              <w:rPr>
                <w:rFonts w:ascii="仿宋" w:hAnsi="仿宋" w:eastAsia="仿宋" w:cs="仿宋"/>
                <w:color w:val="auto"/>
                <w:sz w:val="24"/>
                <w:highlight w:val="none"/>
              </w:rPr>
            </w:pPr>
          </w:p>
        </w:tc>
      </w:tr>
      <w:tr w14:paraId="716C23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14:paraId="0A9DAE2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14:paraId="6EF296E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14:paraId="3E6084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14:paraId="5E1AE22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14:paraId="706B7BF0">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14:paraId="46D2A7C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14:paraId="24A21179">
            <w:pPr>
              <w:spacing w:line="360" w:lineRule="auto"/>
              <w:jc w:val="center"/>
              <w:rPr>
                <w:rFonts w:ascii="仿宋" w:hAnsi="仿宋" w:eastAsia="仿宋" w:cs="仿宋"/>
                <w:color w:val="auto"/>
                <w:sz w:val="24"/>
                <w:highlight w:val="none"/>
              </w:rPr>
            </w:pPr>
          </w:p>
        </w:tc>
      </w:tr>
      <w:tr w14:paraId="718954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14:paraId="5CE9C64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14:paraId="6864726C">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14:paraId="7B1D6FE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14:paraId="618C178A">
            <w:pPr>
              <w:spacing w:line="360" w:lineRule="auto"/>
              <w:jc w:val="center"/>
              <w:rPr>
                <w:rFonts w:ascii="仿宋" w:hAnsi="仿宋" w:eastAsia="仿宋" w:cs="仿宋"/>
                <w:color w:val="auto"/>
                <w:sz w:val="24"/>
                <w:highlight w:val="none"/>
              </w:rPr>
            </w:pPr>
          </w:p>
        </w:tc>
      </w:tr>
      <w:tr w14:paraId="6B0A0F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14:paraId="03D8C54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14:paraId="08D8F9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14:paraId="5DEF0CE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14:paraId="21E84AF5">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14:paraId="4973234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14:paraId="2319FD95">
            <w:pPr>
              <w:spacing w:line="360" w:lineRule="auto"/>
              <w:jc w:val="center"/>
              <w:rPr>
                <w:rFonts w:ascii="仿宋" w:hAnsi="仿宋" w:eastAsia="仿宋" w:cs="仿宋"/>
                <w:color w:val="auto"/>
                <w:sz w:val="24"/>
                <w:highlight w:val="none"/>
              </w:rPr>
            </w:pPr>
          </w:p>
        </w:tc>
      </w:tr>
      <w:tr w14:paraId="3B9DCD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14:paraId="1921133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14:paraId="20F28B92">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14:paraId="5AA7191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14:paraId="07ECFD45">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14:paraId="1318127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14:paraId="61F8A18F">
            <w:pPr>
              <w:spacing w:line="360" w:lineRule="auto"/>
              <w:jc w:val="center"/>
              <w:rPr>
                <w:rFonts w:ascii="仿宋" w:hAnsi="仿宋" w:eastAsia="仿宋" w:cs="仿宋"/>
                <w:color w:val="auto"/>
                <w:sz w:val="24"/>
                <w:highlight w:val="none"/>
              </w:rPr>
            </w:pPr>
          </w:p>
        </w:tc>
      </w:tr>
      <w:tr w14:paraId="19D427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14:paraId="71F659A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14:paraId="138991C3">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14:paraId="4C6CBE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14:paraId="6FF8D8C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14:paraId="29316FFD">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14:paraId="637AE642">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14:paraId="146E2BE7">
      <w:pPr>
        <w:outlineLvl w:val="1"/>
        <w:rPr>
          <w:rFonts w:ascii="宋体" w:hAnsi="宋体" w:eastAsia="宋体" w:cs="黑体"/>
          <w:b/>
          <w:color w:val="auto"/>
          <w:spacing w:val="4"/>
          <w:kern w:val="0"/>
          <w:sz w:val="28"/>
          <w:szCs w:val="28"/>
          <w:highlight w:val="none"/>
        </w:rPr>
      </w:pPr>
      <w:bookmarkStart w:id="24" w:name="_Toc326909214"/>
      <w:bookmarkEnd w:id="24"/>
      <w:bookmarkStart w:id="25" w:name="_Toc459403395"/>
      <w:bookmarkEnd w:id="25"/>
      <w:bookmarkStart w:id="26" w:name="_Toc197235849"/>
      <w:bookmarkEnd w:id="26"/>
      <w:bookmarkStart w:id="27" w:name="_Toc196130014"/>
      <w:bookmarkEnd w:id="27"/>
      <w:bookmarkStart w:id="28" w:name="_Toc415728298"/>
      <w:bookmarkEnd w:id="28"/>
      <w:bookmarkStart w:id="29" w:name="_Toc199647676"/>
      <w:bookmarkEnd w:id="29"/>
      <w:bookmarkStart w:id="30" w:name="_Toc196036942"/>
      <w:bookmarkEnd w:id="30"/>
      <w:bookmarkStart w:id="31" w:name="_Toc196037098"/>
      <w:bookmarkEnd w:id="31"/>
      <w:bookmarkStart w:id="32" w:name="_Toc415833504"/>
      <w:bookmarkEnd w:id="32"/>
      <w:bookmarkStart w:id="33" w:name="_Toc196130111"/>
      <w:bookmarkEnd w:id="33"/>
      <w:bookmarkStart w:id="34" w:name="_Toc462911099"/>
    </w:p>
    <w:bookmarkEnd w:id="34"/>
    <w:p w14:paraId="1D9C95A2">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14:paraId="767BCB9B">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六</w:t>
      </w:r>
      <w:r>
        <w:rPr>
          <w:rFonts w:hint="eastAsia" w:ascii="仿宋" w:hAnsi="仿宋" w:eastAsia="仿宋" w:cs="宋体"/>
          <w:color w:val="auto"/>
          <w:sz w:val="28"/>
          <w:szCs w:val="28"/>
          <w:highlight w:val="none"/>
        </w:rPr>
        <w:t>：</w:t>
      </w:r>
    </w:p>
    <w:p w14:paraId="2B072683">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14:paraId="2C39BBE2">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5"/>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14:paraId="72CBFC9F">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62111D6">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14:paraId="2E8D597B">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14:paraId="3772CF1A">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14:paraId="644D8650">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57A6CEC4">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14:paraId="17553120">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14:paraId="18FF1D75">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040C2FF3">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14:paraId="3AB28DF1">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5662FAA3">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14:paraId="4B7813EC">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6B4A510">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0122B7D">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33C21F64">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776931B0">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27F3AE91">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5E6F83DF">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1DB07660">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511877B9">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7FE041F9">
            <w:pPr>
              <w:snapToGrid w:val="0"/>
              <w:spacing w:line="360" w:lineRule="auto"/>
              <w:jc w:val="center"/>
              <w:rPr>
                <w:rFonts w:ascii="仿宋" w:hAnsi="仿宋" w:eastAsia="仿宋" w:cs="仿宋"/>
                <w:color w:val="auto"/>
                <w:sz w:val="24"/>
                <w:highlight w:val="none"/>
              </w:rPr>
            </w:pPr>
          </w:p>
        </w:tc>
      </w:tr>
      <w:tr w14:paraId="7EB73EFD">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A36D219">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4F415829">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67A9C466">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ADE869F">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32D24E01">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4A6A04D3">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7AF42B76">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41BCF530">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6A64A327">
            <w:pPr>
              <w:snapToGrid w:val="0"/>
              <w:spacing w:line="360" w:lineRule="auto"/>
              <w:jc w:val="center"/>
              <w:rPr>
                <w:rFonts w:ascii="仿宋" w:hAnsi="仿宋" w:eastAsia="仿宋" w:cs="仿宋"/>
                <w:color w:val="auto"/>
                <w:sz w:val="24"/>
                <w:highlight w:val="none"/>
              </w:rPr>
            </w:pPr>
          </w:p>
        </w:tc>
      </w:tr>
      <w:tr w14:paraId="5A3E3DFB">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31D4801">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01C92E64">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688D74A8">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7ED92D30">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33403980">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2D851256">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69073B2F">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1920C4E7">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1E8EC82C">
            <w:pPr>
              <w:snapToGrid w:val="0"/>
              <w:spacing w:line="360" w:lineRule="auto"/>
              <w:jc w:val="center"/>
              <w:rPr>
                <w:rFonts w:ascii="仿宋" w:hAnsi="仿宋" w:eastAsia="仿宋" w:cs="仿宋"/>
                <w:color w:val="auto"/>
                <w:sz w:val="24"/>
                <w:highlight w:val="none"/>
              </w:rPr>
            </w:pPr>
          </w:p>
        </w:tc>
      </w:tr>
      <w:tr w14:paraId="09C18112">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4C0FB90">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0C5A9337">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43567668">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014CBF78">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28C12066">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6C831166">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42D06BEA">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47CB9D58">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394C88B6">
            <w:pPr>
              <w:snapToGrid w:val="0"/>
              <w:spacing w:line="360" w:lineRule="auto"/>
              <w:jc w:val="center"/>
              <w:rPr>
                <w:rFonts w:ascii="仿宋" w:hAnsi="仿宋" w:eastAsia="仿宋" w:cs="仿宋"/>
                <w:color w:val="auto"/>
                <w:sz w:val="24"/>
                <w:highlight w:val="none"/>
              </w:rPr>
            </w:pPr>
          </w:p>
        </w:tc>
      </w:tr>
      <w:tr w14:paraId="1117803E">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C458554">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0DE45607">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5234FBB0">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3DC310BF">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7C32C454">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0F6523A5">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1ABB064C">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311179BD">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4A6D3251">
            <w:pPr>
              <w:snapToGrid w:val="0"/>
              <w:spacing w:line="360" w:lineRule="auto"/>
              <w:jc w:val="center"/>
              <w:rPr>
                <w:rFonts w:ascii="仿宋" w:hAnsi="仿宋" w:eastAsia="仿宋" w:cs="仿宋"/>
                <w:color w:val="auto"/>
                <w:sz w:val="24"/>
                <w:highlight w:val="none"/>
              </w:rPr>
            </w:pPr>
          </w:p>
        </w:tc>
      </w:tr>
      <w:tr w14:paraId="6669DD3D">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3B6AC52">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6CE53D89">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606D3481">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68658801">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326F2CE6">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57E020BC">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37474153">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5D34E6FC">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525CE9B4">
            <w:pPr>
              <w:snapToGrid w:val="0"/>
              <w:spacing w:line="360" w:lineRule="auto"/>
              <w:jc w:val="center"/>
              <w:rPr>
                <w:rFonts w:ascii="仿宋" w:hAnsi="仿宋" w:eastAsia="仿宋" w:cs="仿宋"/>
                <w:color w:val="auto"/>
                <w:sz w:val="24"/>
                <w:highlight w:val="none"/>
              </w:rPr>
            </w:pPr>
          </w:p>
        </w:tc>
      </w:tr>
      <w:tr w14:paraId="3D9DC85E">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4914FBF">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4933218">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1FB72A8">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9F64EF8">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0F854D39">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05A1C0C3">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27D4EA55">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271EAE4D">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1EE069E8">
            <w:pPr>
              <w:snapToGrid w:val="0"/>
              <w:spacing w:line="360" w:lineRule="auto"/>
              <w:jc w:val="center"/>
              <w:rPr>
                <w:rFonts w:ascii="仿宋" w:hAnsi="仿宋" w:eastAsia="仿宋" w:cs="仿宋"/>
                <w:color w:val="auto"/>
                <w:sz w:val="24"/>
                <w:highlight w:val="none"/>
              </w:rPr>
            </w:pPr>
          </w:p>
        </w:tc>
      </w:tr>
      <w:tr w14:paraId="39F8086F">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1790A36">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3EABE91E">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6B8DD780">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F5436B0">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7DBAB8BA">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6B422D76">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388F83B5">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085F439C">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61D45B8C">
            <w:pPr>
              <w:snapToGrid w:val="0"/>
              <w:spacing w:line="360" w:lineRule="auto"/>
              <w:jc w:val="center"/>
              <w:rPr>
                <w:rFonts w:ascii="仿宋" w:hAnsi="仿宋" w:eastAsia="仿宋" w:cs="仿宋"/>
                <w:color w:val="auto"/>
                <w:sz w:val="24"/>
                <w:highlight w:val="none"/>
              </w:rPr>
            </w:pPr>
          </w:p>
        </w:tc>
      </w:tr>
      <w:tr w14:paraId="49F1A673">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14:paraId="4FEB9338">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14:paraId="748C4224">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14:paraId="56B62F46">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14:paraId="1AFA0814">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14:paraId="0D35B662">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14:paraId="4490E696">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14:paraId="0663D4E8">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14:paraId="15A15755">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14:paraId="744BA4FD">
            <w:pPr>
              <w:snapToGrid w:val="0"/>
              <w:spacing w:line="360" w:lineRule="auto"/>
              <w:jc w:val="center"/>
              <w:rPr>
                <w:rFonts w:ascii="仿宋" w:hAnsi="仿宋" w:eastAsia="仿宋" w:cs="仿宋"/>
                <w:color w:val="auto"/>
                <w:sz w:val="24"/>
                <w:highlight w:val="none"/>
              </w:rPr>
            </w:pPr>
          </w:p>
        </w:tc>
      </w:tr>
    </w:tbl>
    <w:p w14:paraId="55A22B28">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14:paraId="4F740335">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14:paraId="4236A3D6">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14:paraId="268337AC">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14:paraId="207000DA">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42EDCB91">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D9F17D7">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14:paraId="54EFD0AA">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七</w:t>
      </w:r>
      <w:r>
        <w:rPr>
          <w:rFonts w:hint="eastAsia" w:ascii="仿宋" w:hAnsi="仿宋" w:eastAsia="仿宋" w:cs="宋体"/>
          <w:color w:val="auto"/>
          <w:sz w:val="28"/>
          <w:szCs w:val="28"/>
          <w:highlight w:val="none"/>
        </w:rPr>
        <w:t>：</w:t>
      </w:r>
    </w:p>
    <w:p w14:paraId="63104DCB">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14:paraId="53579548">
      <w:pPr>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14:paraId="2B120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7EE03377">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14:paraId="3875ED3F">
            <w:pPr>
              <w:spacing w:line="460" w:lineRule="exact"/>
              <w:jc w:val="left"/>
              <w:rPr>
                <w:rFonts w:ascii="宋体" w:hAnsi="宋体" w:eastAsia="宋体" w:cs="宋体"/>
                <w:color w:val="auto"/>
                <w:szCs w:val="21"/>
                <w:highlight w:val="none"/>
              </w:rPr>
            </w:pPr>
          </w:p>
        </w:tc>
        <w:tc>
          <w:tcPr>
            <w:tcW w:w="927" w:type="dxa"/>
            <w:vAlign w:val="center"/>
          </w:tcPr>
          <w:p w14:paraId="7B4C74ED">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14:paraId="7FE9C95E">
            <w:pPr>
              <w:spacing w:line="460" w:lineRule="exact"/>
              <w:jc w:val="left"/>
              <w:rPr>
                <w:rFonts w:ascii="宋体" w:hAnsi="宋体" w:eastAsia="宋体" w:cs="宋体"/>
                <w:color w:val="auto"/>
                <w:szCs w:val="21"/>
                <w:highlight w:val="none"/>
              </w:rPr>
            </w:pPr>
          </w:p>
        </w:tc>
        <w:tc>
          <w:tcPr>
            <w:tcW w:w="2130" w:type="dxa"/>
            <w:gridSpan w:val="3"/>
            <w:vAlign w:val="center"/>
          </w:tcPr>
          <w:p w14:paraId="241CEF6C">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14:paraId="36989A27">
            <w:pPr>
              <w:spacing w:line="460" w:lineRule="exact"/>
              <w:jc w:val="left"/>
              <w:rPr>
                <w:rFonts w:ascii="宋体" w:hAnsi="宋体" w:eastAsia="宋体" w:cs="宋体"/>
                <w:color w:val="auto"/>
                <w:szCs w:val="21"/>
                <w:highlight w:val="none"/>
              </w:rPr>
            </w:pPr>
          </w:p>
        </w:tc>
      </w:tr>
      <w:tr w14:paraId="25762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20F27A82">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14:paraId="572177FE">
            <w:pPr>
              <w:spacing w:line="460" w:lineRule="exact"/>
              <w:jc w:val="left"/>
              <w:rPr>
                <w:rFonts w:ascii="宋体" w:hAnsi="宋体" w:eastAsia="宋体" w:cs="宋体"/>
                <w:color w:val="auto"/>
                <w:szCs w:val="21"/>
                <w:highlight w:val="none"/>
              </w:rPr>
            </w:pPr>
          </w:p>
        </w:tc>
        <w:tc>
          <w:tcPr>
            <w:tcW w:w="927" w:type="dxa"/>
            <w:vAlign w:val="center"/>
          </w:tcPr>
          <w:p w14:paraId="6959BE4A">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14:paraId="2B03283E">
            <w:pPr>
              <w:spacing w:line="460" w:lineRule="exact"/>
              <w:jc w:val="left"/>
              <w:rPr>
                <w:rFonts w:ascii="宋体" w:hAnsi="宋体" w:eastAsia="宋体" w:cs="宋体"/>
                <w:color w:val="auto"/>
                <w:szCs w:val="21"/>
                <w:highlight w:val="none"/>
              </w:rPr>
            </w:pPr>
          </w:p>
        </w:tc>
        <w:tc>
          <w:tcPr>
            <w:tcW w:w="2130" w:type="dxa"/>
            <w:gridSpan w:val="3"/>
            <w:vAlign w:val="center"/>
          </w:tcPr>
          <w:p w14:paraId="099F917A">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14:paraId="75DFF69B">
            <w:pPr>
              <w:spacing w:line="460" w:lineRule="exact"/>
              <w:jc w:val="left"/>
              <w:rPr>
                <w:rFonts w:ascii="宋体" w:hAnsi="宋体" w:eastAsia="宋体" w:cs="宋体"/>
                <w:color w:val="auto"/>
                <w:szCs w:val="21"/>
                <w:highlight w:val="none"/>
              </w:rPr>
            </w:pPr>
          </w:p>
        </w:tc>
      </w:tr>
      <w:tr w14:paraId="6C650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3BE166CD">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14:paraId="078747DD">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14:paraId="37AA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14:paraId="72678213">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14:paraId="0E521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14:paraId="5BD36001">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14:paraId="2FBA4F04">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14:paraId="2C5B20DA">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14:paraId="1DDD0935">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14:paraId="4FA7C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2C60D124">
            <w:pPr>
              <w:spacing w:line="460" w:lineRule="exact"/>
              <w:jc w:val="left"/>
              <w:rPr>
                <w:rFonts w:ascii="宋体" w:hAnsi="宋体" w:eastAsia="宋体" w:cs="宋体"/>
                <w:color w:val="auto"/>
                <w:szCs w:val="21"/>
                <w:highlight w:val="none"/>
              </w:rPr>
            </w:pPr>
          </w:p>
        </w:tc>
        <w:tc>
          <w:tcPr>
            <w:tcW w:w="3420" w:type="dxa"/>
            <w:gridSpan w:val="4"/>
          </w:tcPr>
          <w:p w14:paraId="1DE88762">
            <w:pPr>
              <w:spacing w:line="460" w:lineRule="exact"/>
              <w:jc w:val="left"/>
              <w:rPr>
                <w:rFonts w:ascii="宋体" w:hAnsi="宋体" w:eastAsia="宋体" w:cs="宋体"/>
                <w:color w:val="auto"/>
                <w:szCs w:val="21"/>
                <w:highlight w:val="none"/>
              </w:rPr>
            </w:pPr>
          </w:p>
        </w:tc>
        <w:tc>
          <w:tcPr>
            <w:tcW w:w="1261" w:type="dxa"/>
          </w:tcPr>
          <w:p w14:paraId="59EAF763">
            <w:pPr>
              <w:spacing w:line="460" w:lineRule="exact"/>
              <w:jc w:val="left"/>
              <w:rPr>
                <w:rFonts w:ascii="宋体" w:hAnsi="宋体" w:eastAsia="宋体" w:cs="宋体"/>
                <w:color w:val="auto"/>
                <w:szCs w:val="21"/>
                <w:highlight w:val="none"/>
              </w:rPr>
            </w:pPr>
          </w:p>
        </w:tc>
        <w:tc>
          <w:tcPr>
            <w:tcW w:w="2296" w:type="dxa"/>
            <w:gridSpan w:val="2"/>
          </w:tcPr>
          <w:p w14:paraId="24BA7BB8">
            <w:pPr>
              <w:spacing w:line="460" w:lineRule="exact"/>
              <w:jc w:val="left"/>
              <w:rPr>
                <w:rFonts w:ascii="宋体" w:hAnsi="宋体" w:eastAsia="宋体" w:cs="宋体"/>
                <w:color w:val="auto"/>
                <w:szCs w:val="21"/>
                <w:highlight w:val="none"/>
              </w:rPr>
            </w:pPr>
          </w:p>
        </w:tc>
      </w:tr>
      <w:tr w14:paraId="31931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33D9718C">
            <w:pPr>
              <w:spacing w:line="460" w:lineRule="exact"/>
              <w:jc w:val="left"/>
              <w:rPr>
                <w:rFonts w:ascii="宋体" w:hAnsi="宋体" w:eastAsia="宋体" w:cs="宋体"/>
                <w:color w:val="auto"/>
                <w:szCs w:val="21"/>
                <w:highlight w:val="none"/>
              </w:rPr>
            </w:pPr>
          </w:p>
        </w:tc>
        <w:tc>
          <w:tcPr>
            <w:tcW w:w="3420" w:type="dxa"/>
            <w:gridSpan w:val="4"/>
          </w:tcPr>
          <w:p w14:paraId="327AAACB">
            <w:pPr>
              <w:spacing w:line="460" w:lineRule="exact"/>
              <w:jc w:val="left"/>
              <w:rPr>
                <w:rFonts w:ascii="宋体" w:hAnsi="宋体" w:eastAsia="宋体" w:cs="宋体"/>
                <w:color w:val="auto"/>
                <w:szCs w:val="21"/>
                <w:highlight w:val="none"/>
              </w:rPr>
            </w:pPr>
          </w:p>
        </w:tc>
        <w:tc>
          <w:tcPr>
            <w:tcW w:w="1261" w:type="dxa"/>
          </w:tcPr>
          <w:p w14:paraId="37C54DCC">
            <w:pPr>
              <w:spacing w:line="460" w:lineRule="exact"/>
              <w:jc w:val="left"/>
              <w:rPr>
                <w:rFonts w:ascii="宋体" w:hAnsi="宋体" w:eastAsia="宋体" w:cs="宋体"/>
                <w:color w:val="auto"/>
                <w:szCs w:val="21"/>
                <w:highlight w:val="none"/>
              </w:rPr>
            </w:pPr>
          </w:p>
        </w:tc>
        <w:tc>
          <w:tcPr>
            <w:tcW w:w="2296" w:type="dxa"/>
            <w:gridSpan w:val="2"/>
          </w:tcPr>
          <w:p w14:paraId="45244CEE">
            <w:pPr>
              <w:spacing w:line="460" w:lineRule="exact"/>
              <w:jc w:val="left"/>
              <w:rPr>
                <w:rFonts w:ascii="宋体" w:hAnsi="宋体" w:eastAsia="宋体" w:cs="宋体"/>
                <w:color w:val="auto"/>
                <w:szCs w:val="21"/>
                <w:highlight w:val="none"/>
              </w:rPr>
            </w:pPr>
          </w:p>
        </w:tc>
      </w:tr>
      <w:tr w14:paraId="69EA7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6948C69F">
            <w:pPr>
              <w:spacing w:line="460" w:lineRule="exact"/>
              <w:jc w:val="left"/>
              <w:rPr>
                <w:rFonts w:ascii="宋体" w:hAnsi="宋体" w:eastAsia="宋体" w:cs="宋体"/>
                <w:color w:val="auto"/>
                <w:szCs w:val="21"/>
                <w:highlight w:val="none"/>
              </w:rPr>
            </w:pPr>
          </w:p>
        </w:tc>
        <w:tc>
          <w:tcPr>
            <w:tcW w:w="3420" w:type="dxa"/>
            <w:gridSpan w:val="4"/>
          </w:tcPr>
          <w:p w14:paraId="171E1F0A">
            <w:pPr>
              <w:spacing w:line="460" w:lineRule="exact"/>
              <w:jc w:val="left"/>
              <w:rPr>
                <w:rFonts w:ascii="宋体" w:hAnsi="宋体" w:eastAsia="宋体" w:cs="宋体"/>
                <w:color w:val="auto"/>
                <w:szCs w:val="21"/>
                <w:highlight w:val="none"/>
              </w:rPr>
            </w:pPr>
          </w:p>
        </w:tc>
        <w:tc>
          <w:tcPr>
            <w:tcW w:w="1261" w:type="dxa"/>
          </w:tcPr>
          <w:p w14:paraId="59BF6317">
            <w:pPr>
              <w:spacing w:line="460" w:lineRule="exact"/>
              <w:jc w:val="left"/>
              <w:rPr>
                <w:rFonts w:ascii="宋体" w:hAnsi="宋体" w:eastAsia="宋体" w:cs="宋体"/>
                <w:color w:val="auto"/>
                <w:szCs w:val="21"/>
                <w:highlight w:val="none"/>
              </w:rPr>
            </w:pPr>
          </w:p>
        </w:tc>
        <w:tc>
          <w:tcPr>
            <w:tcW w:w="2296" w:type="dxa"/>
            <w:gridSpan w:val="2"/>
          </w:tcPr>
          <w:p w14:paraId="2A6BCD09">
            <w:pPr>
              <w:spacing w:line="460" w:lineRule="exact"/>
              <w:jc w:val="left"/>
              <w:rPr>
                <w:rFonts w:ascii="宋体" w:hAnsi="宋体" w:eastAsia="宋体" w:cs="宋体"/>
                <w:color w:val="auto"/>
                <w:szCs w:val="21"/>
                <w:highlight w:val="none"/>
              </w:rPr>
            </w:pPr>
          </w:p>
        </w:tc>
      </w:tr>
      <w:tr w14:paraId="0BBEA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14:paraId="1B905046">
            <w:pPr>
              <w:spacing w:line="460" w:lineRule="exact"/>
              <w:jc w:val="left"/>
              <w:rPr>
                <w:rFonts w:ascii="宋体" w:hAnsi="宋体" w:eastAsia="宋体" w:cs="宋体"/>
                <w:color w:val="auto"/>
                <w:szCs w:val="21"/>
                <w:highlight w:val="none"/>
              </w:rPr>
            </w:pPr>
          </w:p>
        </w:tc>
        <w:tc>
          <w:tcPr>
            <w:tcW w:w="3420" w:type="dxa"/>
            <w:gridSpan w:val="4"/>
            <w:vAlign w:val="center"/>
          </w:tcPr>
          <w:p w14:paraId="7CC0396E">
            <w:pPr>
              <w:spacing w:line="460" w:lineRule="exact"/>
              <w:jc w:val="left"/>
              <w:rPr>
                <w:rFonts w:ascii="宋体" w:hAnsi="宋体" w:eastAsia="宋体" w:cs="宋体"/>
                <w:color w:val="auto"/>
                <w:szCs w:val="21"/>
                <w:highlight w:val="none"/>
              </w:rPr>
            </w:pPr>
          </w:p>
        </w:tc>
        <w:tc>
          <w:tcPr>
            <w:tcW w:w="1261" w:type="dxa"/>
            <w:vAlign w:val="center"/>
          </w:tcPr>
          <w:p w14:paraId="26715006">
            <w:pPr>
              <w:spacing w:line="460" w:lineRule="exact"/>
              <w:jc w:val="left"/>
              <w:rPr>
                <w:rFonts w:ascii="宋体" w:hAnsi="宋体" w:eastAsia="宋体" w:cs="宋体"/>
                <w:color w:val="auto"/>
                <w:szCs w:val="21"/>
                <w:highlight w:val="none"/>
              </w:rPr>
            </w:pPr>
          </w:p>
        </w:tc>
        <w:tc>
          <w:tcPr>
            <w:tcW w:w="2296" w:type="dxa"/>
            <w:gridSpan w:val="2"/>
            <w:vAlign w:val="center"/>
          </w:tcPr>
          <w:p w14:paraId="695D5EE1">
            <w:pPr>
              <w:spacing w:line="460" w:lineRule="exact"/>
              <w:jc w:val="left"/>
              <w:rPr>
                <w:rFonts w:ascii="宋体" w:hAnsi="宋体" w:eastAsia="宋体" w:cs="宋体"/>
                <w:color w:val="auto"/>
                <w:szCs w:val="21"/>
                <w:highlight w:val="none"/>
              </w:rPr>
            </w:pPr>
          </w:p>
        </w:tc>
      </w:tr>
    </w:tbl>
    <w:p w14:paraId="3DBBF234">
      <w:pPr>
        <w:rPr>
          <w:rFonts w:ascii="仿宋" w:hAnsi="仿宋" w:eastAsia="仿宋" w:cs="仿宋"/>
          <w:color w:val="auto"/>
          <w:szCs w:val="21"/>
          <w:highlight w:val="none"/>
        </w:rPr>
      </w:pPr>
    </w:p>
    <w:p w14:paraId="14F0EF11">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14:paraId="49F4A94C">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2、项目负责人必须附执业证书及资格证书（项目负责人提供）、身份证、职称证书及业绩等证明材料（复印件，加盖单位公章）。</w:t>
      </w:r>
    </w:p>
    <w:p w14:paraId="75D4EE5A">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14:paraId="174C636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6DF7DC6A">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14:paraId="292DF46F">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14:paraId="5CCDD733">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6175C4A9">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1C8F83EC">
      <w:pPr>
        <w:pStyle w:val="25"/>
        <w:widowControl/>
        <w:ind w:firstLine="0" w:firstLineChars="0"/>
        <w:rPr>
          <w:color w:val="auto"/>
          <w:spacing w:val="18"/>
          <w:highlight w:val="none"/>
        </w:rPr>
      </w:pPr>
      <w:r>
        <w:rPr>
          <w:color w:val="auto"/>
          <w:spacing w:val="18"/>
          <w:highlight w:val="none"/>
        </w:rPr>
        <w:t xml:space="preserve"> </w:t>
      </w:r>
    </w:p>
    <w:p w14:paraId="47A3C01E">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1F8000AD">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3F8877F6">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14:paraId="20DB09F8">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八</w:t>
      </w:r>
      <w:r>
        <w:rPr>
          <w:rFonts w:hint="eastAsia" w:ascii="宋体" w:hAnsi="宋体" w:eastAsia="宋体" w:cs="黑体"/>
          <w:b/>
          <w:color w:val="auto"/>
          <w:spacing w:val="4"/>
          <w:kern w:val="0"/>
          <w:sz w:val="28"/>
          <w:szCs w:val="28"/>
          <w:highlight w:val="none"/>
        </w:rPr>
        <w:t>：</w:t>
      </w:r>
    </w:p>
    <w:p w14:paraId="3027D2C9">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en-US" w:eastAsia="zh-CN"/>
        </w:rPr>
        <w:t>投标</w:t>
      </w:r>
      <w:r>
        <w:rPr>
          <w:rFonts w:hint="eastAsia" w:ascii="黑体" w:hAnsi="黑体" w:eastAsia="黑体" w:cs="黑体"/>
          <w:b/>
          <w:bCs/>
          <w:color w:val="auto"/>
          <w:sz w:val="32"/>
          <w:szCs w:val="32"/>
          <w:highlight w:val="none"/>
          <w:lang w:val="zh-CN"/>
        </w:rPr>
        <w:t>报价表</w:t>
      </w:r>
    </w:p>
    <w:p w14:paraId="0399AF9A">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5"/>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14:paraId="75278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14:paraId="137F2A5B">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14:paraId="3BF96A33">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eastAsia="zh-CN"/>
              </w:rPr>
              <w:t>港口新鲜集市（A地块）项目二期土建工程施工</w:t>
            </w:r>
          </w:p>
        </w:tc>
      </w:tr>
      <w:tr w14:paraId="2EEEF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14:paraId="358A6B96">
            <w:pPr>
              <w:autoSpaceDE w:val="0"/>
              <w:autoSpaceDN w:val="0"/>
              <w:adjustRightInd w:val="0"/>
              <w:snapToGrid w:val="0"/>
              <w:spacing w:line="360" w:lineRule="auto"/>
              <w:jc w:val="center"/>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14:paraId="4583021D">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14:paraId="7DAABE0D">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14:paraId="52B1B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14:paraId="298BA3A4">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14:paraId="65764D6D">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14:paraId="2B1E4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14:paraId="5DD472AC">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14:paraId="16331C24">
            <w:pPr>
              <w:autoSpaceDE w:val="0"/>
              <w:autoSpaceDN w:val="0"/>
              <w:adjustRightInd w:val="0"/>
              <w:snapToGrid w:val="0"/>
              <w:spacing w:line="360" w:lineRule="auto"/>
              <w:jc w:val="left"/>
              <w:rPr>
                <w:rFonts w:hint="default"/>
                <w:color w:val="auto"/>
                <w:highlight w:val="none"/>
                <w:lang w:val="en-US" w:eastAsia="zh-CN"/>
              </w:rPr>
            </w:pPr>
            <w:r>
              <w:rPr>
                <w:rFonts w:hint="eastAsia"/>
                <w:color w:val="auto"/>
                <w:highlight w:val="none"/>
                <w:lang w:eastAsia="zh-CN"/>
              </w:rPr>
              <w:t>下浮率：</w:t>
            </w:r>
            <w:r>
              <w:rPr>
                <w:rFonts w:hint="eastAsia"/>
                <w:color w:val="auto"/>
                <w:highlight w:val="none"/>
                <w:lang w:val="en-US" w:eastAsia="zh-CN"/>
              </w:rPr>
              <w:t xml:space="preserve">         %</w:t>
            </w:r>
          </w:p>
        </w:tc>
      </w:tr>
      <w:tr w14:paraId="31E66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11" w:type="dxa"/>
            <w:vMerge w:val="continue"/>
            <w:vAlign w:val="center"/>
          </w:tcPr>
          <w:p w14:paraId="1A753DA0">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p>
        </w:tc>
        <w:tc>
          <w:tcPr>
            <w:tcW w:w="6699" w:type="dxa"/>
            <w:vAlign w:val="center"/>
          </w:tcPr>
          <w:p w14:paraId="059A1C40">
            <w:pPr>
              <w:autoSpaceDE w:val="0"/>
              <w:autoSpaceDN w:val="0"/>
              <w:adjustRightInd w:val="0"/>
              <w:snapToGrid w:val="0"/>
              <w:spacing w:line="360" w:lineRule="auto"/>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其中：</w:t>
            </w:r>
            <w:r>
              <w:rPr>
                <w:rFonts w:hint="eastAsia" w:ascii="宋体" w:hAnsi="宋体" w:cs="宋体"/>
                <w:bCs/>
                <w:color w:val="auto"/>
                <w:sz w:val="21"/>
                <w:szCs w:val="21"/>
                <w:highlight w:val="none"/>
                <w:u w:val="none"/>
                <w:lang w:val="en-US" w:eastAsia="zh-CN"/>
              </w:rPr>
              <w:t>绿色施工安全防护措施费</w:t>
            </w:r>
            <w:r>
              <w:rPr>
                <w:rFonts w:hint="eastAsia" w:ascii="宋体" w:hAnsi="宋体" w:cs="宋体" w:eastAsiaTheme="minorEastAsia"/>
                <w:bCs/>
                <w:color w:val="auto"/>
                <w:sz w:val="21"/>
                <w:szCs w:val="21"/>
                <w:highlight w:val="none"/>
                <w:u w:val="none"/>
                <w:lang w:val="en-US" w:eastAsia="zh-CN"/>
              </w:rPr>
              <w:t>为</w:t>
            </w:r>
            <w:r>
              <w:rPr>
                <w:rFonts w:hint="eastAsia" w:ascii="宋体" w:hAnsi="宋体" w:cs="宋体" w:eastAsiaTheme="minorEastAsia"/>
                <w:bCs/>
                <w:color w:val="auto"/>
                <w:sz w:val="21"/>
                <w:szCs w:val="21"/>
                <w:highlight w:val="none"/>
                <w:u w:val="none"/>
                <w:lang w:val="en-US" w:eastAsia="zh-CN"/>
              </w:rPr>
              <w:t>43023.5</w:t>
            </w:r>
            <w:r>
              <w:rPr>
                <w:rFonts w:hint="eastAsia" w:ascii="宋体" w:hAnsi="宋体" w:cs="宋体"/>
                <w:bCs/>
                <w:color w:val="auto"/>
                <w:sz w:val="21"/>
                <w:szCs w:val="21"/>
                <w:highlight w:val="none"/>
                <w:u w:val="none"/>
                <w:lang w:val="en-US" w:eastAsia="zh-CN"/>
              </w:rPr>
              <w:t>4</w:t>
            </w:r>
            <w:r>
              <w:rPr>
                <w:rFonts w:hint="eastAsia" w:ascii="宋体" w:hAnsi="宋体" w:cs="宋体" w:eastAsiaTheme="minorEastAsia"/>
                <w:bCs/>
                <w:color w:val="auto"/>
                <w:sz w:val="21"/>
                <w:szCs w:val="21"/>
                <w:highlight w:val="none"/>
                <w:u w:val="none"/>
                <w:lang w:val="en-US" w:eastAsia="zh-CN"/>
              </w:rPr>
              <w:t>元</w:t>
            </w:r>
          </w:p>
        </w:tc>
      </w:tr>
      <w:tr w14:paraId="5F9B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2711" w:type="dxa"/>
            <w:vAlign w:val="center"/>
          </w:tcPr>
          <w:p w14:paraId="17110810">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bCs/>
                <w:color w:val="auto"/>
                <w:szCs w:val="21"/>
                <w:highlight w:val="none"/>
                <w:lang w:val="en-US" w:eastAsia="zh-CN"/>
              </w:rPr>
              <w:t>工期</w:t>
            </w:r>
          </w:p>
        </w:tc>
        <w:tc>
          <w:tcPr>
            <w:tcW w:w="6699" w:type="dxa"/>
            <w:vAlign w:val="center"/>
          </w:tcPr>
          <w:p w14:paraId="26C01FDF">
            <w:pPr>
              <w:autoSpaceDE w:val="0"/>
              <w:autoSpaceDN w:val="0"/>
              <w:adjustRightInd w:val="0"/>
              <w:snapToGrid w:val="0"/>
              <w:spacing w:line="360" w:lineRule="auto"/>
              <w:jc w:val="left"/>
              <w:rPr>
                <w:rFonts w:hint="eastAsia" w:ascii="宋体" w:hAnsi="宋体" w:cs="宋体"/>
                <w:bCs/>
                <w:color w:val="auto"/>
                <w:szCs w:val="21"/>
                <w:highlight w:val="none"/>
                <w:lang w:val="en-US" w:eastAsia="zh-CN"/>
              </w:rPr>
            </w:pPr>
          </w:p>
        </w:tc>
      </w:tr>
      <w:tr w14:paraId="49250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14:paraId="791CC75F">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14:paraId="2B37D9F1">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14:paraId="55FB3002">
            <w:pPr>
              <w:autoSpaceDE w:val="0"/>
              <w:autoSpaceDN w:val="0"/>
              <w:adjustRightInd w:val="0"/>
              <w:snapToGrid w:val="0"/>
              <w:spacing w:line="360" w:lineRule="auto"/>
              <w:jc w:val="center"/>
              <w:rPr>
                <w:rFonts w:ascii="宋体" w:hAnsi="宋体" w:cs="宋体"/>
                <w:bCs/>
                <w:color w:val="auto"/>
                <w:szCs w:val="21"/>
                <w:highlight w:val="none"/>
                <w:lang w:val="zh-CN"/>
              </w:rPr>
            </w:pPr>
          </w:p>
        </w:tc>
      </w:tr>
      <w:tr w14:paraId="536C4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14:paraId="7C35C412">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14:paraId="65398531">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14:paraId="1C25097B">
            <w:pPr>
              <w:autoSpaceDE w:val="0"/>
              <w:autoSpaceDN w:val="0"/>
              <w:adjustRightInd w:val="0"/>
              <w:snapToGrid w:val="0"/>
              <w:spacing w:line="360" w:lineRule="auto"/>
              <w:jc w:val="center"/>
              <w:rPr>
                <w:rFonts w:ascii="宋体" w:hAnsi="宋体" w:cs="宋体"/>
                <w:bCs/>
                <w:color w:val="auto"/>
                <w:szCs w:val="21"/>
                <w:highlight w:val="none"/>
                <w:lang w:val="zh-CN"/>
              </w:rPr>
            </w:pPr>
          </w:p>
        </w:tc>
      </w:tr>
      <w:tr w14:paraId="43837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14:paraId="2B941B39">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14:paraId="0AD8E4CE">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14:paraId="65879402">
            <w:pPr>
              <w:autoSpaceDE w:val="0"/>
              <w:autoSpaceDN w:val="0"/>
              <w:adjustRightInd w:val="0"/>
              <w:snapToGrid w:val="0"/>
              <w:spacing w:line="360" w:lineRule="auto"/>
              <w:jc w:val="center"/>
              <w:rPr>
                <w:rFonts w:ascii="宋体" w:hAnsi="宋体" w:cs="宋体"/>
                <w:bCs/>
                <w:color w:val="auto"/>
                <w:szCs w:val="21"/>
                <w:highlight w:val="none"/>
                <w:lang w:val="zh-CN"/>
              </w:rPr>
            </w:pPr>
          </w:p>
        </w:tc>
      </w:tr>
    </w:tbl>
    <w:p w14:paraId="2FDFDF75">
      <w:pPr>
        <w:pStyle w:val="9"/>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14:paraId="09D5B1EE">
      <w:pPr>
        <w:pStyle w:val="9"/>
        <w:widowControl/>
        <w:spacing w:line="360" w:lineRule="auto"/>
        <w:ind w:firstLine="210" w:firstLineChars="10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lang w:val="en-US" w:eastAsia="zh-CN"/>
        </w:rPr>
        <w:t>2</w:t>
      </w:r>
      <w:r>
        <w:rPr>
          <w:rFonts w:hint="eastAsia" w:ascii="宋体" w:hAnsi="宋体" w:eastAsia="宋体" w:cs="宋体"/>
          <w:bCs/>
          <w:color w:val="auto"/>
          <w:highlight w:val="none"/>
          <w:lang w:eastAsia="zh-CN"/>
        </w:rPr>
        <w:t>）</w:t>
      </w:r>
      <w:r>
        <w:rPr>
          <w:rFonts w:hint="eastAsia" w:ascii="宋体" w:hAnsi="宋体" w:eastAsia="宋体" w:cs="宋体"/>
          <w:bCs/>
          <w:color w:val="auto"/>
          <w:kern w:val="2"/>
          <w:sz w:val="21"/>
          <w:szCs w:val="21"/>
          <w:highlight w:val="none"/>
          <w:lang w:val="en-US" w:eastAsia="zh-CN" w:bidi="ar-SA"/>
        </w:rPr>
        <w:t>投标单位自行报价，投标总报价不能超过招标控制价，否则按废标处理。小数点后保留二位小数，第三位小数四舍五入。</w:t>
      </w:r>
    </w:p>
    <w:p w14:paraId="77F0232E">
      <w:pPr>
        <w:spacing w:line="360" w:lineRule="auto"/>
        <w:rPr>
          <w:rFonts w:hAnsi="宋体"/>
          <w:b/>
          <w:color w:val="auto"/>
          <w:highlight w:val="none"/>
        </w:rPr>
      </w:pPr>
      <w:r>
        <w:rPr>
          <w:rFonts w:hAnsi="宋体"/>
          <w:b/>
          <w:color w:val="auto"/>
          <w:highlight w:val="none"/>
        </w:rPr>
        <w:br w:type="page"/>
      </w:r>
    </w:p>
    <w:p w14:paraId="48555643">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14:paraId="01FBF2F7">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14:paraId="3B2030B3">
      <w:pPr>
        <w:jc w:val="center"/>
        <w:rPr>
          <w:rFonts w:ascii="宋体"/>
          <w:b/>
          <w:color w:val="auto"/>
          <w:sz w:val="32"/>
          <w:szCs w:val="32"/>
          <w:highlight w:val="none"/>
        </w:rPr>
      </w:pPr>
    </w:p>
    <w:p w14:paraId="26EF70F2">
      <w:pPr>
        <w:jc w:val="center"/>
        <w:rPr>
          <w:rFonts w:ascii="宋体"/>
          <w:b/>
          <w:color w:val="auto"/>
          <w:sz w:val="32"/>
          <w:szCs w:val="32"/>
          <w:highlight w:val="none"/>
        </w:rPr>
      </w:pPr>
    </w:p>
    <w:p w14:paraId="6A724430">
      <w:pPr>
        <w:jc w:val="center"/>
        <w:rPr>
          <w:rFonts w:ascii="宋体"/>
          <w:b/>
          <w:color w:val="auto"/>
          <w:sz w:val="32"/>
          <w:szCs w:val="32"/>
          <w:highlight w:val="none"/>
        </w:rPr>
      </w:pPr>
    </w:p>
    <w:p w14:paraId="56D9C8A9">
      <w:pPr>
        <w:jc w:val="center"/>
        <w:rPr>
          <w:rFonts w:ascii="宋体"/>
          <w:b/>
          <w:color w:val="auto"/>
          <w:sz w:val="32"/>
          <w:szCs w:val="32"/>
          <w:highlight w:val="none"/>
        </w:rPr>
      </w:pPr>
    </w:p>
    <w:p w14:paraId="7AFABBE0">
      <w:pPr>
        <w:jc w:val="center"/>
        <w:rPr>
          <w:b/>
          <w:color w:val="auto"/>
          <w:sz w:val="44"/>
          <w:szCs w:val="44"/>
          <w:highlight w:val="none"/>
        </w:rPr>
      </w:pPr>
      <w:r>
        <w:rPr>
          <w:rFonts w:hint="eastAsia" w:ascii="宋体" w:hAnsi="宋体"/>
          <w:b/>
          <w:color w:val="auto"/>
          <w:sz w:val="44"/>
          <w:szCs w:val="44"/>
          <w:highlight w:val="none"/>
        </w:rPr>
        <w:t>项目名称</w:t>
      </w:r>
    </w:p>
    <w:p w14:paraId="25F3E1C9">
      <w:pPr>
        <w:jc w:val="center"/>
        <w:rPr>
          <w:b/>
          <w:color w:val="auto"/>
          <w:sz w:val="48"/>
          <w:szCs w:val="48"/>
          <w:highlight w:val="none"/>
        </w:rPr>
      </w:pPr>
    </w:p>
    <w:p w14:paraId="4B82685C">
      <w:pPr>
        <w:rPr>
          <w:rFonts w:eastAsia="黑体"/>
          <w:color w:val="auto"/>
          <w:sz w:val="20"/>
          <w:szCs w:val="20"/>
          <w:highlight w:val="none"/>
        </w:rPr>
      </w:pPr>
    </w:p>
    <w:p w14:paraId="632531E0">
      <w:pPr>
        <w:rPr>
          <w:rFonts w:eastAsia="黑体"/>
          <w:color w:val="auto"/>
          <w:sz w:val="20"/>
          <w:szCs w:val="20"/>
          <w:highlight w:val="none"/>
        </w:rPr>
      </w:pPr>
    </w:p>
    <w:p w14:paraId="2DDADE5C">
      <w:pPr>
        <w:rPr>
          <w:rFonts w:eastAsia="黑体"/>
          <w:color w:val="auto"/>
          <w:sz w:val="20"/>
          <w:szCs w:val="20"/>
          <w:highlight w:val="none"/>
        </w:rPr>
      </w:pPr>
    </w:p>
    <w:p w14:paraId="7D4A0FDF">
      <w:pPr>
        <w:rPr>
          <w:rFonts w:eastAsia="黑体"/>
          <w:color w:val="auto"/>
          <w:sz w:val="20"/>
          <w:szCs w:val="20"/>
          <w:highlight w:val="none"/>
        </w:rPr>
      </w:pPr>
    </w:p>
    <w:p w14:paraId="04E741E4">
      <w:pPr>
        <w:jc w:val="center"/>
        <w:rPr>
          <w:rFonts w:eastAsia="黑体"/>
          <w:color w:val="auto"/>
          <w:sz w:val="28"/>
          <w:szCs w:val="28"/>
          <w:highlight w:val="none"/>
        </w:rPr>
      </w:pPr>
      <w:r>
        <w:rPr>
          <w:rFonts w:hint="eastAsia" w:eastAsia="黑体"/>
          <w:color w:val="auto"/>
          <w:sz w:val="52"/>
          <w:szCs w:val="52"/>
          <w:highlight w:val="none"/>
        </w:rPr>
        <w:t>商务文件</w:t>
      </w:r>
    </w:p>
    <w:p w14:paraId="41C7FA49">
      <w:pPr>
        <w:rPr>
          <w:rFonts w:eastAsia="黑体"/>
          <w:color w:val="auto"/>
          <w:sz w:val="28"/>
          <w:szCs w:val="28"/>
          <w:highlight w:val="none"/>
        </w:rPr>
      </w:pPr>
    </w:p>
    <w:p w14:paraId="6A20A3B2">
      <w:pPr>
        <w:rPr>
          <w:rFonts w:eastAsia="黑体"/>
          <w:color w:val="auto"/>
          <w:sz w:val="28"/>
          <w:szCs w:val="28"/>
          <w:highlight w:val="none"/>
        </w:rPr>
      </w:pPr>
    </w:p>
    <w:p w14:paraId="6C0E70F6">
      <w:pPr>
        <w:rPr>
          <w:rFonts w:eastAsia="黑体"/>
          <w:color w:val="auto"/>
          <w:sz w:val="28"/>
          <w:szCs w:val="28"/>
          <w:highlight w:val="none"/>
        </w:rPr>
      </w:pPr>
    </w:p>
    <w:p w14:paraId="66782759">
      <w:pPr>
        <w:rPr>
          <w:rFonts w:eastAsia="黑体"/>
          <w:color w:val="auto"/>
          <w:sz w:val="28"/>
          <w:szCs w:val="28"/>
          <w:highlight w:val="none"/>
        </w:rPr>
      </w:pPr>
    </w:p>
    <w:p w14:paraId="6112923E">
      <w:pPr>
        <w:spacing w:line="720" w:lineRule="auto"/>
        <w:rPr>
          <w:rFonts w:eastAsia="黑体"/>
          <w:color w:val="auto"/>
          <w:sz w:val="28"/>
          <w:szCs w:val="28"/>
          <w:highlight w:val="none"/>
        </w:rPr>
      </w:pPr>
    </w:p>
    <w:p w14:paraId="157398BB">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14:paraId="659A80F6">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14:paraId="7B38F310">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14:paraId="0672253E">
      <w:pPr>
        <w:widowControl/>
        <w:jc w:val="left"/>
        <w:rPr>
          <w:b/>
          <w:color w:val="auto"/>
          <w:sz w:val="24"/>
          <w:highlight w:val="none"/>
        </w:rPr>
      </w:pPr>
      <w:r>
        <w:rPr>
          <w:b/>
          <w:color w:val="auto"/>
          <w:sz w:val="24"/>
          <w:highlight w:val="none"/>
        </w:rPr>
        <w:br w:type="page"/>
      </w:r>
    </w:p>
    <w:p w14:paraId="40986396">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14:paraId="0E58DA78">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14:paraId="4C74DBBD">
      <w:pPr>
        <w:jc w:val="center"/>
        <w:rPr>
          <w:rFonts w:ascii="宋体"/>
          <w:b/>
          <w:color w:val="auto"/>
          <w:sz w:val="32"/>
          <w:szCs w:val="32"/>
          <w:highlight w:val="none"/>
        </w:rPr>
      </w:pPr>
    </w:p>
    <w:p w14:paraId="6E83C5F4">
      <w:pPr>
        <w:jc w:val="center"/>
        <w:rPr>
          <w:rFonts w:ascii="宋体"/>
          <w:b/>
          <w:color w:val="auto"/>
          <w:sz w:val="32"/>
          <w:szCs w:val="32"/>
          <w:highlight w:val="none"/>
        </w:rPr>
      </w:pPr>
    </w:p>
    <w:p w14:paraId="11E7CFF0">
      <w:pPr>
        <w:jc w:val="center"/>
        <w:rPr>
          <w:rFonts w:ascii="宋体"/>
          <w:b/>
          <w:color w:val="auto"/>
          <w:sz w:val="32"/>
          <w:szCs w:val="32"/>
          <w:highlight w:val="none"/>
        </w:rPr>
      </w:pPr>
    </w:p>
    <w:p w14:paraId="41A6BF65">
      <w:pPr>
        <w:jc w:val="center"/>
        <w:rPr>
          <w:rFonts w:ascii="宋体"/>
          <w:b/>
          <w:color w:val="auto"/>
          <w:sz w:val="32"/>
          <w:szCs w:val="32"/>
          <w:highlight w:val="none"/>
        </w:rPr>
      </w:pPr>
    </w:p>
    <w:p w14:paraId="7C3BF327">
      <w:pPr>
        <w:jc w:val="center"/>
        <w:rPr>
          <w:b/>
          <w:color w:val="auto"/>
          <w:sz w:val="44"/>
          <w:szCs w:val="44"/>
          <w:highlight w:val="none"/>
        </w:rPr>
      </w:pPr>
      <w:r>
        <w:rPr>
          <w:rFonts w:hint="eastAsia" w:ascii="宋体" w:hAnsi="宋体"/>
          <w:b/>
          <w:color w:val="auto"/>
          <w:sz w:val="44"/>
          <w:szCs w:val="44"/>
          <w:highlight w:val="none"/>
        </w:rPr>
        <w:t>项目名称</w:t>
      </w:r>
    </w:p>
    <w:p w14:paraId="0AB3CBCB">
      <w:pPr>
        <w:jc w:val="center"/>
        <w:rPr>
          <w:b/>
          <w:color w:val="auto"/>
          <w:sz w:val="48"/>
          <w:szCs w:val="48"/>
          <w:highlight w:val="none"/>
        </w:rPr>
      </w:pPr>
    </w:p>
    <w:p w14:paraId="20A2826C">
      <w:pPr>
        <w:rPr>
          <w:rFonts w:eastAsia="黑体"/>
          <w:color w:val="auto"/>
          <w:sz w:val="20"/>
          <w:szCs w:val="20"/>
          <w:highlight w:val="none"/>
        </w:rPr>
      </w:pPr>
    </w:p>
    <w:p w14:paraId="6FDBAF9F">
      <w:pPr>
        <w:rPr>
          <w:rFonts w:eastAsia="黑体"/>
          <w:color w:val="auto"/>
          <w:sz w:val="20"/>
          <w:szCs w:val="20"/>
          <w:highlight w:val="none"/>
        </w:rPr>
      </w:pPr>
    </w:p>
    <w:p w14:paraId="4DC0645F">
      <w:pPr>
        <w:rPr>
          <w:rFonts w:eastAsia="黑体"/>
          <w:color w:val="auto"/>
          <w:sz w:val="20"/>
          <w:szCs w:val="20"/>
          <w:highlight w:val="none"/>
        </w:rPr>
      </w:pPr>
    </w:p>
    <w:p w14:paraId="2CBA14C2">
      <w:pPr>
        <w:rPr>
          <w:rFonts w:eastAsia="黑体"/>
          <w:color w:val="auto"/>
          <w:sz w:val="20"/>
          <w:szCs w:val="20"/>
          <w:highlight w:val="none"/>
        </w:rPr>
      </w:pPr>
    </w:p>
    <w:p w14:paraId="2BBCF0AE">
      <w:pPr>
        <w:jc w:val="center"/>
        <w:rPr>
          <w:rFonts w:eastAsia="黑体"/>
          <w:color w:val="auto"/>
          <w:sz w:val="52"/>
          <w:szCs w:val="52"/>
          <w:highlight w:val="none"/>
        </w:rPr>
      </w:pPr>
      <w:r>
        <w:rPr>
          <w:rFonts w:hint="eastAsia" w:eastAsia="黑体"/>
          <w:color w:val="auto"/>
          <w:sz w:val="52"/>
          <w:szCs w:val="52"/>
          <w:highlight w:val="none"/>
        </w:rPr>
        <w:t>技术文件</w:t>
      </w:r>
    </w:p>
    <w:p w14:paraId="04D607B8">
      <w:pPr>
        <w:autoSpaceDE w:val="0"/>
        <w:autoSpaceDN w:val="0"/>
        <w:adjustRightInd w:val="0"/>
        <w:spacing w:line="480" w:lineRule="auto"/>
        <w:rPr>
          <w:rFonts w:eastAsia="黑体"/>
          <w:color w:val="auto"/>
          <w:sz w:val="28"/>
          <w:szCs w:val="28"/>
          <w:highlight w:val="none"/>
        </w:rPr>
      </w:pPr>
    </w:p>
    <w:p w14:paraId="5016F522">
      <w:pPr>
        <w:spacing w:line="480" w:lineRule="auto"/>
        <w:rPr>
          <w:color w:val="auto"/>
          <w:highlight w:val="none"/>
        </w:rPr>
      </w:pPr>
    </w:p>
    <w:p w14:paraId="716D789F">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14:paraId="2F6098A9">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14:paraId="1F930E84">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14:paraId="3A3E9BC5">
      <w:pPr>
        <w:pStyle w:val="9"/>
        <w:rPr>
          <w:rFonts w:hint="default"/>
          <w:color w:val="auto"/>
          <w:highlight w:val="none"/>
        </w:rPr>
      </w:pPr>
    </w:p>
    <w:p w14:paraId="72714B6F">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3D3F20E5">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03878A4E">
      <w:pPr>
        <w:pStyle w:val="3"/>
        <w:widowControl/>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14:paraId="3C9DD2F7">
      <w:pPr>
        <w:pStyle w:val="3"/>
        <w:widowControl/>
        <w:spacing w:before="0" w:after="0" w:line="360" w:lineRule="auto"/>
        <w:jc w:val="center"/>
        <w:rPr>
          <w:rFonts w:ascii="黑体" w:hAnsi="宋体" w:cs="黑体"/>
          <w:b/>
          <w:color w:val="auto"/>
          <w:kern w:val="44"/>
          <w:sz w:val="44"/>
          <w:szCs w:val="44"/>
          <w:highlight w:val="none"/>
        </w:rPr>
      </w:pPr>
    </w:p>
    <w:p w14:paraId="4534840B">
      <w:pPr>
        <w:pStyle w:val="3"/>
        <w:widowControl/>
        <w:spacing w:before="0" w:after="0" w:line="360" w:lineRule="auto"/>
        <w:jc w:val="center"/>
        <w:rPr>
          <w:rFonts w:ascii="黑体" w:hAnsi="宋体" w:cs="黑体"/>
          <w:b/>
          <w:color w:val="auto"/>
          <w:kern w:val="44"/>
          <w:sz w:val="44"/>
          <w:szCs w:val="44"/>
          <w:highlight w:val="none"/>
        </w:rPr>
      </w:pPr>
    </w:p>
    <w:p w14:paraId="0B5F41CD">
      <w:pPr>
        <w:pStyle w:val="3"/>
        <w:widowControl/>
        <w:spacing w:before="0" w:after="0" w:line="360" w:lineRule="auto"/>
        <w:jc w:val="center"/>
        <w:rPr>
          <w:rFonts w:ascii="黑体" w:hAnsi="宋体" w:cs="黑体"/>
          <w:b/>
          <w:color w:val="auto"/>
          <w:kern w:val="44"/>
          <w:sz w:val="44"/>
          <w:szCs w:val="44"/>
          <w:highlight w:val="none"/>
        </w:rPr>
      </w:pPr>
    </w:p>
    <w:p w14:paraId="1F63F1A6">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6"/>
    </w:p>
    <w:p w14:paraId="7ED685CE">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14:paraId="7FC359E6">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14:paraId="21F169B8">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14:paraId="1082E797">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1.1本项目采取邀请招标选择单位，为保证招标“公开、公平、公正”，根据国家有关工程建设招标投标的法律、法规和方针、政策，制定本评标细则，实行评标的规范化、标准化、科学化。</w:t>
      </w:r>
    </w:p>
    <w:p w14:paraId="7B319EC2">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14:paraId="6B39B1FF">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14:paraId="1D1FF476">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14:paraId="5D063506">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14:paraId="3CB10A92">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14:paraId="64C6AF51">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14:paraId="4EDB58B2">
      <w:pPr>
        <w:spacing w:line="360" w:lineRule="auto"/>
        <w:ind w:firstLine="560" w:firstLineChars="20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2.3《中华人民共和国招标投标法实施条例》</w:t>
      </w:r>
      <w:r>
        <w:rPr>
          <w:rFonts w:hint="eastAsia" w:ascii="仿宋" w:hAnsi="仿宋" w:eastAsia="仿宋" w:cs="仿宋"/>
          <w:color w:val="auto"/>
          <w:sz w:val="28"/>
          <w:szCs w:val="28"/>
          <w:highlight w:val="none"/>
          <w:lang w:eastAsia="zh-CN"/>
        </w:rPr>
        <w:t>；</w:t>
      </w:r>
    </w:p>
    <w:p w14:paraId="25E83B26">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14:paraId="0F0C8DBE">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14:paraId="2820693A">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14:paraId="568B864A">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14:paraId="56F7737F">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14:paraId="4E340DCB">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14:paraId="4D82A6A6">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14:paraId="0915C4A7">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14:paraId="4D07F1AD">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14:paraId="1A7000A0">
      <w:pPr>
        <w:numPr>
          <w:ilvl w:val="0"/>
          <w:numId w:val="2"/>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14:paraId="52ABF064">
      <w:pPr>
        <w:numPr>
          <w:ilvl w:val="0"/>
          <w:numId w:val="2"/>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14:paraId="7D03F64B">
      <w:pPr>
        <w:numPr>
          <w:ilvl w:val="0"/>
          <w:numId w:val="2"/>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14:paraId="6F0CEB4C">
      <w:pPr>
        <w:numPr>
          <w:ilvl w:val="0"/>
          <w:numId w:val="2"/>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14:paraId="0D95BED4">
      <w:pPr>
        <w:numPr>
          <w:ilvl w:val="0"/>
          <w:numId w:val="2"/>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14:paraId="5FE3A331">
      <w:pPr>
        <w:numPr>
          <w:ilvl w:val="0"/>
          <w:numId w:val="2"/>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14:paraId="27CE4FF1">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14:paraId="7C566522">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14:paraId="11A6BA70">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14:paraId="1CAD669C">
      <w:pPr>
        <w:pStyle w:val="9"/>
        <w:widowControl/>
        <w:spacing w:line="360" w:lineRule="auto"/>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14:paraId="4A950E26">
      <w:pPr>
        <w:pStyle w:val="9"/>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14:paraId="18218862">
      <w:pPr>
        <w:pStyle w:val="9"/>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14:paraId="43E196D8">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14:paraId="09BB660C">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14:paraId="4BBA9768">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14:paraId="5B25BAFA">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14:paraId="33906DF8">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14:paraId="6C5AAC95">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14:paraId="513DF13A">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综合评分法评标</w:t>
      </w:r>
    </w:p>
    <w:p w14:paraId="21D76205">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14:paraId="1360F12E">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14:paraId="2ED3781D">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14:paraId="5B8AA7CA">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14:paraId="76C1AD1B">
      <w:pPr>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14:paraId="3AE2B522">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14:paraId="2969223D">
      <w:pPr>
        <w:snapToGrid w:val="0"/>
        <w:spacing w:line="360" w:lineRule="auto"/>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专家首先按附件1《符合性审查表》对各投标文件进行评审，只有通过符合性审查的投标文件方可进入下一阶段的评审。如果有符合性审查不通过提议，则</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成员共同表决，按照少数服从多数的原则决定是否通过符合性审查。</w:t>
      </w:r>
    </w:p>
    <w:p w14:paraId="2B8E6E4A">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14:paraId="7939ADF5">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14:paraId="6C8EDC2F">
      <w:pPr>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14:paraId="34BC8C0C">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14:paraId="4DF24357">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14:paraId="5A491DE9">
      <w:pPr>
        <w:spacing w:line="360" w:lineRule="auto"/>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14:paraId="6F0F5EE6">
      <w:pPr>
        <w:spacing w:line="360" w:lineRule="auto"/>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w:t>
      </w:r>
      <w:r>
        <w:rPr>
          <w:rFonts w:hint="eastAsia" w:ascii="仿宋" w:hAnsi="仿宋" w:eastAsia="仿宋" w:cs="仿宋"/>
          <w:color w:val="auto"/>
          <w:sz w:val="28"/>
          <w:szCs w:val="28"/>
          <w:highlight w:val="none"/>
          <w:u w:val="none"/>
        </w:rPr>
        <w:t>，也可以重新招标</w:t>
      </w:r>
      <w:r>
        <w:rPr>
          <w:rFonts w:hint="eastAsia" w:ascii="仿宋" w:hAnsi="仿宋" w:eastAsia="仿宋" w:cs="仿宋"/>
          <w:color w:val="auto"/>
          <w:sz w:val="28"/>
          <w:szCs w:val="28"/>
          <w:highlight w:val="none"/>
        </w:rPr>
        <w:t>。以此类推，如所有中标候选人均出现前款所列的情形，为招标失败，招标人依法重新招标。</w:t>
      </w:r>
    </w:p>
    <w:p w14:paraId="495D8340">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14:paraId="1D7C6321">
      <w:pPr>
        <w:pStyle w:val="9"/>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14:paraId="5D382944">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14:paraId="14E91024">
      <w:pPr>
        <w:pStyle w:val="9"/>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14:paraId="63585D19">
      <w:pPr>
        <w:pStyle w:val="9"/>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14:paraId="759A20CD">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14:paraId="607F7D34">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14:paraId="7448238E">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14:paraId="7EF7BFFB">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14:paraId="203BB591">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a、投标人名称；b、标书密封情况；c、法定代表人证明及授权委托；d、项目负责人名称；e、投标报价等主要内容以及开标记录表中的其他必要内容，并予以记录，记录提交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14:paraId="1D1F5C92">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14:paraId="20F7A23D">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14:paraId="40F503CE">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14:paraId="6A4217A0">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14:paraId="7216C7F5">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14:paraId="0C030C1E">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14:paraId="1F269431">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14:paraId="38B896AD">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14:paraId="39E0B670">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14:paraId="4FBA8C33">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14:paraId="4A5B9D86">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14:paraId="00A4DF5D">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14:paraId="3B7BC46B">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14:paraId="4FA62610">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14:paraId="5A225274">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14:paraId="5441B95C">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14:paraId="5106ECF1">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w:t>
      </w:r>
      <w:r>
        <w:rPr>
          <w:rFonts w:hint="eastAsia" w:ascii="仿宋" w:hAnsi="仿宋" w:eastAsia="仿宋" w:cs="仿宋"/>
          <w:color w:val="auto"/>
          <w:sz w:val="28"/>
          <w:szCs w:val="28"/>
          <w:highlight w:val="none"/>
          <w:u w:val="none"/>
        </w:rPr>
        <w:t>若出现得分相同的单位，按报价低者排前的原则，若报价亦一致的，由评标</w:t>
      </w:r>
      <w:r>
        <w:rPr>
          <w:rFonts w:hint="eastAsia" w:ascii="仿宋" w:hAnsi="仿宋" w:eastAsia="仿宋" w:cs="仿宋"/>
          <w:color w:val="auto"/>
          <w:sz w:val="28"/>
          <w:szCs w:val="28"/>
          <w:highlight w:val="none"/>
          <w:u w:val="none"/>
          <w:lang w:eastAsia="zh-CN"/>
        </w:rPr>
        <w:t>小组</w:t>
      </w:r>
      <w:r>
        <w:rPr>
          <w:rFonts w:hint="eastAsia" w:ascii="仿宋" w:hAnsi="仿宋" w:eastAsia="仿宋" w:cs="仿宋"/>
          <w:color w:val="auto"/>
          <w:sz w:val="28"/>
          <w:szCs w:val="28"/>
          <w:highlight w:val="none"/>
          <w:u w:val="none"/>
        </w:rPr>
        <w:t>采用记名投票方式，确定其排序</w:t>
      </w:r>
      <w:r>
        <w:rPr>
          <w:rFonts w:hint="eastAsia" w:ascii="仿宋" w:hAnsi="仿宋" w:eastAsia="仿宋" w:cs="仿宋"/>
          <w:color w:val="auto"/>
          <w:sz w:val="28"/>
          <w:szCs w:val="28"/>
          <w:highlight w:val="none"/>
        </w:rPr>
        <w:t>。</w:t>
      </w:r>
    </w:p>
    <w:p w14:paraId="5038CD21">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14:paraId="52728102">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14:paraId="3BB033AD">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14:paraId="40123C01">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14:paraId="01011756">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14:paraId="7389224B">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14:paraId="357078BB">
      <w:pPr>
        <w:snapToGrid/>
        <w:spacing w:line="240" w:lineRule="auto"/>
        <w:ind w:firstLine="0" w:firstLineChars="0"/>
        <w:jc w:val="left"/>
        <w:rPr>
          <w:rFonts w:hint="eastAsia"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14:paraId="49C2821F">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14:paraId="26E4D99D">
      <w:pPr>
        <w:pStyle w:val="22"/>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14:paraId="67DAC081">
      <w:pPr>
        <w:pStyle w:val="22"/>
        <w:widowControl/>
        <w:ind w:firstLine="562"/>
        <w:rPr>
          <w:rFonts w:ascii="仿宋" w:hAnsi="仿宋" w:eastAsia="仿宋" w:cs="仿宋"/>
          <w:b/>
          <w:color w:val="auto"/>
          <w:sz w:val="28"/>
          <w:szCs w:val="28"/>
          <w:highlight w:val="none"/>
          <w:u w:val="single"/>
        </w:rPr>
      </w:pPr>
      <w:bookmarkStart w:id="38" w:name="OLE_LINK3"/>
      <w:bookmarkEnd w:id="38"/>
      <w:r>
        <w:rPr>
          <w:rFonts w:ascii="仿宋" w:hAnsi="仿宋" w:eastAsia="仿宋" w:cs="仿宋"/>
          <w:b/>
          <w:color w:val="auto"/>
          <w:sz w:val="28"/>
          <w:szCs w:val="28"/>
          <w:highlight w:val="none"/>
          <w:u w:val="single"/>
        </w:rPr>
        <w:t>附件2 综合评分表</w:t>
      </w:r>
    </w:p>
    <w:p w14:paraId="537F47D7">
      <w:pPr>
        <w:pStyle w:val="22"/>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3 投标申请人声明</w:t>
      </w:r>
    </w:p>
    <w:p w14:paraId="74C82374">
      <w:pPr>
        <w:pStyle w:val="22"/>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val="en-US" w:eastAsia="zh-CN"/>
        </w:rPr>
        <w:t>附件4 图纸（另附）</w:t>
      </w:r>
    </w:p>
    <w:p w14:paraId="3B82B6A2">
      <w:pPr>
        <w:pStyle w:val="22"/>
        <w:widowControl/>
        <w:ind w:firstLine="562"/>
        <w:rPr>
          <w:rFonts w:hint="default"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val="en-US" w:eastAsia="zh-CN"/>
        </w:rPr>
        <w:t>附件5 工程量清单（另附）</w:t>
      </w:r>
    </w:p>
    <w:p w14:paraId="19996CA8">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9" w:name="_Toc12170"/>
      <w:r>
        <w:rPr>
          <w:rFonts w:hint="eastAsia" w:ascii="仿宋" w:hAnsi="仿宋" w:eastAsia="仿宋" w:cs="仿宋"/>
          <w:color w:val="auto"/>
          <w:sz w:val="28"/>
          <w:szCs w:val="28"/>
          <w:highlight w:val="none"/>
        </w:rPr>
        <w:t>附件1：符合性审查表</w:t>
      </w:r>
      <w:bookmarkEnd w:id="39"/>
      <w:r>
        <w:rPr>
          <w:rFonts w:hint="eastAsia" w:ascii="仿宋" w:hAnsi="仿宋" w:eastAsia="仿宋" w:cs="仿宋"/>
          <w:color w:val="auto"/>
          <w:sz w:val="28"/>
          <w:szCs w:val="28"/>
          <w:highlight w:val="none"/>
        </w:rPr>
        <w:t xml:space="preserve">  </w:t>
      </w:r>
    </w:p>
    <w:p w14:paraId="3DC176D7">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5"/>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14:paraId="1ECE07DA">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4B6C59B">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14:paraId="0F3A9F40">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14:paraId="3DAF8C60">
            <w:pPr>
              <w:spacing w:beforeLines="50" w:afterLines="50" w:line="240" w:lineRule="exact"/>
              <w:ind w:left="105" w:leftChars="50" w:right="105" w:rightChars="50"/>
              <w:jc w:val="center"/>
              <w:rPr>
                <w:rFonts w:ascii="仿宋" w:hAnsi="仿宋" w:eastAsia="仿宋" w:cs="仿宋"/>
                <w:b/>
                <w:color w:val="auto"/>
                <w:highlight w:val="none"/>
              </w:rPr>
            </w:pPr>
          </w:p>
          <w:p w14:paraId="4A669F28">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14:paraId="17CE3BCA">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14:paraId="5E742A4B">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14:paraId="40C2F47F">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14:paraId="3E975348">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805FD74">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14:paraId="1A5DEF58">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14:paraId="6731A79F">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69AE99D4">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4160DBD7">
            <w:pPr>
              <w:spacing w:beforeLines="50" w:afterLines="50" w:line="240" w:lineRule="exact"/>
              <w:ind w:left="105" w:leftChars="50" w:right="105" w:rightChars="50"/>
              <w:jc w:val="center"/>
              <w:rPr>
                <w:rFonts w:ascii="仿宋" w:hAnsi="仿宋" w:eastAsia="仿宋" w:cs="仿宋"/>
                <w:color w:val="auto"/>
                <w:highlight w:val="none"/>
              </w:rPr>
            </w:pPr>
          </w:p>
        </w:tc>
      </w:tr>
      <w:tr w14:paraId="265FA0C0">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95120D7">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14:paraId="1387E539">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14:paraId="236BEC64">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0957C345">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2D8DCAC8">
            <w:pPr>
              <w:spacing w:beforeLines="50" w:afterLines="50" w:line="240" w:lineRule="exact"/>
              <w:ind w:left="105" w:leftChars="50" w:right="105" w:rightChars="50"/>
              <w:jc w:val="center"/>
              <w:rPr>
                <w:rFonts w:ascii="仿宋" w:hAnsi="仿宋" w:eastAsia="仿宋" w:cs="仿宋"/>
                <w:color w:val="auto"/>
                <w:highlight w:val="none"/>
              </w:rPr>
            </w:pPr>
          </w:p>
        </w:tc>
      </w:tr>
      <w:tr w14:paraId="1CC7E1D1">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2FC0329">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14:paraId="73674A66">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w:t>
            </w:r>
            <w:r>
              <w:rPr>
                <w:rFonts w:hint="eastAsia" w:ascii="仿宋" w:hAnsi="仿宋" w:eastAsia="仿宋" w:cs="仿宋"/>
                <w:color w:val="auto"/>
                <w:szCs w:val="21"/>
                <w:highlight w:val="none"/>
                <w:lang w:eastAsia="zh-CN"/>
              </w:rPr>
              <w:t>、技术</w:t>
            </w:r>
            <w:r>
              <w:rPr>
                <w:rFonts w:hint="eastAsia" w:ascii="仿宋" w:hAnsi="仿宋" w:eastAsia="仿宋" w:cs="仿宋"/>
                <w:color w:val="auto"/>
                <w:szCs w:val="21"/>
                <w:highlight w:val="none"/>
                <w:lang w:val="en-US" w:eastAsia="zh-CN"/>
              </w:rPr>
              <w:t>负责人</w:t>
            </w:r>
            <w:r>
              <w:rPr>
                <w:rFonts w:hint="eastAsia" w:ascii="仿宋" w:hAnsi="仿宋" w:eastAsia="仿宋" w:cs="仿宋"/>
                <w:color w:val="auto"/>
                <w:szCs w:val="21"/>
                <w:highlight w:val="none"/>
              </w:rPr>
              <w:t>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14:paraId="7C6E4120">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0C320F2D">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3FCC7808">
            <w:pPr>
              <w:spacing w:beforeLines="50" w:afterLines="50" w:line="240" w:lineRule="exact"/>
              <w:ind w:left="105" w:leftChars="50" w:right="105" w:rightChars="50"/>
              <w:jc w:val="center"/>
              <w:rPr>
                <w:rFonts w:ascii="仿宋" w:hAnsi="仿宋" w:eastAsia="仿宋" w:cs="仿宋"/>
                <w:color w:val="auto"/>
                <w:highlight w:val="none"/>
              </w:rPr>
            </w:pPr>
          </w:p>
        </w:tc>
      </w:tr>
      <w:tr w14:paraId="559EC63D">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1D397AD">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14:paraId="788C1936">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14:paraId="0181877C">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7961CBBD">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5D2C0971">
            <w:pPr>
              <w:spacing w:beforeLines="50" w:afterLines="50" w:line="240" w:lineRule="exact"/>
              <w:ind w:left="105" w:leftChars="50" w:right="105" w:rightChars="50"/>
              <w:jc w:val="center"/>
              <w:rPr>
                <w:rFonts w:ascii="仿宋" w:hAnsi="仿宋" w:eastAsia="仿宋" w:cs="仿宋"/>
                <w:color w:val="auto"/>
                <w:highlight w:val="none"/>
              </w:rPr>
            </w:pPr>
          </w:p>
        </w:tc>
      </w:tr>
      <w:tr w14:paraId="724A4196">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282E8009">
            <w:pPr>
              <w:spacing w:beforeLines="5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14:paraId="39A3073A">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14:paraId="3CD75885">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797272EB">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28189190">
            <w:pPr>
              <w:spacing w:beforeLines="50" w:afterLines="50" w:line="240" w:lineRule="exact"/>
              <w:ind w:left="105" w:leftChars="50" w:right="105" w:rightChars="50"/>
              <w:jc w:val="center"/>
              <w:rPr>
                <w:rFonts w:ascii="仿宋" w:hAnsi="仿宋" w:eastAsia="仿宋" w:cs="仿宋"/>
                <w:color w:val="auto"/>
                <w:highlight w:val="none"/>
              </w:rPr>
            </w:pPr>
          </w:p>
        </w:tc>
      </w:tr>
    </w:tbl>
    <w:p w14:paraId="754CC3E5">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14:paraId="447C9DEB">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14:paraId="22DB21A8">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14:paraId="51E3AE26">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14:paraId="31996868">
      <w:pPr>
        <w:snapToGrid w:val="0"/>
        <w:ind w:left="74"/>
        <w:rPr>
          <w:rFonts w:ascii="仿宋" w:hAnsi="仿宋" w:eastAsia="仿宋" w:cs="Courier New"/>
          <w:color w:val="auto"/>
          <w:sz w:val="28"/>
          <w:szCs w:val="28"/>
          <w:highlight w:val="none"/>
        </w:rPr>
      </w:pPr>
    </w:p>
    <w:p w14:paraId="7F1F5DDF">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0" w:name="_Toc18783"/>
    </w:p>
    <w:bookmarkEnd w:id="40"/>
    <w:p w14:paraId="7CF37EFE">
      <w:pPr>
        <w:snapToGrid w:val="0"/>
        <w:ind w:left="74"/>
        <w:outlineLvl w:val="0"/>
        <w:rPr>
          <w:rFonts w:ascii="仿宋" w:hAnsi="仿宋" w:eastAsia="仿宋" w:cs="仿宋"/>
          <w:color w:val="auto"/>
          <w:sz w:val="24"/>
          <w:highlight w:val="none"/>
        </w:rPr>
      </w:pPr>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p>
    <w:tbl>
      <w:tblPr>
        <w:tblStyle w:val="15"/>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709"/>
        <w:gridCol w:w="9797"/>
        <w:gridCol w:w="240"/>
      </w:tblGrid>
      <w:tr w14:paraId="1D987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43" w:type="dxa"/>
            <w:shd w:val="clear" w:color="auto" w:fill="auto"/>
            <w:vAlign w:val="center"/>
          </w:tcPr>
          <w:p w14:paraId="62761B52">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06" w:type="dxa"/>
            <w:shd w:val="clear" w:color="auto" w:fill="auto"/>
            <w:vAlign w:val="center"/>
          </w:tcPr>
          <w:p w14:paraId="53EB64E6">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09" w:type="dxa"/>
            <w:shd w:val="clear" w:color="auto" w:fill="auto"/>
            <w:vAlign w:val="center"/>
          </w:tcPr>
          <w:p w14:paraId="2789BDDA">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14:paraId="71BA3E89">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9797" w:type="dxa"/>
            <w:shd w:val="clear" w:color="auto" w:fill="auto"/>
            <w:vAlign w:val="center"/>
          </w:tcPr>
          <w:p w14:paraId="00696BA1">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240" w:type="dxa"/>
            <w:shd w:val="clear" w:color="auto" w:fill="auto"/>
            <w:vAlign w:val="center"/>
          </w:tcPr>
          <w:p w14:paraId="3E485046">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14:paraId="2D5CF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643" w:type="dxa"/>
            <w:vMerge w:val="restart"/>
            <w:shd w:val="clear" w:color="auto" w:fill="auto"/>
            <w:vAlign w:val="center"/>
          </w:tcPr>
          <w:p w14:paraId="29922F54">
            <w:pPr>
              <w:snapToGrid w:val="0"/>
              <w:ind w:left="-2" w:leftChars="-1"/>
              <w:jc w:val="center"/>
              <w:rPr>
                <w:rFonts w:hint="eastAsia" w:ascii="宋体" w:hAnsi="宋体" w:eastAsia="宋体" w:cs="宋体"/>
                <w:color w:val="auto"/>
                <w:szCs w:val="21"/>
                <w:highlight w:val="none"/>
              </w:rPr>
            </w:pPr>
          </w:p>
          <w:p w14:paraId="12FD299B">
            <w:pPr>
              <w:snapToGrid w:val="0"/>
              <w:ind w:left="-2" w:leftChars="-1"/>
              <w:jc w:val="center"/>
              <w:rPr>
                <w:rFonts w:hint="eastAsia" w:ascii="宋体" w:hAnsi="宋体" w:eastAsia="宋体" w:cs="宋体"/>
                <w:color w:val="auto"/>
                <w:szCs w:val="21"/>
                <w:highlight w:val="none"/>
              </w:rPr>
            </w:pPr>
          </w:p>
          <w:p w14:paraId="77F54EA0">
            <w:pPr>
              <w:snapToGrid w:val="0"/>
              <w:ind w:left="-2" w:leftChars="-1"/>
              <w:jc w:val="center"/>
              <w:rPr>
                <w:rFonts w:hint="eastAsia" w:ascii="宋体" w:hAnsi="宋体" w:eastAsia="宋体" w:cs="宋体"/>
                <w:color w:val="auto"/>
                <w:szCs w:val="21"/>
                <w:highlight w:val="none"/>
              </w:rPr>
            </w:pPr>
          </w:p>
          <w:p w14:paraId="0ACF5075">
            <w:pPr>
              <w:snapToGrid w:val="0"/>
              <w:ind w:left="-2" w:leftChars="-1"/>
              <w:jc w:val="center"/>
              <w:rPr>
                <w:rFonts w:hint="eastAsia" w:ascii="宋体" w:hAnsi="宋体" w:eastAsia="宋体" w:cs="宋体"/>
                <w:color w:val="auto"/>
                <w:szCs w:val="21"/>
                <w:highlight w:val="none"/>
              </w:rPr>
            </w:pPr>
          </w:p>
          <w:p w14:paraId="3D3BB962">
            <w:pPr>
              <w:snapToGrid w:val="0"/>
              <w:ind w:left="-2" w:leftChars="-1"/>
              <w:jc w:val="center"/>
              <w:rPr>
                <w:rFonts w:hint="eastAsia" w:ascii="宋体" w:hAnsi="宋体" w:eastAsia="宋体" w:cs="宋体"/>
                <w:color w:val="auto"/>
                <w:szCs w:val="21"/>
                <w:highlight w:val="none"/>
              </w:rPr>
            </w:pPr>
          </w:p>
          <w:p w14:paraId="0A7D5B7C">
            <w:pPr>
              <w:snapToGrid w:val="0"/>
              <w:ind w:left="-2" w:leftChars="-1"/>
              <w:jc w:val="center"/>
              <w:rPr>
                <w:rFonts w:hint="eastAsia" w:ascii="宋体" w:hAnsi="宋体" w:eastAsia="宋体" w:cs="宋体"/>
                <w:color w:val="auto"/>
                <w:szCs w:val="21"/>
                <w:highlight w:val="none"/>
              </w:rPr>
            </w:pPr>
          </w:p>
          <w:p w14:paraId="23C045B3">
            <w:pPr>
              <w:snapToGrid w:val="0"/>
              <w:ind w:left="-2" w:leftChars="-1"/>
              <w:jc w:val="center"/>
              <w:rPr>
                <w:rFonts w:hint="eastAsia" w:ascii="宋体" w:hAnsi="宋体" w:eastAsia="宋体" w:cs="宋体"/>
                <w:color w:val="auto"/>
                <w:szCs w:val="21"/>
                <w:highlight w:val="none"/>
              </w:rPr>
            </w:pPr>
          </w:p>
          <w:p w14:paraId="15E485DE">
            <w:pPr>
              <w:snapToGrid w:val="0"/>
              <w:ind w:left="-2" w:leftChars="-1"/>
              <w:jc w:val="center"/>
              <w:rPr>
                <w:rFonts w:hint="eastAsia" w:ascii="宋体" w:hAnsi="宋体" w:eastAsia="宋体" w:cs="宋体"/>
                <w:color w:val="auto"/>
                <w:szCs w:val="21"/>
                <w:highlight w:val="none"/>
              </w:rPr>
            </w:pPr>
          </w:p>
          <w:p w14:paraId="7CC3D8DB">
            <w:pPr>
              <w:snapToGrid w:val="0"/>
              <w:ind w:left="-2" w:leftChars="-1"/>
              <w:jc w:val="center"/>
              <w:rPr>
                <w:rFonts w:hint="eastAsia" w:ascii="宋体" w:hAnsi="宋体" w:eastAsia="宋体" w:cs="宋体"/>
                <w:color w:val="auto"/>
                <w:szCs w:val="21"/>
                <w:highlight w:val="none"/>
              </w:rPr>
            </w:pPr>
          </w:p>
          <w:p w14:paraId="6EB06137">
            <w:pPr>
              <w:snapToGrid w:val="0"/>
              <w:ind w:left="-2" w:leftChars="-1"/>
              <w:jc w:val="center"/>
              <w:rPr>
                <w:rFonts w:hint="eastAsia" w:ascii="宋体" w:hAnsi="宋体" w:eastAsia="宋体" w:cs="宋体"/>
                <w:color w:val="auto"/>
                <w:szCs w:val="21"/>
                <w:highlight w:val="none"/>
              </w:rPr>
            </w:pPr>
          </w:p>
          <w:p w14:paraId="38DF9182">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w:t>
            </w:r>
          </w:p>
          <w:p w14:paraId="66E27884">
            <w:pPr>
              <w:pStyle w:val="5"/>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eastAsia="宋体" w:cs="宋体"/>
                <w:b w:val="0"/>
                <w:bCs/>
                <w:color w:val="auto"/>
                <w:szCs w:val="21"/>
                <w:highlight w:val="none"/>
                <w:lang w:val="en-US" w:eastAsia="zh-CN"/>
              </w:rPr>
              <w:t>5</w:t>
            </w:r>
            <w:r>
              <w:rPr>
                <w:rFonts w:hint="eastAsia" w:ascii="宋体" w:hAnsi="宋体" w:eastAsia="宋体" w:cs="宋体"/>
                <w:b w:val="0"/>
                <w:bCs/>
                <w:color w:val="auto"/>
                <w:szCs w:val="21"/>
                <w:highlight w:val="none"/>
                <w:lang w:val="en-US" w:eastAsia="zh-CN"/>
              </w:rPr>
              <w:t>0分</w:t>
            </w:r>
            <w:r>
              <w:rPr>
                <w:rFonts w:hint="eastAsia" w:ascii="宋体" w:hAnsi="宋体" w:eastAsia="宋体" w:cs="宋体"/>
                <w:b w:val="0"/>
                <w:bCs/>
                <w:color w:val="auto"/>
                <w:szCs w:val="21"/>
                <w:highlight w:val="none"/>
                <w:lang w:eastAsia="zh-CN"/>
              </w:rPr>
              <w:t>）</w:t>
            </w:r>
          </w:p>
          <w:p w14:paraId="19E65995">
            <w:pPr>
              <w:snapToGrid w:val="0"/>
              <w:ind w:left="-2" w:leftChars="-1"/>
              <w:jc w:val="center"/>
              <w:rPr>
                <w:rFonts w:hint="eastAsia" w:ascii="宋体" w:hAnsi="宋体" w:eastAsia="宋体" w:cs="宋体"/>
                <w:color w:val="auto"/>
                <w:szCs w:val="21"/>
                <w:highlight w:val="none"/>
                <w:lang w:eastAsia="zh-CN"/>
              </w:rPr>
            </w:pPr>
          </w:p>
        </w:tc>
        <w:tc>
          <w:tcPr>
            <w:tcW w:w="1406" w:type="dxa"/>
            <w:shd w:val="clear" w:color="auto" w:fill="auto"/>
            <w:vAlign w:val="center"/>
          </w:tcPr>
          <w:p w14:paraId="09444A05">
            <w:pPr>
              <w:keepNext w:val="0"/>
              <w:keepLines w:val="0"/>
              <w:pageBreakBefore w:val="0"/>
              <w:widowControl/>
              <w:kinsoku/>
              <w:wordWrap/>
              <w:overflowPunct/>
              <w:topLinePunct w:val="0"/>
              <w:bidi w:val="0"/>
              <w:adjustRightInd w:val="0"/>
              <w:snapToGrid w:val="0"/>
              <w:spacing w:line="240" w:lineRule="auto"/>
              <w:ind w:left="-42" w:leftChars="0" w:right="-61" w:rightChars="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eastAsia="zh-CN"/>
              </w:rPr>
              <w:t>企业</w:t>
            </w:r>
            <w:r>
              <w:rPr>
                <w:rFonts w:hint="eastAsia" w:ascii="宋体" w:hAnsi="宋体" w:eastAsia="宋体" w:cs="宋体"/>
                <w:color w:val="auto"/>
                <w:sz w:val="21"/>
                <w:szCs w:val="21"/>
                <w:highlight w:val="none"/>
              </w:rPr>
              <w:t>业绩</w:t>
            </w:r>
          </w:p>
        </w:tc>
        <w:tc>
          <w:tcPr>
            <w:tcW w:w="709" w:type="dxa"/>
            <w:shd w:val="clear" w:color="auto" w:fill="auto"/>
            <w:vAlign w:val="center"/>
          </w:tcPr>
          <w:p w14:paraId="70419E11">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kern w:val="0"/>
                <w:sz w:val="21"/>
                <w:szCs w:val="21"/>
                <w:highlight w:val="none"/>
                <w:lang w:val="en-US" w:eastAsia="zh-CN"/>
              </w:rPr>
              <w:t>12</w:t>
            </w:r>
          </w:p>
        </w:tc>
        <w:tc>
          <w:tcPr>
            <w:tcW w:w="9797" w:type="dxa"/>
            <w:shd w:val="clear" w:color="auto" w:fill="auto"/>
            <w:vAlign w:val="center"/>
          </w:tcPr>
          <w:p w14:paraId="7DD10725">
            <w:pPr>
              <w:keepNext w:val="0"/>
              <w:keepLines w:val="0"/>
              <w:pageBreakBefore w:val="0"/>
              <w:kinsoku/>
              <w:wordWrap/>
              <w:overflowPunct/>
              <w:topLinePunct w:val="0"/>
              <w:bidi w:val="0"/>
              <w:adjustRightInd w:val="0"/>
              <w:snapToGrid w:val="0"/>
              <w:spacing w:line="240" w:lineRule="auto"/>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投标人2021年1月1日至今承接过金额</w:t>
            </w:r>
            <w:r>
              <w:rPr>
                <w:rFonts w:hint="eastAsia" w:ascii="宋体" w:hAnsi="宋体" w:eastAsia="宋体" w:cs="宋体"/>
                <w:color w:val="auto"/>
                <w:sz w:val="21"/>
                <w:szCs w:val="21"/>
                <w:highlight w:val="none"/>
                <w:lang w:val="en-US" w:eastAsia="zh-CN"/>
              </w:rPr>
              <w:t>80</w:t>
            </w:r>
            <w:r>
              <w:rPr>
                <w:rFonts w:hint="eastAsia" w:ascii="宋体" w:hAnsi="宋体" w:eastAsia="宋体" w:cs="宋体"/>
                <w:color w:val="auto"/>
                <w:sz w:val="21"/>
                <w:szCs w:val="21"/>
                <w:highlight w:val="none"/>
                <w:lang w:val="en-US" w:eastAsia="zh-CN"/>
              </w:rPr>
              <w:t>万或以上的市政类工程业绩的，每一项得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分，本项最高得</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lang w:val="en-US" w:eastAsia="zh-CN"/>
              </w:rPr>
              <w:t>分。</w:t>
            </w:r>
          </w:p>
          <w:p w14:paraId="6EDAE67D">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lang w:val="en-US" w:eastAsia="zh-CN"/>
              </w:rPr>
              <w:t>注：</w:t>
            </w:r>
            <w:r>
              <w:rPr>
                <w:rFonts w:hint="eastAsia" w:ascii="宋体" w:hAnsi="宋体" w:eastAsia="宋体" w:cs="宋体"/>
                <w:color w:val="auto"/>
                <w:sz w:val="21"/>
                <w:szCs w:val="21"/>
                <w:highlight w:val="none"/>
              </w:rPr>
              <w:t>需同时提供</w:t>
            </w:r>
            <w:r>
              <w:rPr>
                <w:rFonts w:hint="eastAsia" w:ascii="宋体" w:hAnsi="宋体" w:eastAsia="宋体" w:cs="宋体"/>
                <w:color w:val="auto"/>
                <w:sz w:val="21"/>
                <w:szCs w:val="21"/>
                <w:highlight w:val="none"/>
                <w:lang w:eastAsia="zh-CN"/>
              </w:rPr>
              <w:t>中标通知书和</w:t>
            </w:r>
            <w:r>
              <w:rPr>
                <w:rFonts w:hint="eastAsia" w:ascii="宋体" w:hAnsi="宋体" w:eastAsia="宋体" w:cs="宋体"/>
                <w:color w:val="auto"/>
                <w:sz w:val="21"/>
                <w:szCs w:val="21"/>
                <w:highlight w:val="none"/>
              </w:rPr>
              <w:t>合同</w:t>
            </w:r>
            <w:r>
              <w:rPr>
                <w:rFonts w:hint="eastAsia" w:ascii="宋体" w:hAnsi="宋体" w:eastAsia="宋体" w:cs="宋体"/>
                <w:color w:val="auto"/>
                <w:sz w:val="21"/>
                <w:szCs w:val="21"/>
                <w:highlight w:val="none"/>
                <w:lang w:eastAsia="zh-CN"/>
              </w:rPr>
              <w:t>关键页</w:t>
            </w:r>
            <w:r>
              <w:rPr>
                <w:rFonts w:hint="eastAsia" w:ascii="宋体" w:hAnsi="宋体" w:eastAsia="宋体" w:cs="宋体"/>
                <w:color w:val="auto"/>
                <w:sz w:val="21"/>
                <w:szCs w:val="21"/>
                <w:highlight w:val="none"/>
              </w:rPr>
              <w:t>复印件</w:t>
            </w:r>
            <w:r>
              <w:rPr>
                <w:rFonts w:hint="eastAsia" w:ascii="宋体" w:hAnsi="宋体" w:eastAsia="宋体" w:cs="宋体"/>
                <w:color w:val="auto"/>
                <w:sz w:val="21"/>
                <w:szCs w:val="21"/>
                <w:highlight w:val="none"/>
                <w:lang w:eastAsia="zh-CN"/>
              </w:rPr>
              <w:t>（体现施工内容及</w:t>
            </w:r>
            <w:r>
              <w:rPr>
                <w:rFonts w:hint="eastAsia" w:ascii="宋体" w:hAnsi="宋体" w:eastAsia="宋体" w:cs="宋体"/>
                <w:color w:val="auto"/>
                <w:sz w:val="21"/>
                <w:szCs w:val="21"/>
                <w:highlight w:val="none"/>
                <w:lang w:val="en-US" w:eastAsia="zh-CN"/>
              </w:rPr>
              <w:t>工程造价</w:t>
            </w:r>
            <w:r>
              <w:rPr>
                <w:rFonts w:hint="eastAsia" w:ascii="宋体" w:hAnsi="宋体" w:eastAsia="宋体" w:cs="宋体"/>
                <w:color w:val="auto"/>
                <w:sz w:val="21"/>
                <w:szCs w:val="21"/>
                <w:highlight w:val="none"/>
                <w:lang w:eastAsia="zh-CN"/>
              </w:rPr>
              <w:t>的页面、盖章页等）</w:t>
            </w:r>
            <w:r>
              <w:rPr>
                <w:rFonts w:hint="eastAsia" w:ascii="宋体" w:hAnsi="宋体" w:eastAsia="宋体" w:cs="宋体"/>
                <w:color w:val="auto"/>
                <w:sz w:val="21"/>
                <w:szCs w:val="21"/>
                <w:highlight w:val="none"/>
              </w:rPr>
              <w:t>，不提供、提供不全或专家无法认定的不得分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业绩时间以合同签订时间为准。</w:t>
            </w:r>
          </w:p>
        </w:tc>
        <w:tc>
          <w:tcPr>
            <w:tcW w:w="240" w:type="dxa"/>
            <w:shd w:val="clear" w:color="auto" w:fill="auto"/>
            <w:vAlign w:val="center"/>
          </w:tcPr>
          <w:p w14:paraId="60321AA8">
            <w:pPr>
              <w:spacing w:line="220" w:lineRule="exact"/>
              <w:ind w:left="-2" w:leftChars="-1"/>
              <w:rPr>
                <w:rFonts w:hint="eastAsia" w:ascii="宋体" w:hAnsi="宋体" w:eastAsia="宋体" w:cs="宋体"/>
                <w:color w:val="auto"/>
                <w:sz w:val="21"/>
                <w:szCs w:val="21"/>
                <w:highlight w:val="none"/>
              </w:rPr>
            </w:pPr>
          </w:p>
        </w:tc>
      </w:tr>
      <w:tr w14:paraId="619D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shd w:val="clear" w:color="auto" w:fill="auto"/>
            <w:vAlign w:val="center"/>
          </w:tcPr>
          <w:p w14:paraId="508CF0E9">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14:paraId="6182AF30">
            <w:pPr>
              <w:keepNext w:val="0"/>
              <w:keepLines w:val="0"/>
              <w:pageBreakBefore w:val="0"/>
              <w:widowControl/>
              <w:kinsoku/>
              <w:wordWrap/>
              <w:overflowPunct/>
              <w:topLinePunct w:val="0"/>
              <w:bidi w:val="0"/>
              <w:adjustRightInd w:val="0"/>
              <w:snapToGrid w:val="0"/>
              <w:spacing w:line="240" w:lineRule="auto"/>
              <w:ind w:left="-42" w:right="-61"/>
              <w:jc w:val="center"/>
              <w:textAlignment w:val="auto"/>
              <w:rPr>
                <w:rFonts w:hint="eastAsia" w:ascii="宋体" w:hAnsi="宋体" w:eastAsia="宋体" w:cs="宋体"/>
                <w:color w:val="auto"/>
                <w:kern w:val="0"/>
                <w:sz w:val="21"/>
                <w:szCs w:val="21"/>
                <w:highlight w:val="none"/>
              </w:rPr>
            </w:pPr>
          </w:p>
          <w:p w14:paraId="1A1E9478">
            <w:pPr>
              <w:keepNext w:val="0"/>
              <w:keepLines w:val="0"/>
              <w:pageBreakBefore w:val="0"/>
              <w:widowControl/>
              <w:kinsoku/>
              <w:wordWrap/>
              <w:overflowPunct/>
              <w:topLinePunct w:val="0"/>
              <w:bidi w:val="0"/>
              <w:adjustRightInd w:val="0"/>
              <w:snapToGrid w:val="0"/>
              <w:spacing w:line="240" w:lineRule="auto"/>
              <w:ind w:left="-42" w:right="-61"/>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认证</w:t>
            </w:r>
            <w:r>
              <w:rPr>
                <w:rFonts w:hint="eastAsia" w:ascii="宋体" w:hAnsi="宋体" w:eastAsia="宋体" w:cs="宋体"/>
                <w:color w:val="auto"/>
                <w:kern w:val="0"/>
                <w:sz w:val="21"/>
                <w:szCs w:val="21"/>
                <w:highlight w:val="none"/>
                <w:lang w:eastAsia="zh-CN"/>
              </w:rPr>
              <w:t>体系</w:t>
            </w:r>
          </w:p>
          <w:p w14:paraId="1259249E">
            <w:pPr>
              <w:keepNext w:val="0"/>
              <w:keepLines w:val="0"/>
              <w:pageBreakBefore w:val="0"/>
              <w:widowControl/>
              <w:kinsoku/>
              <w:wordWrap/>
              <w:overflowPunct/>
              <w:topLinePunct w:val="0"/>
              <w:bidi w:val="0"/>
              <w:adjustRightInd w:val="0"/>
              <w:snapToGrid w:val="0"/>
              <w:spacing w:line="240" w:lineRule="auto"/>
              <w:ind w:left="-42" w:leftChars="0" w:right="-61" w:rightChars="0"/>
              <w:textAlignment w:val="auto"/>
              <w:rPr>
                <w:rFonts w:hint="eastAsia" w:ascii="宋体" w:hAnsi="宋体" w:eastAsia="宋体" w:cs="宋体"/>
                <w:color w:val="auto"/>
                <w:kern w:val="2"/>
                <w:sz w:val="21"/>
                <w:szCs w:val="21"/>
                <w:highlight w:val="none"/>
                <w:lang w:val="en-US" w:eastAsia="zh-CN" w:bidi="ar-SA"/>
              </w:rPr>
            </w:pPr>
          </w:p>
        </w:tc>
        <w:tc>
          <w:tcPr>
            <w:tcW w:w="709" w:type="dxa"/>
            <w:shd w:val="clear" w:color="auto" w:fill="auto"/>
            <w:vAlign w:val="center"/>
          </w:tcPr>
          <w:p w14:paraId="32AE4C42">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6</w:t>
            </w:r>
          </w:p>
        </w:tc>
        <w:tc>
          <w:tcPr>
            <w:tcW w:w="9797" w:type="dxa"/>
            <w:shd w:val="clear" w:color="auto" w:fill="auto"/>
            <w:vAlign w:val="center"/>
          </w:tcPr>
          <w:p w14:paraId="51FEEC24">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投标人具有有效的工程施工安全标准化体系认证证书、工程施工现场环境与卫生控制规范认证证书、履约能力评价体系认证证书，全部满足得</w:t>
            </w: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lang w:val="en-US" w:eastAsia="zh-CN"/>
              </w:rPr>
              <w:t>分，每缺少一个扣</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分。本项最高得</w:t>
            </w: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lang w:val="en-US" w:eastAsia="zh-CN"/>
              </w:rPr>
              <w:t>分。</w:t>
            </w:r>
          </w:p>
          <w:p w14:paraId="6F7FF13B">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b w:val="0"/>
                <w:bCs w:val="0"/>
                <w:color w:val="auto"/>
                <w:sz w:val="21"/>
                <w:szCs w:val="21"/>
                <w:highlight w:val="none"/>
              </w:rPr>
              <w:t>注：（须提供</w:t>
            </w:r>
            <w:r>
              <w:rPr>
                <w:rFonts w:hint="eastAsia" w:ascii="宋体" w:hAnsi="宋体" w:eastAsia="宋体" w:cs="宋体"/>
                <w:b w:val="0"/>
                <w:bCs w:val="0"/>
                <w:color w:val="auto"/>
                <w:sz w:val="21"/>
                <w:szCs w:val="21"/>
                <w:highlight w:val="none"/>
                <w:lang w:val="en-US" w:eastAsia="zh-CN"/>
              </w:rPr>
              <w:t>以上有效期内的</w:t>
            </w:r>
            <w:r>
              <w:rPr>
                <w:rFonts w:hint="eastAsia" w:ascii="宋体" w:hAnsi="宋体" w:eastAsia="宋体" w:cs="宋体"/>
                <w:b w:val="0"/>
                <w:bCs w:val="0"/>
                <w:color w:val="auto"/>
                <w:sz w:val="21"/>
                <w:szCs w:val="21"/>
                <w:highlight w:val="none"/>
              </w:rPr>
              <w:t>证书复印件以及在全国认证认可信息公共服务平台上http://cx.cnca.cn查询结果的截图，证书状态必须为“有效”</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否则不得分。</w:t>
            </w:r>
            <w:r>
              <w:rPr>
                <w:rFonts w:hint="eastAsia" w:ascii="宋体" w:hAnsi="宋体" w:eastAsia="宋体" w:cs="宋体"/>
                <w:b w:val="0"/>
                <w:bCs w:val="0"/>
                <w:color w:val="auto"/>
                <w:sz w:val="21"/>
                <w:szCs w:val="21"/>
                <w:highlight w:val="none"/>
              </w:rPr>
              <w:t>）</w:t>
            </w:r>
          </w:p>
        </w:tc>
        <w:tc>
          <w:tcPr>
            <w:tcW w:w="240" w:type="dxa"/>
            <w:shd w:val="clear" w:color="auto" w:fill="auto"/>
            <w:vAlign w:val="center"/>
          </w:tcPr>
          <w:p w14:paraId="6714EFD4">
            <w:pPr>
              <w:spacing w:line="220" w:lineRule="exact"/>
              <w:ind w:left="-2" w:leftChars="-1"/>
              <w:rPr>
                <w:rFonts w:hint="eastAsia" w:ascii="宋体" w:hAnsi="宋体" w:eastAsia="宋体" w:cs="宋体"/>
                <w:color w:val="auto"/>
                <w:sz w:val="21"/>
                <w:szCs w:val="21"/>
                <w:highlight w:val="none"/>
              </w:rPr>
            </w:pPr>
          </w:p>
        </w:tc>
      </w:tr>
      <w:tr w14:paraId="07742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shd w:val="clear" w:color="auto" w:fill="auto"/>
            <w:vAlign w:val="center"/>
          </w:tcPr>
          <w:p w14:paraId="28A0C878">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14:paraId="75380A86">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5"/>
                <w:sz w:val="21"/>
                <w:szCs w:val="21"/>
                <w:highlight w:val="none"/>
                <w:lang w:eastAsia="zh-CN"/>
              </w:rPr>
              <w:t>项目负责人</w:t>
            </w:r>
          </w:p>
        </w:tc>
        <w:tc>
          <w:tcPr>
            <w:tcW w:w="709" w:type="dxa"/>
            <w:shd w:val="clear" w:color="auto" w:fill="auto"/>
            <w:vAlign w:val="center"/>
          </w:tcPr>
          <w:p w14:paraId="00BBD3CC">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9797" w:type="dxa"/>
            <w:shd w:val="clear" w:color="auto" w:fill="auto"/>
            <w:vAlign w:val="center"/>
          </w:tcPr>
          <w:p w14:paraId="4B84C69B">
            <w:pPr>
              <w:keepNext w:val="0"/>
              <w:keepLines w:val="0"/>
              <w:pageBreakBefore w:val="0"/>
              <w:numPr>
                <w:ilvl w:val="-1"/>
                <w:numId w:val="0"/>
              </w:numPr>
              <w:kinsoku/>
              <w:wordWrap/>
              <w:overflowPunct/>
              <w:topLinePunct w:val="0"/>
              <w:autoSpaceDE w:val="0"/>
              <w:autoSpaceDN w:val="0"/>
              <w:bidi w:val="0"/>
              <w:adjustRightInd w:val="0"/>
              <w:snapToGrid w:val="0"/>
              <w:spacing w:line="240" w:lineRule="auto"/>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5"/>
                <w:sz w:val="21"/>
                <w:szCs w:val="21"/>
                <w:highlight w:val="none"/>
                <w:lang w:val="en-US" w:eastAsia="zh-CN"/>
              </w:rPr>
              <w:t>1</w:t>
            </w:r>
            <w:r>
              <w:rPr>
                <w:rFonts w:hint="eastAsia" w:ascii="宋体" w:hAnsi="宋体" w:eastAsia="宋体" w:cs="宋体"/>
                <w:color w:val="auto"/>
                <w:kern w:val="2"/>
                <w:sz w:val="21"/>
                <w:szCs w:val="21"/>
                <w:highlight w:val="none"/>
                <w:lang w:val="en-US" w:eastAsia="zh-CN" w:bidi="ar-SA"/>
              </w:rPr>
              <w:t>、具有市政公用工程专业一级注册建造师得</w:t>
            </w:r>
            <w:r>
              <w:rPr>
                <w:rFonts w:hint="eastAsia" w:ascii="宋体" w:hAnsi="宋体" w:eastAsia="宋体" w:cs="宋体"/>
                <w:color w:val="auto"/>
                <w:kern w:val="2"/>
                <w:sz w:val="21"/>
                <w:szCs w:val="21"/>
                <w:highlight w:val="none"/>
                <w:lang w:val="en-US" w:eastAsia="zh-CN" w:bidi="ar-SA"/>
              </w:rPr>
              <w:t>6</w:t>
            </w:r>
            <w:r>
              <w:rPr>
                <w:rFonts w:hint="eastAsia" w:ascii="宋体" w:hAnsi="宋体" w:eastAsia="宋体" w:cs="宋体"/>
                <w:color w:val="auto"/>
                <w:kern w:val="2"/>
                <w:sz w:val="21"/>
                <w:szCs w:val="21"/>
                <w:highlight w:val="none"/>
                <w:lang w:val="en-US" w:eastAsia="zh-CN" w:bidi="ar-SA"/>
              </w:rPr>
              <w:t>分</w:t>
            </w:r>
            <w:r>
              <w:rPr>
                <w:rFonts w:hint="eastAsia" w:ascii="宋体" w:hAnsi="宋体" w:eastAsia="宋体" w:cs="宋体"/>
                <w:strike w:val="0"/>
                <w:color w:val="auto"/>
                <w:kern w:val="2"/>
                <w:sz w:val="21"/>
                <w:szCs w:val="21"/>
                <w:highlight w:val="none"/>
                <w:lang w:val="en-US" w:eastAsia="zh-CN" w:bidi="ar-SA"/>
              </w:rPr>
              <w:t>；市政公用工程专业二级注册建造师得</w:t>
            </w:r>
            <w:r>
              <w:rPr>
                <w:rFonts w:hint="eastAsia" w:ascii="宋体" w:hAnsi="宋体" w:eastAsia="宋体" w:cs="宋体"/>
                <w:strike w:val="0"/>
                <w:color w:val="auto"/>
                <w:kern w:val="2"/>
                <w:sz w:val="21"/>
                <w:szCs w:val="21"/>
                <w:highlight w:val="none"/>
                <w:lang w:val="en-US" w:eastAsia="zh-CN" w:bidi="ar-SA"/>
              </w:rPr>
              <w:t>3</w:t>
            </w:r>
            <w:r>
              <w:rPr>
                <w:rFonts w:hint="eastAsia" w:ascii="宋体" w:hAnsi="宋体" w:eastAsia="宋体" w:cs="宋体"/>
                <w:strike w:val="0"/>
                <w:color w:val="auto"/>
                <w:kern w:val="2"/>
                <w:sz w:val="21"/>
                <w:szCs w:val="21"/>
                <w:highlight w:val="none"/>
                <w:lang w:val="en-US" w:eastAsia="zh-CN" w:bidi="ar-SA"/>
              </w:rPr>
              <w:t>分</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本小项最多得6分。</w:t>
            </w:r>
          </w:p>
          <w:p w14:paraId="47EC0165">
            <w:pPr>
              <w:keepNext w:val="0"/>
              <w:keepLines w:val="0"/>
              <w:pageBreakBefore w:val="0"/>
              <w:numPr>
                <w:ilvl w:val="0"/>
                <w:numId w:val="0"/>
              </w:numPr>
              <w:kinsoku/>
              <w:wordWrap/>
              <w:overflowPunct/>
              <w:topLinePunct w:val="0"/>
              <w:autoSpaceDE w:val="0"/>
              <w:autoSpaceDN w:val="0"/>
              <w:bidi w:val="0"/>
              <w:adjustRightInd w:val="0"/>
              <w:snapToGrid w:val="0"/>
              <w:spacing w:line="24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2、工作经验10年或以上，得</w:t>
            </w: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kern w:val="2"/>
                <w:sz w:val="21"/>
                <w:szCs w:val="21"/>
                <w:highlight w:val="none"/>
                <w:lang w:val="en-US" w:eastAsia="zh-CN" w:bidi="ar-SA"/>
              </w:rPr>
              <w:t>分。</w:t>
            </w:r>
          </w:p>
          <w:p w14:paraId="4F9755E3">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3、具有工程类中级或以上职称，得</w:t>
            </w: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kern w:val="2"/>
                <w:sz w:val="21"/>
                <w:szCs w:val="21"/>
                <w:highlight w:val="none"/>
                <w:lang w:val="en-US" w:eastAsia="zh-CN" w:bidi="ar-SA"/>
              </w:rPr>
              <w:t>分。</w:t>
            </w:r>
          </w:p>
          <w:p w14:paraId="030941AF">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本项最高得</w:t>
            </w: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color w:val="auto"/>
                <w:kern w:val="2"/>
                <w:sz w:val="21"/>
                <w:szCs w:val="21"/>
                <w:highlight w:val="none"/>
                <w:lang w:val="en-US" w:eastAsia="zh-CN" w:bidi="ar-SA"/>
              </w:rPr>
              <w:t>4分。</w:t>
            </w:r>
          </w:p>
          <w:p w14:paraId="4DCE5047">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宋体" w:hAnsi="宋体" w:eastAsia="宋体" w:cs="宋体"/>
                <w:b w:val="0"/>
                <w:bCs w:val="0"/>
                <w:color w:val="auto"/>
                <w:szCs w:val="21"/>
                <w:highlight w:val="none"/>
              </w:rPr>
            </w:pPr>
            <w:r>
              <w:rPr>
                <w:rFonts w:hint="eastAsia" w:ascii="宋体" w:hAnsi="宋体" w:eastAsia="宋体" w:cs="宋体"/>
                <w:color w:val="auto"/>
                <w:kern w:val="2"/>
                <w:sz w:val="21"/>
                <w:szCs w:val="21"/>
                <w:highlight w:val="none"/>
                <w:lang w:val="en-US" w:eastAsia="zh-CN" w:bidi="ar-SA"/>
              </w:rPr>
              <w:t>（注：需提供人员相关证书、毕业证书扫描件和投标人近3个月（或以上）连续为其购买社保的加盖社会保险基金管理中心印章的《投保单》或《社会保险参保人员证明》复印件，工作经验以本科或专科毕业证发证时间开始计算，不符合或不提供不得分。）</w:t>
            </w:r>
          </w:p>
        </w:tc>
        <w:tc>
          <w:tcPr>
            <w:tcW w:w="240" w:type="dxa"/>
            <w:shd w:val="clear" w:color="auto" w:fill="auto"/>
            <w:vAlign w:val="center"/>
          </w:tcPr>
          <w:p w14:paraId="6E52286A">
            <w:pPr>
              <w:spacing w:line="220" w:lineRule="exact"/>
              <w:ind w:left="-2" w:leftChars="-1"/>
              <w:rPr>
                <w:rFonts w:hint="eastAsia" w:ascii="宋体" w:hAnsi="宋体" w:eastAsia="宋体" w:cs="宋体"/>
                <w:color w:val="auto"/>
                <w:sz w:val="21"/>
                <w:szCs w:val="21"/>
                <w:highlight w:val="none"/>
              </w:rPr>
            </w:pPr>
          </w:p>
        </w:tc>
      </w:tr>
      <w:tr w14:paraId="1A1D1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shd w:val="clear" w:color="auto" w:fill="auto"/>
            <w:vAlign w:val="center"/>
          </w:tcPr>
          <w:p w14:paraId="499149FF">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14:paraId="08A24F57">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5"/>
                <w:sz w:val="21"/>
                <w:szCs w:val="21"/>
                <w:highlight w:val="none"/>
                <w:lang w:val="en-US" w:eastAsia="zh-CN"/>
              </w:rPr>
              <w:t>拟投入项目管理团队</w:t>
            </w:r>
          </w:p>
        </w:tc>
        <w:tc>
          <w:tcPr>
            <w:tcW w:w="709" w:type="dxa"/>
            <w:shd w:val="clear" w:color="auto" w:fill="auto"/>
            <w:vAlign w:val="center"/>
          </w:tcPr>
          <w:p w14:paraId="2FF17B5F">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sz w:val="21"/>
                <w:szCs w:val="21"/>
                <w:highlight w:val="none"/>
                <w:lang w:val="en-US" w:eastAsia="zh-CN"/>
              </w:rPr>
              <w:t>18</w:t>
            </w:r>
          </w:p>
        </w:tc>
        <w:tc>
          <w:tcPr>
            <w:tcW w:w="9797" w:type="dxa"/>
            <w:shd w:val="clear" w:color="auto" w:fill="auto"/>
            <w:vAlign w:val="center"/>
          </w:tcPr>
          <w:p w14:paraId="35917929">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宋体" w:hAnsi="宋体" w:eastAsia="宋体" w:cs="宋体"/>
                <w:color w:val="auto"/>
                <w:spacing w:val="-5"/>
                <w:sz w:val="21"/>
                <w:szCs w:val="21"/>
                <w:highlight w:val="none"/>
                <w:lang w:val="en-US" w:eastAsia="zh-CN"/>
              </w:rPr>
            </w:pPr>
            <w:r>
              <w:rPr>
                <w:rFonts w:hint="eastAsia" w:ascii="宋体" w:hAnsi="宋体" w:eastAsia="宋体" w:cs="宋体"/>
                <w:color w:val="auto"/>
                <w:spacing w:val="-5"/>
                <w:sz w:val="21"/>
                <w:szCs w:val="21"/>
                <w:highlight w:val="none"/>
                <w:lang w:val="en-US" w:eastAsia="zh-CN"/>
              </w:rPr>
              <w:t>投标人拟投入本项目的管理机构团队（除项目负责人外）：</w:t>
            </w:r>
          </w:p>
          <w:p w14:paraId="28E1CE34">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宋体" w:hAnsi="宋体" w:eastAsia="宋体" w:cs="宋体"/>
                <w:color w:val="auto"/>
                <w:spacing w:val="-5"/>
                <w:sz w:val="21"/>
                <w:szCs w:val="21"/>
                <w:highlight w:val="none"/>
                <w:lang w:val="en-US" w:eastAsia="zh-CN"/>
              </w:rPr>
            </w:pPr>
            <w:r>
              <w:rPr>
                <w:rFonts w:hint="eastAsia" w:ascii="宋体" w:hAnsi="宋体" w:eastAsia="宋体" w:cs="宋体"/>
                <w:color w:val="auto"/>
                <w:spacing w:val="-5"/>
                <w:sz w:val="21"/>
                <w:szCs w:val="21"/>
                <w:highlight w:val="none"/>
                <w:lang w:val="en-US" w:eastAsia="zh-CN"/>
              </w:rPr>
              <w:t>拟投入本项目人员：</w:t>
            </w:r>
          </w:p>
          <w:p w14:paraId="7B56B7F4">
            <w:pPr>
              <w:pStyle w:val="2"/>
              <w:keepNext w:val="0"/>
              <w:keepLines w:val="0"/>
              <w:pageBreakBefore w:val="0"/>
              <w:numPr>
                <w:ilvl w:val="0"/>
                <w:numId w:val="3"/>
              </w:numPr>
              <w:kinsoku/>
              <w:wordWrap/>
              <w:overflowPunct/>
              <w:topLinePunct w:val="0"/>
              <w:bidi w:val="0"/>
              <w:adjustRightInd w:val="0"/>
              <w:snapToGrid w:val="0"/>
              <w:spacing w:line="240" w:lineRule="auto"/>
              <w:ind w:left="425" w:leftChars="0" w:hanging="425" w:firstLineChars="0"/>
              <w:textAlignment w:val="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技术负责人1名：具有工程类中级或以上职称；</w:t>
            </w:r>
          </w:p>
          <w:p w14:paraId="2103DFE4">
            <w:pPr>
              <w:pStyle w:val="2"/>
              <w:keepNext w:val="0"/>
              <w:keepLines w:val="0"/>
              <w:pageBreakBefore w:val="0"/>
              <w:numPr>
                <w:ilvl w:val="0"/>
                <w:numId w:val="3"/>
              </w:numPr>
              <w:kinsoku/>
              <w:wordWrap/>
              <w:overflowPunct/>
              <w:topLinePunct w:val="0"/>
              <w:bidi w:val="0"/>
              <w:adjustRightInd w:val="0"/>
              <w:snapToGrid w:val="0"/>
              <w:spacing w:line="240" w:lineRule="auto"/>
              <w:ind w:left="425" w:leftChars="0" w:hanging="425" w:firstLineChars="0"/>
              <w:textAlignment w:val="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造价负责人1名：</w:t>
            </w:r>
            <w:r>
              <w:rPr>
                <w:rFonts w:hint="eastAsia" w:ascii="宋体" w:hAnsi="宋体" w:eastAsia="宋体" w:cs="宋体"/>
                <w:color w:val="auto"/>
                <w:sz w:val="21"/>
                <w:szCs w:val="21"/>
                <w:highlight w:val="none"/>
                <w:lang w:val="en-US" w:eastAsia="zh-CN"/>
              </w:rPr>
              <w:t>具有工程类中级或以上职称及二级或以上注册造价工程师证；</w:t>
            </w:r>
          </w:p>
          <w:p w14:paraId="1B5E7847">
            <w:pPr>
              <w:pStyle w:val="2"/>
              <w:keepNext w:val="0"/>
              <w:keepLines w:val="0"/>
              <w:pageBreakBefore w:val="0"/>
              <w:numPr>
                <w:ilvl w:val="0"/>
                <w:numId w:val="3"/>
              </w:numPr>
              <w:kinsoku/>
              <w:wordWrap/>
              <w:overflowPunct/>
              <w:topLinePunct w:val="0"/>
              <w:bidi w:val="0"/>
              <w:adjustRightInd w:val="0"/>
              <w:snapToGrid w:val="0"/>
              <w:spacing w:line="240" w:lineRule="auto"/>
              <w:ind w:left="425" w:leftChars="0" w:hanging="425" w:firstLineChars="0"/>
              <w:textAlignment w:val="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安全负责人1名：</w:t>
            </w:r>
            <w:r>
              <w:rPr>
                <w:rFonts w:hint="eastAsia" w:ascii="宋体" w:hAnsi="宋体" w:eastAsia="宋体" w:cs="宋体"/>
                <w:color w:val="auto"/>
                <w:sz w:val="21"/>
                <w:szCs w:val="21"/>
                <w:highlight w:val="none"/>
                <w:lang w:val="en-US" w:eastAsia="zh-CN"/>
              </w:rPr>
              <w:t>具有工程类中级或以上职称及安全生产考核合格证（C3类）；</w:t>
            </w:r>
          </w:p>
          <w:p w14:paraId="40763DD5">
            <w:pPr>
              <w:pStyle w:val="2"/>
              <w:keepNext w:val="0"/>
              <w:keepLines w:val="0"/>
              <w:pageBreakBefore w:val="0"/>
              <w:numPr>
                <w:ilvl w:val="0"/>
                <w:numId w:val="3"/>
              </w:numPr>
              <w:kinsoku/>
              <w:wordWrap/>
              <w:overflowPunct/>
              <w:topLinePunct w:val="0"/>
              <w:bidi w:val="0"/>
              <w:adjustRightInd w:val="0"/>
              <w:snapToGrid w:val="0"/>
              <w:spacing w:line="240" w:lineRule="auto"/>
              <w:ind w:left="425" w:leftChars="0" w:hanging="425" w:firstLineChars="0"/>
              <w:textAlignment w:val="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专职安全员1名：具有安全生产考核合格证（C3类）；</w:t>
            </w:r>
          </w:p>
          <w:p w14:paraId="684536A1">
            <w:pPr>
              <w:pStyle w:val="2"/>
              <w:keepNext w:val="0"/>
              <w:keepLines w:val="0"/>
              <w:pageBreakBefore w:val="0"/>
              <w:numPr>
                <w:ilvl w:val="0"/>
                <w:numId w:val="3"/>
              </w:numPr>
              <w:kinsoku/>
              <w:wordWrap/>
              <w:overflowPunct/>
              <w:topLinePunct w:val="0"/>
              <w:bidi w:val="0"/>
              <w:adjustRightInd w:val="0"/>
              <w:snapToGrid w:val="0"/>
              <w:spacing w:line="240" w:lineRule="auto"/>
              <w:ind w:left="425" w:leftChars="0" w:hanging="425" w:firstLineChars="0"/>
              <w:textAlignment w:val="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施工员1名：具有施工员证书；</w:t>
            </w:r>
          </w:p>
          <w:p w14:paraId="1FED24E6">
            <w:pPr>
              <w:pStyle w:val="2"/>
              <w:keepNext w:val="0"/>
              <w:keepLines w:val="0"/>
              <w:pageBreakBefore w:val="0"/>
              <w:numPr>
                <w:ilvl w:val="0"/>
                <w:numId w:val="3"/>
              </w:numPr>
              <w:kinsoku/>
              <w:wordWrap/>
              <w:overflowPunct/>
              <w:topLinePunct w:val="0"/>
              <w:bidi w:val="0"/>
              <w:adjustRightInd w:val="0"/>
              <w:snapToGrid w:val="0"/>
              <w:spacing w:line="240" w:lineRule="auto"/>
              <w:ind w:left="425" w:leftChars="0" w:hanging="425" w:firstLineChars="0"/>
              <w:textAlignment w:val="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劳务员1名：具有劳务员证书；</w:t>
            </w:r>
          </w:p>
          <w:p w14:paraId="2ED51258">
            <w:pPr>
              <w:pStyle w:val="2"/>
              <w:keepNext w:val="0"/>
              <w:keepLines w:val="0"/>
              <w:pageBreakBefore w:val="0"/>
              <w:numPr>
                <w:ilvl w:val="0"/>
                <w:numId w:val="3"/>
              </w:numPr>
              <w:kinsoku/>
              <w:wordWrap/>
              <w:overflowPunct/>
              <w:topLinePunct w:val="0"/>
              <w:bidi w:val="0"/>
              <w:adjustRightInd w:val="0"/>
              <w:snapToGrid w:val="0"/>
              <w:spacing w:line="240" w:lineRule="auto"/>
              <w:ind w:left="425" w:leftChars="0" w:hanging="425" w:firstLineChars="0"/>
              <w:textAlignment w:val="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质量员1名：具有质量员证书；</w:t>
            </w:r>
          </w:p>
          <w:p w14:paraId="6387EECD">
            <w:pPr>
              <w:pStyle w:val="2"/>
              <w:keepNext w:val="0"/>
              <w:keepLines w:val="0"/>
              <w:pageBreakBefore w:val="0"/>
              <w:numPr>
                <w:ilvl w:val="0"/>
                <w:numId w:val="3"/>
              </w:numPr>
              <w:kinsoku/>
              <w:wordWrap/>
              <w:overflowPunct/>
              <w:topLinePunct w:val="0"/>
              <w:bidi w:val="0"/>
              <w:adjustRightInd w:val="0"/>
              <w:snapToGrid w:val="0"/>
              <w:spacing w:line="240" w:lineRule="auto"/>
              <w:ind w:left="425" w:leftChars="0" w:hanging="425" w:firstLineChars="0"/>
              <w:textAlignment w:val="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材料员1名：具有材料员证书；</w:t>
            </w:r>
          </w:p>
          <w:p w14:paraId="503A0E9F">
            <w:pPr>
              <w:pStyle w:val="2"/>
              <w:keepNext w:val="0"/>
              <w:keepLines w:val="0"/>
              <w:pageBreakBefore w:val="0"/>
              <w:numPr>
                <w:ilvl w:val="0"/>
                <w:numId w:val="3"/>
              </w:numPr>
              <w:kinsoku/>
              <w:wordWrap/>
              <w:overflowPunct/>
              <w:topLinePunct w:val="0"/>
              <w:bidi w:val="0"/>
              <w:adjustRightInd w:val="0"/>
              <w:snapToGrid w:val="0"/>
              <w:spacing w:line="240" w:lineRule="auto"/>
              <w:ind w:left="425" w:leftChars="0" w:hanging="425" w:firstLineChars="0"/>
              <w:textAlignment w:val="auto"/>
              <w:rPr>
                <w:rFonts w:hint="eastAsia" w:ascii="宋体" w:hAnsi="宋体" w:eastAsia="宋体" w:cs="宋体"/>
                <w:color w:val="auto"/>
                <w:spacing w:val="-5"/>
                <w:sz w:val="21"/>
                <w:szCs w:val="21"/>
                <w:highlight w:val="none"/>
                <w:lang w:val="en-US" w:eastAsia="zh-CN"/>
              </w:rPr>
            </w:pPr>
            <w:r>
              <w:rPr>
                <w:rFonts w:hint="eastAsia" w:ascii="宋体" w:hAnsi="宋体" w:eastAsia="宋体"/>
                <w:color w:val="auto"/>
                <w:sz w:val="21"/>
                <w:szCs w:val="21"/>
                <w:highlight w:val="none"/>
                <w:lang w:val="en-US" w:eastAsia="zh-CN"/>
              </w:rPr>
              <w:t>资料员1名：具有资料员资料员证书。</w:t>
            </w:r>
          </w:p>
          <w:p w14:paraId="0930EF03">
            <w:pPr>
              <w:pStyle w:val="2"/>
              <w:keepNext w:val="0"/>
              <w:keepLines w:val="0"/>
              <w:pageBreakBefore w:val="0"/>
              <w:kinsoku/>
              <w:wordWrap/>
              <w:overflowPunct/>
              <w:topLinePunct w:val="0"/>
              <w:bidi w:val="0"/>
              <w:adjustRightInd w:val="0"/>
              <w:snapToGrid w:val="0"/>
              <w:spacing w:line="240" w:lineRule="auto"/>
              <w:ind w:left="0" w:leftChars="0" w:firstLine="0" w:firstLineChars="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5"/>
                <w:sz w:val="21"/>
                <w:szCs w:val="21"/>
                <w:highlight w:val="none"/>
                <w:lang w:val="en-US" w:eastAsia="zh-CN"/>
              </w:rPr>
              <w:t>满足或优于人员配置要求的</w:t>
            </w:r>
            <w:r>
              <w:rPr>
                <w:rFonts w:hint="eastAsia" w:ascii="宋体" w:hAnsi="宋体" w:eastAsia="宋体" w:cs="宋体"/>
                <w:color w:val="auto"/>
                <w:spacing w:val="-5"/>
                <w:sz w:val="21"/>
                <w:szCs w:val="21"/>
                <w:highlight w:val="none"/>
                <w:lang w:val="en-US" w:eastAsia="zh-CN"/>
              </w:rPr>
              <w:t>，</w:t>
            </w:r>
            <w:r>
              <w:rPr>
                <w:rFonts w:hint="eastAsia" w:ascii="宋体" w:hAnsi="宋体" w:eastAsia="宋体" w:cs="宋体"/>
                <w:color w:val="auto"/>
                <w:spacing w:val="-5"/>
                <w:sz w:val="21"/>
                <w:szCs w:val="21"/>
                <w:highlight w:val="none"/>
                <w:lang w:val="en-US" w:eastAsia="zh-CN"/>
              </w:rPr>
              <w:t>得</w:t>
            </w:r>
            <w:r>
              <w:rPr>
                <w:rFonts w:hint="eastAsia" w:ascii="宋体" w:hAnsi="宋体" w:eastAsia="宋体" w:cs="宋体"/>
                <w:color w:val="auto"/>
                <w:spacing w:val="-5"/>
                <w:sz w:val="21"/>
                <w:szCs w:val="21"/>
                <w:highlight w:val="none"/>
                <w:lang w:val="en-US" w:eastAsia="zh-CN"/>
              </w:rPr>
              <w:t>18</w:t>
            </w:r>
            <w:r>
              <w:rPr>
                <w:rFonts w:hint="eastAsia" w:ascii="宋体" w:hAnsi="宋体" w:eastAsia="宋体" w:cs="宋体"/>
                <w:color w:val="auto"/>
                <w:spacing w:val="-5"/>
                <w:sz w:val="21"/>
                <w:szCs w:val="21"/>
                <w:highlight w:val="none"/>
                <w:lang w:val="en-US" w:eastAsia="zh-CN"/>
              </w:rPr>
              <w:t>分</w:t>
            </w:r>
            <w:r>
              <w:rPr>
                <w:rFonts w:hint="eastAsia" w:ascii="宋体" w:hAnsi="宋体" w:eastAsia="宋体" w:cs="宋体"/>
                <w:color w:val="auto"/>
                <w:spacing w:val="-5"/>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每缺少一个扣</w:t>
            </w:r>
            <w:r>
              <w:rPr>
                <w:rFonts w:hint="eastAsia" w:ascii="宋体" w:hAnsi="宋体" w:eastAsia="宋体" w:cs="宋体"/>
                <w:color w:val="auto"/>
                <w:spacing w:val="-5"/>
                <w:sz w:val="21"/>
                <w:szCs w:val="21"/>
                <w:highlight w:val="none"/>
                <w:lang w:val="en-US" w:eastAsia="zh-CN"/>
              </w:rPr>
              <w:t>2</w:t>
            </w:r>
            <w:r>
              <w:rPr>
                <w:rFonts w:hint="eastAsia" w:ascii="宋体" w:hAnsi="宋体" w:eastAsia="宋体" w:cs="宋体"/>
                <w:color w:val="auto"/>
                <w:spacing w:val="-5"/>
                <w:sz w:val="21"/>
                <w:szCs w:val="21"/>
                <w:highlight w:val="none"/>
                <w:lang w:val="en-US" w:eastAsia="zh-CN"/>
              </w:rPr>
              <w:t>分。</w:t>
            </w:r>
            <w:r>
              <w:rPr>
                <w:rFonts w:hint="eastAsia" w:ascii="宋体" w:hAnsi="宋体" w:eastAsia="宋体" w:cs="宋体"/>
                <w:color w:val="auto"/>
                <w:spacing w:val="-5"/>
                <w:sz w:val="21"/>
                <w:szCs w:val="21"/>
                <w:highlight w:val="none"/>
                <w:lang w:eastAsia="zh-CN"/>
              </w:rPr>
              <w:t>（</w:t>
            </w:r>
            <w:r>
              <w:rPr>
                <w:rFonts w:hint="eastAsia" w:ascii="宋体" w:hAnsi="宋体" w:eastAsia="宋体" w:cs="宋体"/>
                <w:color w:val="auto"/>
                <w:spacing w:val="-5"/>
                <w:sz w:val="21"/>
                <w:szCs w:val="21"/>
                <w:highlight w:val="none"/>
              </w:rPr>
              <w:t>注：需提供人员相关证书</w:t>
            </w:r>
            <w:r>
              <w:rPr>
                <w:rFonts w:hint="eastAsia" w:ascii="宋体" w:hAnsi="宋体" w:eastAsia="宋体" w:cs="宋体"/>
                <w:color w:val="auto"/>
                <w:kern w:val="2"/>
                <w:sz w:val="21"/>
                <w:szCs w:val="21"/>
                <w:highlight w:val="none"/>
                <w:lang w:val="en-US" w:eastAsia="zh-CN" w:bidi="ar-SA"/>
              </w:rPr>
              <w:t>扫描件</w:t>
            </w:r>
            <w:r>
              <w:rPr>
                <w:rFonts w:hint="eastAsia" w:ascii="宋体" w:hAnsi="宋体" w:eastAsia="宋体" w:cs="宋体"/>
                <w:color w:val="auto"/>
                <w:spacing w:val="-5"/>
                <w:sz w:val="21"/>
                <w:szCs w:val="21"/>
                <w:highlight w:val="none"/>
                <w:lang w:val="en-US" w:eastAsia="zh-CN"/>
              </w:rPr>
              <w:t>及</w:t>
            </w:r>
            <w:r>
              <w:rPr>
                <w:rFonts w:hint="eastAsia" w:ascii="宋体" w:hAnsi="宋体" w:eastAsia="宋体" w:cs="宋体"/>
                <w:color w:val="auto"/>
                <w:spacing w:val="-5"/>
                <w:sz w:val="21"/>
                <w:szCs w:val="21"/>
                <w:highlight w:val="none"/>
              </w:rPr>
              <w:t>投标人近</w:t>
            </w:r>
            <w:r>
              <w:rPr>
                <w:rFonts w:hint="eastAsia" w:ascii="宋体" w:hAnsi="宋体" w:eastAsia="宋体" w:cs="宋体"/>
                <w:color w:val="auto"/>
                <w:spacing w:val="-5"/>
                <w:sz w:val="21"/>
                <w:szCs w:val="21"/>
                <w:highlight w:val="none"/>
                <w:lang w:val="en-US" w:eastAsia="zh-CN"/>
              </w:rPr>
              <w:t>3</w:t>
            </w:r>
            <w:r>
              <w:rPr>
                <w:rFonts w:hint="eastAsia" w:ascii="宋体" w:hAnsi="宋体" w:eastAsia="宋体" w:cs="宋体"/>
                <w:color w:val="auto"/>
                <w:spacing w:val="-5"/>
                <w:sz w:val="21"/>
                <w:szCs w:val="21"/>
                <w:highlight w:val="none"/>
              </w:rPr>
              <w:t>个月（或以上）连续为其购买社保的加盖社会保险基金管理中心印章的《投保单》或《社会保险参保人员证明》复印件，不符合或不提供不得分，以上人员均不得兼任</w:t>
            </w:r>
            <w:r>
              <w:rPr>
                <w:rFonts w:hint="eastAsia" w:ascii="宋体" w:hAnsi="宋体" w:eastAsia="宋体" w:cs="宋体"/>
                <w:color w:val="auto"/>
                <w:spacing w:val="-5"/>
                <w:sz w:val="21"/>
                <w:szCs w:val="21"/>
                <w:highlight w:val="none"/>
                <w:lang w:eastAsia="zh-CN"/>
              </w:rPr>
              <w:t>。）</w:t>
            </w:r>
          </w:p>
        </w:tc>
        <w:tc>
          <w:tcPr>
            <w:tcW w:w="240" w:type="dxa"/>
            <w:shd w:val="clear" w:color="auto" w:fill="auto"/>
            <w:vAlign w:val="center"/>
          </w:tcPr>
          <w:p w14:paraId="769D8229">
            <w:pPr>
              <w:spacing w:line="220" w:lineRule="exact"/>
              <w:ind w:left="-2" w:leftChars="-1"/>
              <w:rPr>
                <w:rFonts w:hint="eastAsia" w:ascii="宋体" w:hAnsi="宋体" w:eastAsia="宋体" w:cs="宋体"/>
                <w:color w:val="auto"/>
                <w:sz w:val="21"/>
                <w:szCs w:val="21"/>
                <w:highlight w:val="none"/>
              </w:rPr>
            </w:pPr>
          </w:p>
        </w:tc>
      </w:tr>
      <w:tr w14:paraId="439E7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4" w:hRule="atLeast"/>
          <w:jc w:val="center"/>
        </w:trPr>
        <w:tc>
          <w:tcPr>
            <w:tcW w:w="643" w:type="dxa"/>
            <w:vMerge w:val="restart"/>
            <w:shd w:val="clear" w:color="auto" w:fill="auto"/>
            <w:vAlign w:val="center"/>
          </w:tcPr>
          <w:p w14:paraId="1A6431A4">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14:paraId="765540FD">
            <w:pPr>
              <w:pStyle w:val="5"/>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eastAsia="宋体" w:cs="宋体"/>
                <w:b w:val="0"/>
                <w:bCs/>
                <w:color w:val="auto"/>
                <w:szCs w:val="21"/>
                <w:highlight w:val="none"/>
                <w:lang w:val="en-US" w:eastAsia="zh-CN"/>
              </w:rPr>
              <w:t>5</w:t>
            </w:r>
            <w:r>
              <w:rPr>
                <w:rFonts w:hint="eastAsia" w:ascii="宋体" w:hAnsi="宋体" w:eastAsia="宋体" w:cs="宋体"/>
                <w:b w:val="0"/>
                <w:bCs/>
                <w:color w:val="auto"/>
                <w:szCs w:val="21"/>
                <w:highlight w:val="none"/>
                <w:lang w:val="en-US" w:eastAsia="zh-CN"/>
              </w:rPr>
              <w:t>0分</w:t>
            </w:r>
            <w:r>
              <w:rPr>
                <w:rFonts w:hint="eastAsia" w:ascii="宋体" w:hAnsi="宋体" w:eastAsia="宋体" w:cs="宋体"/>
                <w:b w:val="0"/>
                <w:bCs/>
                <w:color w:val="auto"/>
                <w:szCs w:val="21"/>
                <w:highlight w:val="none"/>
                <w:lang w:eastAsia="zh-CN"/>
              </w:rPr>
              <w:t>）</w:t>
            </w:r>
          </w:p>
          <w:p w14:paraId="7718B397">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14:paraId="2919E928">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5"/>
                <w:szCs w:val="21"/>
                <w:highlight w:val="none"/>
                <w:lang w:val="en-US" w:eastAsia="zh-CN"/>
              </w:rPr>
              <w:t>项目实施方案</w:t>
            </w:r>
          </w:p>
        </w:tc>
        <w:tc>
          <w:tcPr>
            <w:tcW w:w="709" w:type="dxa"/>
            <w:shd w:val="clear" w:color="auto" w:fill="auto"/>
            <w:vAlign w:val="center"/>
          </w:tcPr>
          <w:p w14:paraId="1253D206">
            <w:pPr>
              <w:numPr>
                <w:ilvl w:val="0"/>
                <w:numId w:val="0"/>
              </w:numPr>
              <w:autoSpaceDE w:val="0"/>
              <w:autoSpaceDN w:val="0"/>
              <w:adjustRightInd w:val="0"/>
              <w:snapToGrid w:val="0"/>
              <w:spacing w:line="240" w:lineRule="auto"/>
              <w:ind w:left="0" w:leftChars="0" w:firstLine="0" w:firstLineChars="0"/>
              <w:jc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spacing w:val="-5"/>
                <w:szCs w:val="21"/>
                <w:highlight w:val="none"/>
                <w:lang w:val="en-US" w:eastAsia="zh-CN"/>
              </w:rPr>
              <w:t>10</w:t>
            </w:r>
          </w:p>
        </w:tc>
        <w:tc>
          <w:tcPr>
            <w:tcW w:w="9797" w:type="dxa"/>
            <w:shd w:val="clear" w:color="auto" w:fill="auto"/>
            <w:vAlign w:val="center"/>
          </w:tcPr>
          <w:p w14:paraId="4B22C72F">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综合</w:t>
            </w:r>
            <w:r>
              <w:rPr>
                <w:rFonts w:hint="eastAsia" w:ascii="宋体" w:hAnsi="宋体" w:eastAsia="宋体" w:cs="宋体"/>
                <w:color w:val="auto"/>
                <w:sz w:val="21"/>
                <w:szCs w:val="21"/>
                <w:highlight w:val="none"/>
                <w:lang w:eastAsia="zh-CN"/>
              </w:rPr>
              <w:t>评价</w:t>
            </w:r>
            <w:r>
              <w:rPr>
                <w:rFonts w:hint="eastAsia" w:ascii="宋体" w:hAnsi="宋体" w:eastAsia="宋体" w:cs="宋体"/>
                <w:color w:val="auto"/>
                <w:sz w:val="21"/>
                <w:szCs w:val="21"/>
                <w:highlight w:val="none"/>
              </w:rPr>
              <w:t>投标人实施方案（包括但不限于现场作业管理方案及措施、安全生产管理方案及措施、现场文明施工方案及措施、工期保证方案及措施、方案及承诺、施工现场的清表、残土清运方案及措施、现场工作人员操作规范实施方案等）：</w:t>
            </w:r>
          </w:p>
          <w:p w14:paraId="5422430E">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优：</w:t>
            </w:r>
            <w:r>
              <w:rPr>
                <w:rFonts w:hint="eastAsia" w:ascii="宋体" w:hAnsi="宋体" w:eastAsia="宋体" w:cs="宋体"/>
                <w:color w:val="auto"/>
                <w:sz w:val="21"/>
                <w:szCs w:val="21"/>
                <w:highlight w:val="none"/>
              </w:rPr>
              <w:t>方案内容齐全，措施有效可行、具有针对性，承诺详细具体，能满足本项目需求，得</w:t>
            </w:r>
            <w:r>
              <w:rPr>
                <w:rFonts w:hint="eastAsia" w:ascii="宋体" w:hAnsi="宋体" w:eastAsia="宋体" w:cs="宋体"/>
                <w:color w:val="auto"/>
                <w:sz w:val="21"/>
                <w:szCs w:val="21"/>
                <w:highlight w:val="none"/>
                <w:lang w:val="en-US" w:eastAsia="zh-CN"/>
              </w:rPr>
              <w:t>8-10</w:t>
            </w:r>
            <w:r>
              <w:rPr>
                <w:rFonts w:hint="eastAsia" w:ascii="宋体" w:hAnsi="宋体" w:eastAsia="宋体" w:cs="宋体"/>
                <w:color w:val="auto"/>
                <w:sz w:val="21"/>
                <w:szCs w:val="21"/>
                <w:highlight w:val="none"/>
              </w:rPr>
              <w:t>分；</w:t>
            </w:r>
          </w:p>
          <w:p w14:paraId="26B9B56D">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中</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方案内容较齐全，措施较有效可行、具有针对性，承诺较详细具体，基本满足本项目需求，得</w:t>
            </w:r>
            <w:r>
              <w:rPr>
                <w:rFonts w:hint="eastAsia" w:ascii="宋体" w:hAnsi="宋体" w:eastAsia="宋体" w:cs="宋体"/>
                <w:color w:val="auto"/>
                <w:spacing w:val="-5"/>
                <w:szCs w:val="21"/>
                <w:highlight w:val="none"/>
                <w:lang w:val="en-US" w:eastAsia="zh-CN"/>
              </w:rPr>
              <w:t>6-7</w:t>
            </w:r>
            <w:r>
              <w:rPr>
                <w:rFonts w:hint="eastAsia" w:ascii="宋体" w:hAnsi="宋体" w:eastAsia="宋体" w:cs="宋体"/>
                <w:color w:val="auto"/>
                <w:sz w:val="21"/>
                <w:szCs w:val="21"/>
                <w:highlight w:val="none"/>
              </w:rPr>
              <w:t>分；</w:t>
            </w:r>
          </w:p>
          <w:p w14:paraId="131BEE65">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差：</w:t>
            </w:r>
            <w:r>
              <w:rPr>
                <w:rFonts w:hint="eastAsia" w:ascii="宋体" w:hAnsi="宋体" w:eastAsia="宋体" w:cs="宋体"/>
                <w:color w:val="auto"/>
                <w:sz w:val="21"/>
                <w:szCs w:val="21"/>
                <w:highlight w:val="none"/>
              </w:rPr>
              <w:t>方案内容有缺漏，措施较有效可行、针对性一般，承诺较详细，较能满足本项目需求，得</w:t>
            </w:r>
            <w:r>
              <w:rPr>
                <w:rFonts w:hint="eastAsia" w:ascii="宋体" w:hAnsi="宋体" w:eastAsia="宋体" w:cs="宋体"/>
                <w:color w:val="auto"/>
                <w:spacing w:val="-5"/>
                <w:szCs w:val="21"/>
                <w:highlight w:val="none"/>
                <w:lang w:val="en-US" w:eastAsia="zh-CN"/>
              </w:rPr>
              <w:t>0-5</w:t>
            </w:r>
            <w:r>
              <w:rPr>
                <w:rFonts w:hint="eastAsia" w:ascii="宋体" w:hAnsi="宋体" w:eastAsia="宋体" w:cs="宋体"/>
                <w:color w:val="auto"/>
                <w:sz w:val="21"/>
                <w:szCs w:val="21"/>
                <w:highlight w:val="none"/>
              </w:rPr>
              <w:t>分；</w:t>
            </w:r>
          </w:p>
          <w:p w14:paraId="02E498B5">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不提供方案不得分。</w:t>
            </w:r>
          </w:p>
        </w:tc>
        <w:tc>
          <w:tcPr>
            <w:tcW w:w="240" w:type="dxa"/>
            <w:shd w:val="clear" w:color="auto" w:fill="auto"/>
            <w:vAlign w:val="center"/>
          </w:tcPr>
          <w:p w14:paraId="0D3736EF">
            <w:pPr>
              <w:spacing w:line="360" w:lineRule="exact"/>
              <w:rPr>
                <w:rFonts w:hint="eastAsia" w:ascii="宋体" w:hAnsi="宋体" w:eastAsia="宋体" w:cs="宋体"/>
                <w:color w:val="auto"/>
                <w:sz w:val="21"/>
                <w:szCs w:val="21"/>
                <w:highlight w:val="none"/>
              </w:rPr>
            </w:pPr>
          </w:p>
        </w:tc>
      </w:tr>
      <w:tr w14:paraId="13D18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shd w:val="clear" w:color="auto" w:fill="auto"/>
            <w:vAlign w:val="center"/>
          </w:tcPr>
          <w:p w14:paraId="74121128">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14:paraId="708024F8">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pacing w:val="-5"/>
                <w:szCs w:val="21"/>
                <w:highlight w:val="none"/>
                <w:lang w:val="en-US" w:eastAsia="zh-CN"/>
              </w:rPr>
              <w:t>对项目的理解程度、重点难点分析情况</w:t>
            </w:r>
          </w:p>
        </w:tc>
        <w:tc>
          <w:tcPr>
            <w:tcW w:w="709" w:type="dxa"/>
            <w:shd w:val="clear" w:color="auto" w:fill="auto"/>
            <w:vAlign w:val="center"/>
          </w:tcPr>
          <w:p w14:paraId="50AD30D3">
            <w:pPr>
              <w:numPr>
                <w:ilvl w:val="0"/>
                <w:numId w:val="0"/>
              </w:numPr>
              <w:autoSpaceDE w:val="0"/>
              <w:autoSpaceDN w:val="0"/>
              <w:adjustRightInd w:val="0"/>
              <w:snapToGrid w:val="0"/>
              <w:spacing w:line="240" w:lineRule="auto"/>
              <w:ind w:left="0" w:leftChars="0" w:firstLine="0" w:firstLineChars="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10</w:t>
            </w:r>
          </w:p>
        </w:tc>
        <w:tc>
          <w:tcPr>
            <w:tcW w:w="9797" w:type="dxa"/>
            <w:shd w:val="clear" w:color="auto" w:fill="auto"/>
            <w:vAlign w:val="center"/>
          </w:tcPr>
          <w:p w14:paraId="56E3D119">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1、优：对具体项目的理解程度、特点、实施难点、易损多发维修点清楚，有针对性，得</w:t>
            </w:r>
            <w:r>
              <w:rPr>
                <w:rFonts w:hint="eastAsia" w:ascii="宋体" w:hAnsi="宋体" w:eastAsia="宋体" w:cs="宋体"/>
                <w:color w:val="auto"/>
                <w:sz w:val="21"/>
                <w:szCs w:val="21"/>
                <w:highlight w:val="none"/>
                <w:lang w:val="en-US" w:eastAsia="zh-CN"/>
              </w:rPr>
              <w:t>8-10</w:t>
            </w:r>
            <w:r>
              <w:rPr>
                <w:rFonts w:hint="eastAsia" w:ascii="宋体" w:hAnsi="宋体" w:eastAsia="宋体" w:cs="宋体"/>
                <w:color w:val="auto"/>
                <w:spacing w:val="-5"/>
                <w:szCs w:val="21"/>
                <w:highlight w:val="none"/>
                <w:lang w:val="en-US" w:eastAsia="zh-CN"/>
              </w:rPr>
              <w:t xml:space="preserve">分； </w:t>
            </w:r>
          </w:p>
          <w:p w14:paraId="63C83A65">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2、中：对具体项目的理解程度、特点、实施难点、易损多发维修点较清楚，较有针对性，得</w:t>
            </w:r>
            <w:r>
              <w:rPr>
                <w:rFonts w:hint="eastAsia" w:ascii="宋体" w:hAnsi="宋体" w:eastAsia="宋体" w:cs="宋体"/>
                <w:color w:val="auto"/>
                <w:spacing w:val="-5"/>
                <w:szCs w:val="21"/>
                <w:highlight w:val="none"/>
                <w:lang w:val="en-US" w:eastAsia="zh-CN"/>
              </w:rPr>
              <w:t>6-7</w:t>
            </w:r>
            <w:r>
              <w:rPr>
                <w:rFonts w:hint="eastAsia" w:ascii="宋体" w:hAnsi="宋体" w:eastAsia="宋体" w:cs="宋体"/>
                <w:color w:val="auto"/>
                <w:spacing w:val="-5"/>
                <w:szCs w:val="21"/>
                <w:highlight w:val="none"/>
                <w:lang w:val="en-US" w:eastAsia="zh-CN"/>
              </w:rPr>
              <w:t xml:space="preserve">分； </w:t>
            </w:r>
          </w:p>
          <w:p w14:paraId="12268A11">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3、差：对具体项目的理解程度、特点、实施难点、易损多发维修点了解一般，针对性一般，得</w:t>
            </w:r>
            <w:r>
              <w:rPr>
                <w:rFonts w:hint="eastAsia" w:ascii="宋体" w:hAnsi="宋体" w:eastAsia="宋体" w:cs="宋体"/>
                <w:color w:val="auto"/>
                <w:spacing w:val="-5"/>
                <w:szCs w:val="21"/>
                <w:highlight w:val="none"/>
                <w:lang w:val="en-US" w:eastAsia="zh-CN"/>
              </w:rPr>
              <w:t>0-5</w:t>
            </w:r>
            <w:r>
              <w:rPr>
                <w:rFonts w:hint="eastAsia" w:ascii="宋体" w:hAnsi="宋体" w:eastAsia="宋体" w:cs="宋体"/>
                <w:color w:val="auto"/>
                <w:spacing w:val="-5"/>
                <w:szCs w:val="21"/>
                <w:highlight w:val="none"/>
                <w:lang w:val="en-US" w:eastAsia="zh-CN"/>
              </w:rPr>
              <w:t xml:space="preserve">分。 </w:t>
            </w:r>
          </w:p>
          <w:p w14:paraId="2DE91DFC">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无提供方案则不得分。</w:t>
            </w:r>
          </w:p>
        </w:tc>
        <w:tc>
          <w:tcPr>
            <w:tcW w:w="240" w:type="dxa"/>
            <w:shd w:val="clear" w:color="auto" w:fill="auto"/>
            <w:vAlign w:val="center"/>
          </w:tcPr>
          <w:p w14:paraId="609D6CA4">
            <w:pPr>
              <w:spacing w:line="360" w:lineRule="exact"/>
              <w:rPr>
                <w:rFonts w:hint="eastAsia" w:ascii="宋体" w:hAnsi="宋体" w:eastAsia="宋体" w:cs="宋体"/>
                <w:color w:val="auto"/>
                <w:sz w:val="21"/>
                <w:szCs w:val="21"/>
                <w:highlight w:val="none"/>
              </w:rPr>
            </w:pPr>
          </w:p>
        </w:tc>
      </w:tr>
      <w:tr w14:paraId="12E1F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shd w:val="clear" w:color="auto" w:fill="auto"/>
            <w:vAlign w:val="center"/>
          </w:tcPr>
          <w:p w14:paraId="0DC85947">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14:paraId="2CD2D7A1">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进度保障措施</w:t>
            </w:r>
          </w:p>
        </w:tc>
        <w:tc>
          <w:tcPr>
            <w:tcW w:w="709" w:type="dxa"/>
            <w:shd w:val="clear" w:color="auto" w:fill="auto"/>
            <w:vAlign w:val="center"/>
          </w:tcPr>
          <w:p w14:paraId="233802BF">
            <w:pPr>
              <w:numPr>
                <w:ilvl w:val="0"/>
                <w:numId w:val="0"/>
              </w:numPr>
              <w:autoSpaceDE w:val="0"/>
              <w:autoSpaceDN w:val="0"/>
              <w:adjustRightInd w:val="0"/>
              <w:snapToGrid w:val="0"/>
              <w:spacing w:line="240" w:lineRule="auto"/>
              <w:ind w:left="0" w:leftChars="0" w:firstLine="0" w:firstLineChars="0"/>
              <w:jc w:val="center"/>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10</w:t>
            </w:r>
          </w:p>
        </w:tc>
        <w:tc>
          <w:tcPr>
            <w:tcW w:w="9797" w:type="dxa"/>
            <w:shd w:val="clear" w:color="auto" w:fill="auto"/>
            <w:vAlign w:val="center"/>
          </w:tcPr>
          <w:p w14:paraId="2498B0EC">
            <w:pPr>
              <w:spacing w:line="320" w:lineRule="exact"/>
              <w:rPr>
                <w:rFonts w:hint="eastAsia" w:ascii="宋体" w:hAnsi="宋体" w:eastAsia="宋体" w:cs="宋体"/>
                <w:color w:val="auto"/>
                <w:szCs w:val="21"/>
                <w:highlight w:val="none"/>
              </w:rPr>
            </w:pPr>
            <w:r>
              <w:rPr>
                <w:rFonts w:hint="eastAsia" w:ascii="宋体" w:hAnsi="宋体" w:eastAsia="宋体" w:cs="宋体"/>
                <w:color w:val="auto"/>
                <w:spacing w:val="-5"/>
                <w:szCs w:val="21"/>
                <w:highlight w:val="none"/>
                <w:lang w:val="en-US" w:eastAsia="zh-CN"/>
              </w:rPr>
              <w:t>1、优：</w:t>
            </w:r>
            <w:r>
              <w:rPr>
                <w:rFonts w:hint="eastAsia" w:ascii="宋体" w:hAnsi="宋体" w:eastAsia="宋体" w:cs="宋体"/>
                <w:color w:val="auto"/>
                <w:szCs w:val="21"/>
                <w:highlight w:val="none"/>
              </w:rPr>
              <w:t>制定的工作计划安排合理，进度控制措施准确、合理，能在规定的时间内按要求高质量、高效地完成项目</w:t>
            </w:r>
            <w:r>
              <w:rPr>
                <w:rFonts w:hint="eastAsia" w:ascii="宋体" w:hAnsi="宋体" w:eastAsia="宋体" w:cs="宋体"/>
                <w:color w:val="auto"/>
                <w:szCs w:val="21"/>
                <w:highlight w:val="none"/>
                <w:lang w:eastAsia="zh-CN"/>
              </w:rPr>
              <w:t>任务</w:t>
            </w:r>
            <w:r>
              <w:rPr>
                <w:rFonts w:hint="eastAsia" w:ascii="宋体" w:hAnsi="宋体" w:eastAsia="宋体" w:cs="宋体"/>
                <w:color w:val="auto"/>
                <w:szCs w:val="21"/>
                <w:highlight w:val="none"/>
              </w:rPr>
              <w:t>。得</w:t>
            </w:r>
            <w:r>
              <w:rPr>
                <w:rFonts w:hint="eastAsia" w:ascii="宋体" w:hAnsi="宋体" w:eastAsia="宋体" w:cs="宋体"/>
                <w:color w:val="auto"/>
                <w:sz w:val="21"/>
                <w:szCs w:val="21"/>
                <w:highlight w:val="none"/>
                <w:lang w:val="en-US" w:eastAsia="zh-CN"/>
              </w:rPr>
              <w:t>8-10</w:t>
            </w:r>
            <w:r>
              <w:rPr>
                <w:rFonts w:hint="eastAsia" w:ascii="宋体" w:hAnsi="宋体" w:eastAsia="宋体" w:cs="宋体"/>
                <w:color w:val="auto"/>
                <w:szCs w:val="21"/>
                <w:highlight w:val="none"/>
              </w:rPr>
              <w:t>分；</w:t>
            </w:r>
          </w:p>
          <w:p w14:paraId="2DC5AF96">
            <w:pPr>
              <w:spacing w:line="320" w:lineRule="exact"/>
              <w:rPr>
                <w:rFonts w:hint="eastAsia" w:ascii="宋体" w:hAnsi="宋体" w:eastAsia="宋体" w:cs="宋体"/>
                <w:color w:val="auto"/>
                <w:szCs w:val="21"/>
                <w:highlight w:val="none"/>
              </w:rPr>
            </w:pPr>
            <w:r>
              <w:rPr>
                <w:rFonts w:hint="eastAsia" w:ascii="宋体" w:hAnsi="宋体" w:eastAsia="宋体" w:cs="宋体"/>
                <w:color w:val="auto"/>
                <w:spacing w:val="-5"/>
                <w:szCs w:val="21"/>
                <w:highlight w:val="none"/>
                <w:lang w:val="en-US" w:eastAsia="zh-CN"/>
              </w:rPr>
              <w:t>2、中：</w:t>
            </w:r>
            <w:r>
              <w:rPr>
                <w:rFonts w:hint="eastAsia" w:ascii="宋体" w:hAnsi="宋体" w:eastAsia="宋体" w:cs="宋体"/>
                <w:color w:val="auto"/>
                <w:szCs w:val="21"/>
                <w:highlight w:val="none"/>
              </w:rPr>
              <w:t>制定的工作计划安排基本合理，进度控制措施基本准确、基本合理，基本能在规定的时间内按要求高质量、高效地完成项目</w:t>
            </w:r>
            <w:r>
              <w:rPr>
                <w:rFonts w:hint="eastAsia" w:ascii="宋体" w:hAnsi="宋体" w:eastAsia="宋体" w:cs="宋体"/>
                <w:color w:val="auto"/>
                <w:szCs w:val="21"/>
                <w:highlight w:val="none"/>
                <w:lang w:eastAsia="zh-CN"/>
              </w:rPr>
              <w:t>任务</w:t>
            </w:r>
            <w:r>
              <w:rPr>
                <w:rFonts w:hint="eastAsia" w:ascii="宋体" w:hAnsi="宋体" w:eastAsia="宋体" w:cs="宋体"/>
                <w:color w:val="auto"/>
                <w:szCs w:val="21"/>
                <w:highlight w:val="none"/>
              </w:rPr>
              <w:t>。得</w:t>
            </w:r>
            <w:r>
              <w:rPr>
                <w:rFonts w:hint="eastAsia" w:ascii="宋体" w:hAnsi="宋体" w:eastAsia="宋体" w:cs="宋体"/>
                <w:color w:val="auto"/>
                <w:spacing w:val="-5"/>
                <w:szCs w:val="21"/>
                <w:highlight w:val="none"/>
                <w:lang w:val="en-US" w:eastAsia="zh-CN"/>
              </w:rPr>
              <w:t>6-7</w:t>
            </w:r>
            <w:r>
              <w:rPr>
                <w:rFonts w:hint="eastAsia" w:ascii="宋体" w:hAnsi="宋体" w:eastAsia="宋体" w:cs="宋体"/>
                <w:color w:val="auto"/>
                <w:szCs w:val="21"/>
                <w:highlight w:val="none"/>
              </w:rPr>
              <w:t>分；</w:t>
            </w:r>
          </w:p>
          <w:p w14:paraId="5D6F297D">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3、差：</w:t>
            </w:r>
            <w:r>
              <w:rPr>
                <w:rFonts w:hint="eastAsia" w:ascii="宋体" w:hAnsi="宋体" w:eastAsia="宋体" w:cs="宋体"/>
                <w:color w:val="auto"/>
                <w:szCs w:val="21"/>
                <w:highlight w:val="none"/>
              </w:rPr>
              <w:t>制定的工作计划安排不合理，进度控制措施不准确、不合理，不能在规定的时间内按要求高质量、高效地完成项目</w:t>
            </w:r>
            <w:r>
              <w:rPr>
                <w:rFonts w:hint="eastAsia" w:ascii="宋体" w:hAnsi="宋体" w:eastAsia="宋体" w:cs="宋体"/>
                <w:color w:val="auto"/>
                <w:szCs w:val="21"/>
                <w:highlight w:val="none"/>
                <w:lang w:eastAsia="zh-CN"/>
              </w:rPr>
              <w:t>任务</w:t>
            </w:r>
            <w:r>
              <w:rPr>
                <w:rFonts w:hint="eastAsia"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w:t>
            </w:r>
          </w:p>
        </w:tc>
        <w:tc>
          <w:tcPr>
            <w:tcW w:w="240" w:type="dxa"/>
            <w:shd w:val="clear" w:color="auto" w:fill="auto"/>
            <w:vAlign w:val="center"/>
          </w:tcPr>
          <w:p w14:paraId="381F0B54">
            <w:pPr>
              <w:spacing w:line="360" w:lineRule="exact"/>
              <w:rPr>
                <w:rFonts w:hint="eastAsia" w:ascii="宋体" w:hAnsi="宋体" w:eastAsia="宋体" w:cs="宋体"/>
                <w:color w:val="auto"/>
                <w:sz w:val="21"/>
                <w:szCs w:val="21"/>
                <w:highlight w:val="none"/>
              </w:rPr>
            </w:pPr>
          </w:p>
        </w:tc>
      </w:tr>
      <w:tr w14:paraId="3E50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shd w:val="clear" w:color="auto" w:fill="auto"/>
            <w:vAlign w:val="center"/>
          </w:tcPr>
          <w:p w14:paraId="127531A2">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14:paraId="46B9C494">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安全生产管理</w:t>
            </w:r>
          </w:p>
          <w:p w14:paraId="1E6EABBC">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eastAsia="zh-CN"/>
              </w:rPr>
            </w:pPr>
          </w:p>
        </w:tc>
        <w:tc>
          <w:tcPr>
            <w:tcW w:w="709" w:type="dxa"/>
            <w:shd w:val="clear" w:color="auto" w:fill="auto"/>
            <w:vAlign w:val="center"/>
          </w:tcPr>
          <w:p w14:paraId="66B45CB1">
            <w:pPr>
              <w:numPr>
                <w:ilvl w:val="0"/>
                <w:numId w:val="0"/>
              </w:numPr>
              <w:autoSpaceDE w:val="0"/>
              <w:autoSpaceDN w:val="0"/>
              <w:adjustRightInd w:val="0"/>
              <w:snapToGrid w:val="0"/>
              <w:spacing w:line="240" w:lineRule="auto"/>
              <w:ind w:left="0" w:leftChars="0" w:firstLine="0" w:firstLineChars="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10</w:t>
            </w:r>
          </w:p>
        </w:tc>
        <w:tc>
          <w:tcPr>
            <w:tcW w:w="9797" w:type="dxa"/>
            <w:shd w:val="clear" w:color="auto" w:fill="auto"/>
            <w:vAlign w:val="center"/>
          </w:tcPr>
          <w:p w14:paraId="40B0DFE4">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1、优：对本服务项目安全生产工作提出具体管理方案，安全防护制度健全，可行性高，能有效保障本服务项目的安全实施，得</w:t>
            </w:r>
            <w:r>
              <w:rPr>
                <w:rFonts w:hint="eastAsia" w:ascii="宋体" w:hAnsi="宋体" w:eastAsia="宋体" w:cs="宋体"/>
                <w:color w:val="auto"/>
                <w:sz w:val="21"/>
                <w:szCs w:val="21"/>
                <w:highlight w:val="none"/>
                <w:lang w:val="en-US" w:eastAsia="zh-CN"/>
              </w:rPr>
              <w:t>8-10</w:t>
            </w:r>
            <w:r>
              <w:rPr>
                <w:rFonts w:hint="eastAsia" w:ascii="宋体" w:hAnsi="宋体" w:eastAsia="宋体" w:cs="宋体"/>
                <w:color w:val="auto"/>
                <w:spacing w:val="-5"/>
                <w:szCs w:val="21"/>
                <w:highlight w:val="none"/>
                <w:lang w:val="en-US" w:eastAsia="zh-CN"/>
              </w:rPr>
              <w:t>分。</w:t>
            </w:r>
          </w:p>
          <w:p w14:paraId="3F37B9BF">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2、中：对本服务项目安全生产工作提出具体管理方案，安全防护制度可行性较高，基本保障本服务项目的安全实施，得</w:t>
            </w:r>
            <w:r>
              <w:rPr>
                <w:rFonts w:hint="eastAsia" w:ascii="宋体" w:hAnsi="宋体" w:eastAsia="宋体" w:cs="宋体"/>
                <w:color w:val="auto"/>
                <w:spacing w:val="-5"/>
                <w:szCs w:val="21"/>
                <w:highlight w:val="none"/>
                <w:lang w:val="en-US" w:eastAsia="zh-CN"/>
              </w:rPr>
              <w:t>6-7</w:t>
            </w:r>
            <w:r>
              <w:rPr>
                <w:rFonts w:hint="eastAsia" w:ascii="宋体" w:hAnsi="宋体" w:eastAsia="宋体" w:cs="宋体"/>
                <w:color w:val="auto"/>
                <w:spacing w:val="-5"/>
                <w:szCs w:val="21"/>
                <w:highlight w:val="none"/>
                <w:lang w:val="en-US" w:eastAsia="zh-CN"/>
              </w:rPr>
              <w:t xml:space="preserve">分。 </w:t>
            </w:r>
          </w:p>
          <w:p w14:paraId="297305F2">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3、差：对本服务项目安全生产工作提出具体管理方案， 安全防护制度可行性较低，得0-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lang w:val="en-US" w:eastAsia="zh-CN"/>
              </w:rPr>
              <w:t xml:space="preserve">分。 </w:t>
            </w:r>
          </w:p>
          <w:p w14:paraId="2BE137DB">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 xml:space="preserve">无提供方案则不得分。 </w:t>
            </w:r>
          </w:p>
        </w:tc>
        <w:tc>
          <w:tcPr>
            <w:tcW w:w="240" w:type="dxa"/>
            <w:shd w:val="clear" w:color="auto" w:fill="auto"/>
            <w:vAlign w:val="center"/>
          </w:tcPr>
          <w:p w14:paraId="2EC07084">
            <w:pPr>
              <w:spacing w:line="360" w:lineRule="exact"/>
              <w:rPr>
                <w:rFonts w:hint="eastAsia" w:ascii="宋体" w:hAnsi="宋体" w:eastAsia="宋体" w:cs="宋体"/>
                <w:color w:val="auto"/>
                <w:sz w:val="21"/>
                <w:szCs w:val="21"/>
                <w:highlight w:val="none"/>
              </w:rPr>
            </w:pPr>
          </w:p>
        </w:tc>
      </w:tr>
      <w:tr w14:paraId="148C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shd w:val="clear" w:color="auto" w:fill="auto"/>
            <w:vAlign w:val="center"/>
          </w:tcPr>
          <w:p w14:paraId="05CF5F8C">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14:paraId="65142F0F">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质量保障措施</w:t>
            </w:r>
          </w:p>
          <w:p w14:paraId="1A03643A">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eastAsia="zh-CN"/>
              </w:rPr>
            </w:pPr>
          </w:p>
        </w:tc>
        <w:tc>
          <w:tcPr>
            <w:tcW w:w="709" w:type="dxa"/>
            <w:shd w:val="clear" w:color="auto" w:fill="auto"/>
            <w:vAlign w:val="center"/>
          </w:tcPr>
          <w:p w14:paraId="115BBDB7">
            <w:pPr>
              <w:numPr>
                <w:ilvl w:val="0"/>
                <w:numId w:val="0"/>
              </w:numPr>
              <w:autoSpaceDE w:val="0"/>
              <w:autoSpaceDN w:val="0"/>
              <w:adjustRightInd w:val="0"/>
              <w:snapToGrid w:val="0"/>
              <w:spacing w:line="240" w:lineRule="auto"/>
              <w:ind w:left="0" w:leftChars="0" w:firstLine="0" w:firstLineChars="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10</w:t>
            </w:r>
          </w:p>
        </w:tc>
        <w:tc>
          <w:tcPr>
            <w:tcW w:w="9797" w:type="dxa"/>
            <w:shd w:val="clear" w:color="auto" w:fill="auto"/>
            <w:vAlign w:val="center"/>
          </w:tcPr>
          <w:p w14:paraId="23C309A6">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1、优：项目质量措施保证目标明确、方案详细，可行性强，有明确的质量承诺， 表述清晰、完整、合理，得</w:t>
            </w:r>
            <w:r>
              <w:rPr>
                <w:rFonts w:hint="eastAsia" w:ascii="宋体" w:hAnsi="宋体" w:eastAsia="宋体" w:cs="宋体"/>
                <w:color w:val="auto"/>
                <w:sz w:val="21"/>
                <w:szCs w:val="21"/>
                <w:highlight w:val="none"/>
                <w:lang w:val="en-US" w:eastAsia="zh-CN"/>
              </w:rPr>
              <w:t>8-10</w:t>
            </w:r>
            <w:r>
              <w:rPr>
                <w:rFonts w:hint="eastAsia" w:ascii="宋体" w:hAnsi="宋体" w:eastAsia="宋体" w:cs="宋体"/>
                <w:color w:val="auto"/>
                <w:spacing w:val="-5"/>
                <w:szCs w:val="21"/>
                <w:highlight w:val="none"/>
                <w:lang w:val="en-US" w:eastAsia="zh-CN"/>
              </w:rPr>
              <w:t xml:space="preserve">分； </w:t>
            </w:r>
          </w:p>
          <w:p w14:paraId="71C315A7">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2、中：项目质量措施保证目标较明确、方案较 详细、可行较强，有较明确的质量承诺，表述较清晰、较完整、较合理， 得</w:t>
            </w:r>
            <w:r>
              <w:rPr>
                <w:rFonts w:hint="eastAsia" w:ascii="宋体" w:hAnsi="宋体" w:eastAsia="宋体" w:cs="宋体"/>
                <w:color w:val="auto"/>
                <w:spacing w:val="-5"/>
                <w:szCs w:val="21"/>
                <w:highlight w:val="none"/>
                <w:lang w:val="en-US" w:eastAsia="zh-CN"/>
              </w:rPr>
              <w:t>6-7</w:t>
            </w:r>
            <w:r>
              <w:rPr>
                <w:rFonts w:hint="eastAsia" w:ascii="宋体" w:hAnsi="宋体" w:eastAsia="宋体" w:cs="宋体"/>
                <w:color w:val="auto"/>
                <w:spacing w:val="-5"/>
                <w:szCs w:val="21"/>
                <w:highlight w:val="none"/>
                <w:lang w:val="en-US" w:eastAsia="zh-CN"/>
              </w:rPr>
              <w:t xml:space="preserve">分； </w:t>
            </w:r>
          </w:p>
          <w:p w14:paraId="45D0C798">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3、差：项目质量措施保证目标不明确、方案简单、可行性较低，质量承诺表述不够清晰、不够合理，得0-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lang w:val="en-US" w:eastAsia="zh-CN"/>
              </w:rPr>
              <w:t xml:space="preserve">分。 </w:t>
            </w:r>
          </w:p>
          <w:p w14:paraId="35FF88A7">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无提供方案则不得分。</w:t>
            </w:r>
          </w:p>
        </w:tc>
        <w:tc>
          <w:tcPr>
            <w:tcW w:w="240" w:type="dxa"/>
            <w:shd w:val="clear" w:color="auto" w:fill="auto"/>
            <w:vAlign w:val="center"/>
          </w:tcPr>
          <w:p w14:paraId="083D0389">
            <w:pPr>
              <w:spacing w:line="360" w:lineRule="exact"/>
              <w:rPr>
                <w:rFonts w:hint="eastAsia" w:ascii="宋体" w:hAnsi="宋体" w:eastAsia="宋体" w:cs="宋体"/>
                <w:color w:val="auto"/>
                <w:sz w:val="21"/>
                <w:szCs w:val="21"/>
                <w:highlight w:val="none"/>
              </w:rPr>
            </w:pPr>
          </w:p>
        </w:tc>
      </w:tr>
      <w:tr w14:paraId="76243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shd w:val="clear" w:color="auto" w:fill="auto"/>
            <w:vAlign w:val="center"/>
          </w:tcPr>
          <w:p w14:paraId="0BF06E32">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709" w:type="dxa"/>
            <w:shd w:val="clear" w:color="auto" w:fill="auto"/>
            <w:vAlign w:val="center"/>
          </w:tcPr>
          <w:p w14:paraId="532DDD4C">
            <w:pPr>
              <w:spacing w:line="220" w:lineRule="exact"/>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9797" w:type="dxa"/>
            <w:shd w:val="clear" w:color="auto" w:fill="auto"/>
            <w:vAlign w:val="center"/>
          </w:tcPr>
          <w:p w14:paraId="7FB9F8DF">
            <w:pPr>
              <w:spacing w:line="220" w:lineRule="exact"/>
              <w:ind w:left="-2" w:leftChars="-1"/>
              <w:rPr>
                <w:rFonts w:hint="eastAsia" w:ascii="宋体" w:hAnsi="宋体" w:eastAsia="宋体" w:cs="宋体"/>
                <w:color w:val="auto"/>
                <w:sz w:val="21"/>
                <w:szCs w:val="21"/>
                <w:highlight w:val="none"/>
              </w:rPr>
            </w:pPr>
          </w:p>
        </w:tc>
        <w:tc>
          <w:tcPr>
            <w:tcW w:w="240" w:type="dxa"/>
            <w:shd w:val="clear" w:color="auto" w:fill="auto"/>
            <w:vAlign w:val="center"/>
          </w:tcPr>
          <w:p w14:paraId="6D6F8CCC">
            <w:pPr>
              <w:spacing w:line="360" w:lineRule="exact"/>
              <w:ind w:left="-2" w:leftChars="-1"/>
              <w:rPr>
                <w:rFonts w:hint="eastAsia" w:ascii="宋体" w:hAnsi="宋体" w:eastAsia="宋体" w:cs="宋体"/>
                <w:color w:val="auto"/>
                <w:sz w:val="21"/>
                <w:szCs w:val="21"/>
                <w:highlight w:val="none"/>
              </w:rPr>
            </w:pPr>
          </w:p>
        </w:tc>
      </w:tr>
    </w:tbl>
    <w:p w14:paraId="570F615F">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14:paraId="54F3FD70">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14:paraId="7E02DD6A">
      <w:pPr>
        <w:snapToGrid w:val="0"/>
        <w:ind w:firstLine="0" w:firstLineChars="0"/>
        <w:rPr>
          <w:rFonts w:hint="eastAsia" w:ascii="宋体" w:hAnsi="宋体" w:cs="宋体"/>
          <w:color w:val="auto"/>
          <w:szCs w:val="18"/>
          <w:highlight w:val="none"/>
          <w:lang w:eastAsia="zh-CN"/>
        </w:rPr>
      </w:pPr>
      <w:r>
        <w:rPr>
          <w:rFonts w:hint="eastAsia" w:ascii="宋体" w:hAnsi="宋体" w:cs="宋体"/>
          <w:color w:val="auto"/>
          <w:szCs w:val="18"/>
          <w:highlight w:val="none"/>
          <w:lang w:val="en-US" w:eastAsia="zh-CN"/>
        </w:rPr>
        <w:t xml:space="preserve">    </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cs="宋体"/>
          <w:color w:val="auto"/>
          <w:szCs w:val="18"/>
          <w:highlight w:val="none"/>
          <w:lang w:eastAsia="zh-CN"/>
        </w:rPr>
        <w:t>。</w:t>
      </w:r>
    </w:p>
    <w:p w14:paraId="61E0514E">
      <w:pPr>
        <w:pStyle w:val="21"/>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   </w:t>
      </w:r>
    </w:p>
    <w:p w14:paraId="088085C3">
      <w:pP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br w:type="page"/>
      </w:r>
    </w:p>
    <w:p w14:paraId="2D838DAA">
      <w:pPr>
        <w:pStyle w:val="21"/>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经济部分评分表</w:t>
      </w:r>
    </w:p>
    <w:tbl>
      <w:tblPr>
        <w:tblStyle w:val="15"/>
        <w:tblW w:w="1288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0"/>
        <w:gridCol w:w="1562"/>
        <w:gridCol w:w="1770"/>
        <w:gridCol w:w="1440"/>
        <w:gridCol w:w="5115"/>
        <w:gridCol w:w="1110"/>
        <w:gridCol w:w="1230"/>
      </w:tblGrid>
      <w:tr w14:paraId="095B9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91B67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序号</w:t>
            </w:r>
          </w:p>
        </w:tc>
        <w:tc>
          <w:tcPr>
            <w:tcW w:w="15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3081E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投标人名称</w:t>
            </w:r>
          </w:p>
        </w:tc>
        <w:tc>
          <w:tcPr>
            <w:tcW w:w="1770" w:type="dxa"/>
            <w:vMerge w:val="restart"/>
            <w:tcBorders>
              <w:top w:val="single" w:color="000000" w:sz="4" w:space="0"/>
              <w:left w:val="single" w:color="000000" w:sz="4" w:space="0"/>
              <w:bottom w:val="single" w:color="000000" w:sz="4" w:space="0"/>
              <w:right w:val="nil"/>
            </w:tcBorders>
            <w:shd w:val="clear" w:color="auto" w:fill="auto"/>
            <w:vAlign w:val="center"/>
          </w:tcPr>
          <w:p w14:paraId="448461D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报价（元）</w:t>
            </w:r>
          </w:p>
        </w:tc>
        <w:tc>
          <w:tcPr>
            <w:tcW w:w="1440" w:type="dxa"/>
            <w:vMerge w:val="restart"/>
            <w:tcBorders>
              <w:top w:val="single" w:color="000000" w:sz="4" w:space="0"/>
              <w:left w:val="single" w:color="000000" w:sz="4" w:space="0"/>
              <w:bottom w:val="single" w:color="000000" w:sz="4" w:space="0"/>
              <w:right w:val="nil"/>
            </w:tcBorders>
            <w:shd w:val="clear" w:color="auto" w:fill="auto"/>
            <w:vAlign w:val="center"/>
          </w:tcPr>
          <w:p w14:paraId="796485A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评标基准价（元）</w:t>
            </w:r>
          </w:p>
        </w:tc>
        <w:tc>
          <w:tcPr>
            <w:tcW w:w="5115" w:type="dxa"/>
            <w:vMerge w:val="restart"/>
            <w:tcBorders>
              <w:top w:val="single" w:color="000000" w:sz="4" w:space="0"/>
              <w:left w:val="single" w:color="000000" w:sz="4" w:space="0"/>
              <w:bottom w:val="nil"/>
              <w:right w:val="nil"/>
            </w:tcBorders>
            <w:shd w:val="clear" w:color="auto" w:fill="auto"/>
            <w:vAlign w:val="center"/>
          </w:tcPr>
          <w:p w14:paraId="0ADA341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评分内容</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42B43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基准分</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9493E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得分</w:t>
            </w:r>
          </w:p>
        </w:tc>
      </w:tr>
      <w:tr w14:paraId="58E38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E4821">
            <w:pPr>
              <w:jc w:val="center"/>
              <w:rPr>
                <w:rFonts w:hint="eastAsia" w:ascii="宋体" w:hAnsi="宋体" w:eastAsia="宋体" w:cs="宋体"/>
                <w:i w:val="0"/>
                <w:iCs w:val="0"/>
                <w:color w:val="auto"/>
                <w:sz w:val="24"/>
                <w:szCs w:val="24"/>
                <w:highlight w:val="none"/>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C5D19">
            <w:pPr>
              <w:jc w:val="center"/>
              <w:rPr>
                <w:rFonts w:hint="eastAsia" w:ascii="宋体" w:hAnsi="宋体" w:eastAsia="宋体" w:cs="宋体"/>
                <w:i w:val="0"/>
                <w:iCs w:val="0"/>
                <w:color w:val="auto"/>
                <w:sz w:val="24"/>
                <w:szCs w:val="24"/>
                <w:highlight w:val="none"/>
                <w:u w:val="none"/>
              </w:rPr>
            </w:pPr>
          </w:p>
        </w:tc>
        <w:tc>
          <w:tcPr>
            <w:tcW w:w="1770" w:type="dxa"/>
            <w:vMerge w:val="continue"/>
            <w:tcBorders>
              <w:top w:val="single" w:color="000000" w:sz="4" w:space="0"/>
              <w:left w:val="single" w:color="000000" w:sz="4" w:space="0"/>
              <w:bottom w:val="single" w:color="000000" w:sz="4" w:space="0"/>
              <w:right w:val="nil"/>
            </w:tcBorders>
            <w:shd w:val="clear" w:color="auto" w:fill="auto"/>
            <w:vAlign w:val="center"/>
          </w:tcPr>
          <w:p w14:paraId="1E5CA051">
            <w:pPr>
              <w:jc w:val="center"/>
              <w:rPr>
                <w:rFonts w:hint="eastAsia" w:ascii="宋体" w:hAnsi="宋体" w:eastAsia="宋体" w:cs="宋体"/>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nil"/>
            </w:tcBorders>
            <w:shd w:val="clear" w:color="auto" w:fill="auto"/>
            <w:vAlign w:val="center"/>
          </w:tcPr>
          <w:p w14:paraId="2ED63E31">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nil"/>
              <w:right w:val="nil"/>
            </w:tcBorders>
            <w:shd w:val="clear" w:color="auto" w:fill="auto"/>
            <w:vAlign w:val="center"/>
          </w:tcPr>
          <w:p w14:paraId="7B1F1E0D">
            <w:pPr>
              <w:jc w:val="center"/>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22C51">
            <w:pPr>
              <w:jc w:val="center"/>
              <w:rPr>
                <w:rFonts w:hint="eastAsia" w:ascii="宋体" w:hAnsi="宋体" w:eastAsia="宋体" w:cs="宋体"/>
                <w:i w:val="0"/>
                <w:iCs w:val="0"/>
                <w:color w:val="auto"/>
                <w:sz w:val="24"/>
                <w:szCs w:val="24"/>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17F39">
            <w:pPr>
              <w:jc w:val="center"/>
              <w:rPr>
                <w:rFonts w:hint="eastAsia" w:ascii="宋体" w:hAnsi="宋体" w:eastAsia="宋体" w:cs="宋体"/>
                <w:i w:val="0"/>
                <w:iCs w:val="0"/>
                <w:color w:val="auto"/>
                <w:sz w:val="24"/>
                <w:szCs w:val="24"/>
                <w:highlight w:val="none"/>
                <w:u w:val="none"/>
              </w:rPr>
            </w:pPr>
          </w:p>
        </w:tc>
      </w:tr>
      <w:tr w14:paraId="4C6F8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2B36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74036">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0A34F">
            <w:pPr>
              <w:jc w:val="center"/>
              <w:rPr>
                <w:rFonts w:hint="eastAsia" w:ascii="Calibri" w:hAnsi="Calibri" w:eastAsia="宋体" w:cs="Calibri"/>
                <w:i w:val="0"/>
                <w:iCs w:val="0"/>
                <w:color w:val="auto"/>
                <w:sz w:val="24"/>
                <w:szCs w:val="24"/>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E52632">
            <w:pPr>
              <w:jc w:val="center"/>
              <w:rPr>
                <w:rFonts w:hint="eastAsia" w:ascii="宋体" w:hAnsi="宋体" w:eastAsia="宋体" w:cs="宋体"/>
                <w:i w:val="0"/>
                <w:iCs w:val="0"/>
                <w:color w:val="auto"/>
                <w:sz w:val="24"/>
                <w:szCs w:val="24"/>
                <w:highlight w:val="none"/>
                <w:u w:val="none"/>
              </w:rPr>
            </w:pPr>
          </w:p>
        </w:tc>
        <w:tc>
          <w:tcPr>
            <w:tcW w:w="5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68346B">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若经过符合性审查，（1）入围投标单位为3至5家的，则经济标报价部分以入围投标单位的有效总报价的算术平均值作为基准价；（2）入围投标单位为6家或以上的，则去掉一家最高报价、一家最低报价后，经济标报价部分以剩余入围投标单位有效报价的算术平均值作为基准价。</w:t>
            </w:r>
          </w:p>
          <w:p w14:paraId="643502E0">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投标报价等于基准价为满分100分，高于基准价的1%扣1分，低于基准价的1%扣0.5分，以此类推。最低得分0分。得分保留两位小数。计算公式如下：</w:t>
            </w:r>
          </w:p>
          <w:p w14:paraId="2520C011">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1、报价等于基准价的，得分=100。</w:t>
            </w:r>
          </w:p>
          <w:p w14:paraId="5A48BDF7">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2、报价高于基准价的，得分=100-[（报价-基准价）/基准价]×100×1</w:t>
            </w:r>
          </w:p>
          <w:p w14:paraId="5358B4D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3、报价低于基准价的，得分=100-[（基准价-报价）/基准价]×100×0.5</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AA670E">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100</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946D7">
            <w:pPr>
              <w:jc w:val="center"/>
              <w:rPr>
                <w:rFonts w:hint="eastAsia" w:ascii="宋体" w:hAnsi="宋体" w:eastAsia="宋体" w:cs="宋体"/>
                <w:i w:val="0"/>
                <w:iCs w:val="0"/>
                <w:color w:val="auto"/>
                <w:sz w:val="24"/>
                <w:szCs w:val="24"/>
                <w:highlight w:val="none"/>
                <w:u w:val="none"/>
              </w:rPr>
            </w:pPr>
          </w:p>
        </w:tc>
      </w:tr>
      <w:tr w14:paraId="464BC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353B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4ACE5">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EA53F">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957B3">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C90C9">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FB908">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65D49">
            <w:pPr>
              <w:jc w:val="center"/>
              <w:rPr>
                <w:rFonts w:hint="eastAsia" w:ascii="宋体" w:hAnsi="宋体" w:eastAsia="宋体" w:cs="宋体"/>
                <w:i w:val="0"/>
                <w:iCs w:val="0"/>
                <w:color w:val="auto"/>
                <w:sz w:val="24"/>
                <w:szCs w:val="24"/>
                <w:highlight w:val="none"/>
                <w:u w:val="none"/>
              </w:rPr>
            </w:pPr>
          </w:p>
        </w:tc>
      </w:tr>
      <w:tr w14:paraId="58EC1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DA1C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7B0EB">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4A281">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BE647">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17405C">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2CC76">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2BF3C">
            <w:pPr>
              <w:jc w:val="center"/>
              <w:rPr>
                <w:rFonts w:hint="eastAsia" w:ascii="宋体" w:hAnsi="宋体" w:eastAsia="宋体" w:cs="宋体"/>
                <w:i w:val="0"/>
                <w:iCs w:val="0"/>
                <w:color w:val="auto"/>
                <w:sz w:val="24"/>
                <w:szCs w:val="24"/>
                <w:highlight w:val="none"/>
                <w:u w:val="none"/>
              </w:rPr>
            </w:pPr>
          </w:p>
        </w:tc>
      </w:tr>
      <w:tr w14:paraId="2D664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9B17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D7771">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1A82E">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BE368">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70678">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ABD89">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53274">
            <w:pPr>
              <w:jc w:val="center"/>
              <w:rPr>
                <w:rFonts w:hint="eastAsia" w:ascii="宋体" w:hAnsi="宋体" w:eastAsia="宋体" w:cs="宋体"/>
                <w:i w:val="0"/>
                <w:iCs w:val="0"/>
                <w:color w:val="auto"/>
                <w:sz w:val="24"/>
                <w:szCs w:val="24"/>
                <w:highlight w:val="none"/>
                <w:u w:val="none"/>
              </w:rPr>
            </w:pPr>
          </w:p>
        </w:tc>
      </w:tr>
      <w:tr w14:paraId="2EA67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B821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8987B">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C6D2">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82EA3">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218D0">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527D5">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F15DE">
            <w:pPr>
              <w:jc w:val="center"/>
              <w:rPr>
                <w:rFonts w:hint="eastAsia" w:ascii="宋体" w:hAnsi="宋体" w:eastAsia="宋体" w:cs="宋体"/>
                <w:i w:val="0"/>
                <w:iCs w:val="0"/>
                <w:color w:val="auto"/>
                <w:sz w:val="24"/>
                <w:szCs w:val="24"/>
                <w:highlight w:val="none"/>
                <w:u w:val="none"/>
              </w:rPr>
            </w:pPr>
          </w:p>
        </w:tc>
      </w:tr>
      <w:tr w14:paraId="53674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DA56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219E4">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B27AD">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6665E">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F149B">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777CC">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14763">
            <w:pPr>
              <w:jc w:val="center"/>
              <w:rPr>
                <w:rFonts w:hint="eastAsia" w:ascii="宋体" w:hAnsi="宋体" w:eastAsia="宋体" w:cs="宋体"/>
                <w:i w:val="0"/>
                <w:iCs w:val="0"/>
                <w:color w:val="auto"/>
                <w:sz w:val="24"/>
                <w:szCs w:val="24"/>
                <w:highlight w:val="none"/>
                <w:u w:val="none"/>
              </w:rPr>
            </w:pPr>
          </w:p>
        </w:tc>
      </w:tr>
    </w:tbl>
    <w:p w14:paraId="71967316">
      <w:pPr>
        <w:pStyle w:val="21"/>
        <w:ind w:firstLine="0" w:firstLineChars="0"/>
        <w:rPr>
          <w:rFonts w:hint="eastAsia" w:ascii="宋体" w:hAnsi="宋体" w:eastAsia="宋体" w:cs="宋体"/>
          <w:color w:val="auto"/>
          <w:szCs w:val="21"/>
          <w:highlight w:val="none"/>
          <w:lang w:val="en-US" w:eastAsia="zh-CN"/>
        </w:rPr>
        <w:sectPr>
          <w:pgSz w:w="15840" w:h="12240" w:orient="landscape"/>
          <w:pgMar w:top="1797" w:right="1440" w:bottom="1797" w:left="1440" w:header="720" w:footer="720" w:gutter="0"/>
          <w:cols w:space="425" w:num="1"/>
          <w:docGrid w:linePitch="312" w:charSpace="0"/>
        </w:sectPr>
      </w:pPr>
    </w:p>
    <w:p w14:paraId="72411997">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3</w:t>
      </w:r>
      <w:r>
        <w:rPr>
          <w:rFonts w:hint="eastAsia" w:ascii="宋体" w:hAnsi="宋体"/>
          <w:color w:val="auto"/>
          <w:sz w:val="24"/>
          <w:highlight w:val="none"/>
        </w:rPr>
        <w:t>：</w:t>
      </w:r>
    </w:p>
    <w:p w14:paraId="753CA801">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14:paraId="460DAF94">
      <w:pPr>
        <w:pStyle w:val="36"/>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广州南沙国际物流有限公司</w:t>
      </w:r>
      <w:r>
        <w:rPr>
          <w:rFonts w:hint="eastAsia" w:ascii="宋体" w:hAnsi="宋体" w:eastAsia="宋体"/>
          <w:color w:val="auto"/>
          <w:sz w:val="24"/>
          <w:szCs w:val="24"/>
          <w:highlight w:val="none"/>
          <w:u w:val="single"/>
        </w:rPr>
        <w:t xml:space="preserve">、广州南沙建设维护管理有限公司 </w:t>
      </w:r>
    </w:p>
    <w:p w14:paraId="6A53B85D">
      <w:pPr>
        <w:pStyle w:val="36"/>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pacing w:val="20"/>
          <w:sz w:val="24"/>
          <w:szCs w:val="24"/>
          <w:highlight w:val="none"/>
          <w:u w:val="single"/>
          <w:lang w:eastAsia="zh-CN"/>
        </w:rPr>
        <w:t>港口新鲜集市（A地块）项目二期土建工程施工</w:t>
      </w:r>
      <w:r>
        <w:rPr>
          <w:rFonts w:hint="eastAsia" w:ascii="宋体" w:hAnsi="宋体" w:eastAsia="宋体"/>
          <w:color w:val="auto"/>
          <w:sz w:val="24"/>
          <w:szCs w:val="24"/>
          <w:highlight w:val="none"/>
        </w:rPr>
        <w:t>投标工作，做出郑重声明：</w:t>
      </w:r>
    </w:p>
    <w:p w14:paraId="70FAFD73">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14:paraId="1D313F3B">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14:paraId="39C07B3E">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14:paraId="5A0ED588">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14:paraId="24226D47">
      <w:pPr>
        <w:pStyle w:val="36"/>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14:paraId="67D65DF8">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14:paraId="27CC0340">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14:paraId="555C806F">
      <w:pPr>
        <w:pStyle w:val="37"/>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14:paraId="570B6E8B">
      <w:pPr>
        <w:pStyle w:val="36"/>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14:paraId="4A992369">
      <w:pPr>
        <w:pStyle w:val="36"/>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14:paraId="7CFAE123">
      <w:pPr>
        <w:pStyle w:val="9"/>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altName w:val="楷体_GB2312"/>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73D09">
    <w:pPr>
      <w:pStyle w:val="11"/>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path/>
          <v:fill on="f" focussize="0,0"/>
          <v:stroke on="f" weight="0.5pt" joinstyle="miter"/>
          <v:imagedata o:title=""/>
          <o:lock v:ext="edit"/>
          <v:textbox inset="0mm,0mm,0mm,0mm" style="mso-fit-shape-to-text:t;">
            <w:txbxContent>
              <w:p w14:paraId="0480DAD7">
                <w:pPr>
                  <w:pStyle w:val="11"/>
                </w:pPr>
                <w:r>
                  <w:fldChar w:fldCharType="begin"/>
                </w:r>
                <w:r>
                  <w:instrText xml:space="preserve"> PAGE  \* MERGEFORMAT </w:instrText>
                </w:r>
                <w:r>
                  <w:fldChar w:fldCharType="separate"/>
                </w:r>
                <w:r>
                  <w:t>15</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D8C49">
    <w:pPr>
      <w:pStyle w:val="11"/>
    </w:pPr>
    <w:r>
      <w:pict>
        <v:shape id="_x0000_s1027" o:spid="_x0000_s102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path/>
          <v:fill on="f" focussize="0,0"/>
          <v:stroke on="f" weight="0.5pt" joinstyle="miter"/>
          <v:imagedata o:title=""/>
          <o:lock v:ext="edit"/>
          <v:textbox inset="0mm,0mm,0mm,0mm" style="mso-fit-shape-to-text:t;">
            <w:txbxContent>
              <w:p w14:paraId="58007492">
                <w:pPr>
                  <w:pStyle w:val="11"/>
                </w:pPr>
                <w:r>
                  <w:fldChar w:fldCharType="begin"/>
                </w:r>
                <w:r>
                  <w:instrText xml:space="preserve"> PAGE  \* MERGEFORMAT </w:instrText>
                </w:r>
                <w:r>
                  <w:fldChar w:fldCharType="separate"/>
                </w:r>
                <w:r>
                  <w:t>32</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092AC6C7"/>
    <w:multiLevelType w:val="singleLevel"/>
    <w:tmpl w:val="092AC6C7"/>
    <w:lvl w:ilvl="0" w:tentative="0">
      <w:start w:val="1"/>
      <w:numFmt w:val="decimal"/>
      <w:lvlText w:val="(%1)"/>
      <w:lvlJc w:val="left"/>
      <w:pPr>
        <w:ind w:left="425" w:hanging="425"/>
      </w:pPr>
      <w:rPr>
        <w:rFonts w:hint="default"/>
      </w:rPr>
    </w:lvl>
  </w:abstractNum>
  <w:abstractNum w:abstractNumId="2">
    <w:nsid w:val="7A7B36A8"/>
    <w:multiLevelType w:val="singleLevel"/>
    <w:tmpl w:val="7A7B36A8"/>
    <w:lvl w:ilvl="0" w:tentative="0">
      <w:start w:val="33"/>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doNotDisplayPageBoundaries w:val="1"/>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jcwZWMxOGE0YmY2YWY1YmZjZDA3ZjQwNjk2YzI0ZDE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6F1713"/>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E9680F"/>
    <w:rsid w:val="02F7533D"/>
    <w:rsid w:val="030457ED"/>
    <w:rsid w:val="03562994"/>
    <w:rsid w:val="03CB6D70"/>
    <w:rsid w:val="04364A4F"/>
    <w:rsid w:val="04376975"/>
    <w:rsid w:val="044C08C6"/>
    <w:rsid w:val="04E40895"/>
    <w:rsid w:val="051B7598"/>
    <w:rsid w:val="052E78DA"/>
    <w:rsid w:val="059A4101"/>
    <w:rsid w:val="07F66A4C"/>
    <w:rsid w:val="083B43B1"/>
    <w:rsid w:val="08757A2C"/>
    <w:rsid w:val="08A9464F"/>
    <w:rsid w:val="08D505E6"/>
    <w:rsid w:val="09062DA7"/>
    <w:rsid w:val="09577D3C"/>
    <w:rsid w:val="0967478B"/>
    <w:rsid w:val="09A667E8"/>
    <w:rsid w:val="0A31358E"/>
    <w:rsid w:val="0A621C44"/>
    <w:rsid w:val="0B372B92"/>
    <w:rsid w:val="0BFF40FB"/>
    <w:rsid w:val="0C0A6315"/>
    <w:rsid w:val="0C855B7E"/>
    <w:rsid w:val="0C87037B"/>
    <w:rsid w:val="0CF74903"/>
    <w:rsid w:val="0DA4187D"/>
    <w:rsid w:val="0DB850AE"/>
    <w:rsid w:val="0E1B10A8"/>
    <w:rsid w:val="0E80564C"/>
    <w:rsid w:val="0EA03B8A"/>
    <w:rsid w:val="0EAC0C18"/>
    <w:rsid w:val="0EB25F9A"/>
    <w:rsid w:val="0F0C6A8E"/>
    <w:rsid w:val="0F263AB3"/>
    <w:rsid w:val="0F8D0176"/>
    <w:rsid w:val="0FD73768"/>
    <w:rsid w:val="10065CC8"/>
    <w:rsid w:val="10A4638E"/>
    <w:rsid w:val="10D83B3D"/>
    <w:rsid w:val="11135DC8"/>
    <w:rsid w:val="11D31BC3"/>
    <w:rsid w:val="11F528ED"/>
    <w:rsid w:val="1265210E"/>
    <w:rsid w:val="12D70506"/>
    <w:rsid w:val="12E86716"/>
    <w:rsid w:val="13082AF4"/>
    <w:rsid w:val="130F5872"/>
    <w:rsid w:val="134A310C"/>
    <w:rsid w:val="13E640E2"/>
    <w:rsid w:val="13E744B7"/>
    <w:rsid w:val="14082F52"/>
    <w:rsid w:val="14085DAD"/>
    <w:rsid w:val="14233C6D"/>
    <w:rsid w:val="14452035"/>
    <w:rsid w:val="1448567A"/>
    <w:rsid w:val="145B3800"/>
    <w:rsid w:val="154B34D3"/>
    <w:rsid w:val="15B036FB"/>
    <w:rsid w:val="16007AF5"/>
    <w:rsid w:val="16226AF8"/>
    <w:rsid w:val="17463991"/>
    <w:rsid w:val="179E3273"/>
    <w:rsid w:val="17E977C8"/>
    <w:rsid w:val="182C4B8E"/>
    <w:rsid w:val="1873680D"/>
    <w:rsid w:val="18E67433"/>
    <w:rsid w:val="18F12637"/>
    <w:rsid w:val="19095239"/>
    <w:rsid w:val="190B7F5A"/>
    <w:rsid w:val="19A846E9"/>
    <w:rsid w:val="19BE3F0C"/>
    <w:rsid w:val="1A6525DA"/>
    <w:rsid w:val="1AB46DAB"/>
    <w:rsid w:val="1B35171E"/>
    <w:rsid w:val="1B6C2995"/>
    <w:rsid w:val="1BB630ED"/>
    <w:rsid w:val="1BC44893"/>
    <w:rsid w:val="1BE136FF"/>
    <w:rsid w:val="1C05708F"/>
    <w:rsid w:val="1C307374"/>
    <w:rsid w:val="1C9203A6"/>
    <w:rsid w:val="1CC161ED"/>
    <w:rsid w:val="1E032835"/>
    <w:rsid w:val="1E085D3E"/>
    <w:rsid w:val="1E562810"/>
    <w:rsid w:val="1EB63404"/>
    <w:rsid w:val="1EBD45C4"/>
    <w:rsid w:val="1F1C5732"/>
    <w:rsid w:val="1F584BD1"/>
    <w:rsid w:val="1F7A6193"/>
    <w:rsid w:val="205D447F"/>
    <w:rsid w:val="206E043A"/>
    <w:rsid w:val="20AD4C4C"/>
    <w:rsid w:val="21424D60"/>
    <w:rsid w:val="215321ED"/>
    <w:rsid w:val="224A02E7"/>
    <w:rsid w:val="227411DF"/>
    <w:rsid w:val="22934188"/>
    <w:rsid w:val="23EE6B47"/>
    <w:rsid w:val="24856237"/>
    <w:rsid w:val="25053D8A"/>
    <w:rsid w:val="25687B33"/>
    <w:rsid w:val="25791876"/>
    <w:rsid w:val="26043A6C"/>
    <w:rsid w:val="26236584"/>
    <w:rsid w:val="26826F29"/>
    <w:rsid w:val="26B94C66"/>
    <w:rsid w:val="26EC20B9"/>
    <w:rsid w:val="26FF6942"/>
    <w:rsid w:val="272101A5"/>
    <w:rsid w:val="272B74FA"/>
    <w:rsid w:val="274F0899"/>
    <w:rsid w:val="2751149E"/>
    <w:rsid w:val="2837076A"/>
    <w:rsid w:val="2865301D"/>
    <w:rsid w:val="28C86C87"/>
    <w:rsid w:val="29051210"/>
    <w:rsid w:val="296119D7"/>
    <w:rsid w:val="2A442535"/>
    <w:rsid w:val="2A97100B"/>
    <w:rsid w:val="2AFF2542"/>
    <w:rsid w:val="2B401296"/>
    <w:rsid w:val="2B7B3A0B"/>
    <w:rsid w:val="2BAE6875"/>
    <w:rsid w:val="2BEC17AE"/>
    <w:rsid w:val="2C0B6D4E"/>
    <w:rsid w:val="2C1B0D4A"/>
    <w:rsid w:val="2C5357E2"/>
    <w:rsid w:val="2CD5279B"/>
    <w:rsid w:val="2D0635AD"/>
    <w:rsid w:val="2D691CC1"/>
    <w:rsid w:val="2D907150"/>
    <w:rsid w:val="2DDB1EBF"/>
    <w:rsid w:val="2DE71DA9"/>
    <w:rsid w:val="2DF963B5"/>
    <w:rsid w:val="2E6C5CB5"/>
    <w:rsid w:val="2EC40C57"/>
    <w:rsid w:val="2EE433BF"/>
    <w:rsid w:val="2F740E9D"/>
    <w:rsid w:val="2F777046"/>
    <w:rsid w:val="2F9B6BBA"/>
    <w:rsid w:val="2FE96F27"/>
    <w:rsid w:val="2FEA73B1"/>
    <w:rsid w:val="30136E93"/>
    <w:rsid w:val="30334755"/>
    <w:rsid w:val="303B5E5F"/>
    <w:rsid w:val="308D221E"/>
    <w:rsid w:val="30EC6390"/>
    <w:rsid w:val="30ED3BF8"/>
    <w:rsid w:val="311233CC"/>
    <w:rsid w:val="312E1520"/>
    <w:rsid w:val="319906CF"/>
    <w:rsid w:val="31B57180"/>
    <w:rsid w:val="32665B1E"/>
    <w:rsid w:val="33113670"/>
    <w:rsid w:val="3411535B"/>
    <w:rsid w:val="34935BA4"/>
    <w:rsid w:val="34A264CA"/>
    <w:rsid w:val="35527ED3"/>
    <w:rsid w:val="35830B03"/>
    <w:rsid w:val="3700775A"/>
    <w:rsid w:val="37A26BD4"/>
    <w:rsid w:val="37A33759"/>
    <w:rsid w:val="37AE7FE3"/>
    <w:rsid w:val="38087DD1"/>
    <w:rsid w:val="38417D8A"/>
    <w:rsid w:val="390B4D39"/>
    <w:rsid w:val="39131727"/>
    <w:rsid w:val="392A6A70"/>
    <w:rsid w:val="39731517"/>
    <w:rsid w:val="39F52602"/>
    <w:rsid w:val="39FC703A"/>
    <w:rsid w:val="3AC802EF"/>
    <w:rsid w:val="3B183024"/>
    <w:rsid w:val="3B6D4312"/>
    <w:rsid w:val="3B893F22"/>
    <w:rsid w:val="3BB718A6"/>
    <w:rsid w:val="3BC04127"/>
    <w:rsid w:val="3BF96FBA"/>
    <w:rsid w:val="3C692D8D"/>
    <w:rsid w:val="3C88543E"/>
    <w:rsid w:val="3CB7521C"/>
    <w:rsid w:val="3CE76215"/>
    <w:rsid w:val="3CFF0303"/>
    <w:rsid w:val="3D7619F9"/>
    <w:rsid w:val="3D957982"/>
    <w:rsid w:val="3D96007A"/>
    <w:rsid w:val="3E3208A1"/>
    <w:rsid w:val="3E817133"/>
    <w:rsid w:val="3EDC25BB"/>
    <w:rsid w:val="3F4915A0"/>
    <w:rsid w:val="3F5F332B"/>
    <w:rsid w:val="3F641BC2"/>
    <w:rsid w:val="3F8502F8"/>
    <w:rsid w:val="3FBE56FE"/>
    <w:rsid w:val="3FD704B2"/>
    <w:rsid w:val="4005192A"/>
    <w:rsid w:val="403B7AF1"/>
    <w:rsid w:val="4042222C"/>
    <w:rsid w:val="405854B3"/>
    <w:rsid w:val="408D1DBF"/>
    <w:rsid w:val="409313F9"/>
    <w:rsid w:val="40B7508E"/>
    <w:rsid w:val="40CA2819"/>
    <w:rsid w:val="41EC3A6C"/>
    <w:rsid w:val="42A2655E"/>
    <w:rsid w:val="42F207AE"/>
    <w:rsid w:val="43420D2F"/>
    <w:rsid w:val="436C5E0D"/>
    <w:rsid w:val="438A7AD3"/>
    <w:rsid w:val="43952229"/>
    <w:rsid w:val="43F36E83"/>
    <w:rsid w:val="44631084"/>
    <w:rsid w:val="446A549B"/>
    <w:rsid w:val="44800368"/>
    <w:rsid w:val="44E811C0"/>
    <w:rsid w:val="44F07180"/>
    <w:rsid w:val="45E74C1B"/>
    <w:rsid w:val="46853538"/>
    <w:rsid w:val="46871AD6"/>
    <w:rsid w:val="47025D0E"/>
    <w:rsid w:val="4735560E"/>
    <w:rsid w:val="47413F22"/>
    <w:rsid w:val="4792678F"/>
    <w:rsid w:val="47E03B89"/>
    <w:rsid w:val="481D5A38"/>
    <w:rsid w:val="487975A7"/>
    <w:rsid w:val="48A37991"/>
    <w:rsid w:val="48E17BF2"/>
    <w:rsid w:val="48E72086"/>
    <w:rsid w:val="49732ED5"/>
    <w:rsid w:val="499C01CA"/>
    <w:rsid w:val="49EF5898"/>
    <w:rsid w:val="4A004FBE"/>
    <w:rsid w:val="4A1079FD"/>
    <w:rsid w:val="4A1D620C"/>
    <w:rsid w:val="4A2D4613"/>
    <w:rsid w:val="4A6F1095"/>
    <w:rsid w:val="4A9F327E"/>
    <w:rsid w:val="4AED722D"/>
    <w:rsid w:val="4B3D40BA"/>
    <w:rsid w:val="4BC136D0"/>
    <w:rsid w:val="4BF328A0"/>
    <w:rsid w:val="4C2E17B4"/>
    <w:rsid w:val="4C372CAF"/>
    <w:rsid w:val="4C81677F"/>
    <w:rsid w:val="4D195C1E"/>
    <w:rsid w:val="4D904DD7"/>
    <w:rsid w:val="4D9C287D"/>
    <w:rsid w:val="4DC04FA6"/>
    <w:rsid w:val="4DC53F66"/>
    <w:rsid w:val="4E2A0E48"/>
    <w:rsid w:val="4E6D3230"/>
    <w:rsid w:val="4FC91A1A"/>
    <w:rsid w:val="5049448C"/>
    <w:rsid w:val="50DB6247"/>
    <w:rsid w:val="51531E87"/>
    <w:rsid w:val="51552F81"/>
    <w:rsid w:val="51AB2104"/>
    <w:rsid w:val="525A7F6F"/>
    <w:rsid w:val="52760C06"/>
    <w:rsid w:val="52A35200"/>
    <w:rsid w:val="52C2143B"/>
    <w:rsid w:val="530E35F9"/>
    <w:rsid w:val="531A11E6"/>
    <w:rsid w:val="53427976"/>
    <w:rsid w:val="53A07C03"/>
    <w:rsid w:val="53A63423"/>
    <w:rsid w:val="53B638D1"/>
    <w:rsid w:val="54386D63"/>
    <w:rsid w:val="54A36172"/>
    <w:rsid w:val="54BA798C"/>
    <w:rsid w:val="54BC0EE8"/>
    <w:rsid w:val="55592415"/>
    <w:rsid w:val="55AD40DC"/>
    <w:rsid w:val="55D122F6"/>
    <w:rsid w:val="55D41C4B"/>
    <w:rsid w:val="56B9617E"/>
    <w:rsid w:val="5702252D"/>
    <w:rsid w:val="572444C0"/>
    <w:rsid w:val="576D49E8"/>
    <w:rsid w:val="57B957CF"/>
    <w:rsid w:val="57DA583E"/>
    <w:rsid w:val="594F1692"/>
    <w:rsid w:val="59566C52"/>
    <w:rsid w:val="597674DD"/>
    <w:rsid w:val="5A416E84"/>
    <w:rsid w:val="5AAF5CCA"/>
    <w:rsid w:val="5B6E68B8"/>
    <w:rsid w:val="5B6F6839"/>
    <w:rsid w:val="5B8D6C19"/>
    <w:rsid w:val="5BAA698D"/>
    <w:rsid w:val="5BC65072"/>
    <w:rsid w:val="5BCE61FA"/>
    <w:rsid w:val="5BFB1E7B"/>
    <w:rsid w:val="5C9B134E"/>
    <w:rsid w:val="5D5E6B65"/>
    <w:rsid w:val="5DAA1580"/>
    <w:rsid w:val="5DF14932"/>
    <w:rsid w:val="5DFF04E8"/>
    <w:rsid w:val="5E1A6FB5"/>
    <w:rsid w:val="5E7A3CE2"/>
    <w:rsid w:val="5E960581"/>
    <w:rsid w:val="5F355496"/>
    <w:rsid w:val="5F8349F8"/>
    <w:rsid w:val="5F865CD7"/>
    <w:rsid w:val="5F925D77"/>
    <w:rsid w:val="5FDC4484"/>
    <w:rsid w:val="609B1E7E"/>
    <w:rsid w:val="60BA0556"/>
    <w:rsid w:val="60F61E20"/>
    <w:rsid w:val="618B1EF3"/>
    <w:rsid w:val="61A7533B"/>
    <w:rsid w:val="621244D5"/>
    <w:rsid w:val="62B2296D"/>
    <w:rsid w:val="62B247EF"/>
    <w:rsid w:val="636147EE"/>
    <w:rsid w:val="6366223B"/>
    <w:rsid w:val="63DB6B9E"/>
    <w:rsid w:val="63F20007"/>
    <w:rsid w:val="649D4417"/>
    <w:rsid w:val="65B441A4"/>
    <w:rsid w:val="65D8147F"/>
    <w:rsid w:val="66373494"/>
    <w:rsid w:val="66591B82"/>
    <w:rsid w:val="66593A91"/>
    <w:rsid w:val="66B311BB"/>
    <w:rsid w:val="67CF2AFE"/>
    <w:rsid w:val="67D46774"/>
    <w:rsid w:val="68550B65"/>
    <w:rsid w:val="6898637C"/>
    <w:rsid w:val="68B16D7B"/>
    <w:rsid w:val="68BA7003"/>
    <w:rsid w:val="691C25EA"/>
    <w:rsid w:val="698555C7"/>
    <w:rsid w:val="6A246A40"/>
    <w:rsid w:val="6AF428B7"/>
    <w:rsid w:val="6B601D2D"/>
    <w:rsid w:val="6BD15354"/>
    <w:rsid w:val="6BF6265F"/>
    <w:rsid w:val="6C281E78"/>
    <w:rsid w:val="6C307E68"/>
    <w:rsid w:val="6C920572"/>
    <w:rsid w:val="6DB227E4"/>
    <w:rsid w:val="6DBE1759"/>
    <w:rsid w:val="6DC31ECB"/>
    <w:rsid w:val="6E287479"/>
    <w:rsid w:val="6E307289"/>
    <w:rsid w:val="6E656845"/>
    <w:rsid w:val="6E6E2980"/>
    <w:rsid w:val="6F2A4AF9"/>
    <w:rsid w:val="6F471F5D"/>
    <w:rsid w:val="6F505234"/>
    <w:rsid w:val="6F563B40"/>
    <w:rsid w:val="6F891280"/>
    <w:rsid w:val="6F8E74DB"/>
    <w:rsid w:val="70727FF1"/>
    <w:rsid w:val="70836CF8"/>
    <w:rsid w:val="70CF07C8"/>
    <w:rsid w:val="710F157A"/>
    <w:rsid w:val="71466394"/>
    <w:rsid w:val="71840FD7"/>
    <w:rsid w:val="718C3480"/>
    <w:rsid w:val="721D56A4"/>
    <w:rsid w:val="72987FCC"/>
    <w:rsid w:val="72BF7C4E"/>
    <w:rsid w:val="72F3401B"/>
    <w:rsid w:val="731416B4"/>
    <w:rsid w:val="736C262E"/>
    <w:rsid w:val="73712518"/>
    <w:rsid w:val="738A0204"/>
    <w:rsid w:val="738E7AB2"/>
    <w:rsid w:val="73AA787E"/>
    <w:rsid w:val="73EF0074"/>
    <w:rsid w:val="74624F7D"/>
    <w:rsid w:val="74B72A06"/>
    <w:rsid w:val="7546516B"/>
    <w:rsid w:val="75AF555B"/>
    <w:rsid w:val="763204BA"/>
    <w:rsid w:val="767D2F83"/>
    <w:rsid w:val="76F3488A"/>
    <w:rsid w:val="77281C38"/>
    <w:rsid w:val="773D751D"/>
    <w:rsid w:val="7741229E"/>
    <w:rsid w:val="781828A1"/>
    <w:rsid w:val="781C3DC0"/>
    <w:rsid w:val="78767700"/>
    <w:rsid w:val="78780B98"/>
    <w:rsid w:val="788E06C1"/>
    <w:rsid w:val="78D76423"/>
    <w:rsid w:val="78D86E43"/>
    <w:rsid w:val="793A1DDD"/>
    <w:rsid w:val="794F1733"/>
    <w:rsid w:val="79566D81"/>
    <w:rsid w:val="79B10E72"/>
    <w:rsid w:val="79E02BD8"/>
    <w:rsid w:val="7A2B55F9"/>
    <w:rsid w:val="7A3458D0"/>
    <w:rsid w:val="7A4B048B"/>
    <w:rsid w:val="7A7C35B8"/>
    <w:rsid w:val="7A96669D"/>
    <w:rsid w:val="7AC70013"/>
    <w:rsid w:val="7B672810"/>
    <w:rsid w:val="7B681B66"/>
    <w:rsid w:val="7BE94A01"/>
    <w:rsid w:val="7C4B4E4D"/>
    <w:rsid w:val="7C561F60"/>
    <w:rsid w:val="7C6B2EC5"/>
    <w:rsid w:val="7C831CEC"/>
    <w:rsid w:val="7DDF7DDD"/>
    <w:rsid w:val="7E300909"/>
    <w:rsid w:val="7EC84C80"/>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样式 小四 行距: 1.5 倍行距"/>
    <w:basedOn w:val="1"/>
    <w:qFormat/>
    <w:uiPriority w:val="0"/>
    <w:pPr>
      <w:ind w:firstLine="480"/>
    </w:pPr>
    <w:rPr>
      <w:rFonts w:cs="宋体"/>
    </w:rPr>
  </w:style>
  <w:style w:type="paragraph" w:styleId="5">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6">
    <w:name w:val="Normal Indent"/>
    <w:basedOn w:val="1"/>
    <w:qFormat/>
    <w:uiPriority w:val="0"/>
    <w:pPr>
      <w:ind w:firstLine="420"/>
    </w:pPr>
    <w:rPr>
      <w:rFonts w:ascii="Times New Roman" w:hAnsi="Times New Roman" w:eastAsia="宋体" w:cs="Times New Roman"/>
      <w:szCs w:val="20"/>
    </w:rPr>
  </w:style>
  <w:style w:type="paragraph" w:styleId="7">
    <w:name w:val="annotation text"/>
    <w:basedOn w:val="1"/>
    <w:semiHidden/>
    <w:unhideWhenUsed/>
    <w:qFormat/>
    <w:uiPriority w:val="0"/>
    <w:pPr>
      <w:jc w:val="left"/>
    </w:pPr>
  </w:style>
  <w:style w:type="paragraph" w:styleId="8">
    <w:name w:val="Body Text"/>
    <w:basedOn w:val="1"/>
    <w:qFormat/>
    <w:uiPriority w:val="0"/>
  </w:style>
  <w:style w:type="paragraph" w:styleId="9">
    <w:name w:val="Plain Text"/>
    <w:basedOn w:val="1"/>
    <w:next w:val="1"/>
    <w:link w:val="33"/>
    <w:qFormat/>
    <w:uiPriority w:val="0"/>
    <w:rPr>
      <w:rFonts w:hint="eastAsia" w:ascii="宋体" w:hAnsi="Courier New" w:eastAsia="宋体" w:cs="Times New Roman"/>
      <w:szCs w:val="21"/>
    </w:rPr>
  </w:style>
  <w:style w:type="paragraph" w:styleId="10">
    <w:name w:val="Balloon Text"/>
    <w:basedOn w:val="1"/>
    <w:link w:val="31"/>
    <w:qFormat/>
    <w:uiPriority w:val="0"/>
    <w:rPr>
      <w:sz w:val="18"/>
      <w:szCs w:val="18"/>
    </w:rPr>
  </w:style>
  <w:style w:type="paragraph" w:styleId="11">
    <w:name w:val="footer"/>
    <w:basedOn w:val="1"/>
    <w:link w:val="30"/>
    <w:qFormat/>
    <w:uiPriority w:val="0"/>
    <w:pPr>
      <w:tabs>
        <w:tab w:val="center" w:pos="4153"/>
        <w:tab w:val="right" w:pos="8306"/>
      </w:tabs>
      <w:snapToGrid w:val="0"/>
      <w:jc w:val="left"/>
    </w:pPr>
    <w:rPr>
      <w:sz w:val="18"/>
      <w:szCs w:val="18"/>
    </w:rPr>
  </w:style>
  <w:style w:type="paragraph" w:styleId="12">
    <w:name w:val="header"/>
    <w:basedOn w:val="1"/>
    <w:link w:val="29"/>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rPr>
      <w:rFonts w:ascii="Times New Roman" w:hAnsi="Times New Roman" w:eastAsia="宋体" w:cs="Times New Roman"/>
      <w:szCs w:val="21"/>
    </w:rPr>
  </w:style>
  <w:style w:type="paragraph" w:styleId="14">
    <w:name w:val="Body Text First Indent"/>
    <w:basedOn w:val="8"/>
    <w:link w:val="34"/>
    <w:qFormat/>
    <w:uiPriority w:val="0"/>
    <w:pPr>
      <w:spacing w:beforeAutospacing="1" w:after="120"/>
      <w:ind w:firstLine="420"/>
    </w:pPr>
    <w:rPr>
      <w:rFonts w:ascii="Times New Roman" w:hAnsi="Times New Roman" w:eastAsia="宋体" w:cs="Times New Roman"/>
      <w:szCs w:val="21"/>
    </w:rPr>
  </w:style>
  <w:style w:type="character" w:styleId="17">
    <w:name w:val="page number"/>
    <w:basedOn w:val="16"/>
    <w:qFormat/>
    <w:uiPriority w:val="0"/>
  </w:style>
  <w:style w:type="character" w:styleId="18">
    <w:name w:val="FollowedHyperlink"/>
    <w:basedOn w:val="16"/>
    <w:qFormat/>
    <w:uiPriority w:val="0"/>
    <w:rPr>
      <w:color w:val="0000FF"/>
      <w:u w:val="single"/>
    </w:rPr>
  </w:style>
  <w:style w:type="character" w:styleId="19">
    <w:name w:val="Hyperlink"/>
    <w:basedOn w:val="16"/>
    <w:qFormat/>
    <w:uiPriority w:val="0"/>
    <w:rPr>
      <w:color w:val="0000FF"/>
      <w:u w:val="single"/>
    </w:rPr>
  </w:style>
  <w:style w:type="paragraph" w:customStyle="1" w:styleId="20">
    <w:name w:val="表格文字"/>
    <w:basedOn w:val="1"/>
    <w:qFormat/>
    <w:uiPriority w:val="0"/>
    <w:pPr>
      <w:spacing w:before="25" w:after="25"/>
      <w:jc w:val="left"/>
    </w:pPr>
    <w:rPr>
      <w:bCs/>
      <w:spacing w:val="10"/>
      <w:kern w:val="0"/>
      <w:sz w:val="24"/>
    </w:rPr>
  </w:style>
  <w:style w:type="paragraph" w:customStyle="1" w:styleId="21">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2">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3">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4">
    <w:name w:val="列出段落1"/>
    <w:basedOn w:val="1"/>
    <w:qFormat/>
    <w:uiPriority w:val="0"/>
    <w:pPr>
      <w:ind w:firstLine="420" w:firstLineChars="200"/>
    </w:pPr>
    <w:rPr>
      <w:rFonts w:ascii="Calibri" w:hAnsi="Calibri" w:eastAsia="宋体" w:cs="Times New Roman"/>
      <w:szCs w:val="21"/>
    </w:rPr>
  </w:style>
  <w:style w:type="paragraph" w:customStyle="1" w:styleId="25">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6">
    <w:name w:val="10"/>
    <w:basedOn w:val="16"/>
    <w:qFormat/>
    <w:uiPriority w:val="0"/>
    <w:rPr>
      <w:rFonts w:hint="default" w:ascii="Times New Roman" w:hAnsi="Times New Roman" w:cs="Times New Roman"/>
    </w:rPr>
  </w:style>
  <w:style w:type="character" w:customStyle="1" w:styleId="27">
    <w:name w:val="15"/>
    <w:basedOn w:val="16"/>
    <w:qFormat/>
    <w:uiPriority w:val="0"/>
    <w:rPr>
      <w:rFonts w:hint="default" w:ascii="Times New Roman" w:hAnsi="Times New Roman" w:cs="Times New Roman"/>
    </w:rPr>
  </w:style>
  <w:style w:type="character" w:customStyle="1" w:styleId="28">
    <w:name w:val="16"/>
    <w:basedOn w:val="16"/>
    <w:qFormat/>
    <w:uiPriority w:val="0"/>
    <w:rPr>
      <w:rFonts w:hint="default" w:ascii="Times New Roman" w:hAnsi="Times New Roman" w:cs="Times New Roman"/>
      <w:color w:val="0000FF"/>
      <w:u w:val="single"/>
    </w:rPr>
  </w:style>
  <w:style w:type="character" w:customStyle="1" w:styleId="29">
    <w:name w:val="页眉 Char"/>
    <w:basedOn w:val="16"/>
    <w:link w:val="12"/>
    <w:qFormat/>
    <w:uiPriority w:val="0"/>
    <w:rPr>
      <w:rFonts w:asciiTheme="minorHAnsi" w:hAnsiTheme="minorHAnsi" w:eastAsiaTheme="minorEastAsia" w:cstheme="minorBidi"/>
      <w:kern w:val="2"/>
      <w:sz w:val="18"/>
      <w:szCs w:val="18"/>
    </w:rPr>
  </w:style>
  <w:style w:type="character" w:customStyle="1" w:styleId="30">
    <w:name w:val="页脚 Char"/>
    <w:basedOn w:val="16"/>
    <w:link w:val="11"/>
    <w:qFormat/>
    <w:uiPriority w:val="0"/>
    <w:rPr>
      <w:rFonts w:asciiTheme="minorHAnsi" w:hAnsiTheme="minorHAnsi" w:eastAsiaTheme="minorEastAsia" w:cstheme="minorBidi"/>
      <w:kern w:val="2"/>
      <w:sz w:val="18"/>
      <w:szCs w:val="18"/>
    </w:rPr>
  </w:style>
  <w:style w:type="character" w:customStyle="1" w:styleId="31">
    <w:name w:val="批注框文本 Char"/>
    <w:basedOn w:val="16"/>
    <w:link w:val="10"/>
    <w:qFormat/>
    <w:uiPriority w:val="0"/>
    <w:rPr>
      <w:rFonts w:asciiTheme="minorHAnsi" w:hAnsiTheme="minorHAnsi" w:eastAsiaTheme="minorEastAsia" w:cstheme="minorBidi"/>
      <w:kern w:val="2"/>
      <w:sz w:val="18"/>
      <w:szCs w:val="18"/>
    </w:rPr>
  </w:style>
  <w:style w:type="paragraph" w:customStyle="1" w:styleId="32">
    <w:name w:val="WPSOffice手动目录 1"/>
    <w:qFormat/>
    <w:uiPriority w:val="0"/>
    <w:rPr>
      <w:rFonts w:ascii="Times New Roman" w:hAnsi="Times New Roman" w:eastAsia="宋体" w:cs="Times New Roman"/>
      <w:lang w:val="en-US" w:eastAsia="zh-CN" w:bidi="ar-SA"/>
    </w:rPr>
  </w:style>
  <w:style w:type="character" w:customStyle="1" w:styleId="33">
    <w:name w:val="纯文本 Char"/>
    <w:link w:val="9"/>
    <w:qFormat/>
    <w:uiPriority w:val="0"/>
    <w:rPr>
      <w:rFonts w:ascii="宋体" w:hAnsi="Courier New"/>
      <w:kern w:val="2"/>
      <w:sz w:val="21"/>
      <w:szCs w:val="21"/>
    </w:rPr>
  </w:style>
  <w:style w:type="character" w:customStyle="1" w:styleId="34">
    <w:name w:val="正文首行缩进 Char"/>
    <w:basedOn w:val="16"/>
    <w:link w:val="14"/>
    <w:qFormat/>
    <w:uiPriority w:val="0"/>
    <w:rPr>
      <w:kern w:val="2"/>
      <w:sz w:val="21"/>
      <w:szCs w:val="21"/>
    </w:rPr>
  </w:style>
  <w:style w:type="paragraph" w:styleId="35">
    <w:name w:val="List Paragraph"/>
    <w:basedOn w:val="1"/>
    <w:unhideWhenUsed/>
    <w:qFormat/>
    <w:uiPriority w:val="99"/>
    <w:pPr>
      <w:ind w:firstLine="420" w:firstLineChars="200"/>
    </w:pPr>
  </w:style>
  <w:style w:type="paragraph" w:customStyle="1" w:styleId="36">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7">
    <w:name w:val="发文落款"/>
    <w:basedOn w:val="36"/>
    <w:qFormat/>
    <w:uiPriority w:val="0"/>
    <w:pPr>
      <w:ind w:left="4094" w:right="607" w:firstLine="0"/>
      <w:jc w:val="center"/>
    </w:pPr>
  </w:style>
  <w:style w:type="character" w:customStyle="1" w:styleId="38">
    <w:name w:val="c Char1"/>
    <w:link w:val="39"/>
    <w:qFormat/>
    <w:uiPriority w:val="0"/>
    <w:rPr>
      <w:rFonts w:eastAsia="仿宋_GB2312" w:cs="宋体"/>
      <w:sz w:val="28"/>
    </w:rPr>
  </w:style>
  <w:style w:type="paragraph" w:customStyle="1" w:styleId="39">
    <w:name w:val="c"/>
    <w:basedOn w:val="1"/>
    <w:link w:val="38"/>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41</Pages>
  <Words>17244</Words>
  <Characters>18278</Characters>
  <Lines>131</Lines>
  <Paragraphs>37</Paragraphs>
  <TotalTime>1</TotalTime>
  <ScaleCrop>false</ScaleCrop>
  <LinksUpToDate>false</LinksUpToDate>
  <CharactersWithSpaces>19300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Lenovo</cp:lastModifiedBy>
  <cp:lastPrinted>2024-09-03T03:34:18Z</cp:lastPrinted>
  <dcterms:modified xsi:type="dcterms:W3CDTF">2024-09-03T03:41:54Z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6F8842E353744852BDC4E3C1A0BD38D3</vt:lpwstr>
  </property>
</Properties>
</file>