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7DB814">
      <w:pPr>
        <w:spacing w:line="360" w:lineRule="exact"/>
        <w:rPr>
          <w:rFonts w:ascii="宋体" w:hAnsi="宋体" w:eastAsia="宋体" w:cs="宋体"/>
          <w:color w:val="auto"/>
          <w:szCs w:val="21"/>
          <w:highlight w:val="none"/>
        </w:rPr>
      </w:pPr>
    </w:p>
    <w:p w14:paraId="60B8D2D5">
      <w:pPr>
        <w:jc w:val="center"/>
        <w:rPr>
          <w:rFonts w:hint="eastAsia" w:ascii="微软雅黑" w:hAnsi="微软雅黑" w:eastAsia="微软雅黑" w:cs="微软雅黑"/>
          <w:b/>
          <w:color w:val="auto"/>
          <w:sz w:val="60"/>
          <w:szCs w:val="60"/>
          <w:highlight w:val="none"/>
          <w:lang w:eastAsia="zh-CN"/>
        </w:rPr>
      </w:pPr>
    </w:p>
    <w:p w14:paraId="003553F8">
      <w:pPr>
        <w:jc w:val="center"/>
        <w:rPr>
          <w:rFonts w:hint="eastAsia" w:ascii="微软雅黑" w:hAnsi="微软雅黑" w:eastAsia="微软雅黑" w:cs="微软雅黑"/>
          <w:b/>
          <w:color w:val="auto"/>
          <w:sz w:val="60"/>
          <w:szCs w:val="60"/>
          <w:highlight w:val="none"/>
          <w:lang w:eastAsia="zh-CN"/>
        </w:rPr>
      </w:pPr>
    </w:p>
    <w:p w14:paraId="0DCFEAD2">
      <w:pPr>
        <w:jc w:val="center"/>
        <w:rPr>
          <w:rFonts w:hint="eastAsia" w:ascii="微软雅黑" w:hAnsi="微软雅黑" w:eastAsia="微软雅黑" w:cs="微软雅黑"/>
          <w:b/>
          <w:color w:val="auto"/>
          <w:sz w:val="60"/>
          <w:szCs w:val="60"/>
          <w:highlight w:val="none"/>
          <w:lang w:eastAsia="zh-CN"/>
        </w:rPr>
      </w:pPr>
    </w:p>
    <w:p w14:paraId="3039A793">
      <w:pPr>
        <w:jc w:val="center"/>
        <w:rPr>
          <w:rFonts w:hint="eastAsia" w:ascii="微软雅黑" w:hAnsi="微软雅黑" w:eastAsia="微软雅黑" w:cs="微软雅黑"/>
          <w:b/>
          <w:color w:val="auto"/>
          <w:sz w:val="64"/>
          <w:szCs w:val="64"/>
          <w:highlight w:val="none"/>
          <w:lang w:eastAsia="zh-CN"/>
        </w:rPr>
      </w:pPr>
      <w:r>
        <w:rPr>
          <w:rFonts w:hint="eastAsia" w:ascii="微软雅黑" w:hAnsi="微软雅黑" w:eastAsia="微软雅黑" w:cs="微软雅黑"/>
          <w:b/>
          <w:color w:val="auto"/>
          <w:sz w:val="64"/>
          <w:szCs w:val="64"/>
          <w:highlight w:val="none"/>
          <w:lang w:eastAsia="zh-CN"/>
        </w:rPr>
        <w:t>前锋水乡项目</w:t>
      </w:r>
    </w:p>
    <w:p w14:paraId="6A54E27F">
      <w:pPr>
        <w:jc w:val="center"/>
        <w:rPr>
          <w:rFonts w:hint="default" w:ascii="微软雅黑" w:hAnsi="微软雅黑" w:eastAsia="微软雅黑" w:cs="微软雅黑"/>
          <w:color w:val="auto"/>
          <w:sz w:val="72"/>
          <w:szCs w:val="72"/>
          <w:highlight w:val="none"/>
          <w:lang w:val="en-US"/>
        </w:rPr>
      </w:pPr>
      <w:r>
        <w:rPr>
          <w:rFonts w:hint="eastAsia" w:ascii="微软雅黑" w:hAnsi="微软雅黑" w:eastAsia="微软雅黑" w:cs="微软雅黑"/>
          <w:b/>
          <w:color w:val="auto"/>
          <w:sz w:val="64"/>
          <w:szCs w:val="64"/>
          <w:highlight w:val="none"/>
          <w:lang w:eastAsia="zh-CN"/>
        </w:rPr>
        <w:t>总体</w:t>
      </w:r>
      <w:r>
        <w:rPr>
          <w:rFonts w:hint="eastAsia" w:ascii="微软雅黑" w:hAnsi="微软雅黑" w:eastAsia="微软雅黑" w:cs="微软雅黑"/>
          <w:b/>
          <w:color w:val="auto"/>
          <w:sz w:val="64"/>
          <w:szCs w:val="64"/>
          <w:highlight w:val="none"/>
          <w:lang w:val="en-US" w:eastAsia="zh-CN"/>
        </w:rPr>
        <w:t>概念</w:t>
      </w:r>
      <w:r>
        <w:rPr>
          <w:rFonts w:hint="eastAsia" w:ascii="微软雅黑" w:hAnsi="微软雅黑" w:eastAsia="微软雅黑" w:cs="微软雅黑"/>
          <w:b/>
          <w:color w:val="auto"/>
          <w:sz w:val="64"/>
          <w:szCs w:val="64"/>
          <w:highlight w:val="none"/>
          <w:lang w:eastAsia="zh-CN"/>
        </w:rPr>
        <w:t>规划设计服务</w:t>
      </w:r>
      <w:r>
        <w:rPr>
          <w:rFonts w:hint="eastAsia" w:ascii="微软雅黑" w:hAnsi="微软雅黑" w:eastAsia="微软雅黑" w:cs="微软雅黑"/>
          <w:b/>
          <w:color w:val="auto"/>
          <w:sz w:val="64"/>
          <w:szCs w:val="64"/>
          <w:highlight w:val="none"/>
          <w:lang w:val="en-US" w:eastAsia="zh-CN"/>
        </w:rPr>
        <w:t>项目</w:t>
      </w:r>
      <w:bookmarkStart w:id="48" w:name="_GoBack"/>
      <w:bookmarkEnd w:id="48"/>
    </w:p>
    <w:p w14:paraId="710F9597">
      <w:pPr>
        <w:jc w:val="center"/>
        <w:rPr>
          <w:rFonts w:hint="eastAsia" w:ascii="微软雅黑" w:hAnsi="微软雅黑" w:eastAsia="微软雅黑" w:cs="微软雅黑"/>
          <w:b/>
          <w:color w:val="auto"/>
          <w:sz w:val="72"/>
          <w:szCs w:val="72"/>
          <w:highlight w:val="none"/>
        </w:rPr>
      </w:pPr>
      <w:r>
        <w:rPr>
          <w:rFonts w:hint="eastAsia" w:ascii="微软雅黑" w:hAnsi="微软雅黑" w:eastAsia="微软雅黑" w:cs="微软雅黑"/>
          <w:b/>
          <w:color w:val="auto"/>
          <w:sz w:val="72"/>
          <w:szCs w:val="72"/>
          <w:highlight w:val="none"/>
          <w:lang w:val="en-US" w:eastAsia="zh-CN"/>
        </w:rPr>
        <w:t>邀请</w:t>
      </w:r>
      <w:r>
        <w:rPr>
          <w:rFonts w:hint="eastAsia" w:ascii="微软雅黑" w:hAnsi="微软雅黑" w:eastAsia="微软雅黑" w:cs="微软雅黑"/>
          <w:b/>
          <w:color w:val="auto"/>
          <w:sz w:val="72"/>
          <w:szCs w:val="72"/>
          <w:highlight w:val="none"/>
        </w:rPr>
        <w:t>招标文件</w:t>
      </w:r>
    </w:p>
    <w:p w14:paraId="04E7ECA5">
      <w:pPr>
        <w:jc w:val="center"/>
        <w:rPr>
          <w:rFonts w:hint="eastAsia" w:ascii="微软雅黑" w:hAnsi="微软雅黑" w:eastAsia="微软雅黑" w:cs="微软雅黑"/>
          <w:color w:val="auto"/>
          <w:sz w:val="32"/>
          <w:szCs w:val="32"/>
          <w:highlight w:val="none"/>
        </w:rPr>
      </w:pPr>
      <w:r>
        <w:rPr>
          <w:rFonts w:hint="eastAsia" w:ascii="微软雅黑" w:hAnsi="微软雅黑" w:eastAsia="微软雅黑" w:cs="微软雅黑"/>
          <w:color w:val="auto"/>
          <w:sz w:val="32"/>
          <w:szCs w:val="32"/>
          <w:highlight w:val="none"/>
        </w:rPr>
        <w:t xml:space="preserve"> </w:t>
      </w:r>
    </w:p>
    <w:p w14:paraId="1FCEFBFA">
      <w:pPr>
        <w:jc w:val="center"/>
        <w:rPr>
          <w:rFonts w:hint="eastAsia" w:ascii="微软雅黑" w:hAnsi="微软雅黑" w:eastAsia="微软雅黑" w:cs="微软雅黑"/>
          <w:color w:val="auto"/>
          <w:sz w:val="32"/>
          <w:szCs w:val="32"/>
          <w:highlight w:val="none"/>
        </w:rPr>
      </w:pPr>
      <w:r>
        <w:rPr>
          <w:rFonts w:hint="eastAsia" w:ascii="微软雅黑" w:hAnsi="微软雅黑" w:eastAsia="微软雅黑" w:cs="微软雅黑"/>
          <w:color w:val="auto"/>
          <w:sz w:val="32"/>
          <w:szCs w:val="32"/>
          <w:highlight w:val="none"/>
        </w:rPr>
        <w:t xml:space="preserve"> </w:t>
      </w:r>
    </w:p>
    <w:p w14:paraId="7DA2913C">
      <w:pPr>
        <w:jc w:val="center"/>
        <w:rPr>
          <w:rFonts w:hint="eastAsia" w:ascii="微软雅黑" w:hAnsi="微软雅黑" w:eastAsia="微软雅黑" w:cs="微软雅黑"/>
          <w:color w:val="auto"/>
          <w:sz w:val="32"/>
          <w:szCs w:val="32"/>
          <w:highlight w:val="none"/>
        </w:rPr>
      </w:pPr>
    </w:p>
    <w:p w14:paraId="2CBECE0F">
      <w:pPr>
        <w:jc w:val="center"/>
        <w:rPr>
          <w:rFonts w:hint="eastAsia" w:ascii="微软雅黑" w:hAnsi="微软雅黑" w:eastAsia="微软雅黑" w:cs="微软雅黑"/>
          <w:color w:val="auto"/>
          <w:sz w:val="32"/>
          <w:szCs w:val="32"/>
          <w:highlight w:val="none"/>
        </w:rPr>
      </w:pPr>
    </w:p>
    <w:p w14:paraId="49D70B55">
      <w:pPr>
        <w:jc w:val="center"/>
        <w:rPr>
          <w:rFonts w:hint="eastAsia" w:ascii="微软雅黑" w:hAnsi="微软雅黑" w:eastAsia="微软雅黑" w:cs="微软雅黑"/>
          <w:color w:val="auto"/>
          <w:sz w:val="44"/>
          <w:szCs w:val="44"/>
          <w:highlight w:val="none"/>
        </w:rPr>
      </w:pPr>
    </w:p>
    <w:p w14:paraId="19FB55C7">
      <w:pPr>
        <w:spacing w:line="360" w:lineRule="auto"/>
        <w:ind w:right="-101" w:rightChars="-48" w:firstLine="720" w:firstLineChars="200"/>
        <w:jc w:val="center"/>
        <w:rPr>
          <w:rFonts w:hint="eastAsia" w:ascii="微软雅黑" w:hAnsi="微软雅黑" w:eastAsia="微软雅黑" w:cs="微软雅黑"/>
          <w:color w:val="auto"/>
          <w:sz w:val="36"/>
          <w:szCs w:val="36"/>
          <w:highlight w:val="none"/>
        </w:rPr>
      </w:pPr>
      <w:r>
        <w:rPr>
          <w:rFonts w:hint="eastAsia" w:ascii="微软雅黑" w:hAnsi="微软雅黑" w:eastAsia="微软雅黑" w:cs="微软雅黑"/>
          <w:b/>
          <w:color w:val="auto"/>
          <w:sz w:val="36"/>
          <w:szCs w:val="36"/>
          <w:highlight w:val="none"/>
        </w:rPr>
        <w:t>招标人：</w:t>
      </w:r>
      <w:r>
        <w:rPr>
          <w:rFonts w:hint="eastAsia" w:ascii="微软雅黑" w:hAnsi="微软雅黑" w:eastAsia="微软雅黑" w:cs="微软雅黑"/>
          <w:b/>
          <w:color w:val="auto"/>
          <w:sz w:val="36"/>
          <w:szCs w:val="36"/>
          <w:highlight w:val="none"/>
          <w:lang w:eastAsia="zh-CN"/>
        </w:rPr>
        <w:t>广州南沙</w:t>
      </w:r>
      <w:r>
        <w:rPr>
          <w:rFonts w:hint="eastAsia" w:ascii="微软雅黑" w:hAnsi="微软雅黑" w:eastAsia="微软雅黑" w:cs="微软雅黑"/>
          <w:b/>
          <w:color w:val="auto"/>
          <w:sz w:val="36"/>
          <w:szCs w:val="36"/>
          <w:highlight w:val="none"/>
          <w:lang w:val="en-US" w:eastAsia="zh-CN"/>
        </w:rPr>
        <w:t>科技投资</w:t>
      </w:r>
      <w:r>
        <w:rPr>
          <w:rFonts w:hint="eastAsia" w:ascii="微软雅黑" w:hAnsi="微软雅黑" w:eastAsia="微软雅黑" w:cs="微软雅黑"/>
          <w:b/>
          <w:color w:val="auto"/>
          <w:sz w:val="36"/>
          <w:szCs w:val="36"/>
          <w:highlight w:val="none"/>
          <w:lang w:eastAsia="zh-CN"/>
        </w:rPr>
        <w:t>有限公司</w:t>
      </w:r>
    </w:p>
    <w:p w14:paraId="1E87BB59">
      <w:pPr>
        <w:spacing w:line="360" w:lineRule="auto"/>
        <w:ind w:right="-101" w:rightChars="-48" w:firstLine="2161" w:firstLineChars="600"/>
        <w:jc w:val="both"/>
        <w:rPr>
          <w:rFonts w:hint="eastAsia" w:ascii="微软雅黑" w:hAnsi="微软雅黑" w:eastAsia="微软雅黑" w:cs="微软雅黑"/>
          <w:color w:val="auto"/>
          <w:spacing w:val="28"/>
          <w:position w:val="8"/>
          <w:sz w:val="36"/>
          <w:szCs w:val="36"/>
          <w:highlight w:val="none"/>
        </w:rPr>
      </w:pPr>
      <w:bookmarkStart w:id="0" w:name="OLE_LINK4"/>
      <w:bookmarkEnd w:id="0"/>
      <w:r>
        <w:rPr>
          <w:rFonts w:hint="eastAsia" w:ascii="微软雅黑" w:hAnsi="微软雅黑" w:eastAsia="微软雅黑" w:cs="微软雅黑"/>
          <w:b/>
          <w:color w:val="auto"/>
          <w:sz w:val="36"/>
          <w:szCs w:val="36"/>
          <w:highlight w:val="none"/>
        </w:rPr>
        <w:t xml:space="preserve">日 </w:t>
      </w:r>
      <w:r>
        <w:rPr>
          <w:rFonts w:hint="eastAsia" w:ascii="微软雅黑" w:hAnsi="微软雅黑" w:eastAsia="微软雅黑" w:cs="微软雅黑"/>
          <w:b/>
          <w:color w:val="auto"/>
          <w:sz w:val="36"/>
          <w:szCs w:val="36"/>
          <w:highlight w:val="none"/>
          <w:lang w:val="en-US" w:eastAsia="zh-CN"/>
        </w:rPr>
        <w:t xml:space="preserve"> </w:t>
      </w:r>
      <w:r>
        <w:rPr>
          <w:rFonts w:hint="eastAsia" w:ascii="微软雅黑" w:hAnsi="微软雅黑" w:eastAsia="微软雅黑" w:cs="微软雅黑"/>
          <w:b/>
          <w:color w:val="auto"/>
          <w:sz w:val="36"/>
          <w:szCs w:val="36"/>
          <w:highlight w:val="none"/>
        </w:rPr>
        <w:t xml:space="preserve"> 期：</w:t>
      </w:r>
      <w:r>
        <w:rPr>
          <w:rFonts w:hint="eastAsia" w:ascii="微软雅黑" w:hAnsi="微软雅黑" w:eastAsia="微软雅黑" w:cs="微软雅黑"/>
          <w:b/>
          <w:color w:val="auto"/>
          <w:sz w:val="36"/>
          <w:szCs w:val="36"/>
          <w:highlight w:val="none"/>
          <w:lang w:eastAsia="zh-CN"/>
        </w:rPr>
        <w:t>202</w:t>
      </w:r>
      <w:r>
        <w:rPr>
          <w:rFonts w:hint="eastAsia" w:ascii="微软雅黑" w:hAnsi="微软雅黑" w:eastAsia="微软雅黑" w:cs="微软雅黑"/>
          <w:b/>
          <w:color w:val="auto"/>
          <w:sz w:val="36"/>
          <w:szCs w:val="36"/>
          <w:highlight w:val="none"/>
          <w:lang w:val="en-US" w:eastAsia="zh-CN"/>
        </w:rPr>
        <w:t>4</w:t>
      </w:r>
      <w:r>
        <w:rPr>
          <w:rFonts w:hint="eastAsia" w:ascii="微软雅黑" w:hAnsi="微软雅黑" w:eastAsia="微软雅黑" w:cs="微软雅黑"/>
          <w:b/>
          <w:color w:val="auto"/>
          <w:sz w:val="36"/>
          <w:szCs w:val="36"/>
          <w:highlight w:val="none"/>
          <w:lang w:eastAsia="zh-CN"/>
        </w:rPr>
        <w:t>年</w:t>
      </w:r>
      <w:r>
        <w:rPr>
          <w:rFonts w:hint="eastAsia" w:ascii="微软雅黑" w:hAnsi="微软雅黑" w:eastAsia="微软雅黑" w:cs="微软雅黑"/>
          <w:b/>
          <w:color w:val="auto"/>
          <w:sz w:val="36"/>
          <w:szCs w:val="36"/>
          <w:highlight w:val="none"/>
          <w:lang w:val="en-US" w:eastAsia="zh-CN"/>
        </w:rPr>
        <w:t>9</w:t>
      </w:r>
      <w:r>
        <w:rPr>
          <w:rFonts w:hint="eastAsia" w:ascii="微软雅黑" w:hAnsi="微软雅黑" w:eastAsia="微软雅黑" w:cs="微软雅黑"/>
          <w:b/>
          <w:color w:val="auto"/>
          <w:sz w:val="36"/>
          <w:szCs w:val="36"/>
          <w:highlight w:val="none"/>
          <w:lang w:eastAsia="zh-CN"/>
        </w:rPr>
        <w:t>月</w:t>
      </w:r>
    </w:p>
    <w:p w14:paraId="65735864">
      <w:pPr>
        <w:rPr>
          <w:rFonts w:ascii="黑体" w:hAnsi="宋体" w:eastAsia="黑体" w:cs="黑体"/>
          <w:color w:val="auto"/>
          <w:sz w:val="36"/>
          <w:szCs w:val="36"/>
          <w:highlight w:val="none"/>
        </w:rPr>
        <w:sectPr>
          <w:footerReference r:id="rId3" w:type="default"/>
          <w:pgSz w:w="11915" w:h="16840"/>
          <w:pgMar w:top="1247" w:right="1135" w:bottom="1247" w:left="1361" w:header="720" w:footer="720" w:gutter="0"/>
          <w:pgNumType w:fmt="decimal"/>
          <w:cols w:space="425" w:num="1"/>
          <w:docGrid w:type="lines" w:linePitch="285" w:charSpace="0"/>
        </w:sectPr>
      </w:pPr>
      <w:bookmarkStart w:id="1" w:name="_Toc29976"/>
    </w:p>
    <w:p w14:paraId="0A75D9D8">
      <w:pPr>
        <w:rPr>
          <w:rFonts w:ascii="黑体" w:hAnsi="宋体" w:eastAsia="黑体" w:cs="黑体"/>
          <w:color w:val="auto"/>
          <w:sz w:val="36"/>
          <w:szCs w:val="36"/>
          <w:highlight w:val="none"/>
        </w:rPr>
      </w:pPr>
    </w:p>
    <w:bookmarkEnd w:id="1"/>
    <w:sdt>
      <w:sdtPr>
        <w:rPr>
          <w:rFonts w:hint="eastAsia" w:ascii="微软雅黑" w:hAnsi="微软雅黑" w:eastAsia="微软雅黑" w:cs="微软雅黑"/>
          <w:color w:val="auto"/>
          <w:sz w:val="56"/>
          <w:szCs w:val="56"/>
          <w:highlight w:val="none"/>
        </w:rPr>
        <w:id w:val="147481204"/>
        <w:docPartObj>
          <w:docPartGallery w:val="Table of Contents"/>
          <w:docPartUnique/>
        </w:docPartObj>
      </w:sdtPr>
      <w:sdtEndPr>
        <w:rPr>
          <w:rFonts w:hint="eastAsia" w:ascii="宋体" w:hAnsi="宋体" w:eastAsia="宋体" w:cs="微软雅黑"/>
          <w:color w:val="auto"/>
          <w:sz w:val="56"/>
          <w:szCs w:val="56"/>
          <w:highlight w:val="none"/>
        </w:rPr>
      </w:sdtEndPr>
      <w:sdtContent>
        <w:p w14:paraId="07AC3F11">
          <w:pPr>
            <w:spacing w:line="360" w:lineRule="auto"/>
            <w:jc w:val="center"/>
            <w:rPr>
              <w:rFonts w:hint="eastAsia" w:ascii="微软雅黑" w:hAnsi="微软雅黑" w:eastAsia="微软雅黑" w:cs="微软雅黑"/>
              <w:b/>
              <w:bCs/>
              <w:color w:val="auto"/>
              <w:sz w:val="56"/>
              <w:szCs w:val="56"/>
              <w:highlight w:val="none"/>
            </w:rPr>
          </w:pPr>
          <w:r>
            <w:rPr>
              <w:rFonts w:hint="eastAsia" w:ascii="微软雅黑" w:hAnsi="微软雅黑" w:eastAsia="微软雅黑" w:cs="微软雅黑"/>
              <w:b/>
              <w:bCs/>
              <w:color w:val="auto"/>
              <w:sz w:val="56"/>
              <w:szCs w:val="56"/>
              <w:highlight w:val="none"/>
            </w:rPr>
            <w:t>目 录</w:t>
          </w:r>
        </w:p>
        <w:p w14:paraId="671EB5E9">
          <w:pPr>
            <w:pStyle w:val="13"/>
            <w:tabs>
              <w:tab w:val="right" w:leader="dot" w:pos="9419"/>
            </w:tabs>
            <w:spacing w:line="360" w:lineRule="auto"/>
            <w:rPr>
              <w:color w:val="auto"/>
              <w:sz w:val="32"/>
              <w:szCs w:val="32"/>
              <w:highlight w:val="none"/>
            </w:rPr>
          </w:pPr>
          <w:r>
            <w:rPr>
              <w:rFonts w:hint="eastAsia" w:asciiTheme="minorEastAsia" w:hAnsiTheme="minorEastAsia" w:eastAsiaTheme="minorEastAsia" w:cstheme="minorEastAsia"/>
              <w:color w:val="auto"/>
              <w:sz w:val="32"/>
              <w:szCs w:val="32"/>
              <w:highlight w:val="none"/>
            </w:rPr>
            <w:fldChar w:fldCharType="begin"/>
          </w:r>
          <w:r>
            <w:rPr>
              <w:rFonts w:hint="eastAsia" w:asciiTheme="minorEastAsia" w:hAnsiTheme="minorEastAsia" w:eastAsiaTheme="minorEastAsia" w:cstheme="minorEastAsia"/>
              <w:color w:val="auto"/>
              <w:sz w:val="32"/>
              <w:szCs w:val="32"/>
              <w:highlight w:val="none"/>
            </w:rPr>
            <w:instrText xml:space="preserve">TOC \o "1-1" \h \u </w:instrText>
          </w:r>
          <w:r>
            <w:rPr>
              <w:rFonts w:hint="eastAsia" w:asciiTheme="minorEastAsia" w:hAnsiTheme="minorEastAsia" w:eastAsiaTheme="minorEastAsia" w:cstheme="minorEastAsia"/>
              <w:color w:val="auto"/>
              <w:sz w:val="32"/>
              <w:szCs w:val="32"/>
              <w:highlight w:val="none"/>
            </w:rPr>
            <w:fldChar w:fldCharType="separate"/>
          </w:r>
          <w:r>
            <w:rPr>
              <w:color w:val="auto"/>
              <w:highlight w:val="none"/>
            </w:rPr>
            <w:fldChar w:fldCharType="begin"/>
          </w:r>
          <w:r>
            <w:rPr>
              <w:color w:val="auto"/>
              <w:highlight w:val="none"/>
            </w:rPr>
            <w:instrText xml:space="preserve"> HYPERLINK \l "_Toc17710" </w:instrText>
          </w:r>
          <w:r>
            <w:rPr>
              <w:color w:val="auto"/>
              <w:highlight w:val="none"/>
            </w:rPr>
            <w:fldChar w:fldCharType="separate"/>
          </w:r>
          <w:r>
            <w:rPr>
              <w:rFonts w:hint="eastAsia" w:ascii="黑体" w:hAnsi="宋体" w:cs="黑体"/>
              <w:color w:val="auto"/>
              <w:kern w:val="44"/>
              <w:sz w:val="32"/>
              <w:szCs w:val="32"/>
              <w:highlight w:val="none"/>
            </w:rPr>
            <w:t>第1章 投标须知及前附表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_Toc17710 \h </w:instrText>
          </w:r>
          <w:r>
            <w:rPr>
              <w:color w:val="auto"/>
              <w:sz w:val="32"/>
              <w:szCs w:val="32"/>
              <w:highlight w:val="none"/>
            </w:rPr>
            <w:fldChar w:fldCharType="separate"/>
          </w:r>
          <w:r>
            <w:rPr>
              <w:color w:val="auto"/>
              <w:sz w:val="32"/>
              <w:szCs w:val="32"/>
              <w:highlight w:val="none"/>
            </w:rPr>
            <w:t>3</w:t>
          </w:r>
          <w:r>
            <w:rPr>
              <w:color w:val="auto"/>
              <w:sz w:val="32"/>
              <w:szCs w:val="32"/>
              <w:highlight w:val="none"/>
            </w:rPr>
            <w:fldChar w:fldCharType="end"/>
          </w:r>
          <w:r>
            <w:rPr>
              <w:color w:val="auto"/>
              <w:sz w:val="32"/>
              <w:szCs w:val="32"/>
              <w:highlight w:val="none"/>
            </w:rPr>
            <w:fldChar w:fldCharType="end"/>
          </w:r>
        </w:p>
        <w:p w14:paraId="36229E58">
          <w:pPr>
            <w:pStyle w:val="13"/>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"_Toc32057" </w:instrText>
          </w:r>
          <w:r>
            <w:rPr>
              <w:color w:val="auto"/>
              <w:highlight w:val="none"/>
            </w:rPr>
            <w:fldChar w:fldCharType="separate"/>
          </w:r>
          <w:r>
            <w:rPr>
              <w:rFonts w:hint="eastAsia" w:ascii="黑体" w:hAnsi="宋体" w:cs="黑体"/>
              <w:color w:val="auto"/>
              <w:kern w:val="44"/>
              <w:sz w:val="32"/>
              <w:szCs w:val="32"/>
              <w:highlight w:val="none"/>
            </w:rPr>
            <w:t>第2章  投标格式文件</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_Toc32057 \h </w:instrText>
          </w:r>
          <w:r>
            <w:rPr>
              <w:color w:val="auto"/>
              <w:sz w:val="32"/>
              <w:szCs w:val="32"/>
              <w:highlight w:val="none"/>
            </w:rPr>
            <w:fldChar w:fldCharType="separate"/>
          </w:r>
          <w:r>
            <w:rPr>
              <w:color w:val="auto"/>
              <w:sz w:val="32"/>
              <w:szCs w:val="32"/>
              <w:highlight w:val="none"/>
            </w:rPr>
            <w:t>14</w:t>
          </w:r>
          <w:r>
            <w:rPr>
              <w:color w:val="auto"/>
              <w:sz w:val="32"/>
              <w:szCs w:val="32"/>
              <w:highlight w:val="none"/>
            </w:rPr>
            <w:fldChar w:fldCharType="end"/>
          </w:r>
          <w:r>
            <w:rPr>
              <w:color w:val="auto"/>
              <w:sz w:val="32"/>
              <w:szCs w:val="32"/>
              <w:highlight w:val="none"/>
            </w:rPr>
            <w:fldChar w:fldCharType="end"/>
          </w:r>
        </w:p>
        <w:p w14:paraId="1C811379">
          <w:pPr>
            <w:pStyle w:val="13"/>
            <w:tabs>
              <w:tab w:val="right" w:leader="dot" w:pos="9419"/>
            </w:tabs>
            <w:spacing w:line="360" w:lineRule="auto"/>
            <w:rPr>
              <w:rFonts w:hint="default" w:eastAsia="宋体"/>
              <w:color w:val="auto"/>
              <w:sz w:val="32"/>
              <w:szCs w:val="32"/>
              <w:highlight w:val="none"/>
              <w:lang w:val="en-US" w:eastAsia="zh-CN"/>
            </w:rPr>
          </w:pPr>
          <w:r>
            <w:rPr>
              <w:color w:val="auto"/>
              <w:highlight w:val="none"/>
            </w:rPr>
            <w:fldChar w:fldCharType="begin"/>
          </w:r>
          <w:r>
            <w:rPr>
              <w:color w:val="auto"/>
              <w:highlight w:val="none"/>
            </w:rPr>
            <w:instrText xml:space="preserve"> HYPERLINK \l "_Toc1265" </w:instrText>
          </w:r>
          <w:r>
            <w:rPr>
              <w:color w:val="auto"/>
              <w:highlight w:val="none"/>
            </w:rPr>
            <w:fldChar w:fldCharType="separate"/>
          </w:r>
          <w:r>
            <w:rPr>
              <w:rFonts w:hint="eastAsia" w:ascii="黑体" w:hAnsi="宋体" w:cs="黑体"/>
              <w:color w:val="auto"/>
              <w:kern w:val="44"/>
              <w:sz w:val="32"/>
              <w:szCs w:val="32"/>
              <w:highlight w:val="none"/>
            </w:rPr>
            <w:t>第3章 评标办法</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23</w:t>
          </w:r>
        </w:p>
        <w:p w14:paraId="0E4ED30A">
          <w:pPr>
            <w:pStyle w:val="13"/>
            <w:tabs>
              <w:tab w:val="right" w:leader="dot" w:pos="9419"/>
            </w:tabs>
            <w:spacing w:line="360" w:lineRule="auto"/>
            <w:rPr>
              <w:rFonts w:hint="eastAsia" w:eastAsia="宋体"/>
              <w:lang w:val="en-US" w:eastAsia="zh-CN"/>
            </w:rPr>
          </w:pPr>
          <w:r>
            <w:rPr>
              <w:color w:val="auto"/>
              <w:highlight w:val="none"/>
            </w:rPr>
            <w:fldChar w:fldCharType="begin"/>
          </w:r>
          <w:r>
            <w:rPr>
              <w:color w:val="auto"/>
              <w:highlight w:val="none"/>
            </w:rPr>
            <w:instrText xml:space="preserve"> HYPERLINK \l "_Toc1265" </w:instrText>
          </w:r>
          <w:r>
            <w:rPr>
              <w:color w:val="auto"/>
              <w:highlight w:val="none"/>
            </w:rPr>
            <w:fldChar w:fldCharType="separate"/>
          </w:r>
          <w:r>
            <w:rPr>
              <w:rFonts w:hint="eastAsia" w:ascii="黑体" w:hAnsi="宋体" w:cs="黑体"/>
              <w:color w:val="auto"/>
              <w:kern w:val="44"/>
              <w:sz w:val="32"/>
              <w:szCs w:val="32"/>
              <w:highlight w:val="none"/>
            </w:rPr>
            <w:t>第</w:t>
          </w:r>
          <w:r>
            <w:rPr>
              <w:rFonts w:hint="eastAsia" w:ascii="黑体" w:hAnsi="宋体" w:cs="黑体"/>
              <w:color w:val="auto"/>
              <w:kern w:val="44"/>
              <w:sz w:val="32"/>
              <w:szCs w:val="32"/>
              <w:highlight w:val="none"/>
              <w:lang w:val="en-US" w:eastAsia="zh-CN"/>
            </w:rPr>
            <w:t>4</w:t>
          </w:r>
          <w:r>
            <w:rPr>
              <w:rFonts w:hint="eastAsia" w:ascii="黑体" w:hAnsi="宋体" w:cs="黑体"/>
              <w:color w:val="auto"/>
              <w:kern w:val="44"/>
              <w:sz w:val="32"/>
              <w:szCs w:val="32"/>
              <w:highlight w:val="none"/>
            </w:rPr>
            <w:t xml:space="preserve">章 </w:t>
          </w:r>
          <w:r>
            <w:rPr>
              <w:rFonts w:hint="eastAsia" w:ascii="黑体" w:hAnsi="宋体" w:cs="黑体"/>
              <w:color w:val="auto"/>
              <w:kern w:val="44"/>
              <w:sz w:val="32"/>
              <w:szCs w:val="32"/>
              <w:highlight w:val="none"/>
              <w:lang w:val="en-US" w:eastAsia="zh-CN"/>
            </w:rPr>
            <w:t>附   件</w:t>
          </w:r>
          <w:r>
            <w:rPr>
              <w:color w:val="auto"/>
              <w:sz w:val="32"/>
              <w:szCs w:val="32"/>
              <w:highlight w:val="none"/>
            </w:rPr>
            <w:tab/>
          </w:r>
          <w:r>
            <w:rPr>
              <w:rFonts w:hint="eastAsia"/>
              <w:color w:val="auto"/>
              <w:sz w:val="32"/>
              <w:szCs w:val="32"/>
              <w:highlight w:val="none"/>
              <w:lang w:val="en-US" w:eastAsia="zh-CN"/>
            </w:rPr>
            <w:t>3</w:t>
          </w:r>
          <w:r>
            <w:rPr>
              <w:color w:val="auto"/>
              <w:sz w:val="32"/>
              <w:szCs w:val="32"/>
              <w:highlight w:val="none"/>
            </w:rPr>
            <w:fldChar w:fldCharType="end"/>
          </w:r>
          <w:r>
            <w:rPr>
              <w:rFonts w:hint="eastAsia"/>
              <w:color w:val="auto"/>
              <w:sz w:val="32"/>
              <w:szCs w:val="32"/>
              <w:highlight w:val="none"/>
              <w:lang w:val="en-US" w:eastAsia="zh-CN"/>
            </w:rPr>
            <w:t>0</w:t>
          </w:r>
        </w:p>
        <w:p w14:paraId="39FC90ED">
          <w:pPr>
            <w:spacing w:line="360" w:lineRule="auto"/>
            <w:rPr>
              <w:color w:val="auto"/>
              <w:highlight w:val="none"/>
            </w:rPr>
          </w:pPr>
          <w:r>
            <w:rPr>
              <w:rFonts w:hint="eastAsia" w:asciiTheme="minorEastAsia" w:hAnsiTheme="minorEastAsia" w:cstheme="minorEastAsia"/>
              <w:color w:val="auto"/>
              <w:sz w:val="32"/>
              <w:szCs w:val="32"/>
              <w:highlight w:val="none"/>
            </w:rPr>
            <w:fldChar w:fldCharType="end"/>
          </w:r>
        </w:p>
      </w:sdtContent>
    </w:sdt>
    <w:p w14:paraId="43735FE1">
      <w:pPr>
        <w:pStyle w:val="15"/>
        <w:widowControl/>
        <w:spacing w:after="0" w:line="360" w:lineRule="auto"/>
        <w:ind w:firstLine="0"/>
        <w:rPr>
          <w:rFonts w:ascii="宋体" w:hAnsi="宋体" w:cs="宋体"/>
          <w:color w:val="auto"/>
          <w:highlight w:val="none"/>
        </w:rPr>
        <w:sectPr>
          <w:pgSz w:w="11915" w:h="16840"/>
          <w:pgMar w:top="1247" w:right="1135" w:bottom="1247" w:left="1361" w:header="720" w:footer="720" w:gutter="0"/>
          <w:pgNumType w:fmt="decimal"/>
          <w:cols w:space="425" w:num="1"/>
          <w:docGrid w:type="lines" w:linePitch="285" w:charSpace="0"/>
        </w:sectPr>
      </w:pPr>
      <w:r>
        <w:rPr>
          <w:rFonts w:hint="eastAsia" w:ascii="宋体" w:hAnsi="宋体" w:cs="宋体"/>
          <w:color w:val="auto"/>
          <w:highlight w:val="none"/>
        </w:rPr>
        <w:t xml:space="preserve"> </w:t>
      </w:r>
    </w:p>
    <w:p w14:paraId="611CADB4">
      <w:pPr>
        <w:pStyle w:val="4"/>
        <w:widowControl/>
        <w:spacing w:before="0" w:after="0" w:line="360" w:lineRule="auto"/>
        <w:jc w:val="center"/>
        <w:rPr>
          <w:rFonts w:ascii="黑体" w:hAnsi="宋体" w:cs="黑体"/>
          <w:b/>
          <w:color w:val="auto"/>
          <w:kern w:val="44"/>
          <w:sz w:val="44"/>
          <w:szCs w:val="44"/>
          <w:highlight w:val="none"/>
        </w:rPr>
      </w:pPr>
      <w:bookmarkStart w:id="2" w:name="_Toc17710"/>
      <w:bookmarkStart w:id="3" w:name="_Toc374128472"/>
      <w:r>
        <w:rPr>
          <w:rFonts w:hint="eastAsia" w:ascii="黑体" w:hAnsi="宋体" w:cs="黑体"/>
          <w:b/>
          <w:color w:val="auto"/>
          <w:kern w:val="44"/>
          <w:sz w:val="44"/>
          <w:szCs w:val="44"/>
          <w:highlight w:val="none"/>
        </w:rPr>
        <w:t>第1章 投标须知及前附表</w:t>
      </w:r>
      <w:bookmarkEnd w:id="2"/>
      <w:bookmarkEnd w:id="3"/>
    </w:p>
    <w:p w14:paraId="19F24C78">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6"/>
        <w:tblW w:w="9709" w:type="dxa"/>
        <w:jc w:val="center"/>
        <w:tblLayout w:type="fixed"/>
        <w:tblCellMar>
          <w:top w:w="0" w:type="dxa"/>
          <w:left w:w="108" w:type="dxa"/>
          <w:bottom w:w="0" w:type="dxa"/>
          <w:right w:w="108" w:type="dxa"/>
        </w:tblCellMar>
      </w:tblPr>
      <w:tblGrid>
        <w:gridCol w:w="720"/>
        <w:gridCol w:w="990"/>
        <w:gridCol w:w="1706"/>
        <w:gridCol w:w="6293"/>
      </w:tblGrid>
      <w:tr w14:paraId="2DEEC219">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14:paraId="26504146">
            <w:pPr>
              <w:pStyle w:val="15"/>
              <w:widowControl/>
              <w:spacing w:beforeAutospacing="0" w:after="0" w:line="400" w:lineRule="exact"/>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14:paraId="6C18E624">
            <w:pPr>
              <w:pStyle w:val="15"/>
              <w:widowControl/>
              <w:spacing w:beforeAutospacing="0" w:after="0" w:line="400" w:lineRule="exact"/>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14:paraId="409C4244">
            <w:pPr>
              <w:pStyle w:val="15"/>
              <w:widowControl/>
              <w:spacing w:beforeAutospacing="0" w:after="0" w:line="400" w:lineRule="exact"/>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14:paraId="100ED7B7">
            <w:pPr>
              <w:pStyle w:val="15"/>
              <w:widowControl/>
              <w:spacing w:beforeAutospacing="0" w:after="0" w:line="400" w:lineRule="exact"/>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14:paraId="3EAC41EB">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66A906E2">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5D02C9C">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D75FFF0">
            <w:pPr>
              <w:pStyle w:val="15"/>
              <w:widowControl/>
              <w:spacing w:beforeAutospacing="0" w:after="0" w:line="400" w:lineRule="exact"/>
              <w:ind w:firstLine="0"/>
              <w:jc w:val="center"/>
              <w:rPr>
                <w:rFonts w:hint="eastAsia"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346B4DA5">
            <w:pPr>
              <w:pStyle w:val="15"/>
              <w:widowControl/>
              <w:spacing w:beforeAutospacing="0" w:after="0" w:line="400" w:lineRule="exact"/>
              <w:ind w:firstLine="0"/>
              <w:rPr>
                <w:rFonts w:hint="eastAsia" w:ascii="宋体" w:hAnsi="宋体" w:eastAsia="宋体" w:cs="宋体"/>
                <w:color w:val="auto"/>
                <w:highlight w:val="none"/>
                <w:lang w:eastAsia="zh-CN"/>
              </w:rPr>
            </w:pPr>
            <w:r>
              <w:rPr>
                <w:rFonts w:hint="eastAsia" w:ascii="宋体" w:hAnsi="宋体" w:cs="宋体"/>
                <w:color w:val="auto"/>
                <w:highlight w:val="none"/>
                <w:lang w:eastAsia="zh-CN"/>
              </w:rPr>
              <w:t>前锋水乡项目总体</w:t>
            </w:r>
            <w:r>
              <w:rPr>
                <w:rFonts w:hint="eastAsia" w:ascii="宋体" w:hAnsi="宋体" w:cs="宋体"/>
                <w:color w:val="auto"/>
                <w:highlight w:val="none"/>
                <w:lang w:val="en-US" w:eastAsia="zh-CN"/>
              </w:rPr>
              <w:t>概念</w:t>
            </w:r>
            <w:r>
              <w:rPr>
                <w:rFonts w:hint="eastAsia" w:ascii="宋体" w:hAnsi="宋体" w:cs="宋体"/>
                <w:color w:val="auto"/>
                <w:highlight w:val="none"/>
                <w:lang w:eastAsia="zh-CN"/>
              </w:rPr>
              <w:t>规划设计</w:t>
            </w:r>
            <w:r>
              <w:rPr>
                <w:rFonts w:hint="eastAsia" w:ascii="宋体" w:hAnsi="宋体" w:eastAsia="宋体" w:cs="宋体"/>
                <w:color w:val="auto"/>
                <w:highlight w:val="none"/>
                <w:lang w:eastAsia="zh-CN"/>
              </w:rPr>
              <w:t>服务</w:t>
            </w:r>
          </w:p>
        </w:tc>
      </w:tr>
      <w:tr w14:paraId="4DA4635A">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87A00F8">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63395CA">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F0CC42F">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798B346">
            <w:pPr>
              <w:pStyle w:val="15"/>
              <w:widowControl/>
              <w:spacing w:beforeAutospacing="0" w:after="0" w:line="400" w:lineRule="exact"/>
              <w:ind w:firstLine="0"/>
              <w:rPr>
                <w:rFonts w:hint="eastAsia" w:ascii="宋体" w:hAnsi="宋体" w:eastAsia="宋体" w:cs="宋体"/>
                <w:color w:val="auto"/>
                <w:highlight w:val="none"/>
                <w:lang w:eastAsia="zh-CN"/>
              </w:rPr>
            </w:pPr>
            <w:r>
              <w:rPr>
                <w:rFonts w:hint="eastAsia" w:ascii="宋体" w:hAnsi="宋体" w:eastAsia="宋体" w:cs="宋体"/>
                <w:sz w:val="21"/>
                <w:szCs w:val="21"/>
              </w:rPr>
              <w:t>广州市南沙区珠江街道前锋社区</w:t>
            </w:r>
          </w:p>
        </w:tc>
      </w:tr>
      <w:tr w14:paraId="10D4981F">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84E2B65">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8940FDC">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B8FD7FD">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8AFDF9C">
            <w:pPr>
              <w:pStyle w:val="8"/>
              <w:widowControl/>
              <w:spacing w:before="238" w:line="400" w:lineRule="exact"/>
              <w:ind w:firstLine="0" w:firstLineChars="0"/>
              <w:rPr>
                <w:rFonts w:hint="eastAsia" w:ascii="宋体" w:hAnsi="宋体" w:eastAsia="宋体" w:cs="宋体"/>
                <w:color w:val="auto"/>
                <w:highlight w:val="none"/>
              </w:rPr>
            </w:pPr>
            <w:r>
              <w:rPr>
                <w:rFonts w:hint="eastAsia" w:asciiTheme="minorHAnsi" w:hAnsiTheme="minorHAnsi" w:eastAsiaTheme="minorEastAsia" w:cstheme="minorBidi"/>
                <w:kern w:val="2"/>
                <w:sz w:val="21"/>
                <w:szCs w:val="24"/>
                <w:lang w:val="en-US" w:eastAsia="zh-CN" w:bidi="ar-SA"/>
              </w:rPr>
              <w:t>项目总用地面积约450,924.32㎡ （约676.38亩，含河涌面积），其中 已建成上盖建筑物面积约52,965.24㎡ （约550余栋）。</w:t>
            </w:r>
          </w:p>
        </w:tc>
      </w:tr>
      <w:tr w14:paraId="32B443A2">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5742B5F1">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827A54E">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934735C">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rPr>
              <w:t>项目预算</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28A741A">
            <w:pPr>
              <w:pStyle w:val="15"/>
              <w:widowControl/>
              <w:spacing w:beforeAutospacing="0" w:after="0" w:line="400" w:lineRule="exact"/>
              <w:ind w:firstLine="0"/>
              <w:rPr>
                <w:rFonts w:hint="eastAsia" w:ascii="宋体" w:hAnsi="宋体" w:cs="宋体"/>
                <w:color w:val="auto"/>
                <w:highlight w:val="none"/>
              </w:rPr>
            </w:pPr>
            <w:r>
              <w:rPr>
                <w:rFonts w:hint="eastAsia" w:ascii="宋体" w:hAnsi="宋体" w:cs="宋体"/>
                <w:color w:val="auto"/>
                <w:highlight w:val="none"/>
              </w:rPr>
              <w:t>总投资约</w:t>
            </w:r>
            <w:r>
              <w:rPr>
                <w:rFonts w:hint="eastAsia" w:ascii="宋体" w:hAnsi="宋体" w:cs="宋体"/>
                <w:color w:val="auto"/>
                <w:highlight w:val="none"/>
                <w:lang w:val="en-US" w:eastAsia="zh-CN"/>
              </w:rPr>
              <w:t>60000</w:t>
            </w:r>
            <w:r>
              <w:rPr>
                <w:rFonts w:hint="eastAsia" w:ascii="宋体" w:hAnsi="宋体" w:cs="宋体"/>
                <w:color w:val="auto"/>
                <w:highlight w:val="none"/>
              </w:rPr>
              <w:t>万元</w:t>
            </w:r>
          </w:p>
        </w:tc>
      </w:tr>
      <w:tr w14:paraId="6EB72715">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8E6D930">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E052B53">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D2164D6">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07771F91">
            <w:pPr>
              <w:widowControl/>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合格</w:t>
            </w:r>
          </w:p>
        </w:tc>
      </w:tr>
      <w:tr w14:paraId="19949619">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0994C51">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6B360D2">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4AAD2D5">
            <w:pPr>
              <w:pStyle w:val="15"/>
              <w:widowControl/>
              <w:spacing w:beforeAutospacing="0" w:after="0" w:line="400" w:lineRule="exact"/>
              <w:ind w:firstLine="0"/>
              <w:jc w:val="center"/>
              <w:rPr>
                <w:rFonts w:hint="eastAsia" w:asciiTheme="minorHAnsi" w:hAnsiTheme="minorHAnsi" w:eastAsiaTheme="minorEastAsia" w:cstheme="minorBidi"/>
                <w:szCs w:val="24"/>
              </w:rPr>
            </w:pPr>
            <w:r>
              <w:rPr>
                <w:rFonts w:hint="eastAsia" w:asciiTheme="minorHAnsi" w:hAnsiTheme="minorHAnsi" w:eastAsiaTheme="minorEastAsia" w:cstheme="minorBidi"/>
                <w:szCs w:val="24"/>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047F6F27">
            <w:pPr>
              <w:widowControl/>
              <w:spacing w:line="400" w:lineRule="exact"/>
              <w:rPr>
                <w:rFonts w:hint="eastAsia"/>
                <w:lang w:eastAsia="zh-CN"/>
              </w:rPr>
            </w:pPr>
            <w:r>
              <w:rPr>
                <w:rFonts w:hint="eastAsia"/>
              </w:rPr>
              <w:t>设计服务内容</w:t>
            </w:r>
            <w:r>
              <w:rPr>
                <w:rFonts w:hint="eastAsia"/>
                <w:lang w:eastAsia="zh-CN"/>
              </w:rPr>
              <w:t>包括但不限于</w:t>
            </w:r>
          </w:p>
          <w:p w14:paraId="59118C02">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heme="minorHAnsi" w:hAnsiTheme="minorHAnsi" w:eastAsiaTheme="minorEastAsia" w:cstheme="minorBidi"/>
                <w:b w:val="0"/>
                <w:bCs w:val="0"/>
                <w:kern w:val="2"/>
                <w:sz w:val="21"/>
                <w:szCs w:val="24"/>
                <w:lang w:val="en-US" w:eastAsia="zh-CN" w:bidi="ar-SA"/>
              </w:rPr>
            </w:pPr>
            <w:r>
              <w:rPr>
                <w:rFonts w:hint="eastAsia" w:asciiTheme="minorHAnsi" w:hAnsiTheme="minorHAnsi" w:eastAsiaTheme="minorEastAsia" w:cstheme="minorBidi"/>
                <w:b w:val="0"/>
                <w:bCs w:val="0"/>
                <w:kern w:val="2"/>
                <w:sz w:val="21"/>
                <w:szCs w:val="24"/>
                <w:lang w:val="en-US" w:eastAsia="zh-CN" w:bidi="ar-SA"/>
              </w:rPr>
              <w:t>第一部分：项目</w:t>
            </w:r>
            <w:r>
              <w:rPr>
                <w:rFonts w:hint="eastAsia" w:cstheme="minorBidi"/>
                <w:b w:val="0"/>
                <w:bCs w:val="0"/>
                <w:kern w:val="2"/>
                <w:sz w:val="21"/>
                <w:szCs w:val="24"/>
                <w:lang w:val="en-US" w:eastAsia="zh-CN" w:bidi="ar-SA"/>
              </w:rPr>
              <w:t>总体概念策划设计</w:t>
            </w:r>
            <w:r>
              <w:rPr>
                <w:rFonts w:hint="eastAsia" w:asciiTheme="minorHAnsi" w:hAnsiTheme="minorHAnsi" w:eastAsiaTheme="minorEastAsia" w:cstheme="minorBidi"/>
                <w:b w:val="0"/>
                <w:bCs w:val="0"/>
                <w:kern w:val="2"/>
                <w:sz w:val="21"/>
                <w:szCs w:val="24"/>
                <w:lang w:val="en-US" w:eastAsia="zh-CN" w:bidi="ar-SA"/>
              </w:rPr>
              <w:t xml:space="preserve"> </w:t>
            </w:r>
          </w:p>
          <w:p w14:paraId="48A6CFA8">
            <w:pPr>
              <w:pStyle w:val="34"/>
              <w:keepNext w:val="0"/>
              <w:keepLines w:val="0"/>
              <w:pageBreakBefore w:val="0"/>
              <w:widowControl/>
              <w:shd w:val="clear"/>
              <w:kinsoku/>
              <w:wordWrap/>
              <w:overflowPunct/>
              <w:topLinePunct w:val="0"/>
              <w:autoSpaceDE/>
              <w:autoSpaceDN/>
              <w:bidi w:val="0"/>
              <w:adjustRightInd/>
              <w:snapToGrid/>
              <w:spacing w:line="400" w:lineRule="exact"/>
              <w:ind w:left="0" w:right="0" w:firstLine="0" w:firstLineChars="0"/>
              <w:jc w:val="left"/>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b w:val="0"/>
                <w:bCs w:val="0"/>
                <w:kern w:val="2"/>
                <w:sz w:val="21"/>
                <w:szCs w:val="24"/>
                <w:lang w:val="en-US" w:eastAsia="zh-CN" w:bidi="ar-SA"/>
              </w:rPr>
              <w:t>1.工作范围：</w:t>
            </w:r>
            <w:r>
              <w:rPr>
                <w:rFonts w:hint="eastAsia" w:asciiTheme="minorHAnsi" w:hAnsiTheme="minorHAnsi" w:eastAsiaTheme="minorEastAsia" w:cstheme="minorBidi"/>
                <w:kern w:val="2"/>
                <w:sz w:val="21"/>
                <w:szCs w:val="24"/>
                <w:lang w:val="en-US" w:eastAsia="zh-CN" w:bidi="ar-SA"/>
              </w:rPr>
              <w:t>前期研究与整体运营策略</w:t>
            </w:r>
          </w:p>
          <w:p w14:paraId="1476B693">
            <w:pPr>
              <w:pStyle w:val="34"/>
              <w:keepNext w:val="0"/>
              <w:keepLines w:val="0"/>
              <w:pageBreakBefore w:val="0"/>
              <w:widowControl/>
              <w:shd w:val="clear"/>
              <w:kinsoku/>
              <w:wordWrap/>
              <w:overflowPunct/>
              <w:topLinePunct w:val="0"/>
              <w:autoSpaceDE/>
              <w:autoSpaceDN/>
              <w:bidi w:val="0"/>
              <w:adjustRightInd/>
              <w:snapToGrid/>
              <w:spacing w:line="400" w:lineRule="exact"/>
              <w:ind w:left="0" w:right="0" w:firstLine="420" w:firstLineChars="200"/>
              <w:jc w:val="left"/>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本阶段工作主要包括资料收集、踏勘与调研、研究分析和总体策划方案工作内容及成果：针对项目进行前期研究，包括区域发展、市场分析、现状分析等。在前期研究的基础上，进行客群研究和分析，并确定项目定位和更新策略。提出功能布局、设计建议、开发运营思路等策划内容。</w:t>
            </w:r>
          </w:p>
          <w:p w14:paraId="363A12D7">
            <w:pPr>
              <w:pStyle w:val="34"/>
              <w:keepNext w:val="0"/>
              <w:keepLines w:val="0"/>
              <w:pageBreakBefore w:val="0"/>
              <w:widowControl/>
              <w:shd w:val="clear"/>
              <w:kinsoku/>
              <w:wordWrap/>
              <w:overflowPunct/>
              <w:topLinePunct w:val="0"/>
              <w:autoSpaceDE/>
              <w:autoSpaceDN/>
              <w:bidi w:val="0"/>
              <w:adjustRightInd/>
              <w:snapToGrid/>
              <w:spacing w:line="400" w:lineRule="exact"/>
              <w:ind w:left="0" w:right="0" w:firstLine="420" w:firstLineChars="200"/>
              <w:jc w:val="left"/>
              <w:textAlignment w:val="auto"/>
              <w:rPr>
                <w:rFonts w:hint="eastAsia" w:asciiTheme="minorHAnsi" w:hAnsiTheme="minorHAnsi" w:eastAsiaTheme="minorEastAsia" w:cstheme="minorBidi"/>
                <w:b w:val="0"/>
                <w:bCs w:val="0"/>
                <w:kern w:val="2"/>
                <w:sz w:val="21"/>
                <w:szCs w:val="24"/>
                <w:lang w:val="en-US" w:eastAsia="zh-CN" w:bidi="ar-SA"/>
              </w:rPr>
            </w:pPr>
            <w:r>
              <w:rPr>
                <w:rFonts w:hint="eastAsia" w:asciiTheme="minorHAnsi" w:hAnsiTheme="minorHAnsi" w:eastAsiaTheme="minorEastAsia" w:cstheme="minorBidi"/>
                <w:b w:val="0"/>
                <w:bCs w:val="0"/>
                <w:kern w:val="2"/>
                <w:sz w:val="21"/>
                <w:szCs w:val="24"/>
                <w:lang w:val="en-US" w:eastAsia="zh-CN" w:bidi="ar-SA"/>
              </w:rPr>
              <w:t>2.工作内容成果：</w:t>
            </w:r>
          </w:p>
          <w:p w14:paraId="45C732D4">
            <w:pPr>
              <w:pStyle w:val="34"/>
              <w:keepNext w:val="0"/>
              <w:keepLines w:val="0"/>
              <w:pageBreakBefore w:val="0"/>
              <w:widowControl/>
              <w:numPr>
                <w:ilvl w:val="0"/>
                <w:numId w:val="1"/>
              </w:numPr>
              <w:shd w:val="clear"/>
              <w:kinsoku/>
              <w:wordWrap/>
              <w:overflowPunct/>
              <w:topLinePunct w:val="0"/>
              <w:autoSpaceDE/>
              <w:autoSpaceDN/>
              <w:bidi w:val="0"/>
              <w:adjustRightInd/>
              <w:snapToGrid/>
              <w:spacing w:line="400" w:lineRule="exact"/>
              <w:ind w:left="0" w:leftChars="0" w:right="0" w:firstLine="420" w:firstLineChars="200"/>
              <w:jc w:val="left"/>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背景及目标调研</w:t>
            </w:r>
          </w:p>
          <w:p w14:paraId="5621D2AC">
            <w:pPr>
              <w:pStyle w:val="34"/>
              <w:keepNext w:val="0"/>
              <w:keepLines w:val="0"/>
              <w:pageBreakBefore w:val="0"/>
              <w:widowControl/>
              <w:numPr>
                <w:ilvl w:val="0"/>
                <w:numId w:val="1"/>
              </w:numPr>
              <w:shd w:val="clear"/>
              <w:kinsoku/>
              <w:wordWrap/>
              <w:overflowPunct/>
              <w:topLinePunct w:val="0"/>
              <w:autoSpaceDE/>
              <w:autoSpaceDN/>
              <w:bidi w:val="0"/>
              <w:adjustRightInd/>
              <w:snapToGrid/>
              <w:spacing w:line="400" w:lineRule="exact"/>
              <w:ind w:left="0" w:leftChars="0" w:right="0" w:firstLine="420" w:firstLineChars="200"/>
              <w:jc w:val="left"/>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项目指标调研</w:t>
            </w:r>
          </w:p>
          <w:p w14:paraId="0012780A">
            <w:pPr>
              <w:pStyle w:val="34"/>
              <w:keepNext w:val="0"/>
              <w:keepLines w:val="0"/>
              <w:pageBreakBefore w:val="0"/>
              <w:widowControl/>
              <w:numPr>
                <w:ilvl w:val="0"/>
                <w:numId w:val="1"/>
              </w:numPr>
              <w:shd w:val="clear"/>
              <w:kinsoku/>
              <w:wordWrap/>
              <w:overflowPunct/>
              <w:topLinePunct w:val="0"/>
              <w:autoSpaceDE/>
              <w:autoSpaceDN/>
              <w:bidi w:val="0"/>
              <w:adjustRightInd/>
              <w:snapToGrid/>
              <w:spacing w:line="400" w:lineRule="exact"/>
              <w:ind w:left="0" w:leftChars="0" w:right="0" w:firstLine="420" w:firstLineChars="200"/>
              <w:jc w:val="left"/>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项目所在商业现状分析</w:t>
            </w:r>
          </w:p>
          <w:p w14:paraId="28CA9900">
            <w:pPr>
              <w:pStyle w:val="34"/>
              <w:keepNext w:val="0"/>
              <w:keepLines w:val="0"/>
              <w:pageBreakBefore w:val="0"/>
              <w:widowControl/>
              <w:numPr>
                <w:ilvl w:val="0"/>
                <w:numId w:val="1"/>
              </w:numPr>
              <w:shd w:val="clear"/>
              <w:kinsoku/>
              <w:wordWrap/>
              <w:overflowPunct/>
              <w:topLinePunct w:val="0"/>
              <w:autoSpaceDE/>
              <w:autoSpaceDN/>
              <w:bidi w:val="0"/>
              <w:adjustRightInd/>
              <w:snapToGrid/>
              <w:spacing w:line="400" w:lineRule="exact"/>
              <w:ind w:left="0" w:leftChars="0" w:right="0" w:firstLine="420" w:firstLineChars="200"/>
              <w:jc w:val="left"/>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市场及竞品调研《商业)</w:t>
            </w:r>
          </w:p>
          <w:p w14:paraId="0A461872">
            <w:pPr>
              <w:pStyle w:val="34"/>
              <w:keepNext w:val="0"/>
              <w:keepLines w:val="0"/>
              <w:pageBreakBefore w:val="0"/>
              <w:widowControl/>
              <w:numPr>
                <w:ilvl w:val="0"/>
                <w:numId w:val="1"/>
              </w:numPr>
              <w:shd w:val="clear"/>
              <w:kinsoku/>
              <w:wordWrap/>
              <w:overflowPunct/>
              <w:topLinePunct w:val="0"/>
              <w:autoSpaceDE/>
              <w:autoSpaceDN/>
              <w:bidi w:val="0"/>
              <w:adjustRightInd/>
              <w:snapToGrid/>
              <w:spacing w:line="400" w:lineRule="exact"/>
              <w:ind w:left="0" w:leftChars="0" w:right="0" w:firstLine="420" w:firstLineChars="200"/>
              <w:jc w:val="left"/>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对标商业案侧借鉴分析</w:t>
            </w:r>
          </w:p>
          <w:p w14:paraId="14B22C73">
            <w:pPr>
              <w:pStyle w:val="34"/>
              <w:keepNext w:val="0"/>
              <w:keepLines w:val="0"/>
              <w:pageBreakBefore w:val="0"/>
              <w:widowControl/>
              <w:numPr>
                <w:ilvl w:val="0"/>
                <w:numId w:val="1"/>
              </w:numPr>
              <w:shd w:val="clear"/>
              <w:kinsoku/>
              <w:wordWrap/>
              <w:overflowPunct/>
              <w:topLinePunct w:val="0"/>
              <w:autoSpaceDE/>
              <w:autoSpaceDN/>
              <w:bidi w:val="0"/>
              <w:adjustRightInd/>
              <w:snapToGrid/>
              <w:spacing w:line="400" w:lineRule="exact"/>
              <w:ind w:left="0" w:leftChars="0" w:right="0" w:firstLine="420" w:firstLineChars="200"/>
              <w:jc w:val="left"/>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在地内容挖掘与内容展现形式</w:t>
            </w:r>
          </w:p>
          <w:p w14:paraId="121CFBAC">
            <w:pPr>
              <w:pStyle w:val="34"/>
              <w:keepNext w:val="0"/>
              <w:keepLines w:val="0"/>
              <w:pageBreakBefore w:val="0"/>
              <w:widowControl/>
              <w:numPr>
                <w:ilvl w:val="0"/>
                <w:numId w:val="1"/>
              </w:numPr>
              <w:shd w:val="clear"/>
              <w:kinsoku/>
              <w:wordWrap/>
              <w:overflowPunct/>
              <w:topLinePunct w:val="0"/>
              <w:autoSpaceDE/>
              <w:autoSpaceDN/>
              <w:bidi w:val="0"/>
              <w:adjustRightInd/>
              <w:snapToGrid/>
              <w:spacing w:line="400" w:lineRule="exact"/>
              <w:ind w:left="0" w:leftChars="0" w:right="0" w:firstLine="420" w:firstLineChars="200"/>
              <w:jc w:val="left"/>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文旅产业发展市场调研</w:t>
            </w:r>
          </w:p>
          <w:p w14:paraId="04264DB1">
            <w:pPr>
              <w:pStyle w:val="34"/>
              <w:keepNext w:val="0"/>
              <w:keepLines w:val="0"/>
              <w:pageBreakBefore w:val="0"/>
              <w:widowControl/>
              <w:numPr>
                <w:ilvl w:val="0"/>
                <w:numId w:val="1"/>
              </w:numPr>
              <w:shd w:val="clear"/>
              <w:kinsoku/>
              <w:wordWrap/>
              <w:overflowPunct/>
              <w:topLinePunct w:val="0"/>
              <w:autoSpaceDE/>
              <w:autoSpaceDN/>
              <w:bidi w:val="0"/>
              <w:adjustRightInd/>
              <w:snapToGrid/>
              <w:spacing w:line="400" w:lineRule="exact"/>
              <w:ind w:left="0" w:leftChars="0" w:right="0" w:firstLine="420" w:firstLineChars="200"/>
              <w:jc w:val="left"/>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项目商业定位建议</w:t>
            </w:r>
          </w:p>
          <w:p w14:paraId="55C5E5F1">
            <w:pPr>
              <w:pStyle w:val="34"/>
              <w:keepNext w:val="0"/>
              <w:keepLines w:val="0"/>
              <w:pageBreakBefore w:val="0"/>
              <w:widowControl/>
              <w:numPr>
                <w:ilvl w:val="0"/>
                <w:numId w:val="1"/>
              </w:numPr>
              <w:shd w:val="clear"/>
              <w:kinsoku/>
              <w:wordWrap/>
              <w:overflowPunct/>
              <w:topLinePunct w:val="0"/>
              <w:autoSpaceDE/>
              <w:autoSpaceDN/>
              <w:bidi w:val="0"/>
              <w:adjustRightInd/>
              <w:snapToGrid/>
              <w:spacing w:line="400" w:lineRule="exact"/>
              <w:ind w:left="0" w:leftChars="0" w:right="0" w:firstLine="420" w:firstLineChars="200"/>
              <w:jc w:val="left"/>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项目业态布局建议</w:t>
            </w:r>
          </w:p>
          <w:p w14:paraId="253EAF97">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default" w:asciiTheme="minorHAnsi" w:hAnsiTheme="minorHAnsi" w:eastAsiaTheme="minorEastAsia" w:cstheme="minorBidi"/>
                <w:b w:val="0"/>
                <w:bCs w:val="0"/>
                <w:kern w:val="2"/>
                <w:sz w:val="21"/>
                <w:szCs w:val="24"/>
                <w:lang w:val="en-US" w:eastAsia="zh-CN" w:bidi="ar-SA"/>
              </w:rPr>
            </w:pPr>
            <w:r>
              <w:rPr>
                <w:rFonts w:hint="eastAsia" w:asciiTheme="minorHAnsi" w:hAnsiTheme="minorHAnsi" w:eastAsiaTheme="minorEastAsia" w:cstheme="minorBidi"/>
                <w:b w:val="0"/>
                <w:bCs w:val="0"/>
                <w:kern w:val="2"/>
                <w:sz w:val="21"/>
                <w:szCs w:val="24"/>
                <w:lang w:val="en-US" w:eastAsia="zh-CN" w:bidi="ar-SA"/>
              </w:rPr>
              <w:t>第二部分：</w:t>
            </w:r>
            <w:r>
              <w:rPr>
                <w:rFonts w:hint="eastAsia" w:cstheme="minorBidi"/>
                <w:b w:val="0"/>
                <w:bCs w:val="0"/>
                <w:kern w:val="2"/>
                <w:sz w:val="21"/>
                <w:szCs w:val="24"/>
                <w:lang w:val="en-US" w:eastAsia="zh-CN" w:bidi="ar-SA"/>
              </w:rPr>
              <w:t>整体概念</w:t>
            </w:r>
            <w:r>
              <w:rPr>
                <w:rFonts w:hint="eastAsia" w:asciiTheme="minorHAnsi" w:hAnsiTheme="minorHAnsi" w:eastAsiaTheme="minorEastAsia" w:cstheme="minorBidi"/>
                <w:b w:val="0"/>
                <w:bCs w:val="0"/>
                <w:kern w:val="2"/>
                <w:sz w:val="21"/>
                <w:szCs w:val="24"/>
                <w:lang w:val="en-US" w:eastAsia="zh-CN" w:bidi="ar-SA"/>
              </w:rPr>
              <w:t>规划</w:t>
            </w:r>
            <w:r>
              <w:rPr>
                <w:rFonts w:hint="eastAsia" w:cstheme="minorBidi"/>
                <w:b w:val="0"/>
                <w:bCs w:val="0"/>
                <w:kern w:val="2"/>
                <w:sz w:val="21"/>
                <w:szCs w:val="24"/>
                <w:lang w:val="en-US" w:eastAsia="zh-CN" w:bidi="ar-SA"/>
              </w:rPr>
              <w:t>设计</w:t>
            </w:r>
          </w:p>
          <w:p w14:paraId="3E9D66C1">
            <w:pPr>
              <w:keepNext w:val="0"/>
              <w:keepLines w:val="0"/>
              <w:pageBreakBefore w:val="0"/>
              <w:widowControl/>
              <w:shd w:val="clear"/>
              <w:kinsoku/>
              <w:wordWrap/>
              <w:overflowPunct/>
              <w:topLinePunct w:val="0"/>
              <w:autoSpaceDE/>
              <w:autoSpaceDN/>
              <w:bidi w:val="0"/>
              <w:spacing w:line="400" w:lineRule="exact"/>
              <w:ind w:left="0" w:right="0" w:firstLine="420" w:firstLineChars="200"/>
              <w:textAlignment w:val="auto"/>
              <w:rPr>
                <w:rFonts w:hint="eastAsia" w:asciiTheme="minorHAnsi" w:hAnsiTheme="minorHAnsi" w:eastAsiaTheme="minorEastAsia" w:cstheme="minorBidi"/>
                <w:b w:val="0"/>
                <w:bCs w:val="0"/>
                <w:kern w:val="2"/>
                <w:sz w:val="21"/>
                <w:szCs w:val="24"/>
                <w:lang w:val="en-US" w:eastAsia="zh-CN" w:bidi="ar-SA"/>
              </w:rPr>
            </w:pPr>
            <w:r>
              <w:rPr>
                <w:rFonts w:hint="eastAsia" w:asciiTheme="minorHAnsi" w:hAnsiTheme="minorHAnsi" w:eastAsiaTheme="minorEastAsia" w:cstheme="minorBidi"/>
                <w:b w:val="0"/>
                <w:bCs w:val="0"/>
                <w:kern w:val="2"/>
                <w:sz w:val="21"/>
                <w:szCs w:val="24"/>
                <w:lang w:val="en-US" w:eastAsia="zh-CN" w:bidi="ar-SA"/>
              </w:rPr>
              <w:t>1.工作范围：概念规划设计</w:t>
            </w:r>
          </w:p>
          <w:p w14:paraId="3A1E7E24">
            <w:pPr>
              <w:keepNext w:val="0"/>
              <w:keepLines w:val="0"/>
              <w:pageBreakBefore w:val="0"/>
              <w:widowControl/>
              <w:shd w:val="clear"/>
              <w:kinsoku/>
              <w:wordWrap/>
              <w:overflowPunct/>
              <w:topLinePunct w:val="0"/>
              <w:autoSpaceDE/>
              <w:autoSpaceDN/>
              <w:bidi w:val="0"/>
              <w:spacing w:line="400" w:lineRule="exact"/>
              <w:ind w:left="0" w:right="0" w:firstLine="420" w:firstLineChars="200"/>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b w:val="0"/>
                <w:bCs w:val="0"/>
                <w:kern w:val="2"/>
                <w:sz w:val="21"/>
                <w:szCs w:val="24"/>
                <w:lang w:val="en-US" w:eastAsia="zh-CN" w:bidi="ar-SA"/>
              </w:rPr>
              <w:t>2.工作目标：</w:t>
            </w:r>
            <w:r>
              <w:rPr>
                <w:rFonts w:hint="eastAsia" w:asciiTheme="minorHAnsi" w:hAnsiTheme="minorHAnsi" w:eastAsiaTheme="minorEastAsia" w:cstheme="minorBidi"/>
                <w:kern w:val="2"/>
                <w:sz w:val="21"/>
                <w:szCs w:val="24"/>
                <w:lang w:val="en-US" w:eastAsia="zh-CN" w:bidi="ar-SA"/>
              </w:rPr>
              <w:t>通过前期调研和结合项目需求，开展概念规划工作。结合现有布局及上位规划，提出空间策略、内容策划、设计风格等建议，对建筑进行产品研究，同时应注重与周边环境的协调，打造高品质商业和文旅综合功能片区。</w:t>
            </w:r>
          </w:p>
          <w:p w14:paraId="1757DB1A">
            <w:pPr>
              <w:keepNext w:val="0"/>
              <w:keepLines w:val="0"/>
              <w:pageBreakBefore w:val="0"/>
              <w:widowControl/>
              <w:shd w:val="clear"/>
              <w:kinsoku/>
              <w:wordWrap/>
              <w:overflowPunct/>
              <w:topLinePunct w:val="0"/>
              <w:autoSpaceDE/>
              <w:autoSpaceDN/>
              <w:bidi w:val="0"/>
              <w:spacing w:line="400" w:lineRule="exact"/>
              <w:ind w:left="0" w:right="0" w:firstLine="420" w:firstLineChars="200"/>
              <w:textAlignment w:val="auto"/>
              <w:rPr>
                <w:rFonts w:hint="eastAsia" w:asciiTheme="minorHAnsi" w:hAnsiTheme="minorHAnsi" w:eastAsiaTheme="minorEastAsia" w:cstheme="minorBidi"/>
                <w:b w:val="0"/>
                <w:bCs w:val="0"/>
                <w:kern w:val="2"/>
                <w:sz w:val="21"/>
                <w:szCs w:val="24"/>
                <w:lang w:val="en-US" w:eastAsia="zh-CN" w:bidi="ar-SA"/>
              </w:rPr>
            </w:pPr>
            <w:r>
              <w:rPr>
                <w:rFonts w:hint="eastAsia" w:asciiTheme="minorHAnsi" w:hAnsiTheme="minorHAnsi" w:eastAsiaTheme="minorEastAsia" w:cstheme="minorBidi"/>
                <w:b w:val="0"/>
                <w:bCs w:val="0"/>
                <w:kern w:val="2"/>
                <w:sz w:val="21"/>
                <w:szCs w:val="24"/>
                <w:lang w:val="en-US" w:eastAsia="zh-CN" w:bidi="ar-SA"/>
              </w:rPr>
              <w:t>3.工作内容及成果：</w:t>
            </w:r>
          </w:p>
          <w:p w14:paraId="0D8D5C75">
            <w:pPr>
              <w:pStyle w:val="34"/>
              <w:keepNext w:val="0"/>
              <w:keepLines w:val="0"/>
              <w:pageBreakBefore w:val="0"/>
              <w:widowControl/>
              <w:numPr>
                <w:ilvl w:val="0"/>
                <w:numId w:val="2"/>
              </w:numPr>
              <w:shd w:val="clear"/>
              <w:kinsoku/>
              <w:wordWrap/>
              <w:overflowPunct/>
              <w:topLinePunct w:val="0"/>
              <w:autoSpaceDE/>
              <w:autoSpaceDN/>
              <w:bidi w:val="0"/>
              <w:spacing w:line="400" w:lineRule="exact"/>
              <w:ind w:left="0" w:leftChars="0" w:right="0" w:firstLine="420" w:firstLineChars="200"/>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区域位置（地理位置、周边现状及规划情况）</w:t>
            </w:r>
          </w:p>
          <w:p w14:paraId="3086994F">
            <w:pPr>
              <w:keepNext w:val="0"/>
              <w:keepLines w:val="0"/>
              <w:pageBreakBefore w:val="0"/>
              <w:widowControl/>
              <w:numPr>
                <w:ilvl w:val="0"/>
                <w:numId w:val="2"/>
              </w:numPr>
              <w:shd w:val="clear"/>
              <w:kinsoku/>
              <w:wordWrap/>
              <w:overflowPunct/>
              <w:topLinePunct w:val="0"/>
              <w:autoSpaceDE/>
              <w:autoSpaceDN/>
              <w:bidi w:val="0"/>
              <w:spacing w:line="400" w:lineRule="exact"/>
              <w:ind w:left="0" w:leftChars="0" w:right="0" w:firstLine="420" w:firstLineChars="200"/>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 xml:space="preserve">地块分析 </w:t>
            </w:r>
          </w:p>
          <w:p w14:paraId="26CFD62A">
            <w:pPr>
              <w:keepNext w:val="0"/>
              <w:keepLines w:val="0"/>
              <w:pageBreakBefore w:val="0"/>
              <w:widowControl/>
              <w:numPr>
                <w:ilvl w:val="0"/>
                <w:numId w:val="2"/>
              </w:numPr>
              <w:shd w:val="clear"/>
              <w:kinsoku/>
              <w:wordWrap/>
              <w:overflowPunct/>
              <w:topLinePunct w:val="0"/>
              <w:autoSpaceDE/>
              <w:autoSpaceDN/>
              <w:bidi w:val="0"/>
              <w:spacing w:line="400" w:lineRule="exact"/>
              <w:ind w:left="0" w:leftChars="0" w:right="0" w:firstLine="420" w:firstLineChars="200"/>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概念阶段彩色总平面（含经济技术指标）</w:t>
            </w:r>
          </w:p>
          <w:p w14:paraId="7DD66353">
            <w:pPr>
              <w:keepNext w:val="0"/>
              <w:keepLines w:val="0"/>
              <w:pageBreakBefore w:val="0"/>
              <w:widowControl/>
              <w:numPr>
                <w:ilvl w:val="0"/>
                <w:numId w:val="2"/>
              </w:numPr>
              <w:shd w:val="clear"/>
              <w:kinsoku/>
              <w:wordWrap/>
              <w:overflowPunct/>
              <w:topLinePunct w:val="0"/>
              <w:autoSpaceDE/>
              <w:autoSpaceDN/>
              <w:bidi w:val="0"/>
              <w:spacing w:line="400" w:lineRule="exact"/>
              <w:ind w:left="0" w:leftChars="0" w:right="0" w:firstLine="420" w:firstLineChars="200"/>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交通组织及流线、商业动线梳理</w:t>
            </w:r>
          </w:p>
          <w:p w14:paraId="7D3B50DD">
            <w:pPr>
              <w:keepNext w:val="0"/>
              <w:keepLines w:val="0"/>
              <w:pageBreakBefore w:val="0"/>
              <w:widowControl/>
              <w:numPr>
                <w:ilvl w:val="0"/>
                <w:numId w:val="2"/>
              </w:numPr>
              <w:shd w:val="clear"/>
              <w:kinsoku/>
              <w:wordWrap/>
              <w:overflowPunct/>
              <w:topLinePunct w:val="0"/>
              <w:autoSpaceDE/>
              <w:autoSpaceDN/>
              <w:bidi w:val="0"/>
              <w:spacing w:line="400" w:lineRule="exact"/>
              <w:ind w:left="0" w:leftChars="0" w:right="0" w:firstLine="420" w:firstLineChars="200"/>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必要的规划设计分析图、意向图和鸟瞰效果图</w:t>
            </w:r>
          </w:p>
          <w:p w14:paraId="2BD784E8">
            <w:pPr>
              <w:keepNext w:val="0"/>
              <w:keepLines w:val="0"/>
              <w:pageBreakBefore w:val="0"/>
              <w:widowControl/>
              <w:numPr>
                <w:ilvl w:val="0"/>
                <w:numId w:val="2"/>
              </w:numPr>
              <w:shd w:val="clear"/>
              <w:kinsoku/>
              <w:wordWrap/>
              <w:overflowPunct/>
              <w:topLinePunct w:val="0"/>
              <w:autoSpaceDE/>
              <w:autoSpaceDN/>
              <w:bidi w:val="0"/>
              <w:spacing w:line="400" w:lineRule="exact"/>
              <w:ind w:left="0" w:leftChars="0" w:right="0" w:firstLine="420" w:firstLineChars="200"/>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首开区建议范围、业态内容、重点建筑概念方案设计</w:t>
            </w:r>
            <w:r>
              <w:rPr>
                <w:rFonts w:hint="eastAsia" w:cstheme="minorBidi"/>
                <w:kern w:val="2"/>
                <w:sz w:val="21"/>
                <w:szCs w:val="24"/>
                <w:lang w:val="en-US" w:eastAsia="zh-CN" w:bidi="ar-SA"/>
              </w:rPr>
              <w:t>（不低于9栋建筑）</w:t>
            </w:r>
          </w:p>
          <w:p w14:paraId="060B4F33">
            <w:pPr>
              <w:pStyle w:val="14"/>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00" w:lineRule="exact"/>
              <w:ind w:left="0" w:leftChars="0" w:right="0" w:rightChars="0" w:firstLine="420" w:firstLineChars="200"/>
              <w:jc w:val="both"/>
              <w:textAlignment w:val="auto"/>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开发时序、分阶段实施建议、整体投资估算</w:t>
            </w:r>
          </w:p>
          <w:p w14:paraId="6958681D">
            <w:pPr>
              <w:widowControl/>
              <w:spacing w:line="400" w:lineRule="exact"/>
              <w:rPr>
                <w:rFonts w:hint="eastAsia" w:eastAsiaTheme="minorEastAsia"/>
                <w:kern w:val="2"/>
                <w:sz w:val="21"/>
                <w:szCs w:val="24"/>
                <w:lang w:val="en-US" w:eastAsia="zh-CN"/>
              </w:rPr>
            </w:pPr>
          </w:p>
        </w:tc>
      </w:tr>
      <w:tr w14:paraId="45CC2958">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82512C5">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CFF5585">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6C02479">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rPr>
              <w:t>服务任务期限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E9B0525">
            <w:pPr>
              <w:widowControl/>
              <w:spacing w:line="400" w:lineRule="exact"/>
              <w:rPr>
                <w:rFonts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签订合同后，30</w:t>
            </w:r>
            <w:r>
              <w:rPr>
                <w:rFonts w:ascii="宋体" w:hAnsi="宋体" w:eastAsia="宋体" w:cs="宋体"/>
                <w:color w:val="auto"/>
                <w:sz w:val="21"/>
                <w:szCs w:val="21"/>
                <w:highlight w:val="none"/>
              </w:rPr>
              <w:t>个日历天内完成合同范围内全部</w:t>
            </w:r>
            <w:r>
              <w:rPr>
                <w:rFonts w:hint="eastAsia" w:ascii="宋体" w:hAnsi="宋体" w:eastAsia="宋体" w:cs="宋体"/>
                <w:color w:val="auto"/>
                <w:sz w:val="21"/>
                <w:szCs w:val="21"/>
                <w:highlight w:val="none"/>
                <w:lang w:val="en-US" w:eastAsia="zh-CN"/>
              </w:rPr>
              <w:t>服务工作。</w:t>
            </w:r>
          </w:p>
        </w:tc>
      </w:tr>
      <w:tr w14:paraId="7C213229">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8530640">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0567E93">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ED6C053">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02AA0FD9">
            <w:pPr>
              <w:pStyle w:val="15"/>
              <w:widowControl/>
              <w:spacing w:beforeAutospacing="0" w:after="0" w:line="400" w:lineRule="exact"/>
              <w:ind w:firstLine="0"/>
              <w:rPr>
                <w:rFonts w:ascii="宋体" w:hAnsi="宋体" w:cs="宋体"/>
                <w:color w:val="auto"/>
                <w:highlight w:val="none"/>
              </w:rPr>
            </w:pPr>
            <w:r>
              <w:rPr>
                <w:rFonts w:hint="eastAsia" w:ascii="宋体" w:hAnsi="宋体" w:cs="宋体"/>
                <w:color w:val="auto"/>
                <w:highlight w:val="none"/>
              </w:rPr>
              <w:t>自筹资金</w:t>
            </w:r>
          </w:p>
        </w:tc>
      </w:tr>
      <w:tr w14:paraId="24D4104E">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C21B327">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A36F0C5">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7906619">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rPr>
              <w:t>投标人</w:t>
            </w:r>
            <w:r>
              <w:rPr>
                <w:rFonts w:hint="eastAsia" w:ascii="宋体" w:hAnsi="宋体" w:cs="宋体"/>
                <w:color w:val="auto"/>
                <w:highlight w:val="none"/>
                <w:lang w:val="en-US" w:eastAsia="zh-CN"/>
              </w:rPr>
              <w:t>资格</w:t>
            </w:r>
            <w:r>
              <w:rPr>
                <w:rFonts w:hint="eastAsia" w:ascii="宋体" w:hAnsi="宋体" w:cs="宋体"/>
                <w:color w:val="auto"/>
                <w:highlight w:val="none"/>
              </w:rPr>
              <w:t>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AA6E0DF">
            <w:pPr>
              <w:widowControl/>
              <w:spacing w:beforeAutospacing="0" w:after="0" w:line="400" w:lineRule="exact"/>
              <w:rPr>
                <w:rFonts w:hint="eastAsia" w:ascii="宋体" w:hAnsi="宋体" w:cs="宋体"/>
                <w:color w:val="auto"/>
                <w:highlight w:val="none"/>
              </w:rPr>
            </w:pPr>
            <w:r>
              <w:rPr>
                <w:rFonts w:hint="eastAsia" w:ascii="宋体" w:hAnsi="宋体" w:cs="宋体"/>
                <w:color w:val="auto"/>
                <w:highlight w:val="none"/>
              </w:rPr>
              <w:t>投标人具</w:t>
            </w:r>
            <w:r>
              <w:rPr>
                <w:rFonts w:hint="eastAsia" w:ascii="宋体" w:hAnsi="宋体" w:eastAsia="宋体" w:cs="宋体"/>
                <w:color w:val="auto"/>
                <w:szCs w:val="21"/>
                <w:highlight w:val="none"/>
              </w:rPr>
              <w:t>有独立承担民事责任的能力：在中华人民共和国境内注册的法人或其他组织或自然人，投标（响应）时提交有效的营业执照（或事业法人登记证或身份证等相关证明）副本复印件。分支机构投标的，须提供总公司和分公司营业执照副本复印件，总公司出具给分支机构的授权书。</w:t>
            </w:r>
            <w:r>
              <w:rPr>
                <w:rFonts w:hint="eastAsia" w:ascii="宋体" w:hAnsi="宋体" w:eastAsia="宋体" w:cs="宋体"/>
                <w:color w:val="auto"/>
                <w:szCs w:val="21"/>
                <w:highlight w:val="none"/>
                <w:lang w:val="en-US" w:eastAsia="zh-CN"/>
              </w:rPr>
              <w:t>本项目不接受联合体投标。</w:t>
            </w:r>
          </w:p>
        </w:tc>
      </w:tr>
      <w:tr w14:paraId="47668E15">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E274D92">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lang w:val="en-US" w:eastAsia="zh-CN"/>
              </w:rPr>
              <w:t>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EC03986">
            <w:pPr>
              <w:pStyle w:val="15"/>
              <w:widowControl/>
              <w:spacing w:beforeAutospacing="0" w:after="0" w:line="40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4.</w:t>
            </w:r>
            <w:r>
              <w:rPr>
                <w:rFonts w:hint="eastAsia" w:ascii="宋体" w:hAnsi="宋体" w:cs="宋体"/>
                <w:color w:val="auto"/>
                <w:highlight w:val="none"/>
                <w:lang w:val="en-US" w:eastAsia="zh-CN"/>
              </w:rPr>
              <w:t>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72CE813">
            <w:pPr>
              <w:pStyle w:val="15"/>
              <w:widowControl/>
              <w:spacing w:beforeAutospacing="0" w:after="0" w:line="400" w:lineRule="exact"/>
              <w:ind w:left="-59" w:leftChars="-28" w:right="-59" w:rightChars="-28" w:firstLine="0"/>
              <w:jc w:val="center"/>
              <w:rPr>
                <w:rFonts w:ascii="宋体" w:hAnsi="宋体" w:cs="宋体"/>
                <w:color w:val="auto"/>
                <w:highlight w:val="none"/>
              </w:rPr>
            </w:pPr>
            <w:r>
              <w:rPr>
                <w:rFonts w:hint="eastAsia" w:ascii="宋体" w:hAnsi="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056EFB0F">
            <w:pPr>
              <w:pStyle w:val="15"/>
              <w:widowControl/>
              <w:spacing w:beforeAutospacing="0" w:after="0" w:line="400" w:lineRule="exact"/>
              <w:ind w:firstLine="0"/>
              <w:rPr>
                <w:rFonts w:ascii="宋体" w:hAnsi="宋体" w:cs="宋体"/>
                <w:color w:val="auto"/>
                <w:highlight w:val="none"/>
              </w:rPr>
            </w:pPr>
            <w:r>
              <w:rPr>
                <w:rFonts w:hint="eastAsia" w:ascii="宋体" w:hAnsi="宋体" w:cs="宋体"/>
                <w:color w:val="auto"/>
                <w:highlight w:val="none"/>
              </w:rPr>
              <w:t>资格后审</w:t>
            </w:r>
          </w:p>
        </w:tc>
      </w:tr>
      <w:tr w14:paraId="22137EB8">
        <w:tblPrEx>
          <w:tblCellMar>
            <w:top w:w="0" w:type="dxa"/>
            <w:left w:w="108" w:type="dxa"/>
            <w:bottom w:w="0" w:type="dxa"/>
            <w:right w:w="108" w:type="dxa"/>
          </w:tblCellMar>
        </w:tblPrEx>
        <w:trPr>
          <w:trHeight w:val="397"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5D15E16D">
            <w:pPr>
              <w:pStyle w:val="15"/>
              <w:widowControl/>
              <w:spacing w:beforeAutospacing="0" w:after="0" w:line="40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D490F6A">
            <w:pPr>
              <w:widowControl/>
              <w:spacing w:line="4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6266E23">
            <w:pPr>
              <w:widowControl/>
              <w:spacing w:line="4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5291909">
            <w:pPr>
              <w:widowControl/>
              <w:spacing w:line="400" w:lineRule="exac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由投标人自行考察。</w:t>
            </w:r>
            <w:r>
              <w:rPr>
                <w:rFonts w:hint="eastAsia" w:ascii="宋体" w:hAnsi="宋体" w:eastAsia="宋体" w:cs="宋体"/>
                <w:color w:val="auto"/>
                <w:szCs w:val="21"/>
                <w:highlight w:val="none"/>
                <w:lang w:val="en-US" w:eastAsia="zh-CN"/>
              </w:rPr>
              <w:t>项目地址：</w:t>
            </w:r>
            <w:r>
              <w:rPr>
                <w:rFonts w:hint="eastAsia" w:ascii="宋体" w:hAnsi="宋体" w:eastAsia="宋体" w:cs="宋体"/>
                <w:sz w:val="21"/>
                <w:szCs w:val="21"/>
              </w:rPr>
              <w:t>广州市南沙区珠江街道前锋社区</w:t>
            </w:r>
          </w:p>
        </w:tc>
      </w:tr>
      <w:tr w14:paraId="3C00A58B">
        <w:tblPrEx>
          <w:tblCellMar>
            <w:top w:w="0" w:type="dxa"/>
            <w:left w:w="108" w:type="dxa"/>
            <w:bottom w:w="0" w:type="dxa"/>
            <w:right w:w="108" w:type="dxa"/>
          </w:tblCellMar>
        </w:tblPrEx>
        <w:trPr>
          <w:trHeight w:val="38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D28D28E">
            <w:pPr>
              <w:pStyle w:val="15"/>
              <w:widowControl/>
              <w:spacing w:beforeAutospacing="0" w:after="0" w:line="40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B8DED51">
            <w:pPr>
              <w:widowControl/>
              <w:spacing w:line="4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114DDEF">
            <w:pPr>
              <w:widowControl/>
              <w:spacing w:line="40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9E23221">
            <w:pPr>
              <w:widowControl/>
              <w:spacing w:line="400" w:lineRule="exact"/>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本项目不设招标答疑会</w:t>
            </w:r>
          </w:p>
        </w:tc>
      </w:tr>
      <w:tr w14:paraId="72858005">
        <w:tblPrEx>
          <w:tblCellMar>
            <w:top w:w="0" w:type="dxa"/>
            <w:left w:w="108" w:type="dxa"/>
            <w:bottom w:w="0" w:type="dxa"/>
            <w:right w:w="108" w:type="dxa"/>
          </w:tblCellMar>
        </w:tblPrEx>
        <w:trPr>
          <w:trHeight w:val="40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58B6DCE">
            <w:pPr>
              <w:pStyle w:val="15"/>
              <w:widowControl/>
              <w:spacing w:beforeAutospacing="0" w:after="0" w:line="40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1</w:t>
            </w:r>
            <w:r>
              <w:rPr>
                <w:rFonts w:hint="eastAsia" w:ascii="宋体" w:hAnsi="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45EFFE0">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lang w:val="en-US" w:eastAsia="zh-CN"/>
              </w:rPr>
              <w:t>7</w:t>
            </w:r>
            <w:r>
              <w:rPr>
                <w:rFonts w:hint="eastAsia" w:ascii="宋体" w:hAnsi="宋体" w:cs="宋体"/>
                <w:color w:val="auto"/>
                <w:highlight w:val="none"/>
              </w:rPr>
              <w:t>.1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2E400106">
            <w:pPr>
              <w:pStyle w:val="15"/>
              <w:widowControl/>
              <w:spacing w:before="100" w:beforeAutospacing="0" w:after="0" w:line="400" w:lineRule="exact"/>
              <w:ind w:left="-59" w:leftChars="-28" w:right="-44" w:rightChars="-21"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招标限价</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C0B98EB">
            <w:pPr>
              <w:pStyle w:val="8"/>
              <w:widowControl/>
              <w:adjustRightInd/>
              <w:spacing w:before="0" w:line="400" w:lineRule="exact"/>
              <w:ind w:right="0" w:rightChars="0" w:firstLine="420" w:firstLineChars="200"/>
              <w:jc w:val="both"/>
              <w:textAlignment w:val="auto"/>
              <w:rPr>
                <w:rFonts w:hint="eastAsia" w:ascii="宋体" w:hAnsi="宋体" w:cs="宋体" w:eastAsiaTheme="minorEastAsia"/>
                <w:color w:val="auto"/>
                <w:kern w:val="2"/>
                <w:sz w:val="21"/>
                <w:szCs w:val="21"/>
                <w:highlight w:val="none"/>
                <w:lang w:eastAsia="zh-CN"/>
              </w:rPr>
            </w:pPr>
            <w:r>
              <w:rPr>
                <w:rFonts w:hint="default" w:ascii="宋体" w:hAnsi="宋体" w:cs="宋体" w:eastAsiaTheme="minorEastAsia"/>
                <w:color w:val="auto"/>
                <w:kern w:val="2"/>
                <w:sz w:val="21"/>
                <w:szCs w:val="21"/>
                <w:highlight w:val="none"/>
              </w:rPr>
              <w:t>招标限价为</w:t>
            </w:r>
            <w:r>
              <w:rPr>
                <w:rFonts w:hint="eastAsia" w:ascii="宋体" w:hAnsi="宋体" w:eastAsia="宋体" w:cs="宋体"/>
                <w:b w:val="0"/>
                <w:bCs w:val="0"/>
                <w:color w:val="auto"/>
                <w:kern w:val="2"/>
                <w:sz w:val="21"/>
                <w:szCs w:val="21"/>
                <w:highlight w:val="none"/>
                <w:lang w:val="en-US" w:eastAsia="zh-CN"/>
              </w:rPr>
              <w:t>50万</w:t>
            </w:r>
            <w:r>
              <w:rPr>
                <w:rFonts w:hint="default" w:ascii="宋体" w:hAnsi="宋体" w:cs="宋体" w:eastAsiaTheme="minorEastAsia"/>
                <w:color w:val="auto"/>
                <w:kern w:val="2"/>
                <w:sz w:val="21"/>
                <w:szCs w:val="21"/>
                <w:highlight w:val="none"/>
              </w:rPr>
              <w:t>元</w:t>
            </w:r>
            <w:r>
              <w:rPr>
                <w:rFonts w:hint="eastAsia" w:ascii="宋体" w:hAnsi="宋体" w:cs="宋体"/>
                <w:color w:val="auto"/>
                <w:kern w:val="2"/>
                <w:sz w:val="21"/>
                <w:szCs w:val="21"/>
                <w:highlight w:val="none"/>
                <w:lang w:eastAsia="zh-CN"/>
              </w:rPr>
              <w:t>。</w:t>
            </w:r>
            <w:r>
              <w:rPr>
                <w:rFonts w:hint="default" w:ascii="宋体" w:hAnsi="宋体" w:cs="宋体" w:eastAsiaTheme="minorEastAsia"/>
                <w:color w:val="auto"/>
                <w:kern w:val="2"/>
                <w:sz w:val="21"/>
                <w:szCs w:val="21"/>
                <w:highlight w:val="none"/>
              </w:rPr>
              <w:t>本次</w:t>
            </w:r>
            <w:r>
              <w:rPr>
                <w:rFonts w:hint="default" w:ascii="宋体" w:hAnsi="宋体" w:cs="宋体" w:eastAsiaTheme="minorEastAsia"/>
                <w:color w:val="auto"/>
                <w:kern w:val="2"/>
                <w:sz w:val="21"/>
                <w:szCs w:val="21"/>
                <w:highlight w:val="none"/>
                <w:lang w:eastAsia="zh-CN"/>
              </w:rPr>
              <w:t>设计服务</w:t>
            </w:r>
            <w:r>
              <w:rPr>
                <w:rFonts w:hint="default" w:ascii="宋体" w:hAnsi="宋体" w:cs="宋体" w:eastAsiaTheme="minorEastAsia"/>
                <w:color w:val="auto"/>
                <w:kern w:val="2"/>
                <w:sz w:val="21"/>
                <w:szCs w:val="21"/>
                <w:highlight w:val="none"/>
              </w:rPr>
              <w:t>费包含完成该设计项目的成本、利润、税金、资料文印费等一切费用，投标人应</w:t>
            </w:r>
            <w:r>
              <w:rPr>
                <w:rFonts w:hint="eastAsia" w:ascii="宋体" w:hAnsi="宋体" w:cs="宋体"/>
                <w:color w:val="auto"/>
                <w:kern w:val="2"/>
                <w:sz w:val="21"/>
                <w:szCs w:val="21"/>
                <w:highlight w:val="none"/>
                <w:lang w:val="en-US" w:eastAsia="zh-CN"/>
              </w:rPr>
              <w:t>充分考虑完成本项目所需的费用，结合公司实际情况报价</w:t>
            </w:r>
            <w:r>
              <w:rPr>
                <w:rFonts w:hint="eastAsia" w:ascii="宋体" w:hAnsi="宋体" w:cs="宋体"/>
                <w:color w:val="auto"/>
                <w:kern w:val="2"/>
                <w:sz w:val="21"/>
                <w:szCs w:val="21"/>
                <w:highlight w:val="none"/>
                <w:lang w:eastAsia="zh-CN"/>
              </w:rPr>
              <w:t>.</w:t>
            </w:r>
          </w:p>
        </w:tc>
      </w:tr>
      <w:tr w14:paraId="0A79E1F4">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584CE59E">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lang w:val="en-US" w:eastAsia="zh-CN"/>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AD4A5DA">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lang w:val="en-US" w:eastAsia="zh-CN"/>
              </w:rPr>
              <w:t>8</w:t>
            </w:r>
            <w:r>
              <w:rPr>
                <w:rFonts w:hint="eastAsia" w:ascii="宋体" w:hAnsi="宋体" w:cs="宋体"/>
                <w:color w:val="auto"/>
                <w:highlight w:val="none"/>
              </w:rPr>
              <w:t>.1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27BF2997">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6B00E60">
            <w:pPr>
              <w:pStyle w:val="15"/>
              <w:widowControl/>
              <w:spacing w:beforeAutospacing="0" w:after="0" w:line="400" w:lineRule="exact"/>
              <w:ind w:firstLine="0"/>
              <w:rPr>
                <w:rFonts w:ascii="宋体" w:hAnsi="宋体" w:cs="宋体"/>
                <w:color w:val="auto"/>
                <w:highlight w:val="none"/>
              </w:rPr>
            </w:pPr>
            <w:r>
              <w:rPr>
                <w:rFonts w:hint="eastAsia" w:ascii="宋体" w:hAnsi="宋体" w:cs="宋体"/>
                <w:color w:val="auto"/>
                <w:highlight w:val="none"/>
              </w:rPr>
              <w:t>90日历天（从投标截止之日算起）。</w:t>
            </w:r>
          </w:p>
        </w:tc>
      </w:tr>
      <w:tr w14:paraId="39866F2B">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F3E26B2">
            <w:pPr>
              <w:pStyle w:val="15"/>
              <w:widowControl/>
              <w:spacing w:beforeAutospacing="0" w:after="0" w:line="40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1</w:t>
            </w:r>
            <w:r>
              <w:rPr>
                <w:rFonts w:hint="eastAsia" w:ascii="宋体" w:hAnsi="宋体" w:cs="宋体"/>
                <w:color w:val="auto"/>
                <w:highlight w:val="none"/>
                <w:lang w:val="en-US" w:eastAsia="zh-CN"/>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F64A437">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lang w:val="en-US" w:eastAsia="zh-CN"/>
              </w:rPr>
              <w:t>9</w:t>
            </w:r>
            <w:r>
              <w:rPr>
                <w:rFonts w:hint="eastAsia" w:ascii="宋体" w:hAnsi="宋体" w:cs="宋体"/>
                <w:color w:val="auto"/>
                <w:highlight w:val="none"/>
              </w:rPr>
              <w:t>.1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FD80FAA">
            <w:pPr>
              <w:pStyle w:val="15"/>
              <w:widowControl/>
              <w:spacing w:before="100" w:beforeAutospacing="0" w:after="0" w:line="400" w:lineRule="exact"/>
              <w:ind w:left="-46" w:leftChars="-22" w:right="-59" w:rightChars="-28" w:firstLine="0"/>
              <w:jc w:val="center"/>
              <w:rPr>
                <w:rFonts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2D6850E">
            <w:pPr>
              <w:pStyle w:val="15"/>
              <w:widowControl/>
              <w:spacing w:beforeAutospacing="0" w:after="0" w:line="400" w:lineRule="exact"/>
              <w:ind w:firstLine="0"/>
              <w:rPr>
                <w:rFonts w:hint="default" w:ascii="宋体" w:hAnsi="宋体" w:eastAsia="宋体" w:cs="宋体"/>
                <w:color w:val="auto"/>
                <w:highlight w:val="none"/>
                <w:lang w:val="en-US" w:eastAsia="zh-CN"/>
              </w:rPr>
            </w:pPr>
            <w:r>
              <w:rPr>
                <w:rFonts w:hint="eastAsia" w:ascii="宋体" w:hAnsi="宋体" w:cs="宋体"/>
                <w:color w:val="auto"/>
                <w:highlight w:val="none"/>
              </w:rPr>
              <w:t>投标文件：</w:t>
            </w:r>
            <w:r>
              <w:rPr>
                <w:rFonts w:hint="eastAsia" w:ascii="宋体" w:hAnsi="宋体" w:cs="宋体"/>
                <w:color w:val="auto"/>
                <w:highlight w:val="none"/>
                <w:lang w:val="en-US" w:eastAsia="zh-CN"/>
              </w:rPr>
              <w:t>纸质版</w:t>
            </w:r>
            <w:r>
              <w:rPr>
                <w:rFonts w:hint="eastAsia" w:ascii="宋体" w:hAnsi="宋体" w:cs="宋体"/>
                <w:color w:val="auto"/>
                <w:highlight w:val="none"/>
              </w:rPr>
              <w:t>1份正本</w:t>
            </w:r>
            <w:r>
              <w:rPr>
                <w:rFonts w:hint="eastAsia" w:ascii="宋体" w:hAnsi="宋体" w:cs="宋体"/>
                <w:color w:val="auto"/>
                <w:highlight w:val="none"/>
                <w:lang w:eastAsia="zh-CN"/>
              </w:rPr>
              <w:t>，</w:t>
            </w:r>
            <w:r>
              <w:rPr>
                <w:rFonts w:hint="eastAsia" w:ascii="宋体" w:hAnsi="宋体" w:cs="宋体"/>
                <w:color w:val="auto"/>
                <w:highlight w:val="none"/>
                <w:lang w:val="en-US" w:eastAsia="zh-CN"/>
              </w:rPr>
              <w:t>4份副本，电子版：正本盖章版扫描件1份，U盘</w:t>
            </w:r>
            <w:r>
              <w:rPr>
                <w:rFonts w:hint="eastAsia" w:ascii="宋体" w:hAnsi="宋体" w:cs="宋体"/>
                <w:color w:val="auto"/>
                <w:highlight w:val="none"/>
              </w:rPr>
              <w:t>。</w:t>
            </w:r>
            <w:r>
              <w:rPr>
                <w:rFonts w:hint="eastAsia" w:ascii="宋体" w:hAnsi="宋体" w:cs="宋体"/>
                <w:color w:val="auto"/>
                <w:highlight w:val="none"/>
                <w:lang w:val="en-US" w:eastAsia="zh-CN"/>
              </w:rPr>
              <w:t>均为密封状态。</w:t>
            </w:r>
          </w:p>
        </w:tc>
      </w:tr>
      <w:tr w14:paraId="7AA0A081">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480689B">
            <w:pPr>
              <w:pStyle w:val="15"/>
              <w:widowControl/>
              <w:spacing w:beforeAutospacing="0" w:after="0" w:line="40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1</w:t>
            </w:r>
            <w:r>
              <w:rPr>
                <w:rFonts w:hint="eastAsia" w:ascii="宋体" w:hAnsi="宋体" w:cs="宋体"/>
                <w:color w:val="auto"/>
                <w:highlight w:val="none"/>
                <w:lang w:val="en-US" w:eastAsia="zh-CN"/>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A6E7903">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lang w:val="en-US" w:eastAsia="zh-CN"/>
              </w:rPr>
              <w:t>10</w:t>
            </w:r>
            <w:r>
              <w:rPr>
                <w:rFonts w:hint="eastAsia" w:ascii="宋体" w:hAnsi="宋体" w:cs="宋体"/>
                <w:color w:val="auto"/>
                <w:highlight w:val="none"/>
              </w:rPr>
              <w:t>.1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2940468C">
            <w:pPr>
              <w:pStyle w:val="15"/>
              <w:widowControl/>
              <w:spacing w:before="100" w:beforeAutospacing="0" w:after="0" w:line="40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14:paraId="39589D20">
            <w:pPr>
              <w:pStyle w:val="15"/>
              <w:widowControl/>
              <w:spacing w:before="100" w:beforeAutospacing="0" w:after="0" w:line="40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14:paraId="4EB84F16">
            <w:pPr>
              <w:pStyle w:val="15"/>
              <w:widowControl/>
              <w:spacing w:before="100" w:beforeAutospacing="0" w:after="0" w:line="40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BD220C7">
            <w:pPr>
              <w:widowControl/>
              <w:spacing w:line="400" w:lineRule="exact"/>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一、邮寄方式提交：</w:t>
            </w:r>
          </w:p>
          <w:p w14:paraId="1B98C311">
            <w:pPr>
              <w:widowControl/>
              <w:spacing w:line="400" w:lineRule="exac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收件人：</w:t>
            </w:r>
            <w:r>
              <w:rPr>
                <w:rFonts w:hint="eastAsia" w:ascii="宋体" w:hAnsi="宋体" w:eastAsia="宋体" w:cs="宋体"/>
                <w:color w:val="auto"/>
                <w:szCs w:val="21"/>
                <w:highlight w:val="none"/>
                <w:lang w:val="en-US" w:eastAsia="zh-CN"/>
              </w:rPr>
              <w:t>郭先生，电话：020-39002069（8：30-17：00）</w:t>
            </w:r>
          </w:p>
          <w:p w14:paraId="67E59947">
            <w:pPr>
              <w:widowControl/>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邮寄</w:t>
            </w:r>
            <w:r>
              <w:rPr>
                <w:rFonts w:hint="eastAsia" w:ascii="宋体" w:hAnsi="宋体" w:eastAsia="宋体" w:cs="宋体"/>
                <w:color w:val="auto"/>
                <w:szCs w:val="21"/>
                <w:highlight w:val="none"/>
              </w:rPr>
              <w:t>地点：</w:t>
            </w:r>
            <w:r>
              <w:rPr>
                <w:rFonts w:hint="eastAsia" w:ascii="宋体" w:hAnsi="宋体" w:eastAsia="宋体" w:cs="宋体"/>
                <w:color w:val="auto"/>
                <w:sz w:val="21"/>
                <w:szCs w:val="21"/>
                <w:highlight w:val="none"/>
              </w:rPr>
              <w:t>广州市南沙区</w:t>
            </w:r>
            <w:r>
              <w:rPr>
                <w:rFonts w:hint="eastAsia" w:ascii="宋体" w:hAnsi="宋体" w:eastAsia="宋体" w:cs="宋体"/>
                <w:color w:val="auto"/>
                <w:sz w:val="21"/>
                <w:szCs w:val="21"/>
                <w:highlight w:val="none"/>
                <w:lang w:val="en-US" w:eastAsia="zh-CN"/>
              </w:rPr>
              <w:t>港湾</w:t>
            </w:r>
            <w:r>
              <w:rPr>
                <w:rFonts w:hint="eastAsia" w:ascii="宋体" w:hAnsi="宋体" w:eastAsia="宋体" w:cs="宋体"/>
                <w:color w:val="auto"/>
                <w:sz w:val="21"/>
                <w:szCs w:val="21"/>
                <w:highlight w:val="none"/>
              </w:rPr>
              <w:t>街天后路88号</w:t>
            </w:r>
            <w:r>
              <w:rPr>
                <w:rFonts w:hint="eastAsia" w:ascii="宋体" w:hAnsi="宋体" w:eastAsia="宋体" w:cs="宋体"/>
                <w:color w:val="auto"/>
                <w:sz w:val="21"/>
                <w:szCs w:val="21"/>
                <w:highlight w:val="none"/>
                <w:lang w:val="en-US" w:eastAsia="zh-CN"/>
              </w:rPr>
              <w:t>之一</w:t>
            </w:r>
            <w:r>
              <w:rPr>
                <w:rFonts w:hint="eastAsia" w:ascii="宋体" w:hAnsi="宋体" w:eastAsia="宋体" w:cs="宋体"/>
                <w:color w:val="auto"/>
                <w:sz w:val="21"/>
                <w:szCs w:val="21"/>
                <w:highlight w:val="none"/>
              </w:rPr>
              <w:t>南沙天后宫景区办公室2楼20</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室</w:t>
            </w:r>
            <w:r>
              <w:rPr>
                <w:rFonts w:hint="eastAsia" w:ascii="宋体" w:hAnsi="宋体" w:eastAsia="宋体" w:cs="宋体"/>
                <w:color w:val="auto"/>
                <w:sz w:val="21"/>
                <w:szCs w:val="21"/>
                <w:highlight w:val="none"/>
                <w:lang w:eastAsia="zh-CN"/>
              </w:rPr>
              <w:t>。</w:t>
            </w:r>
          </w:p>
          <w:p w14:paraId="254B026A">
            <w:pPr>
              <w:widowControl/>
              <w:spacing w:line="400" w:lineRule="exact"/>
              <w:rPr>
                <w:rFonts w:hint="eastAsia" w:ascii="宋体" w:hAnsi="宋体" w:eastAsia="宋体" w:cs="宋体"/>
                <w:b/>
                <w:bCs/>
                <w:color w:val="auto"/>
                <w:szCs w:val="21"/>
                <w:highlight w:val="none"/>
                <w:lang w:val="en-US" w:eastAsia="zh-CN"/>
              </w:rPr>
            </w:pPr>
            <w:r>
              <w:rPr>
                <w:rFonts w:hint="eastAsia" w:ascii="宋体" w:hAnsi="宋体" w:eastAsia="宋体" w:cs="宋体"/>
                <w:color w:val="auto"/>
                <w:szCs w:val="21"/>
                <w:highlight w:val="none"/>
                <w:lang w:val="en-US" w:eastAsia="zh-CN"/>
              </w:rPr>
              <w:t>收件截至时间：</w:t>
            </w:r>
            <w:r>
              <w:rPr>
                <w:rFonts w:hint="eastAsia" w:ascii="宋体" w:hAnsi="宋体" w:eastAsia="宋体" w:cs="宋体"/>
                <w:color w:val="auto"/>
                <w:szCs w:val="21"/>
                <w:highlight w:val="none"/>
              </w:rPr>
              <w:t>202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29</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lang w:val="en-US" w:eastAsia="zh-CN"/>
              </w:rPr>
              <w:t>邮寄投标的请在快递单上备注项目名称以及投标单位名称。</w:t>
            </w:r>
          </w:p>
          <w:p w14:paraId="00DF0AD7">
            <w:pPr>
              <w:pStyle w:val="9"/>
              <w:rPr>
                <w:rFonts w:hint="eastAsia" w:ascii="宋体" w:hAnsi="宋体" w:eastAsia="宋体" w:cs="宋体"/>
                <w:b/>
                <w:bCs/>
                <w:color w:val="auto"/>
                <w:szCs w:val="21"/>
                <w:highlight w:val="none"/>
                <w:lang w:val="en-US" w:eastAsia="zh-CN"/>
              </w:rPr>
            </w:pPr>
          </w:p>
          <w:p w14:paraId="62ED1996">
            <w:pPr>
              <w:rPr>
                <w:rFonts w:hint="default" w:asciiTheme="minorHAnsi" w:hAnsiTheme="minorHAnsi" w:eastAsiaTheme="minorEastAsia" w:cstheme="minorBidi"/>
                <w:color w:val="auto"/>
                <w:szCs w:val="24"/>
                <w:highlight w:val="none"/>
                <w:lang w:eastAsia="zh-CN"/>
              </w:rPr>
            </w:pPr>
          </w:p>
          <w:p w14:paraId="0613210C">
            <w:pPr>
              <w:widowControl/>
              <w:spacing w:line="400" w:lineRule="exact"/>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二、现场提交：</w:t>
            </w:r>
          </w:p>
          <w:p w14:paraId="19A30817">
            <w:pPr>
              <w:widowControl/>
              <w:spacing w:line="40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w:t>
            </w:r>
            <w:r>
              <w:rPr>
                <w:rFonts w:hint="eastAsia" w:ascii="宋体" w:hAnsi="宋体" w:eastAsia="宋体" w:cs="宋体"/>
                <w:color w:val="auto"/>
                <w:kern w:val="2"/>
                <w:sz w:val="21"/>
                <w:szCs w:val="21"/>
                <w:highlight w:val="none"/>
                <w:u w:val="none"/>
                <w:shd w:val="clear" w:color="auto" w:fill="auto"/>
                <w:lang w:bidi="ar-SA"/>
              </w:rPr>
              <w:t>广州市南沙区</w:t>
            </w:r>
            <w:r>
              <w:rPr>
                <w:rFonts w:hint="eastAsia" w:ascii="宋体" w:hAnsi="宋体" w:eastAsia="宋体" w:cs="宋体"/>
                <w:color w:val="auto"/>
                <w:kern w:val="2"/>
                <w:sz w:val="21"/>
                <w:szCs w:val="21"/>
                <w:highlight w:val="none"/>
                <w:u w:val="none"/>
                <w:shd w:val="clear" w:color="auto" w:fill="auto"/>
                <w:lang w:val="en-US" w:eastAsia="zh-CN" w:bidi="ar-SA"/>
              </w:rPr>
              <w:t>港湾</w:t>
            </w:r>
            <w:r>
              <w:rPr>
                <w:rFonts w:hint="eastAsia" w:ascii="宋体" w:hAnsi="宋体" w:eastAsia="宋体" w:cs="宋体"/>
                <w:color w:val="auto"/>
                <w:kern w:val="2"/>
                <w:sz w:val="21"/>
                <w:szCs w:val="21"/>
                <w:highlight w:val="none"/>
                <w:u w:val="none"/>
                <w:shd w:val="clear" w:color="auto" w:fill="auto"/>
                <w:lang w:bidi="ar-SA"/>
              </w:rPr>
              <w:t>街天后路88号</w:t>
            </w:r>
            <w:r>
              <w:rPr>
                <w:rFonts w:hint="eastAsia" w:ascii="宋体" w:hAnsi="宋体" w:eastAsia="宋体" w:cs="宋体"/>
                <w:color w:val="auto"/>
                <w:kern w:val="2"/>
                <w:sz w:val="21"/>
                <w:szCs w:val="21"/>
                <w:highlight w:val="none"/>
                <w:u w:val="none"/>
                <w:shd w:val="clear" w:color="auto" w:fill="auto"/>
                <w:lang w:val="en-US" w:eastAsia="zh-CN" w:bidi="ar-SA"/>
              </w:rPr>
              <w:t>之一</w:t>
            </w:r>
            <w:r>
              <w:rPr>
                <w:rFonts w:hint="eastAsia" w:ascii="宋体" w:hAnsi="宋体" w:eastAsia="宋体" w:cs="宋体"/>
                <w:color w:val="auto"/>
                <w:kern w:val="2"/>
                <w:sz w:val="21"/>
                <w:szCs w:val="21"/>
                <w:highlight w:val="none"/>
                <w:u w:val="none"/>
                <w:shd w:val="clear" w:color="auto" w:fill="auto"/>
                <w:lang w:bidi="ar-SA"/>
              </w:rPr>
              <w:t>南沙天后宫景区办公室2楼</w:t>
            </w:r>
            <w:r>
              <w:rPr>
                <w:rFonts w:hint="eastAsia" w:ascii="宋体" w:hAnsi="宋体" w:eastAsia="宋体" w:cs="宋体"/>
                <w:color w:val="auto"/>
                <w:kern w:val="2"/>
                <w:sz w:val="21"/>
                <w:szCs w:val="21"/>
                <w:highlight w:val="none"/>
                <w:u w:val="none"/>
                <w:shd w:val="clear" w:color="auto" w:fill="auto"/>
                <w:lang w:val="en-US" w:eastAsia="zh-CN" w:bidi="ar-SA"/>
              </w:rPr>
              <w:t>206评标室。</w:t>
            </w:r>
          </w:p>
          <w:p w14:paraId="032B77A8">
            <w:pPr>
              <w:widowControl/>
              <w:spacing w:line="40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9月29</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9月29</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r>
              <w:rPr>
                <w:rFonts w:hint="eastAsia" w:ascii="宋体" w:hAnsi="宋体" w:eastAsia="宋体" w:cs="宋体"/>
                <w:color w:val="auto"/>
                <w:kern w:val="2"/>
                <w:sz w:val="21"/>
                <w:szCs w:val="21"/>
                <w:highlight w:val="none"/>
                <w:u w:val="none"/>
                <w:lang w:val="en-US" w:eastAsia="zh-CN" w:bidi="ar-SA"/>
              </w:rPr>
              <w:t>。</w:t>
            </w:r>
          </w:p>
          <w:p w14:paraId="5EE2CF00">
            <w:pPr>
              <w:widowControl/>
              <w:spacing w:line="400" w:lineRule="exact"/>
              <w:rPr>
                <w:rFonts w:hint="eastAsia" w:ascii="宋体" w:hAnsi="宋体" w:eastAsia="宋体" w:cs="宋体"/>
                <w:b w:val="0"/>
                <w:color w:val="auto"/>
                <w:szCs w:val="21"/>
                <w:highlight w:val="none"/>
                <w:lang w:val="en-US" w:eastAsia="zh-CN"/>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p w14:paraId="4DA56317">
            <w:pPr>
              <w:widowControl/>
              <w:spacing w:line="400" w:lineRule="exac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三、招标</w:t>
            </w:r>
            <w:r>
              <w:rPr>
                <w:rFonts w:hint="eastAsia" w:ascii="宋体" w:hAnsi="宋体" w:eastAsia="宋体" w:cs="宋体"/>
                <w:b/>
                <w:bCs/>
                <w:color w:val="auto"/>
                <w:szCs w:val="21"/>
                <w:highlight w:val="none"/>
              </w:rPr>
              <w:t>单位联系方式：</w:t>
            </w:r>
          </w:p>
          <w:p w14:paraId="39061606">
            <w:pPr>
              <w:widowControl/>
              <w:spacing w:line="400" w:lineRule="exac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招标联系人：郭先生，电话：020-39002069（8：30-17：00）。</w:t>
            </w:r>
          </w:p>
          <w:p w14:paraId="78CB4D6C">
            <w:pPr>
              <w:widowControl/>
              <w:spacing w:line="400" w:lineRule="exact"/>
              <w:rPr>
                <w:rFonts w:hint="default" w:ascii="宋体" w:hAnsi="宋体" w:eastAsia="宋体" w:cs="宋体"/>
                <w:b/>
                <w:color w:val="auto"/>
                <w:highlight w:val="none"/>
                <w:lang w:val="en-US" w:eastAsia="zh-CN"/>
              </w:rPr>
            </w:pPr>
            <w:r>
              <w:rPr>
                <w:rFonts w:hint="eastAsia" w:ascii="宋体" w:hAnsi="宋体" w:eastAsia="宋体" w:cs="宋体"/>
                <w:color w:val="auto"/>
                <w:szCs w:val="21"/>
                <w:highlight w:val="none"/>
                <w:lang w:val="en-US" w:eastAsia="zh-CN"/>
              </w:rPr>
              <w:t>项目联系人：段先生，电话：020-62326053（8：30-17：00）。</w:t>
            </w:r>
          </w:p>
        </w:tc>
      </w:tr>
      <w:tr w14:paraId="5A49E00A">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77CBAEE">
            <w:pPr>
              <w:pStyle w:val="15"/>
              <w:widowControl/>
              <w:spacing w:beforeAutospacing="0" w:after="0" w:line="40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8255BB6">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lang w:val="en-US" w:eastAsia="zh-CN"/>
              </w:rPr>
              <w:t>11</w:t>
            </w:r>
            <w:r>
              <w:rPr>
                <w:rFonts w:hint="eastAsia" w:ascii="宋体" w:hAnsi="宋体" w:cs="宋体"/>
                <w:color w:val="auto"/>
                <w:highlight w:val="none"/>
              </w:rPr>
              <w:t>.1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2E574260">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75A28C3">
            <w:pPr>
              <w:widowControl/>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开标时间：202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29</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30分</w:t>
            </w:r>
          </w:p>
          <w:p w14:paraId="3FAA7793">
            <w:pPr>
              <w:widowControl/>
              <w:snapToGrid/>
              <w:spacing w:line="400" w:lineRule="exact"/>
              <w:ind w:firstLine="0" w:firstLineChars="0"/>
              <w:jc w:val="left"/>
              <w:rPr>
                <w:rFonts w:hint="eastAsia" w:ascii="宋体" w:hAnsi="宋体" w:cs="宋体"/>
                <w:sz w:val="24"/>
                <w:szCs w:val="24"/>
                <w:lang w:eastAsia="zh-CN"/>
              </w:rPr>
            </w:pPr>
            <w:r>
              <w:rPr>
                <w:rFonts w:hint="eastAsia" w:ascii="宋体" w:hAnsi="宋体" w:eastAsia="宋体" w:cs="宋体"/>
                <w:color w:val="auto"/>
                <w:szCs w:val="21"/>
                <w:highlight w:val="none"/>
                <w:lang w:val="en-US" w:eastAsia="zh-CN"/>
              </w:rPr>
              <w:t>开标</w:t>
            </w:r>
            <w:r>
              <w:rPr>
                <w:rFonts w:hint="eastAsia" w:ascii="宋体" w:hAnsi="宋体" w:eastAsia="宋体" w:cs="宋体"/>
                <w:color w:val="auto"/>
                <w:szCs w:val="21"/>
                <w:highlight w:val="none"/>
              </w:rPr>
              <w:t>地点：</w:t>
            </w:r>
            <w:r>
              <w:rPr>
                <w:rFonts w:hint="eastAsia" w:ascii="宋体" w:hAnsi="宋体" w:eastAsia="宋体" w:cs="宋体"/>
                <w:color w:val="auto"/>
                <w:sz w:val="21"/>
                <w:szCs w:val="21"/>
                <w:highlight w:val="none"/>
              </w:rPr>
              <w:t>广州市南沙区</w:t>
            </w:r>
            <w:r>
              <w:rPr>
                <w:rFonts w:hint="eastAsia" w:ascii="宋体" w:hAnsi="宋体" w:eastAsia="宋体" w:cs="宋体"/>
                <w:color w:val="auto"/>
                <w:sz w:val="21"/>
                <w:szCs w:val="21"/>
                <w:highlight w:val="none"/>
                <w:lang w:val="en-US" w:eastAsia="zh-CN"/>
              </w:rPr>
              <w:t>港湾</w:t>
            </w:r>
            <w:r>
              <w:rPr>
                <w:rFonts w:hint="eastAsia" w:ascii="宋体" w:hAnsi="宋体" w:eastAsia="宋体" w:cs="宋体"/>
                <w:color w:val="auto"/>
                <w:sz w:val="21"/>
                <w:szCs w:val="21"/>
                <w:highlight w:val="none"/>
              </w:rPr>
              <w:t>街天后路88号南沙天后宫景区办公室2楼206评标室</w:t>
            </w:r>
            <w:r>
              <w:rPr>
                <w:rFonts w:hint="eastAsia" w:ascii="宋体" w:hAnsi="宋体" w:eastAsia="宋体" w:cs="宋体"/>
                <w:color w:val="auto"/>
                <w:sz w:val="21"/>
                <w:szCs w:val="21"/>
                <w:highlight w:val="none"/>
                <w:lang w:eastAsia="zh-CN"/>
              </w:rPr>
              <w:t>。</w:t>
            </w:r>
          </w:p>
          <w:p w14:paraId="5DEFE26A">
            <w:pPr>
              <w:widowControl/>
              <w:spacing w:line="400" w:lineRule="exact"/>
              <w:rPr>
                <w:rFonts w:ascii="宋体" w:hAnsi="宋体" w:eastAsia="宋体" w:cs="宋体"/>
                <w:b/>
                <w:color w:val="auto"/>
                <w:szCs w:val="21"/>
                <w:highlight w:val="none"/>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邮寄投标的投标人可不参加。</w:t>
            </w:r>
          </w:p>
        </w:tc>
      </w:tr>
      <w:tr w14:paraId="20C4A467">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14:paraId="0CA407EE">
            <w:pPr>
              <w:pStyle w:val="15"/>
              <w:widowControl/>
              <w:spacing w:beforeAutospacing="0" w:after="0" w:line="40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18</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14:paraId="179F7555">
            <w:pPr>
              <w:pStyle w:val="15"/>
              <w:widowControl/>
              <w:spacing w:beforeAutospacing="0" w:after="0" w:line="40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12</w:t>
            </w:r>
            <w:r>
              <w:rPr>
                <w:rFonts w:hint="eastAsia" w:ascii="宋体" w:hAnsi="宋体" w:cs="宋体"/>
                <w:color w:val="auto"/>
                <w:highlight w:val="none"/>
              </w:rPr>
              <w:t>.</w:t>
            </w:r>
            <w:r>
              <w:rPr>
                <w:rFonts w:hint="eastAsia" w:ascii="宋体" w:hAnsi="宋体" w:cs="宋体"/>
                <w:color w:val="auto"/>
                <w:highlight w:val="none"/>
                <w:lang w:val="en-US" w:eastAsia="zh-CN"/>
              </w:rPr>
              <w:t>1</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14:paraId="315C58FA">
            <w:pPr>
              <w:pStyle w:val="15"/>
              <w:widowControl/>
              <w:spacing w:beforeAutospacing="0" w:after="0" w:line="400" w:lineRule="exact"/>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14:paraId="372D85A7">
            <w:pPr>
              <w:widowControl/>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综合评</w:t>
            </w:r>
            <w:r>
              <w:rPr>
                <w:rFonts w:hint="eastAsia" w:ascii="宋体" w:hAnsi="宋体" w:eastAsia="宋体" w:cs="宋体"/>
                <w:color w:val="auto"/>
                <w:szCs w:val="21"/>
                <w:highlight w:val="none"/>
                <w:lang w:val="en-US" w:eastAsia="zh-CN"/>
              </w:rPr>
              <w:t>审</w:t>
            </w:r>
            <w:r>
              <w:rPr>
                <w:rFonts w:hint="eastAsia" w:ascii="宋体" w:hAnsi="宋体" w:eastAsia="宋体" w:cs="宋体"/>
                <w:color w:val="auto"/>
                <w:szCs w:val="21"/>
                <w:highlight w:val="none"/>
              </w:rPr>
              <w:t>法</w:t>
            </w:r>
          </w:p>
        </w:tc>
      </w:tr>
    </w:tbl>
    <w:p w14:paraId="3D1ED9F0">
      <w:pPr>
        <w:spacing w:line="360" w:lineRule="auto"/>
        <w:jc w:val="center"/>
        <w:outlineLvl w:val="1"/>
        <w:rPr>
          <w:rFonts w:hint="eastAsia" w:ascii="宋体" w:hAnsi="宋体" w:eastAsia="宋体" w:cs="宋体"/>
          <w:b/>
          <w:color w:val="auto"/>
          <w:sz w:val="36"/>
          <w:szCs w:val="36"/>
          <w:highlight w:val="none"/>
        </w:rPr>
      </w:pPr>
    </w:p>
    <w:p w14:paraId="5D5EA877">
      <w:pPr>
        <w:spacing w:line="360" w:lineRule="auto"/>
        <w:jc w:val="center"/>
        <w:outlineLvl w:val="1"/>
        <w:rPr>
          <w:rFonts w:hint="eastAsia" w:ascii="宋体" w:hAnsi="宋体" w:eastAsia="宋体" w:cs="宋体"/>
          <w:b/>
          <w:color w:val="auto"/>
          <w:sz w:val="36"/>
          <w:szCs w:val="36"/>
          <w:highlight w:val="none"/>
        </w:rPr>
      </w:pPr>
    </w:p>
    <w:p w14:paraId="62391DA3">
      <w:pPr>
        <w:spacing w:line="360" w:lineRule="auto"/>
        <w:jc w:val="center"/>
        <w:outlineLvl w:val="1"/>
        <w:rPr>
          <w:rFonts w:hint="eastAsia" w:ascii="宋体" w:hAnsi="宋体" w:eastAsia="宋体" w:cs="宋体"/>
          <w:b/>
          <w:color w:val="auto"/>
          <w:sz w:val="36"/>
          <w:szCs w:val="36"/>
          <w:highlight w:val="none"/>
        </w:rPr>
      </w:pPr>
    </w:p>
    <w:p w14:paraId="058434BB">
      <w:pPr>
        <w:spacing w:line="360" w:lineRule="auto"/>
        <w:jc w:val="center"/>
        <w:outlineLvl w:val="1"/>
        <w:rPr>
          <w:rFonts w:hint="eastAsia" w:ascii="宋体" w:hAnsi="宋体" w:eastAsia="宋体" w:cs="宋体"/>
          <w:b/>
          <w:color w:val="auto"/>
          <w:sz w:val="36"/>
          <w:szCs w:val="36"/>
          <w:highlight w:val="none"/>
        </w:rPr>
      </w:pPr>
    </w:p>
    <w:p w14:paraId="7BFF1358">
      <w:pPr>
        <w:spacing w:line="360" w:lineRule="auto"/>
        <w:jc w:val="center"/>
        <w:outlineLvl w:val="1"/>
        <w:rPr>
          <w:rFonts w:hint="eastAsia" w:ascii="宋体" w:hAnsi="宋体" w:eastAsia="宋体" w:cs="宋体"/>
          <w:b/>
          <w:color w:val="auto"/>
          <w:sz w:val="36"/>
          <w:szCs w:val="36"/>
          <w:highlight w:val="none"/>
        </w:rPr>
      </w:pPr>
    </w:p>
    <w:p w14:paraId="06C2C891">
      <w:pPr>
        <w:pStyle w:val="9"/>
        <w:rPr>
          <w:rFonts w:hint="eastAsia"/>
        </w:rPr>
      </w:pPr>
    </w:p>
    <w:p w14:paraId="26E3FB5B">
      <w:pPr>
        <w:spacing w:line="360" w:lineRule="auto"/>
        <w:jc w:val="center"/>
        <w:outlineLvl w:val="1"/>
        <w:rPr>
          <w:rFonts w:hint="eastAsia" w:ascii="宋体" w:hAnsi="宋体" w:eastAsia="宋体" w:cs="宋体"/>
          <w:b/>
          <w:color w:val="auto"/>
          <w:sz w:val="36"/>
          <w:szCs w:val="36"/>
          <w:highlight w:val="none"/>
        </w:rPr>
      </w:pPr>
    </w:p>
    <w:p w14:paraId="3345C2C5">
      <w:pPr>
        <w:spacing w:line="360" w:lineRule="auto"/>
        <w:jc w:val="center"/>
        <w:outlineLvl w:val="1"/>
        <w:rPr>
          <w:rFonts w:hint="eastAsia" w:ascii="宋体" w:hAnsi="宋体" w:eastAsia="宋体" w:cs="宋体"/>
          <w:b/>
          <w:color w:val="auto"/>
          <w:sz w:val="36"/>
          <w:szCs w:val="36"/>
          <w:highlight w:val="none"/>
        </w:rPr>
      </w:pPr>
    </w:p>
    <w:p w14:paraId="100F3568">
      <w:pPr>
        <w:spacing w:line="360" w:lineRule="auto"/>
        <w:jc w:val="center"/>
        <w:outlineLvl w:val="1"/>
        <w:rPr>
          <w:rFonts w:hint="eastAsia" w:ascii="宋体" w:hAnsi="宋体" w:eastAsia="宋体" w:cs="宋体"/>
          <w:b/>
          <w:color w:val="auto"/>
          <w:sz w:val="36"/>
          <w:szCs w:val="36"/>
          <w:highlight w:val="none"/>
        </w:rPr>
      </w:pPr>
    </w:p>
    <w:p w14:paraId="23F3CEC3">
      <w:pPr>
        <w:spacing w:line="360" w:lineRule="auto"/>
        <w:jc w:val="center"/>
        <w:outlineLvl w:val="1"/>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14:paraId="14FCF368">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14:paraId="3058ABB0">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14:paraId="7899614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14:paraId="1E6AD740">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广州南沙科技投资有限公司</w:t>
      </w:r>
      <w:r>
        <w:rPr>
          <w:rFonts w:hint="eastAsia" w:ascii="宋体" w:hAnsi="宋体" w:eastAsia="宋体" w:cs="宋体"/>
          <w:color w:val="auto"/>
          <w:sz w:val="24"/>
          <w:highlight w:val="none"/>
          <w:u w:val="single"/>
        </w:rPr>
        <w:t>。</w:t>
      </w:r>
    </w:p>
    <w:p w14:paraId="4CCBF46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 xml:space="preserve"> “投标人”指向招标人提交投标文件的当事人。</w:t>
      </w:r>
    </w:p>
    <w:p w14:paraId="6CC01B22">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 xml:space="preserve"> “招标文件”指由招标代理发出的本文件（包括全部章节、附件）及澄清补充文件。</w:t>
      </w:r>
    </w:p>
    <w:p w14:paraId="41DD7BC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 xml:space="preserve"> “投标文件”指投标人根据本招标文件向招标人提交的全部文件。</w:t>
      </w:r>
    </w:p>
    <w:p w14:paraId="53BD357E">
      <w:pPr>
        <w:pStyle w:val="15"/>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 xml:space="preserve"> “书面函件”指打字或印刷的函件，包括电传、电报和传真。</w:t>
      </w:r>
    </w:p>
    <w:p w14:paraId="6FCDB725">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2、招标说明</w:t>
      </w:r>
    </w:p>
    <w:p w14:paraId="06A5122A">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2.1本招标项目按照《中华人民共和国招标投标法》等有关法律、行政法规和部门规章，采取邀请招标的办法，选择有经验、有实力、社会信誉好的设计咨询单位承担设计服务，确保本</w:t>
      </w:r>
      <w:r>
        <w:rPr>
          <w:rFonts w:hint="eastAsia" w:ascii="宋体" w:hAnsi="宋体" w:cs="宋体"/>
          <w:color w:val="auto"/>
          <w:highlight w:val="none"/>
        </w:rPr>
        <w:t>项目</w:t>
      </w:r>
      <w:r>
        <w:rPr>
          <w:rFonts w:hint="eastAsia" w:ascii="宋体" w:hAnsi="宋体" w:eastAsia="宋体" w:cs="宋体"/>
          <w:color w:val="auto"/>
          <w:sz w:val="24"/>
          <w:highlight w:val="none"/>
        </w:rPr>
        <w:t>能按期、优质、经济地完成。</w:t>
      </w:r>
    </w:p>
    <w:p w14:paraId="23328C0C">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2.2项目概况：</w:t>
      </w:r>
    </w:p>
    <w:p w14:paraId="59147BA9">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2.2.1项目名称：见投标须知前附表第1项。</w:t>
      </w:r>
    </w:p>
    <w:p w14:paraId="29D955C9">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14:paraId="6EEA51D3">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14:paraId="5B475DA8">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项目预算</w:t>
      </w:r>
      <w:r>
        <w:rPr>
          <w:rFonts w:hint="eastAsia" w:ascii="宋体" w:hAnsi="宋体" w:eastAsia="宋体" w:cs="宋体"/>
          <w:color w:val="auto"/>
          <w:sz w:val="24"/>
          <w:highlight w:val="none"/>
        </w:rPr>
        <w:t>：见投标须知前附表第4项。</w:t>
      </w:r>
    </w:p>
    <w:p w14:paraId="43CD55A7">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eastAsia="zh-CN"/>
        </w:rPr>
        <w:t>质量</w:t>
      </w:r>
      <w:r>
        <w:rPr>
          <w:rFonts w:hint="eastAsia" w:ascii="宋体" w:hAnsi="宋体" w:eastAsia="宋体" w:cs="宋体"/>
          <w:color w:val="auto"/>
          <w:sz w:val="24"/>
          <w:highlight w:val="none"/>
        </w:rPr>
        <w:t>目标：见投标须知前附表第5项。</w:t>
      </w:r>
    </w:p>
    <w:p w14:paraId="0D517B80">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招标范围及服务期</w:t>
      </w:r>
    </w:p>
    <w:p w14:paraId="3704651E">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招标范围：见投标须知前附表第6项。</w:t>
      </w:r>
    </w:p>
    <w:p w14:paraId="060942CE">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2.3.2 设计服务</w:t>
      </w:r>
      <w:r>
        <w:rPr>
          <w:rFonts w:hint="eastAsia" w:ascii="宋体" w:hAnsi="宋体" w:eastAsia="宋体" w:cs="宋体"/>
          <w:color w:val="auto"/>
          <w:sz w:val="24"/>
          <w:highlight w:val="none"/>
          <w:lang w:eastAsia="zh-CN"/>
        </w:rPr>
        <w:t>任务期限</w:t>
      </w:r>
      <w:r>
        <w:rPr>
          <w:rFonts w:hint="eastAsia" w:ascii="宋体" w:hAnsi="宋体" w:eastAsia="宋体" w:cs="宋体"/>
          <w:color w:val="auto"/>
          <w:sz w:val="24"/>
          <w:highlight w:val="none"/>
        </w:rPr>
        <w:t>要求：见投标须知前附表第7项。</w:t>
      </w:r>
    </w:p>
    <w:p w14:paraId="4EA0CDCD">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14:paraId="36642AF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3.1</w:t>
      </w:r>
      <w:r>
        <w:rPr>
          <w:rFonts w:hint="eastAsia" w:ascii="宋体" w:hAnsi="宋体" w:eastAsia="宋体" w:cs="宋体"/>
          <w:color w:val="auto"/>
          <w:sz w:val="24"/>
          <w:highlight w:val="none"/>
        </w:rPr>
        <w:t>本招标项目资金来源见投标须知前附表第8项。</w:t>
      </w:r>
    </w:p>
    <w:p w14:paraId="6CC9DD75">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14:paraId="3B807112">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lang w:val="en-US" w:eastAsia="zh-CN"/>
        </w:rPr>
        <w:t>4.1</w:t>
      </w:r>
      <w:r>
        <w:rPr>
          <w:rFonts w:hint="eastAsia" w:ascii="宋体" w:hAnsi="宋体" w:eastAsia="宋体" w:cs="宋体"/>
          <w:color w:val="auto"/>
          <w:sz w:val="24"/>
          <w:highlight w:val="none"/>
        </w:rPr>
        <w:t>详见投标须知前附表第9项。</w:t>
      </w:r>
    </w:p>
    <w:p w14:paraId="4F1577B1">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14:paraId="2E31E771">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14:paraId="79197CF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14:paraId="0552F38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14:paraId="0C2272A3">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14:paraId="506E726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14:paraId="432E1C6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14:paraId="5A57990D">
      <w:pPr>
        <w:spacing w:line="360" w:lineRule="auto"/>
        <w:ind w:firstLine="241" w:firstLineChars="1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14:paraId="7BAF29AC">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14:paraId="48A78DAF">
      <w:pPr>
        <w:pStyle w:val="15"/>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w:t>
      </w:r>
    </w:p>
    <w:p w14:paraId="7F21171A">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14:paraId="71D1B78E">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2）投标文件格式</w:t>
      </w:r>
    </w:p>
    <w:p w14:paraId="522C1B0D">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宋体" w:eastAsia="黑体" w:cs="黑体"/>
          <w:color w:val="auto"/>
          <w:sz w:val="24"/>
          <w:highlight w:val="none"/>
          <w:lang w:val="en-US" w:eastAsia="zh-CN"/>
        </w:rPr>
        <w:t>3</w:t>
      </w:r>
      <w:r>
        <w:rPr>
          <w:rFonts w:hint="eastAsia" w:ascii="黑体" w:hAnsi="华文楷体" w:eastAsia="黑体" w:cs="黑体"/>
          <w:color w:val="auto"/>
          <w:sz w:val="24"/>
          <w:highlight w:val="none"/>
        </w:rPr>
        <w:t>）评标办法</w:t>
      </w:r>
    </w:p>
    <w:p w14:paraId="19EEFF9E">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lang w:val="en-US" w:eastAsia="zh-CN"/>
        </w:rPr>
        <w:t>4</w:t>
      </w:r>
      <w:r>
        <w:rPr>
          <w:rFonts w:hint="eastAsia" w:ascii="黑体" w:hAnsi="华文楷体" w:eastAsia="黑体" w:cs="黑体"/>
          <w:color w:val="auto"/>
          <w:sz w:val="24"/>
          <w:highlight w:val="none"/>
        </w:rPr>
        <w:t>）附件</w:t>
      </w:r>
    </w:p>
    <w:p w14:paraId="190EFE78">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14:paraId="0355441E">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14:paraId="1D6C23C9">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14:paraId="3ECF716F">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14:paraId="22A67947">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14:paraId="4F74BF12">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14:paraId="541CDAD2">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14:paraId="16E03C95">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14:paraId="680684D3">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日前，招标人可对招标文件进行必要的澄清或修改。</w:t>
      </w:r>
    </w:p>
    <w:p w14:paraId="64694052">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14:paraId="03989741">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14:paraId="40EB6BC3">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14:paraId="2F67A5B4">
      <w:pPr>
        <w:pStyle w:val="15"/>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14:paraId="5BA5F8B0">
      <w:pPr>
        <w:pStyle w:val="15"/>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14:paraId="1A6DCEA5">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14:paraId="32940D18">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14:paraId="5C2EA808">
      <w:pPr>
        <w:pStyle w:val="15"/>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14:paraId="7CC19FD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14:paraId="25AB226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11.2投标函（按招标文件第2章格式填写）</w:t>
      </w:r>
    </w:p>
    <w:p w14:paraId="40875C3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11.3服务承诺书（按招标文件第2章格式填写）</w:t>
      </w:r>
    </w:p>
    <w:p w14:paraId="43450F7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11.4企业法定代表人证明书及法定代表人授权委托证明书（按招标文件第2章格式填写，或使用从工商管理部门购买的版本填写），法人身份证复印件、被授权人身份证复印件</w:t>
      </w:r>
    </w:p>
    <w:p w14:paraId="3E90DFD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w:t>
      </w:r>
    </w:p>
    <w:p w14:paraId="16A1B30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投标人综合概况（按招标文件第2章格式填写）</w:t>
      </w:r>
    </w:p>
    <w:p w14:paraId="7B08013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企业自201</w:t>
      </w:r>
      <w:r>
        <w:rPr>
          <w:rFonts w:ascii="宋体" w:hAnsi="宋体" w:eastAsia="宋体" w:cs="宋体"/>
          <w:color w:val="auto"/>
          <w:sz w:val="24"/>
          <w:highlight w:val="none"/>
        </w:rPr>
        <w:t>9</w:t>
      </w:r>
      <w:r>
        <w:rPr>
          <w:rFonts w:hint="eastAsia" w:ascii="宋体" w:hAnsi="宋体" w:eastAsia="宋体" w:cs="宋体"/>
          <w:color w:val="auto"/>
          <w:sz w:val="24"/>
          <w:highlight w:val="none"/>
        </w:rPr>
        <w:t>年1月1日至今企业承担的同类项目（按招标文件第2章格式填写）</w:t>
      </w:r>
    </w:p>
    <w:p w14:paraId="03BF17E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参与本项目的人员一览表及证明文件（按招标文件第2章格式填写）</w:t>
      </w:r>
    </w:p>
    <w:p w14:paraId="0E7BDBF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报价表</w:t>
      </w:r>
    </w:p>
    <w:p w14:paraId="19B32865">
      <w:pPr>
        <w:pStyle w:val="9"/>
        <w:ind w:firstLine="480" w:firstLineChars="200"/>
        <w:rPr>
          <w:rFonts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0</w:t>
      </w:r>
      <w:r>
        <w:rPr>
          <w:rFonts w:hAnsi="宋体" w:cs="宋体"/>
          <w:color w:val="auto"/>
          <w:sz w:val="24"/>
          <w:highlight w:val="none"/>
        </w:rPr>
        <w:t xml:space="preserve"> </w:t>
      </w:r>
      <w:r>
        <w:rPr>
          <w:rFonts w:hint="eastAsia" w:hAnsi="宋体" w:cs="宋体"/>
          <w:color w:val="auto"/>
          <w:sz w:val="24"/>
          <w:highlight w:val="none"/>
          <w:lang w:eastAsia="zh-CN"/>
        </w:rPr>
        <w:t>技术标文件（</w:t>
      </w:r>
      <w:r>
        <w:rPr>
          <w:rFonts w:hint="eastAsia" w:hAnsi="宋体" w:cs="宋体"/>
          <w:color w:val="auto"/>
          <w:sz w:val="24"/>
          <w:highlight w:val="none"/>
          <w:lang w:val="en-US" w:eastAsia="zh-CN"/>
        </w:rPr>
        <w:t>项目服务方案</w:t>
      </w:r>
      <w:r>
        <w:rPr>
          <w:rFonts w:hint="eastAsia" w:hAnsi="宋体" w:cs="宋体"/>
          <w:color w:val="auto"/>
          <w:sz w:val="24"/>
          <w:highlight w:val="none"/>
          <w:lang w:eastAsia="zh-CN"/>
        </w:rPr>
        <w:t>）</w:t>
      </w:r>
    </w:p>
    <w:p w14:paraId="70774A79">
      <w:pPr>
        <w:pStyle w:val="9"/>
        <w:ind w:firstLine="480" w:firstLineChars="200"/>
        <w:rPr>
          <w:rFonts w:hint="eastAsia" w:hAnsi="宋体" w:eastAsia="宋体" w:cs="宋体"/>
          <w:color w:val="auto"/>
          <w:sz w:val="24"/>
          <w:highlight w:val="none"/>
          <w:lang w:eastAsia="zh-CN"/>
        </w:rPr>
      </w:pPr>
      <w:r>
        <w:rPr>
          <w:rFonts w:hAnsi="宋体" w:cs="宋体"/>
          <w:color w:val="auto"/>
          <w:sz w:val="24"/>
          <w:highlight w:val="none"/>
        </w:rPr>
        <w:t>11.</w:t>
      </w:r>
      <w:r>
        <w:rPr>
          <w:rFonts w:hint="eastAsia" w:hAnsi="宋体" w:cs="宋体"/>
          <w:color w:val="auto"/>
          <w:sz w:val="24"/>
          <w:highlight w:val="none"/>
          <w:lang w:val="en-US" w:eastAsia="zh-CN"/>
        </w:rPr>
        <w:t>11</w:t>
      </w:r>
      <w:r>
        <w:rPr>
          <w:rFonts w:hAnsi="宋体" w:cs="宋体"/>
          <w:color w:val="auto"/>
          <w:sz w:val="24"/>
          <w:highlight w:val="none"/>
        </w:rPr>
        <w:t xml:space="preserve"> 投标人认为需要提交的其他资料</w:t>
      </w:r>
      <w:r>
        <w:rPr>
          <w:rFonts w:hint="eastAsia" w:hAnsi="宋体" w:cs="宋体"/>
          <w:color w:val="auto"/>
          <w:sz w:val="24"/>
          <w:highlight w:val="none"/>
          <w:lang w:eastAsia="zh-CN"/>
        </w:rPr>
        <w:t>（</w:t>
      </w:r>
      <w:r>
        <w:rPr>
          <w:rFonts w:hint="eastAsia" w:hAnsi="宋体" w:cs="宋体"/>
          <w:color w:val="auto"/>
          <w:sz w:val="24"/>
          <w:highlight w:val="none"/>
          <w:lang w:val="en-US" w:eastAsia="zh-CN"/>
        </w:rPr>
        <w:t>如需</w:t>
      </w:r>
      <w:r>
        <w:rPr>
          <w:rFonts w:hint="eastAsia" w:hAnsi="宋体" w:cs="宋体"/>
          <w:color w:val="auto"/>
          <w:sz w:val="24"/>
          <w:highlight w:val="none"/>
          <w:lang w:eastAsia="zh-CN"/>
        </w:rPr>
        <w:t>）</w:t>
      </w:r>
    </w:p>
    <w:p w14:paraId="1E349B33">
      <w:pPr>
        <w:pStyle w:val="15"/>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14:paraId="631276D4">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投标人提交的投标文件应当使用招标文件所提供的投标格式文件的格式（表格可以按同样格式扩展）。</w:t>
      </w:r>
    </w:p>
    <w:p w14:paraId="0705523A">
      <w:pPr>
        <w:pStyle w:val="15"/>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14:paraId="6D554F7D">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项所规定的方式。</w:t>
      </w:r>
    </w:p>
    <w:p w14:paraId="4E6EB28C">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款所列招标项目服务范围的全部内容为计算投标报价基础。</w:t>
      </w:r>
    </w:p>
    <w:p w14:paraId="1BEC2EAB">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13.3投标报价方式：投标单位自行报价（总投标价不得超过最高投标限价，否则按</w:t>
      </w:r>
      <w:r>
        <w:rPr>
          <w:rFonts w:hint="eastAsia" w:ascii="宋体" w:hAnsi="宋体" w:cs="宋体"/>
          <w:color w:val="auto"/>
          <w:sz w:val="24"/>
          <w:szCs w:val="24"/>
          <w:highlight w:val="none"/>
          <w:lang w:val="en-US" w:eastAsia="zh-CN"/>
        </w:rPr>
        <w:t>无效投标</w:t>
      </w:r>
      <w:r>
        <w:rPr>
          <w:rFonts w:hint="eastAsia" w:ascii="宋体" w:hAnsi="宋体" w:cs="宋体"/>
          <w:color w:val="auto"/>
          <w:sz w:val="24"/>
          <w:szCs w:val="24"/>
          <w:highlight w:val="none"/>
        </w:rPr>
        <w:t>处理）。（小数点后保留二位小数，第三位小数四舍五入）</w:t>
      </w:r>
    </w:p>
    <w:p w14:paraId="02C4E89A">
      <w:pPr>
        <w:pStyle w:val="15"/>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14:paraId="5BB834E9">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val="0"/>
          <w:color w:val="auto"/>
          <w:sz w:val="24"/>
          <w:szCs w:val="24"/>
          <w:highlight w:val="none"/>
        </w:rPr>
        <w:t>人民币</w:t>
      </w:r>
      <w:r>
        <w:rPr>
          <w:rFonts w:hint="eastAsia" w:ascii="宋体" w:hAnsi="宋体" w:cs="宋体"/>
          <w:color w:val="auto"/>
          <w:sz w:val="24"/>
          <w:szCs w:val="24"/>
          <w:highlight w:val="none"/>
        </w:rPr>
        <w:t>。</w:t>
      </w:r>
    </w:p>
    <w:p w14:paraId="31062E8C">
      <w:pPr>
        <w:pStyle w:val="15"/>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14:paraId="71FD7C98">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w:t>
      </w:r>
      <w:r>
        <w:rPr>
          <w:rFonts w:hint="eastAsia" w:ascii="宋体" w:hAnsi="宋体" w:cs="宋体"/>
          <w:color w:val="auto"/>
          <w:sz w:val="24"/>
          <w:szCs w:val="24"/>
          <w:highlight w:val="none"/>
          <w:lang w:val="en-US" w:eastAsia="zh-CN"/>
        </w:rPr>
        <w:t>8.1</w:t>
      </w:r>
      <w:r>
        <w:rPr>
          <w:rFonts w:hint="eastAsia" w:ascii="宋体" w:hAnsi="宋体" w:cs="宋体"/>
          <w:color w:val="auto"/>
          <w:sz w:val="24"/>
          <w:szCs w:val="24"/>
          <w:highlight w:val="none"/>
        </w:rPr>
        <w:t>项所规定的期限，在此期限内，凡符合本招标文件要求的投标文件均保持有效。</w:t>
      </w:r>
    </w:p>
    <w:p w14:paraId="52694189">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14:paraId="4EABBD4D">
      <w:pPr>
        <w:pStyle w:val="15"/>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lang w:val="en-US" w:eastAsia="zh-CN"/>
        </w:rPr>
        <w:t>16</w:t>
      </w:r>
      <w:r>
        <w:rPr>
          <w:rFonts w:hint="eastAsia" w:ascii="宋体" w:hAnsi="宋体" w:cs="宋体"/>
          <w:b/>
          <w:color w:val="auto"/>
          <w:sz w:val="24"/>
          <w:szCs w:val="24"/>
          <w:highlight w:val="none"/>
        </w:rPr>
        <w:t>．投标文件的份数和签署</w:t>
      </w:r>
    </w:p>
    <w:p w14:paraId="5E0D9A49">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.1 投标人应按投标须知前附表第</w:t>
      </w:r>
      <w:r>
        <w:rPr>
          <w:rFonts w:hint="eastAsia" w:ascii="宋体" w:hAnsi="宋体" w:cs="宋体"/>
          <w:color w:val="auto"/>
          <w:sz w:val="24"/>
          <w:szCs w:val="24"/>
          <w:highlight w:val="none"/>
          <w:lang w:val="en-US" w:eastAsia="zh-CN"/>
        </w:rPr>
        <w:t>9.1</w:t>
      </w:r>
      <w:r>
        <w:rPr>
          <w:rFonts w:hint="eastAsia" w:ascii="宋体" w:hAnsi="宋体" w:cs="宋体"/>
          <w:color w:val="auto"/>
          <w:sz w:val="24"/>
          <w:szCs w:val="24"/>
          <w:highlight w:val="none"/>
        </w:rPr>
        <w:t>项规定的份数提交投标文件。</w:t>
      </w:r>
    </w:p>
    <w:p w14:paraId="12C476EA">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.2 投标文件的正本和副本均需打印或使用不褪色的蓝、黑墨水笔书写，副本可以是正本盖章签字后的复印件，字迹应清晰易于辨认，并应在投标文件封面的右上角清楚地注明“正本”或“副本”。正本和副本如有不一致之处，以正本为准。</w:t>
      </w:r>
    </w:p>
    <w:p w14:paraId="7098FE99">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14:paraId="084166F8">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.4 除投标人对错误处须修改外，全套投标文件应无涂改或行间插字和增删。如有修改，修改处应盖校对章或法定代表人签字（或盖私章）或委托代理人签字（或盖私章），并加盖单位公章。</w:t>
      </w:r>
    </w:p>
    <w:p w14:paraId="7FEAEFF3">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5投标文件的规格：统一A4印刷本，纸质封面，可双面或单面打印。封面标明招标项目名称、投标人、投标时间，右上角打上正本（或副本）。使用书式装订，装订时书订不外露；不能使用塑料面或塑料胶条装订。</w:t>
      </w:r>
    </w:p>
    <w:p w14:paraId="244221D7">
      <w:pPr>
        <w:pStyle w:val="15"/>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.6投标文件的页码：必须按每本逐页从1开始，按照流水号编号（包括附图、证件、图片等），页号编在</w:t>
      </w:r>
      <w:r>
        <w:rPr>
          <w:rFonts w:hint="eastAsia" w:ascii="宋体" w:hAnsi="宋体" w:cs="宋体"/>
          <w:color w:val="auto"/>
          <w:sz w:val="24"/>
          <w:szCs w:val="24"/>
          <w:highlight w:val="none"/>
          <w:lang w:val="en-US" w:eastAsia="zh-CN"/>
        </w:rPr>
        <w:t>页脚中间</w:t>
      </w:r>
      <w:r>
        <w:rPr>
          <w:rFonts w:hint="eastAsia" w:ascii="宋体" w:hAnsi="宋体" w:cs="宋体"/>
          <w:color w:val="auto"/>
          <w:sz w:val="24"/>
          <w:szCs w:val="24"/>
          <w:highlight w:val="none"/>
        </w:rPr>
        <w:t>（空白页面不编号）。</w:t>
      </w:r>
    </w:p>
    <w:p w14:paraId="271B2FFB">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14:paraId="7C156D9C">
      <w:pPr>
        <w:pStyle w:val="15"/>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w:t>
      </w:r>
      <w:r>
        <w:rPr>
          <w:rFonts w:hint="eastAsia" w:ascii="宋体" w:hAnsi="宋体" w:cs="宋体"/>
          <w:b/>
          <w:color w:val="auto"/>
          <w:sz w:val="24"/>
          <w:szCs w:val="24"/>
          <w:highlight w:val="none"/>
          <w:lang w:val="en-US" w:eastAsia="zh-CN"/>
        </w:rPr>
        <w:t>7</w:t>
      </w:r>
      <w:r>
        <w:rPr>
          <w:rFonts w:hint="eastAsia" w:ascii="宋体" w:hAnsi="宋体" w:cs="宋体"/>
          <w:b/>
          <w:color w:val="auto"/>
          <w:sz w:val="24"/>
          <w:szCs w:val="24"/>
          <w:highlight w:val="none"/>
        </w:rPr>
        <w:t>．投标文件的包封、密封和标记</w:t>
      </w:r>
    </w:p>
    <w:p w14:paraId="39FB4B37">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.1 投标文件的包封要求：</w:t>
      </w:r>
      <w:r>
        <w:rPr>
          <w:rFonts w:hint="eastAsia" w:ascii="宋体" w:hAnsi="宋体" w:eastAsia="宋体" w:cs="宋体"/>
          <w:color w:val="auto"/>
          <w:sz w:val="24"/>
          <w:highlight w:val="none"/>
          <w:lang w:val="en-US" w:eastAsia="zh-CN"/>
        </w:rPr>
        <w:t>所有纸质投标文件一起</w:t>
      </w:r>
      <w:r>
        <w:rPr>
          <w:rFonts w:hint="eastAsia" w:ascii="宋体" w:hAnsi="宋体" w:eastAsia="宋体" w:cs="宋体"/>
          <w:color w:val="auto"/>
          <w:sz w:val="24"/>
          <w:highlight w:val="none"/>
        </w:rPr>
        <w:t>包封。</w:t>
      </w:r>
    </w:p>
    <w:p w14:paraId="64C1B221">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.2投标文件的密封要求：投标人应确保密闭封装、并加盖骑缝公章。</w:t>
      </w:r>
    </w:p>
    <w:p w14:paraId="62CD1A81">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.3投标文件的标记要求：每个包封上应具有以下标记：</w:t>
      </w:r>
    </w:p>
    <w:p w14:paraId="7E192D07">
      <w:pPr>
        <w:pStyle w:val="9"/>
        <w:spacing w:line="360" w:lineRule="auto"/>
        <w:ind w:firstLine="480" w:firstLineChars="200"/>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.3.</w:t>
      </w:r>
      <w:r>
        <w:rPr>
          <w:rFonts w:hint="eastAsia" w:hAnsi="宋体" w:cs="宋体"/>
          <w:color w:val="auto"/>
          <w:sz w:val="24"/>
          <w:highlight w:val="none"/>
          <w:lang w:val="en-US" w:eastAsia="zh-CN"/>
        </w:rPr>
        <w:t>1</w:t>
      </w:r>
      <w:r>
        <w:rPr>
          <w:rFonts w:hint="eastAsia" w:ascii="宋体" w:hAnsi="宋体" w:eastAsia="宋体" w:cs="宋体"/>
          <w:color w:val="auto"/>
          <w:sz w:val="24"/>
          <w:highlight w:val="none"/>
        </w:rPr>
        <w:t xml:space="preserve"> </w:t>
      </w:r>
      <w:r>
        <w:rPr>
          <w:rFonts w:hint="eastAsia" w:hAnsi="宋体" w:cs="宋体"/>
          <w:color w:val="auto"/>
          <w:sz w:val="24"/>
          <w:highlight w:val="none"/>
          <w:lang w:val="en-US" w:eastAsia="zh-CN"/>
        </w:rPr>
        <w:t>名称：</w:t>
      </w:r>
      <w:r>
        <w:rPr>
          <w:rFonts w:hint="eastAsia" w:hAnsi="宋体" w:cs="宋体"/>
          <w:color w:val="auto"/>
          <w:sz w:val="24"/>
          <w:highlight w:val="none"/>
          <w:lang w:eastAsia="zh-CN"/>
        </w:rPr>
        <w:t>前锋水乡项目总体概念规划设计服务</w:t>
      </w:r>
      <w:r>
        <w:rPr>
          <w:rFonts w:hint="eastAsia" w:ascii="宋体" w:hAnsi="宋体" w:eastAsia="宋体" w:cs="宋体"/>
          <w:color w:val="auto"/>
          <w:sz w:val="24"/>
          <w:highlight w:val="none"/>
          <w:u w:val="none"/>
        </w:rPr>
        <w:t xml:space="preserve">   </w:t>
      </w:r>
    </w:p>
    <w:p w14:paraId="584F8453">
      <w:pPr>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招标人的名称和地址：</w:t>
      </w:r>
      <w:r>
        <w:rPr>
          <w:rFonts w:hint="eastAsia" w:ascii="宋体" w:hAnsi="宋体" w:eastAsia="宋体" w:cs="宋体"/>
          <w:color w:val="auto"/>
          <w:sz w:val="24"/>
          <w:highlight w:val="none"/>
          <w:u w:val="none"/>
        </w:rPr>
        <w:t xml:space="preserve"> </w:t>
      </w:r>
      <w:r>
        <w:rPr>
          <w:rFonts w:hint="eastAsia" w:ascii="宋体" w:hAnsi="宋体" w:eastAsia="宋体" w:cs="宋体"/>
          <w:color w:val="auto"/>
          <w:sz w:val="24"/>
          <w:highlight w:val="none"/>
          <w:u w:val="none"/>
          <w:lang w:val="en-US" w:eastAsia="zh-CN"/>
        </w:rPr>
        <w:t>广州南沙科技投资有限公司，收件地址：</w:t>
      </w:r>
      <w:r>
        <w:rPr>
          <w:rFonts w:hint="eastAsia" w:ascii="宋体" w:hAnsi="宋体" w:eastAsia="宋体" w:cs="宋体"/>
          <w:color w:val="auto"/>
          <w:sz w:val="24"/>
          <w:szCs w:val="24"/>
          <w:highlight w:val="none"/>
        </w:rPr>
        <w:t>广州市南沙区</w:t>
      </w:r>
      <w:r>
        <w:rPr>
          <w:rFonts w:hint="eastAsia" w:ascii="宋体" w:hAnsi="宋体" w:eastAsia="宋体" w:cs="宋体"/>
          <w:color w:val="auto"/>
          <w:sz w:val="24"/>
          <w:szCs w:val="24"/>
          <w:highlight w:val="none"/>
          <w:lang w:val="en-US" w:eastAsia="zh-CN"/>
        </w:rPr>
        <w:t>港湾</w:t>
      </w:r>
      <w:r>
        <w:rPr>
          <w:rFonts w:hint="eastAsia" w:ascii="宋体" w:hAnsi="宋体" w:eastAsia="宋体" w:cs="宋体"/>
          <w:color w:val="auto"/>
          <w:sz w:val="24"/>
          <w:szCs w:val="24"/>
          <w:highlight w:val="none"/>
        </w:rPr>
        <w:t>街天后路88号</w:t>
      </w:r>
      <w:r>
        <w:rPr>
          <w:rFonts w:hint="eastAsia" w:ascii="宋体" w:hAnsi="宋体" w:eastAsia="宋体" w:cs="宋体"/>
          <w:color w:val="auto"/>
          <w:sz w:val="24"/>
          <w:szCs w:val="24"/>
          <w:highlight w:val="none"/>
          <w:lang w:val="en-US" w:eastAsia="zh-CN"/>
        </w:rPr>
        <w:t>之一</w:t>
      </w:r>
      <w:r>
        <w:rPr>
          <w:rFonts w:hint="eastAsia" w:ascii="宋体" w:hAnsi="宋体" w:eastAsia="宋体" w:cs="宋体"/>
          <w:color w:val="auto"/>
          <w:sz w:val="24"/>
          <w:szCs w:val="24"/>
          <w:highlight w:val="none"/>
          <w:lang w:eastAsia="zh-CN"/>
        </w:rPr>
        <w:t>。</w:t>
      </w:r>
    </w:p>
    <w:p w14:paraId="1E90E390">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szCs w:val="24"/>
          <w:highlight w:val="none"/>
          <w:u w:val="single"/>
        </w:rPr>
        <w:t>202</w:t>
      </w:r>
      <w:r>
        <w:rPr>
          <w:rFonts w:hint="eastAsia" w:ascii="宋体" w:hAnsi="宋体" w:eastAsia="宋体" w:cs="宋体"/>
          <w:color w:val="auto"/>
          <w:sz w:val="24"/>
          <w:szCs w:val="24"/>
          <w:highlight w:val="none"/>
          <w:u w:val="single"/>
          <w:lang w:val="en-US" w:eastAsia="zh-CN"/>
        </w:rPr>
        <w:t>4</w:t>
      </w:r>
      <w:r>
        <w:rPr>
          <w:rFonts w:hint="eastAsia" w:ascii="宋体" w:hAnsi="宋体" w:eastAsia="宋体" w:cs="宋体"/>
          <w:color w:val="auto"/>
          <w:sz w:val="24"/>
          <w:szCs w:val="24"/>
          <w:highlight w:val="none"/>
          <w:u w:val="single"/>
        </w:rPr>
        <w:t>年</w:t>
      </w:r>
      <w:r>
        <w:rPr>
          <w:rFonts w:hint="eastAsia" w:ascii="宋体" w:hAnsi="宋体" w:eastAsia="宋体" w:cs="宋体"/>
          <w:color w:val="auto"/>
          <w:sz w:val="24"/>
          <w:szCs w:val="24"/>
          <w:highlight w:val="none"/>
          <w:u w:val="single"/>
          <w:lang w:val="en-US" w:eastAsia="zh-CN"/>
        </w:rPr>
        <w:t>9</w:t>
      </w:r>
      <w:r>
        <w:rPr>
          <w:rFonts w:hint="eastAsia" w:ascii="宋体" w:hAnsi="宋体" w:eastAsia="宋体" w:cs="宋体"/>
          <w:color w:val="auto"/>
          <w:sz w:val="24"/>
          <w:szCs w:val="24"/>
          <w:highlight w:val="none"/>
          <w:u w:val="single"/>
        </w:rPr>
        <w:t>月</w:t>
      </w:r>
      <w:r>
        <w:rPr>
          <w:rFonts w:hint="eastAsia" w:ascii="宋体" w:hAnsi="宋体" w:eastAsia="宋体" w:cs="宋体"/>
          <w:color w:val="auto"/>
          <w:sz w:val="24"/>
          <w:szCs w:val="24"/>
          <w:highlight w:val="none"/>
          <w:u w:val="single"/>
          <w:lang w:val="en-US" w:eastAsia="zh-CN"/>
        </w:rPr>
        <w:t>29</w:t>
      </w:r>
      <w:r>
        <w:rPr>
          <w:rFonts w:hint="eastAsia" w:ascii="宋体" w:hAnsi="宋体" w:eastAsia="宋体" w:cs="宋体"/>
          <w:color w:val="auto"/>
          <w:sz w:val="24"/>
          <w:szCs w:val="24"/>
          <w:highlight w:val="none"/>
          <w:u w:val="single"/>
        </w:rPr>
        <w:t>日</w:t>
      </w:r>
      <w:r>
        <w:rPr>
          <w:rFonts w:hint="eastAsia" w:ascii="宋体" w:hAnsi="宋体" w:eastAsia="宋体" w:cs="宋体"/>
          <w:color w:val="auto"/>
          <w:sz w:val="24"/>
          <w:szCs w:val="24"/>
          <w:highlight w:val="none"/>
          <w:u w:val="single"/>
          <w:lang w:val="en-US" w:eastAsia="zh-CN"/>
        </w:rPr>
        <w:t>14</w:t>
      </w:r>
      <w:r>
        <w:rPr>
          <w:rFonts w:hint="eastAsia" w:ascii="宋体" w:hAnsi="宋体" w:eastAsia="宋体" w:cs="宋体"/>
          <w:color w:val="auto"/>
          <w:sz w:val="24"/>
          <w:szCs w:val="24"/>
          <w:highlight w:val="none"/>
          <w:u w:val="single"/>
        </w:rPr>
        <w:t>时</w:t>
      </w:r>
      <w:r>
        <w:rPr>
          <w:rFonts w:hint="eastAsia" w:ascii="宋体" w:hAnsi="宋体" w:eastAsia="宋体" w:cs="宋体"/>
          <w:color w:val="auto"/>
          <w:sz w:val="24"/>
          <w:szCs w:val="24"/>
          <w:highlight w:val="none"/>
          <w:u w:val="single"/>
          <w:lang w:val="en-US" w:eastAsia="zh-CN"/>
        </w:rPr>
        <w:t>30分</w:t>
      </w:r>
      <w:r>
        <w:rPr>
          <w:rFonts w:hint="eastAsia" w:ascii="宋体" w:hAnsi="宋体" w:eastAsia="宋体" w:cs="宋体"/>
          <w:color w:val="auto"/>
          <w:sz w:val="24"/>
          <w:highlight w:val="none"/>
        </w:rPr>
        <w:t>前不得开封（填入前附表第1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项所述日期及时间）</w:t>
      </w:r>
    </w:p>
    <w:p w14:paraId="5C5A2415">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.4在包封上应写明投标人的名称与地址，以便投标被宣布迟到时，能原封退回。</w:t>
      </w:r>
    </w:p>
    <w:p w14:paraId="139DB6B6">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.5如果包封上没有按上述规定密封并加写标志，招标人将不承担投标文件错放或提前开封的责任，由此造成的提前开封的投标文件，招标人予以拒绝，并退还给投标人。</w:t>
      </w:r>
    </w:p>
    <w:p w14:paraId="323C712F">
      <w:pPr>
        <w:pStyle w:val="15"/>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w:t>
      </w:r>
      <w:r>
        <w:rPr>
          <w:rFonts w:hint="eastAsia" w:ascii="宋体" w:hAnsi="宋体" w:cs="宋体"/>
          <w:b/>
          <w:color w:val="auto"/>
          <w:sz w:val="24"/>
          <w:highlight w:val="none"/>
          <w:lang w:val="en-US" w:eastAsia="zh-CN"/>
        </w:rPr>
        <w:t>8</w:t>
      </w:r>
      <w:r>
        <w:rPr>
          <w:rFonts w:hint="eastAsia" w:ascii="宋体" w:hAnsi="宋体" w:cs="宋体"/>
          <w:b/>
          <w:color w:val="auto"/>
          <w:sz w:val="24"/>
          <w:highlight w:val="none"/>
        </w:rPr>
        <w:t>．投标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14:paraId="7D6B0955">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 xml:space="preserve">.1 </w:t>
      </w:r>
      <w:r>
        <w:rPr>
          <w:rFonts w:hint="eastAsia" w:ascii="宋体" w:hAnsi="宋体" w:eastAsia="宋体" w:cs="宋体"/>
          <w:color w:val="auto"/>
          <w:sz w:val="24"/>
          <w:highlight w:val="none"/>
          <w:lang w:val="en-US" w:eastAsia="zh-CN"/>
        </w:rPr>
        <w:t>投标文件</w:t>
      </w:r>
      <w:r>
        <w:rPr>
          <w:rFonts w:hint="eastAsia" w:ascii="宋体" w:hAnsi="宋体" w:eastAsia="宋体" w:cs="宋体"/>
          <w:color w:val="auto"/>
          <w:sz w:val="24"/>
          <w:szCs w:val="24"/>
          <w:highlight w:val="none"/>
        </w:rPr>
        <w:t>资料请密封并加盖启封章，于2024年</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14时30分</w:t>
      </w:r>
      <w:r>
        <w:rPr>
          <w:rFonts w:hint="eastAsia" w:ascii="宋体" w:hAnsi="宋体" w:eastAsia="宋体" w:cs="宋体"/>
          <w:color w:val="auto"/>
          <w:sz w:val="24"/>
          <w:szCs w:val="24"/>
          <w:highlight w:val="none"/>
        </w:rPr>
        <w:t>（截止投标时点）</w:t>
      </w:r>
      <w:r>
        <w:rPr>
          <w:rFonts w:hint="eastAsia" w:ascii="宋体" w:hAnsi="宋体" w:eastAsia="宋体" w:cs="宋体"/>
          <w:color w:val="auto"/>
          <w:sz w:val="24"/>
          <w:szCs w:val="24"/>
          <w:highlight w:val="none"/>
          <w:lang w:val="en-US" w:eastAsia="zh-CN"/>
        </w:rPr>
        <w:t>前邮寄或现场提交</w:t>
      </w:r>
      <w:r>
        <w:rPr>
          <w:rFonts w:hint="eastAsia" w:ascii="宋体" w:hAnsi="宋体" w:eastAsia="宋体" w:cs="宋体"/>
          <w:color w:val="auto"/>
          <w:sz w:val="24"/>
          <w:szCs w:val="24"/>
          <w:highlight w:val="none"/>
        </w:rPr>
        <w:t>至广州市南沙区</w:t>
      </w:r>
      <w:r>
        <w:rPr>
          <w:rFonts w:hint="eastAsia" w:ascii="宋体" w:hAnsi="宋体" w:eastAsia="宋体" w:cs="宋体"/>
          <w:color w:val="auto"/>
          <w:sz w:val="24"/>
          <w:szCs w:val="24"/>
          <w:highlight w:val="none"/>
          <w:lang w:val="en-US" w:eastAsia="zh-CN"/>
        </w:rPr>
        <w:t>港湾</w:t>
      </w:r>
      <w:r>
        <w:rPr>
          <w:rFonts w:hint="eastAsia" w:ascii="宋体" w:hAnsi="宋体" w:eastAsia="宋体" w:cs="宋体"/>
          <w:color w:val="auto"/>
          <w:sz w:val="24"/>
          <w:szCs w:val="24"/>
          <w:highlight w:val="none"/>
        </w:rPr>
        <w:t>街天后路88号</w:t>
      </w:r>
      <w:r>
        <w:rPr>
          <w:rFonts w:hint="eastAsia" w:ascii="宋体" w:hAnsi="宋体" w:eastAsia="宋体" w:cs="宋体"/>
          <w:color w:val="auto"/>
          <w:sz w:val="24"/>
          <w:szCs w:val="24"/>
          <w:highlight w:val="none"/>
          <w:lang w:val="en-US" w:eastAsia="zh-CN"/>
        </w:rPr>
        <w:t>之一</w:t>
      </w:r>
      <w:r>
        <w:rPr>
          <w:rFonts w:hint="eastAsia" w:ascii="宋体" w:hAnsi="宋体" w:eastAsia="宋体" w:cs="宋体"/>
          <w:color w:val="auto"/>
          <w:sz w:val="24"/>
          <w:szCs w:val="24"/>
          <w:highlight w:val="none"/>
        </w:rPr>
        <w:t>南沙天后宫景区办公室2楼</w:t>
      </w:r>
      <w:r>
        <w:rPr>
          <w:rFonts w:hint="eastAsia" w:ascii="宋体" w:hAnsi="宋体" w:eastAsia="宋体" w:cs="宋体"/>
          <w:color w:val="auto"/>
          <w:sz w:val="24"/>
          <w:szCs w:val="24"/>
          <w:highlight w:val="none"/>
          <w:lang w:val="en-US" w:eastAsia="zh-CN"/>
        </w:rPr>
        <w:t>206室</w:t>
      </w:r>
      <w:r>
        <w:rPr>
          <w:rFonts w:hint="eastAsia" w:ascii="宋体" w:hAnsi="宋体" w:eastAsia="宋体" w:cs="宋体"/>
          <w:color w:val="auto"/>
          <w:sz w:val="24"/>
          <w:szCs w:val="24"/>
          <w:highlight w:val="none"/>
        </w:rPr>
        <w:t>，逾期视为放弃本次投标。</w:t>
      </w:r>
    </w:p>
    <w:p w14:paraId="31E4DB6A">
      <w:pPr>
        <w:pStyle w:val="15"/>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lang w:val="en-US" w:eastAsia="zh-CN"/>
        </w:rPr>
        <w:t>19</w:t>
      </w:r>
      <w:r>
        <w:rPr>
          <w:rFonts w:hint="eastAsia" w:ascii="宋体" w:hAnsi="宋体" w:cs="宋体"/>
          <w:b/>
          <w:color w:val="auto"/>
          <w:sz w:val="24"/>
          <w:highlight w:val="none"/>
        </w:rPr>
        <w:t>．投标文件提交的截止时间</w:t>
      </w:r>
    </w:p>
    <w:p w14:paraId="6F91CADD">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lang w:val="en-US" w:eastAsia="zh-CN"/>
        </w:rPr>
        <w:t>19</w:t>
      </w:r>
      <w:r>
        <w:rPr>
          <w:rFonts w:hint="eastAsia" w:ascii="宋体" w:hAnsi="宋体" w:eastAsia="宋体" w:cs="宋体"/>
          <w:color w:val="auto"/>
          <w:sz w:val="24"/>
          <w:highlight w:val="none"/>
        </w:rPr>
        <w:t>.1投标人应按前附表第</w:t>
      </w:r>
      <w:r>
        <w:rPr>
          <w:rFonts w:hint="eastAsia" w:ascii="宋体" w:hAnsi="宋体" w:eastAsia="宋体" w:cs="宋体"/>
          <w:color w:val="auto"/>
          <w:sz w:val="24"/>
          <w:highlight w:val="none"/>
          <w:lang w:val="en-US" w:eastAsia="zh-CN"/>
        </w:rPr>
        <w:t>10.1</w:t>
      </w:r>
      <w:r>
        <w:rPr>
          <w:rFonts w:hint="eastAsia" w:ascii="宋体" w:hAnsi="宋体" w:eastAsia="宋体" w:cs="宋体"/>
          <w:color w:val="auto"/>
          <w:sz w:val="24"/>
          <w:highlight w:val="none"/>
        </w:rPr>
        <w:t>项所述的地点、日期和时间将投标文件</w:t>
      </w:r>
      <w:r>
        <w:rPr>
          <w:rFonts w:hint="eastAsia" w:ascii="宋体" w:hAnsi="宋体" w:eastAsia="宋体" w:cs="宋体"/>
          <w:color w:val="auto"/>
          <w:sz w:val="24"/>
          <w:highlight w:val="none"/>
          <w:lang w:val="en-US" w:eastAsia="zh-CN"/>
        </w:rPr>
        <w:t>提交或邮寄</w:t>
      </w:r>
      <w:r>
        <w:rPr>
          <w:rFonts w:hint="eastAsia" w:ascii="宋体" w:hAnsi="宋体" w:eastAsia="宋体" w:cs="宋体"/>
          <w:color w:val="auto"/>
          <w:sz w:val="24"/>
          <w:highlight w:val="none"/>
        </w:rPr>
        <w:t>给招标人。</w:t>
      </w:r>
    </w:p>
    <w:p w14:paraId="4EAAC6AE">
      <w:pPr>
        <w:pStyle w:val="15"/>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w:t>
      </w:r>
      <w:r>
        <w:rPr>
          <w:rFonts w:hint="eastAsia" w:ascii="宋体" w:hAnsi="宋体" w:cs="宋体"/>
          <w:b/>
          <w:color w:val="auto"/>
          <w:sz w:val="24"/>
          <w:highlight w:val="none"/>
          <w:lang w:val="en-US" w:eastAsia="zh-CN"/>
        </w:rPr>
        <w:t>0</w:t>
      </w:r>
      <w:r>
        <w:rPr>
          <w:rFonts w:hint="eastAsia" w:ascii="宋体" w:hAnsi="宋体" w:cs="宋体"/>
          <w:b/>
          <w:color w:val="auto"/>
          <w:sz w:val="24"/>
          <w:highlight w:val="none"/>
        </w:rPr>
        <w:t>．迟交的投标文件</w:t>
      </w:r>
    </w:p>
    <w:p w14:paraId="253015D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招标人在本须知第</w:t>
      </w:r>
      <w:r>
        <w:rPr>
          <w:rFonts w:hint="eastAsia" w:ascii="宋体" w:hAnsi="宋体" w:eastAsia="宋体" w:cs="宋体"/>
          <w:color w:val="auto"/>
          <w:sz w:val="24"/>
          <w:highlight w:val="none"/>
          <w:lang w:val="en-US" w:eastAsia="zh-CN"/>
        </w:rPr>
        <w:t>10.1</w:t>
      </w:r>
      <w:r>
        <w:rPr>
          <w:rFonts w:hint="eastAsia" w:ascii="宋体" w:hAnsi="宋体" w:eastAsia="宋体" w:cs="宋体"/>
          <w:color w:val="auto"/>
          <w:sz w:val="24"/>
          <w:highlight w:val="none"/>
        </w:rPr>
        <w:t>条规定的投标截止时间以后收到的投标文件，将被拒绝并退回给投标人。</w:t>
      </w:r>
    </w:p>
    <w:p w14:paraId="19F2EADA">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14:paraId="3DA88991">
      <w:pPr>
        <w:pStyle w:val="15"/>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b/>
          <w:color w:val="auto"/>
          <w:sz w:val="24"/>
          <w:highlight w:val="none"/>
          <w:lang w:val="en-US" w:eastAsia="zh-CN"/>
        </w:rPr>
        <w:t>1</w:t>
      </w:r>
      <w:r>
        <w:rPr>
          <w:rFonts w:hint="eastAsia" w:ascii="宋体" w:hAnsi="宋体" w:cs="宋体"/>
          <w:b/>
          <w:color w:val="auto"/>
          <w:sz w:val="24"/>
          <w:highlight w:val="none"/>
        </w:rPr>
        <w:t>．开标</w:t>
      </w:r>
    </w:p>
    <w:p w14:paraId="47A122D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.1 招标人按投标须知前附表第</w:t>
      </w:r>
      <w:r>
        <w:rPr>
          <w:rFonts w:hint="eastAsia" w:ascii="宋体" w:hAnsi="宋体" w:eastAsia="宋体" w:cs="宋体"/>
          <w:color w:val="auto"/>
          <w:sz w:val="24"/>
          <w:highlight w:val="none"/>
          <w:lang w:val="en-US" w:eastAsia="zh-CN"/>
        </w:rPr>
        <w:t>11.1</w:t>
      </w:r>
      <w:r>
        <w:rPr>
          <w:rFonts w:hint="eastAsia" w:ascii="宋体" w:hAnsi="宋体" w:eastAsia="宋体" w:cs="宋体"/>
          <w:color w:val="auto"/>
          <w:sz w:val="24"/>
          <w:highlight w:val="none"/>
        </w:rPr>
        <w:t>项所规定的时间和地点公开开标，</w:t>
      </w:r>
      <w:r>
        <w:rPr>
          <w:rFonts w:hint="eastAsia" w:ascii="宋体" w:hAnsi="宋体" w:eastAsia="宋体" w:cs="宋体"/>
          <w:color w:val="auto"/>
          <w:sz w:val="24"/>
          <w:highlight w:val="none"/>
          <w:lang w:val="en-US" w:eastAsia="zh-CN"/>
        </w:rPr>
        <w:t>投标人可无需参加</w:t>
      </w:r>
      <w:r>
        <w:rPr>
          <w:rFonts w:hint="eastAsia" w:ascii="宋体" w:hAnsi="宋体" w:eastAsia="宋体" w:cs="宋体"/>
          <w:color w:val="auto"/>
          <w:sz w:val="24"/>
          <w:highlight w:val="none"/>
        </w:rPr>
        <w:t>。</w:t>
      </w:r>
    </w:p>
    <w:p w14:paraId="7EF392E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.2 按规定提交合格的撤回通知的投标文件不予开封，并退回给投标人；</w:t>
      </w:r>
    </w:p>
    <w:p w14:paraId="4CC2685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.3 招标人在招标文件要求提交投标文件的截止时间前收到的投标文件，开标时都当众予以拆封、宣读。</w:t>
      </w:r>
    </w:p>
    <w:p w14:paraId="087F044C">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.4开标程序：</w:t>
      </w:r>
    </w:p>
    <w:p w14:paraId="7727A8C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14:paraId="3108AD18">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w:t>
      </w:r>
      <w:r>
        <w:rPr>
          <w:rFonts w:hint="eastAsia" w:ascii="宋体" w:hAnsi="宋体" w:eastAsia="宋体" w:cs="宋体"/>
          <w:color w:val="auto"/>
          <w:sz w:val="24"/>
          <w:highlight w:val="none"/>
          <w:lang w:val="en-US" w:eastAsia="zh-CN"/>
        </w:rPr>
        <w:t>招标</w:t>
      </w:r>
      <w:r>
        <w:rPr>
          <w:rFonts w:hint="eastAsia" w:ascii="宋体" w:hAnsi="宋体" w:eastAsia="宋体" w:cs="宋体"/>
          <w:color w:val="auto"/>
          <w:sz w:val="24"/>
          <w:highlight w:val="none"/>
        </w:rPr>
        <w:t>人或其推选的</w:t>
      </w:r>
      <w:r>
        <w:rPr>
          <w:rFonts w:hint="eastAsia" w:ascii="宋体" w:hAnsi="宋体" w:eastAsia="宋体" w:cs="宋体"/>
          <w:color w:val="auto"/>
          <w:sz w:val="24"/>
          <w:highlight w:val="none"/>
          <w:lang w:val="en-US" w:eastAsia="zh-CN"/>
        </w:rPr>
        <w:t>评标小组</w:t>
      </w:r>
      <w:r>
        <w:rPr>
          <w:rFonts w:hint="eastAsia" w:ascii="宋体" w:hAnsi="宋体" w:eastAsia="宋体" w:cs="宋体"/>
          <w:color w:val="auto"/>
          <w:sz w:val="24"/>
          <w:highlight w:val="none"/>
        </w:rPr>
        <w:t>代表检查投标文件的密封情况；</w:t>
      </w:r>
    </w:p>
    <w:p w14:paraId="49A3DF8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14:paraId="65B3F2B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.5 招标人对开标过程进行记录，并存档备查。</w:t>
      </w:r>
    </w:p>
    <w:p w14:paraId="0D0883F2">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1</w:t>
      </w:r>
      <w:r>
        <w:rPr>
          <w:rFonts w:hint="eastAsia" w:ascii="宋体" w:hAnsi="宋体" w:eastAsia="宋体" w:cs="宋体"/>
          <w:b/>
          <w:color w:val="auto"/>
          <w:sz w:val="24"/>
          <w:highlight w:val="none"/>
        </w:rPr>
        <w:t>.6 投标文件有下列情形之一的，招标人不予受理：</w:t>
      </w:r>
    </w:p>
    <w:p w14:paraId="2006FC3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.6.1逾期</w:t>
      </w:r>
      <w:r>
        <w:rPr>
          <w:rFonts w:hint="eastAsia" w:ascii="宋体" w:hAnsi="宋体" w:eastAsia="宋体" w:cs="宋体"/>
          <w:color w:val="auto"/>
          <w:sz w:val="24"/>
          <w:highlight w:val="none"/>
          <w:lang w:val="en-US" w:eastAsia="zh-CN"/>
        </w:rPr>
        <w:t>寄</w:t>
      </w:r>
      <w:r>
        <w:rPr>
          <w:rFonts w:hint="eastAsia" w:ascii="宋体" w:hAnsi="宋体" w:eastAsia="宋体" w:cs="宋体"/>
          <w:color w:val="auto"/>
          <w:sz w:val="24"/>
          <w:highlight w:val="none"/>
        </w:rPr>
        <w:t>达的或者未送达指定地点的；</w:t>
      </w:r>
    </w:p>
    <w:p w14:paraId="70D22A4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.6.2未按招标文件要求密封的。</w:t>
      </w:r>
    </w:p>
    <w:p w14:paraId="7713C5D0">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1</w:t>
      </w:r>
      <w:r>
        <w:rPr>
          <w:rFonts w:hint="eastAsia" w:ascii="宋体" w:hAnsi="宋体" w:eastAsia="宋体" w:cs="宋体"/>
          <w:b/>
          <w:color w:val="auto"/>
          <w:sz w:val="24"/>
          <w:highlight w:val="none"/>
        </w:rPr>
        <w:t>.7招标人将上述符合要求的投标文件，送至评标小组进行评审的。</w:t>
      </w:r>
    </w:p>
    <w:p w14:paraId="199EAD65">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 评标</w:t>
      </w:r>
    </w:p>
    <w:p w14:paraId="559A9D79">
      <w:pPr>
        <w:pStyle w:val="15"/>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b/>
          <w:color w:val="auto"/>
          <w:sz w:val="24"/>
          <w:highlight w:val="none"/>
          <w:lang w:val="en-US" w:eastAsia="zh-CN"/>
        </w:rPr>
        <w:t>2</w:t>
      </w:r>
      <w:r>
        <w:rPr>
          <w:rFonts w:hint="eastAsia" w:ascii="宋体" w:hAnsi="宋体" w:cs="宋体"/>
          <w:b/>
          <w:color w:val="auto"/>
          <w:sz w:val="24"/>
          <w:highlight w:val="none"/>
        </w:rPr>
        <w:t>．评标过程的保密</w:t>
      </w:r>
    </w:p>
    <w:p w14:paraId="1F25250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.1 开标后，直至授予中标人合同为止，凡属于对投标文件的审查、澄清、评价和比较有关的资料以及中标候选人的推荐情况，与评标有关的其他任何情况均严格保密。</w:t>
      </w:r>
    </w:p>
    <w:p w14:paraId="4AED3BE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.2 在投标文件的评审和比较、中标候选人推荐以及授予合同的过程中，投标人向招标人和评标小组施加影响的任何行为，都将会导致其投标被拒绝。</w:t>
      </w:r>
    </w:p>
    <w:p w14:paraId="79144FD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.3 中标人确定后，招标人不对未中标人就评标过程以及未能中标原因作出任何解释。未中标人不得向评标小组组成人员或其他有关人员索问评标过程的情况和材料。</w:t>
      </w:r>
    </w:p>
    <w:p w14:paraId="0FE63C41">
      <w:pPr>
        <w:pStyle w:val="15"/>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b/>
          <w:color w:val="auto"/>
          <w:sz w:val="24"/>
          <w:highlight w:val="none"/>
          <w:lang w:val="en-US" w:eastAsia="zh-CN"/>
        </w:rPr>
        <w:t>3</w:t>
      </w:r>
      <w:r>
        <w:rPr>
          <w:rFonts w:hint="eastAsia" w:ascii="宋体" w:hAnsi="宋体" w:cs="宋体"/>
          <w:b/>
          <w:color w:val="auto"/>
          <w:sz w:val="24"/>
          <w:highlight w:val="none"/>
        </w:rPr>
        <w:t>．投标文件的澄清</w:t>
      </w:r>
    </w:p>
    <w:p w14:paraId="32A67FE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14:paraId="7182A66C">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.2 如果投标文件实质上不响应招标文件的各项要求，评标小组将予以拒绝，并且不允许投标人通过修改或撤销其不符合要求的差异或保留，使之成为具有响应性的投标。</w:t>
      </w:r>
    </w:p>
    <w:p w14:paraId="55AC6D26">
      <w:pPr>
        <w:pStyle w:val="15"/>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b/>
          <w:color w:val="auto"/>
          <w:sz w:val="24"/>
          <w:highlight w:val="none"/>
          <w:lang w:val="en-US" w:eastAsia="zh-CN"/>
        </w:rPr>
        <w:t>4</w:t>
      </w:r>
      <w:r>
        <w:rPr>
          <w:rFonts w:hint="eastAsia" w:ascii="宋体" w:hAnsi="宋体" w:cs="宋体"/>
          <w:b/>
          <w:color w:val="auto"/>
          <w:sz w:val="24"/>
          <w:highlight w:val="none"/>
        </w:rPr>
        <w:t>．投标文件的评审、比较和否决</w:t>
      </w:r>
    </w:p>
    <w:p w14:paraId="763B4BD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.1 评标小组将按照本须知规定，仅对在实质上响应招标文件要求的投标文件进行评审和比较。</w:t>
      </w:r>
    </w:p>
    <w:p w14:paraId="50BBDD1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.2 在评审过程中，评标小组可以以书面形式要求投标人就投标文件中含义不明确的内容进行书面说明并提供相关材料。</w:t>
      </w:r>
    </w:p>
    <w:p w14:paraId="569F223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.3 评标小组依据</w:t>
      </w:r>
      <w:r>
        <w:rPr>
          <w:rFonts w:hint="eastAsia" w:ascii="宋体" w:hAnsi="宋体" w:eastAsia="宋体" w:cs="宋体"/>
          <w:color w:val="auto"/>
          <w:sz w:val="24"/>
          <w:highlight w:val="none"/>
          <w:lang w:val="en-US" w:eastAsia="zh-CN"/>
        </w:rPr>
        <w:t>本招标文件</w:t>
      </w:r>
      <w:r>
        <w:rPr>
          <w:rFonts w:hint="eastAsia" w:ascii="宋体" w:hAnsi="宋体" w:eastAsia="宋体" w:cs="宋体"/>
          <w:color w:val="auto"/>
          <w:sz w:val="24"/>
          <w:highlight w:val="none"/>
        </w:rPr>
        <w:t>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val="en-US"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排序的前一～三名为第一、第二和第三中标候选人。招标人根据评标小组提出的书面评标报告和推荐的中标候选人中，按排序依法确定中标人。</w:t>
      </w:r>
    </w:p>
    <w:p w14:paraId="7BDA02AE">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5</w:t>
      </w:r>
      <w:r>
        <w:rPr>
          <w:rFonts w:hint="eastAsia" w:ascii="宋体" w:hAnsi="宋体" w:eastAsia="宋体" w:cs="宋体"/>
          <w:b/>
          <w:color w:val="auto"/>
          <w:sz w:val="24"/>
          <w:highlight w:val="none"/>
        </w:rPr>
        <w:t>．评标小组依据有关法律、法规和招标文件的规定对投标文件进行评审，经评定的有效投标人不足三名时，招标人应当依法重新组织招标。</w:t>
      </w:r>
    </w:p>
    <w:p w14:paraId="57FC680D">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14:paraId="2DC7CCFA">
      <w:pPr>
        <w:pStyle w:val="15"/>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b/>
          <w:color w:val="auto"/>
          <w:sz w:val="24"/>
          <w:highlight w:val="none"/>
          <w:lang w:val="en-US" w:eastAsia="zh-CN"/>
        </w:rPr>
        <w:t>6</w:t>
      </w:r>
      <w:r>
        <w:rPr>
          <w:rFonts w:hint="eastAsia" w:ascii="宋体" w:hAnsi="宋体" w:cs="宋体"/>
          <w:b/>
          <w:color w:val="auto"/>
          <w:sz w:val="24"/>
          <w:highlight w:val="none"/>
        </w:rPr>
        <w:t>．合同授予标准</w:t>
      </w:r>
    </w:p>
    <w:p w14:paraId="553CE918">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.1 本招标(项目)的设计</w:t>
      </w:r>
      <w:r>
        <w:rPr>
          <w:rFonts w:hint="eastAsia" w:ascii="宋体" w:hAnsi="宋体" w:eastAsia="宋体" w:cs="宋体"/>
          <w:color w:val="auto"/>
          <w:sz w:val="24"/>
          <w:highlight w:val="none"/>
          <w:lang w:val="en-US" w:eastAsia="zh-CN"/>
        </w:rPr>
        <w:t>服务</w:t>
      </w:r>
      <w:r>
        <w:rPr>
          <w:rFonts w:hint="eastAsia" w:ascii="宋体" w:hAnsi="宋体" w:eastAsia="宋体" w:cs="宋体"/>
          <w:color w:val="auto"/>
          <w:sz w:val="24"/>
          <w:highlight w:val="none"/>
        </w:rPr>
        <w:t>合同将授予</w:t>
      </w:r>
      <w:r>
        <w:rPr>
          <w:rFonts w:hint="eastAsia" w:ascii="宋体" w:hAnsi="宋体" w:eastAsia="宋体" w:cs="宋体"/>
          <w:color w:val="auto"/>
          <w:sz w:val="24"/>
          <w:highlight w:val="none"/>
          <w:lang w:val="en-US" w:eastAsia="zh-CN"/>
        </w:rPr>
        <w:t>招标人</w:t>
      </w:r>
      <w:r>
        <w:rPr>
          <w:rFonts w:hint="eastAsia" w:ascii="宋体" w:hAnsi="宋体" w:eastAsia="宋体" w:cs="宋体"/>
          <w:color w:val="auto"/>
          <w:sz w:val="24"/>
          <w:highlight w:val="none"/>
        </w:rPr>
        <w:t>所确定的中标人。</w:t>
      </w:r>
    </w:p>
    <w:p w14:paraId="234766EB">
      <w:pPr>
        <w:pStyle w:val="15"/>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lang w:val="en-US" w:eastAsia="zh-CN"/>
        </w:rPr>
        <w:t>27</w:t>
      </w:r>
      <w:r>
        <w:rPr>
          <w:rFonts w:hint="eastAsia" w:ascii="宋体" w:hAnsi="宋体" w:cs="宋体"/>
          <w:b/>
          <w:color w:val="auto"/>
          <w:sz w:val="24"/>
          <w:highlight w:val="none"/>
        </w:rPr>
        <w:t>．招标人保留接受或拒绝任何某一投标或所有投标的权力</w:t>
      </w:r>
    </w:p>
    <w:p w14:paraId="68F0A62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27</w:t>
      </w:r>
      <w:r>
        <w:rPr>
          <w:rFonts w:hint="eastAsia" w:ascii="宋体" w:hAnsi="宋体" w:eastAsia="宋体" w:cs="宋体"/>
          <w:color w:val="auto"/>
          <w:sz w:val="24"/>
          <w:highlight w:val="none"/>
        </w:rPr>
        <w:t>.1 招标人不承诺将合同授予报价最低的投标人。招标人在发出中标通知书前，有权依据评标小组的评标报告拒绝不合格的投标。</w:t>
      </w:r>
    </w:p>
    <w:p w14:paraId="4BD323FE">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27</w:t>
      </w:r>
      <w:r>
        <w:rPr>
          <w:rFonts w:hint="eastAsia" w:ascii="宋体" w:hAnsi="宋体" w:eastAsia="宋体" w:cs="宋体"/>
          <w:color w:val="auto"/>
          <w:sz w:val="24"/>
          <w:highlight w:val="none"/>
        </w:rPr>
        <w:t>.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14:paraId="57C86AC0">
      <w:pPr>
        <w:pStyle w:val="15"/>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lang w:val="en-US" w:eastAsia="zh-CN"/>
        </w:rPr>
        <w:t>28</w:t>
      </w:r>
      <w:r>
        <w:rPr>
          <w:rFonts w:hint="eastAsia" w:ascii="宋体" w:hAnsi="宋体" w:cs="宋体"/>
          <w:b/>
          <w:color w:val="auto"/>
          <w:sz w:val="24"/>
          <w:highlight w:val="none"/>
        </w:rPr>
        <w:t>．中标通知书</w:t>
      </w:r>
    </w:p>
    <w:p w14:paraId="7C11A90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28</w:t>
      </w:r>
      <w:r>
        <w:rPr>
          <w:rFonts w:hint="eastAsia" w:ascii="宋体" w:hAnsi="宋体" w:eastAsia="宋体" w:cs="宋体"/>
          <w:color w:val="auto"/>
          <w:sz w:val="24"/>
          <w:highlight w:val="none"/>
        </w:rPr>
        <w:t>.1中标通知书经招标人及招标代理机构确认，并由招标人颁发。</w:t>
      </w:r>
    </w:p>
    <w:p w14:paraId="7A0F5A8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28</w:t>
      </w:r>
      <w:r>
        <w:rPr>
          <w:rFonts w:hint="eastAsia" w:ascii="宋体" w:hAnsi="宋体" w:eastAsia="宋体" w:cs="宋体"/>
          <w:color w:val="auto"/>
          <w:sz w:val="24"/>
          <w:highlight w:val="none"/>
        </w:rPr>
        <w:t>.2中标人必须在收到中标通知书后24小时之内以书面形式回复招标人，确认收到。</w:t>
      </w:r>
    </w:p>
    <w:p w14:paraId="411D5020">
      <w:pPr>
        <w:pStyle w:val="15"/>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lang w:val="en-US" w:eastAsia="zh-CN"/>
        </w:rPr>
        <w:t>29</w:t>
      </w:r>
      <w:r>
        <w:rPr>
          <w:rFonts w:hint="eastAsia" w:ascii="宋体" w:hAnsi="宋体" w:cs="宋体"/>
          <w:b/>
          <w:color w:val="auto"/>
          <w:sz w:val="24"/>
          <w:highlight w:val="none"/>
        </w:rPr>
        <w:t>．合同协议书的签订</w:t>
      </w:r>
    </w:p>
    <w:p w14:paraId="4CE069B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29</w:t>
      </w:r>
      <w:r>
        <w:rPr>
          <w:rFonts w:hint="eastAsia" w:ascii="宋体" w:hAnsi="宋体" w:eastAsia="宋体" w:cs="宋体"/>
          <w:color w:val="auto"/>
          <w:sz w:val="24"/>
          <w:highlight w:val="none"/>
        </w:rPr>
        <w:t>.1 招标人与中标人将于中标通知书发出之日起30日内，按照招标文件和中标人的投标文件商定合同和签订合同，招标人和中标人不得再行订立背离合同实质性内容的其他协议。</w:t>
      </w:r>
    </w:p>
    <w:p w14:paraId="3E04347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29</w:t>
      </w:r>
      <w:r>
        <w:rPr>
          <w:rFonts w:hint="eastAsia" w:ascii="宋体" w:hAnsi="宋体" w:eastAsia="宋体" w:cs="宋体"/>
          <w:color w:val="auto"/>
          <w:sz w:val="24"/>
          <w:highlight w:val="none"/>
        </w:rPr>
        <w:t>.2中标人放弃中标资格的，无正当理由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14:paraId="1774F34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29</w:t>
      </w:r>
      <w:r>
        <w:rPr>
          <w:rFonts w:hint="eastAsia" w:ascii="宋体" w:hAnsi="宋体" w:eastAsia="宋体" w:cs="宋体"/>
          <w:color w:val="auto"/>
          <w:sz w:val="24"/>
          <w:highlight w:val="none"/>
        </w:rPr>
        <w:t>.3中标人在投标过程使用的投标人名称、银行名称和账号至项目完成竣工结算不得变更，否则，招标人有权停止设计服务款项的拨付及至解除合同，由此造成的一切责任由中标人承担。</w:t>
      </w:r>
    </w:p>
    <w:p w14:paraId="1C7D25E7">
      <w:pPr>
        <w:pStyle w:val="15"/>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b/>
          <w:color w:val="auto"/>
          <w:sz w:val="24"/>
          <w:highlight w:val="none"/>
          <w:lang w:val="en-US" w:eastAsia="zh-CN"/>
        </w:rPr>
        <w:t>0</w:t>
      </w:r>
      <w:r>
        <w:rPr>
          <w:rFonts w:hint="eastAsia" w:ascii="宋体" w:hAnsi="宋体" w:cs="宋体"/>
          <w:b/>
          <w:color w:val="auto"/>
          <w:sz w:val="24"/>
          <w:highlight w:val="none"/>
        </w:rPr>
        <w:t>．合同生效</w:t>
      </w:r>
    </w:p>
    <w:p w14:paraId="12D8793D">
      <w:pPr>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.1在合同双方全权代表在合同协议书上签字，并分别加盖双方单位的公章，合同正式生效。</w:t>
      </w:r>
    </w:p>
    <w:p w14:paraId="170B2B0A">
      <w:pPr>
        <w:pStyle w:val="4"/>
        <w:widowControl/>
        <w:spacing w:before="0" w:after="0" w:line="360" w:lineRule="auto"/>
        <w:jc w:val="center"/>
        <w:rPr>
          <w:rFonts w:ascii="黑体" w:hAnsi="宋体" w:cs="黑体"/>
          <w:b/>
          <w:color w:val="auto"/>
          <w:kern w:val="44"/>
          <w:sz w:val="44"/>
          <w:szCs w:val="44"/>
          <w:highlight w:val="none"/>
        </w:rPr>
      </w:pPr>
      <w:bookmarkStart w:id="4" w:name="_Toc374128473"/>
      <w:bookmarkEnd w:id="4"/>
    </w:p>
    <w:p w14:paraId="32DDF1AD">
      <w:pPr>
        <w:pStyle w:val="4"/>
        <w:widowControl/>
        <w:spacing w:before="0" w:after="0" w:line="360" w:lineRule="auto"/>
        <w:jc w:val="center"/>
        <w:rPr>
          <w:rFonts w:ascii="黑体" w:hAnsi="宋体" w:cs="黑体"/>
          <w:b/>
          <w:color w:val="auto"/>
          <w:kern w:val="44"/>
          <w:sz w:val="44"/>
          <w:szCs w:val="44"/>
          <w:highlight w:val="none"/>
        </w:rPr>
      </w:pPr>
    </w:p>
    <w:p w14:paraId="0F5529AF">
      <w:pPr>
        <w:pStyle w:val="4"/>
        <w:widowControl/>
        <w:spacing w:before="0" w:after="0" w:line="360" w:lineRule="auto"/>
        <w:jc w:val="center"/>
        <w:rPr>
          <w:rFonts w:ascii="黑体" w:hAnsi="宋体" w:cs="黑体"/>
          <w:b/>
          <w:color w:val="auto"/>
          <w:kern w:val="44"/>
          <w:sz w:val="44"/>
          <w:szCs w:val="44"/>
          <w:highlight w:val="none"/>
        </w:rPr>
      </w:pPr>
    </w:p>
    <w:p w14:paraId="2E312022">
      <w:pPr>
        <w:pStyle w:val="4"/>
        <w:widowControl/>
        <w:spacing w:before="0" w:after="0" w:line="360" w:lineRule="auto"/>
        <w:jc w:val="center"/>
        <w:rPr>
          <w:rFonts w:ascii="黑体" w:hAnsi="宋体" w:cs="黑体"/>
          <w:b/>
          <w:color w:val="auto"/>
          <w:kern w:val="44"/>
          <w:sz w:val="44"/>
          <w:szCs w:val="44"/>
          <w:highlight w:val="none"/>
        </w:rPr>
      </w:pPr>
    </w:p>
    <w:p w14:paraId="6B926726">
      <w:pPr>
        <w:pStyle w:val="4"/>
        <w:widowControl/>
        <w:spacing w:before="0" w:after="0" w:line="360" w:lineRule="auto"/>
        <w:jc w:val="center"/>
        <w:rPr>
          <w:rFonts w:ascii="黑体" w:hAnsi="宋体" w:cs="黑体"/>
          <w:b/>
          <w:color w:val="auto"/>
          <w:kern w:val="44"/>
          <w:sz w:val="44"/>
          <w:szCs w:val="44"/>
          <w:highlight w:val="none"/>
        </w:rPr>
      </w:pPr>
    </w:p>
    <w:p w14:paraId="2D707E78">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14:paraId="150F5688">
      <w:pPr>
        <w:pStyle w:val="4"/>
        <w:widowControl/>
        <w:spacing w:before="0" w:after="0" w:line="360" w:lineRule="auto"/>
        <w:jc w:val="center"/>
        <w:rPr>
          <w:rFonts w:ascii="黑体" w:hAnsi="宋体" w:cs="黑体"/>
          <w:b/>
          <w:color w:val="auto"/>
          <w:kern w:val="44"/>
          <w:sz w:val="44"/>
          <w:szCs w:val="44"/>
          <w:highlight w:val="none"/>
        </w:rPr>
      </w:pPr>
    </w:p>
    <w:p w14:paraId="56A542B8">
      <w:pPr>
        <w:pStyle w:val="4"/>
        <w:widowControl/>
        <w:spacing w:before="0" w:after="0" w:line="360" w:lineRule="auto"/>
        <w:jc w:val="center"/>
        <w:rPr>
          <w:rFonts w:ascii="黑体" w:hAnsi="宋体" w:cs="黑体"/>
          <w:b/>
          <w:color w:val="auto"/>
          <w:kern w:val="44"/>
          <w:sz w:val="44"/>
          <w:szCs w:val="44"/>
          <w:highlight w:val="none"/>
        </w:rPr>
      </w:pPr>
    </w:p>
    <w:p w14:paraId="3AB284DD">
      <w:pPr>
        <w:pStyle w:val="4"/>
        <w:widowControl/>
        <w:spacing w:before="0" w:after="0" w:line="360" w:lineRule="auto"/>
        <w:jc w:val="center"/>
        <w:rPr>
          <w:rFonts w:ascii="黑体" w:hAnsi="宋体" w:cs="黑体"/>
          <w:b/>
          <w:color w:val="auto"/>
          <w:kern w:val="44"/>
          <w:sz w:val="44"/>
          <w:szCs w:val="44"/>
          <w:highlight w:val="none"/>
        </w:rPr>
      </w:pPr>
    </w:p>
    <w:p w14:paraId="6A2B688E">
      <w:pPr>
        <w:pStyle w:val="4"/>
        <w:widowControl/>
        <w:spacing w:before="0" w:after="0" w:line="360" w:lineRule="auto"/>
        <w:jc w:val="center"/>
        <w:rPr>
          <w:rFonts w:ascii="黑体" w:hAnsi="宋体" w:cs="黑体"/>
          <w:b/>
          <w:color w:val="auto"/>
          <w:kern w:val="44"/>
          <w:sz w:val="44"/>
          <w:szCs w:val="44"/>
          <w:highlight w:val="none"/>
        </w:rPr>
      </w:pPr>
    </w:p>
    <w:p w14:paraId="15932320">
      <w:pPr>
        <w:pStyle w:val="4"/>
        <w:widowControl/>
        <w:spacing w:before="0" w:after="0" w:line="360" w:lineRule="auto"/>
        <w:jc w:val="center"/>
        <w:rPr>
          <w:rFonts w:ascii="黑体" w:hAnsi="宋体" w:cs="黑体"/>
          <w:b/>
          <w:color w:val="auto"/>
          <w:kern w:val="44"/>
          <w:sz w:val="44"/>
          <w:szCs w:val="44"/>
          <w:highlight w:val="none"/>
        </w:rPr>
      </w:pPr>
    </w:p>
    <w:p w14:paraId="0A48DAFE">
      <w:pPr>
        <w:pStyle w:val="4"/>
        <w:widowControl/>
        <w:spacing w:before="0" w:after="0" w:line="360" w:lineRule="auto"/>
        <w:jc w:val="center"/>
        <w:rPr>
          <w:rFonts w:ascii="黑体" w:hAnsi="宋体" w:cs="黑体"/>
          <w:b/>
          <w:color w:val="auto"/>
          <w:kern w:val="44"/>
          <w:sz w:val="44"/>
          <w:szCs w:val="44"/>
          <w:highlight w:val="none"/>
        </w:rPr>
      </w:pPr>
    </w:p>
    <w:p w14:paraId="57C8C7D4">
      <w:pPr>
        <w:pStyle w:val="4"/>
        <w:widowControl/>
        <w:spacing w:before="0" w:after="0" w:line="360" w:lineRule="auto"/>
        <w:jc w:val="center"/>
        <w:rPr>
          <w:rFonts w:ascii="黑体" w:hAnsi="宋体" w:cs="黑体"/>
          <w:b/>
          <w:color w:val="auto"/>
          <w:kern w:val="44"/>
          <w:sz w:val="44"/>
          <w:szCs w:val="44"/>
          <w:highlight w:val="none"/>
        </w:rPr>
      </w:pPr>
      <w:bookmarkStart w:id="5" w:name="_Toc32057"/>
      <w:r>
        <w:rPr>
          <w:rFonts w:hint="eastAsia" w:ascii="黑体" w:hAnsi="宋体" w:cs="黑体"/>
          <w:b/>
          <w:color w:val="auto"/>
          <w:kern w:val="44"/>
          <w:sz w:val="44"/>
          <w:szCs w:val="44"/>
          <w:highlight w:val="none"/>
        </w:rPr>
        <w:t>第2章  投标格式文件</w:t>
      </w:r>
      <w:bookmarkEnd w:id="5"/>
    </w:p>
    <w:p w14:paraId="2DD41AE9">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14:paraId="2687B304">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14:paraId="02801D55">
      <w:pPr>
        <w:spacing w:line="360" w:lineRule="auto"/>
        <w:jc w:val="center"/>
        <w:outlineLvl w:val="2"/>
        <w:rPr>
          <w:rFonts w:ascii="宋体" w:hAnsi="宋体" w:eastAsia="宋体" w:cs="宋体"/>
          <w:color w:val="auto"/>
          <w:sz w:val="24"/>
          <w:highlight w:val="none"/>
        </w:rPr>
      </w:pPr>
      <w:r>
        <w:rPr>
          <w:rFonts w:hint="eastAsia" w:ascii="宋体" w:hAnsi="宋体" w:eastAsia="宋体" w:cs="宋体"/>
          <w:b/>
          <w:color w:val="auto"/>
          <w:spacing w:val="34"/>
          <w:sz w:val="36"/>
          <w:szCs w:val="36"/>
          <w:highlight w:val="none"/>
        </w:rPr>
        <w:t>投标函</w:t>
      </w:r>
    </w:p>
    <w:p w14:paraId="0CBDE5C2">
      <w:pPr>
        <w:snapToGrid w:val="0"/>
        <w:spacing w:line="440" w:lineRule="exact"/>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广州南沙科技投资有限公司</w:t>
      </w:r>
      <w:r>
        <w:rPr>
          <w:rFonts w:hint="eastAsia" w:ascii="宋体" w:hAnsi="宋体" w:eastAsia="宋体" w:cs="Times New Roman"/>
          <w:color w:val="auto"/>
          <w:spacing w:val="20"/>
          <w:sz w:val="24"/>
          <w:highlight w:val="none"/>
          <w:u w:val="single"/>
        </w:rPr>
        <w:t>：</w:t>
      </w:r>
    </w:p>
    <w:p w14:paraId="3B1EAA07">
      <w:pPr>
        <w:snapToGrid w:val="0"/>
        <w:spacing w:line="440" w:lineRule="exact"/>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宋体"/>
          <w:color w:val="auto"/>
          <w:sz w:val="24"/>
          <w:highlight w:val="none"/>
          <w:u w:val="single"/>
          <w:lang w:eastAsia="zh-CN"/>
        </w:rPr>
        <w:t>前锋水乡项目总体</w:t>
      </w:r>
      <w:r>
        <w:rPr>
          <w:rFonts w:hint="eastAsia" w:ascii="宋体" w:hAnsi="宋体" w:eastAsia="宋体" w:cs="宋体"/>
          <w:color w:val="auto"/>
          <w:sz w:val="24"/>
          <w:highlight w:val="none"/>
          <w:u w:val="single"/>
          <w:lang w:val="en-US" w:eastAsia="zh-CN"/>
        </w:rPr>
        <w:t>概念</w:t>
      </w:r>
      <w:r>
        <w:rPr>
          <w:rFonts w:hint="eastAsia" w:ascii="宋体" w:hAnsi="宋体" w:eastAsia="宋体" w:cs="宋体"/>
          <w:color w:val="auto"/>
          <w:sz w:val="24"/>
          <w:highlight w:val="none"/>
          <w:u w:val="single"/>
          <w:lang w:eastAsia="zh-CN"/>
        </w:rPr>
        <w:t>规划设计</w:t>
      </w:r>
      <w:r>
        <w:rPr>
          <w:rFonts w:hint="eastAsia" w:ascii="宋体" w:hAnsi="宋体" w:eastAsia="宋体" w:cs="Times New Roman"/>
          <w:color w:val="auto"/>
          <w:spacing w:val="20"/>
          <w:sz w:val="24"/>
          <w:highlight w:val="none"/>
          <w:u w:val="single"/>
          <w:lang w:eastAsia="zh-CN"/>
        </w:rPr>
        <w:t>服务</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14:paraId="0F2B8EDF">
      <w:pPr>
        <w:snapToGrid w:val="0"/>
        <w:spacing w:line="440" w:lineRule="exact"/>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1、我方经分析研究了贵方提供的招标文件中的项目介绍、投标人须知、合同条件以及本次招标答疑或澄清文件后，我公司愿意以投标报价表中承诺报价，完成贵方设计任务，并提供增值税专业发票税率为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%，并按合同条件的要求，承担并完成设计服务任务。</w:t>
      </w:r>
    </w:p>
    <w:p w14:paraId="700E6BD5">
      <w:pPr>
        <w:snapToGrid w:val="0"/>
        <w:spacing w:line="440" w:lineRule="exact"/>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14:paraId="1A758D24">
      <w:pPr>
        <w:snapToGrid w:val="0"/>
        <w:spacing w:line="440" w:lineRule="exact"/>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14:paraId="7A5B4D29">
      <w:pPr>
        <w:snapToGrid w:val="0"/>
        <w:spacing w:line="440" w:lineRule="exact"/>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4、在正式签订设计服务合同之前，本投标书连同贵方的中标通知书应成为约束贵、我双方的合同文件。</w:t>
      </w:r>
    </w:p>
    <w:p w14:paraId="4B06613A">
      <w:pPr>
        <w:snapToGrid w:val="0"/>
        <w:spacing w:line="440" w:lineRule="exact"/>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14:paraId="3E5A5C6F">
      <w:pPr>
        <w:snapToGrid w:val="0"/>
        <w:spacing w:line="440" w:lineRule="exact"/>
        <w:ind w:firstLine="560" w:firstLineChars="200"/>
        <w:rPr>
          <w:rFonts w:hint="eastAsia"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14:paraId="3CA737B7">
      <w:pPr>
        <w:pStyle w:val="6"/>
        <w:spacing w:line="440" w:lineRule="exact"/>
        <w:ind w:left="0" w:leftChars="0" w:firstLine="560" w:firstLineChars="200"/>
        <w:rPr>
          <w:rFonts w:hint="eastAsia" w:ascii="宋体" w:hAnsi="宋体" w:eastAsia="宋体" w:cs="Times New Roman"/>
          <w:color w:val="auto"/>
          <w:spacing w:val="20"/>
          <w:kern w:val="2"/>
          <w:sz w:val="24"/>
          <w:szCs w:val="24"/>
          <w:highlight w:val="none"/>
          <w:lang w:val="en-US" w:eastAsia="zh-CN"/>
        </w:rPr>
      </w:pPr>
      <w:r>
        <w:rPr>
          <w:rFonts w:hint="eastAsia" w:ascii="宋体" w:hAnsi="宋体" w:eastAsia="宋体" w:cs="Times New Roman"/>
          <w:color w:val="auto"/>
          <w:spacing w:val="20"/>
          <w:kern w:val="2"/>
          <w:sz w:val="24"/>
          <w:szCs w:val="24"/>
          <w:highlight w:val="none"/>
          <w:lang w:val="en-US" w:eastAsia="zh-CN"/>
        </w:rPr>
        <w:t>7、我方承诺不与其他投标人存在以下关联关系：</w:t>
      </w:r>
    </w:p>
    <w:p w14:paraId="7F1B07E8">
      <w:pPr>
        <w:pStyle w:val="6"/>
        <w:spacing w:line="440" w:lineRule="exact"/>
        <w:ind w:left="0" w:leftChars="0" w:firstLine="560" w:firstLineChars="200"/>
        <w:rPr>
          <w:rFonts w:hint="eastAsia" w:ascii="宋体" w:hAnsi="宋体" w:eastAsia="宋体" w:cs="Times New Roman"/>
          <w:color w:val="auto"/>
          <w:spacing w:val="20"/>
          <w:kern w:val="2"/>
          <w:sz w:val="24"/>
          <w:szCs w:val="24"/>
          <w:highlight w:val="none"/>
          <w:lang w:eastAsia="zh-CN"/>
        </w:rPr>
      </w:pPr>
      <w:r>
        <w:rPr>
          <w:rFonts w:hint="eastAsia" w:ascii="宋体" w:hAnsi="宋体" w:eastAsia="宋体" w:cs="Times New Roman"/>
          <w:color w:val="auto"/>
          <w:spacing w:val="20"/>
          <w:kern w:val="2"/>
          <w:sz w:val="24"/>
          <w:szCs w:val="24"/>
          <w:highlight w:val="none"/>
          <w:lang w:val="en-US" w:eastAsia="zh-CN"/>
        </w:rPr>
        <w:t>（1）我方</w:t>
      </w:r>
      <w:r>
        <w:rPr>
          <w:rFonts w:hint="eastAsia" w:ascii="宋体" w:hAnsi="宋体" w:eastAsia="宋体" w:cs="Times New Roman"/>
          <w:color w:val="auto"/>
          <w:spacing w:val="20"/>
          <w:kern w:val="2"/>
          <w:sz w:val="24"/>
          <w:szCs w:val="24"/>
          <w:highlight w:val="none"/>
        </w:rPr>
        <w:t>法定代表人、董事、监事及高级管理人员</w:t>
      </w:r>
      <w:r>
        <w:rPr>
          <w:rFonts w:hint="eastAsia" w:ascii="宋体" w:hAnsi="宋体" w:eastAsia="宋体" w:cs="Times New Roman"/>
          <w:color w:val="auto"/>
          <w:spacing w:val="20"/>
          <w:kern w:val="2"/>
          <w:sz w:val="24"/>
          <w:szCs w:val="24"/>
          <w:highlight w:val="none"/>
          <w:lang w:val="en-US" w:eastAsia="zh-CN"/>
        </w:rPr>
        <w:t>与其他投标人的</w:t>
      </w:r>
      <w:r>
        <w:rPr>
          <w:rFonts w:hint="eastAsia" w:ascii="宋体" w:hAnsi="宋体" w:eastAsia="宋体" w:cs="Times New Roman"/>
          <w:color w:val="auto"/>
          <w:spacing w:val="20"/>
          <w:kern w:val="2"/>
          <w:sz w:val="24"/>
          <w:szCs w:val="24"/>
          <w:highlight w:val="none"/>
        </w:rPr>
        <w:t>法定代表人、董事、监事及高级管理人员</w:t>
      </w:r>
      <w:r>
        <w:rPr>
          <w:rFonts w:hint="eastAsia" w:ascii="宋体" w:hAnsi="宋体" w:eastAsia="宋体" w:cs="Times New Roman"/>
          <w:color w:val="auto"/>
          <w:spacing w:val="20"/>
          <w:kern w:val="2"/>
          <w:sz w:val="24"/>
          <w:szCs w:val="24"/>
          <w:highlight w:val="none"/>
          <w:lang w:val="en-US" w:eastAsia="zh-CN"/>
        </w:rPr>
        <w:t>是</w:t>
      </w:r>
      <w:r>
        <w:rPr>
          <w:rFonts w:hint="eastAsia" w:ascii="宋体" w:hAnsi="宋体" w:eastAsia="宋体" w:cs="Times New Roman"/>
          <w:color w:val="auto"/>
          <w:spacing w:val="20"/>
          <w:kern w:val="2"/>
          <w:sz w:val="24"/>
          <w:szCs w:val="24"/>
          <w:highlight w:val="none"/>
        </w:rPr>
        <w:t>同一个人，或在其他投标人担任法定代表人、董事、监事及高级管理人员</w:t>
      </w:r>
      <w:r>
        <w:rPr>
          <w:rFonts w:hint="eastAsia" w:ascii="宋体" w:hAnsi="宋体" w:eastAsia="宋体" w:cs="Times New Roman"/>
          <w:color w:val="auto"/>
          <w:spacing w:val="20"/>
          <w:kern w:val="2"/>
          <w:sz w:val="24"/>
          <w:szCs w:val="24"/>
          <w:highlight w:val="none"/>
          <w:lang w:eastAsia="zh-CN"/>
        </w:rPr>
        <w:t>；</w:t>
      </w:r>
    </w:p>
    <w:p w14:paraId="7B67090C">
      <w:pPr>
        <w:pStyle w:val="6"/>
        <w:spacing w:line="440" w:lineRule="exact"/>
        <w:ind w:left="0" w:leftChars="0" w:firstLine="560" w:firstLineChars="200"/>
        <w:rPr>
          <w:rFonts w:hint="eastAsia" w:ascii="宋体" w:hAnsi="宋体" w:eastAsia="宋体" w:cs="Times New Roman"/>
          <w:color w:val="auto"/>
          <w:spacing w:val="20"/>
          <w:kern w:val="2"/>
          <w:sz w:val="24"/>
          <w:szCs w:val="24"/>
          <w:highlight w:val="none"/>
          <w:lang w:eastAsia="zh-CN"/>
        </w:rPr>
      </w:pPr>
      <w:r>
        <w:rPr>
          <w:rFonts w:hint="eastAsia" w:ascii="宋体" w:hAnsi="宋体" w:eastAsia="宋体" w:cs="Times New Roman"/>
          <w:color w:val="auto"/>
          <w:spacing w:val="20"/>
          <w:kern w:val="2"/>
          <w:sz w:val="24"/>
          <w:szCs w:val="24"/>
          <w:highlight w:val="none"/>
          <w:lang w:eastAsia="zh-CN"/>
        </w:rPr>
        <w:t>（</w:t>
      </w:r>
      <w:r>
        <w:rPr>
          <w:rFonts w:hint="eastAsia" w:ascii="宋体" w:hAnsi="宋体" w:eastAsia="宋体" w:cs="Times New Roman"/>
          <w:color w:val="auto"/>
          <w:spacing w:val="20"/>
          <w:kern w:val="2"/>
          <w:sz w:val="24"/>
          <w:szCs w:val="24"/>
          <w:highlight w:val="none"/>
          <w:lang w:val="en-US" w:eastAsia="zh-CN"/>
        </w:rPr>
        <w:t>2</w:t>
      </w:r>
      <w:r>
        <w:rPr>
          <w:rFonts w:hint="eastAsia" w:ascii="宋体" w:hAnsi="宋体" w:eastAsia="宋体" w:cs="Times New Roman"/>
          <w:color w:val="auto"/>
          <w:spacing w:val="20"/>
          <w:kern w:val="2"/>
          <w:sz w:val="24"/>
          <w:szCs w:val="24"/>
          <w:highlight w:val="none"/>
          <w:lang w:eastAsia="zh-CN"/>
        </w:rPr>
        <w:t>）</w:t>
      </w:r>
      <w:r>
        <w:rPr>
          <w:rFonts w:hint="eastAsia" w:ascii="宋体" w:hAnsi="宋体" w:eastAsia="宋体" w:cs="Times New Roman"/>
          <w:color w:val="auto"/>
          <w:spacing w:val="20"/>
          <w:kern w:val="2"/>
          <w:sz w:val="24"/>
          <w:szCs w:val="24"/>
          <w:highlight w:val="none"/>
          <w:lang w:val="en-US" w:eastAsia="zh-CN"/>
        </w:rPr>
        <w:t>我方</w:t>
      </w:r>
      <w:r>
        <w:rPr>
          <w:rFonts w:hint="eastAsia" w:ascii="宋体" w:hAnsi="宋体" w:eastAsia="宋体" w:cs="Times New Roman"/>
          <w:color w:val="auto"/>
          <w:spacing w:val="20"/>
          <w:kern w:val="2"/>
          <w:sz w:val="24"/>
          <w:szCs w:val="24"/>
          <w:highlight w:val="none"/>
        </w:rPr>
        <w:t>法定代表人、董事、监事及高级管理人员持有其他投标人股比超过33.34%的</w:t>
      </w:r>
      <w:r>
        <w:rPr>
          <w:rFonts w:hint="eastAsia" w:ascii="宋体" w:hAnsi="宋体" w:eastAsia="宋体" w:cs="Times New Roman"/>
          <w:color w:val="auto"/>
          <w:spacing w:val="20"/>
          <w:kern w:val="2"/>
          <w:sz w:val="24"/>
          <w:szCs w:val="24"/>
          <w:highlight w:val="none"/>
          <w:lang w:eastAsia="zh-CN"/>
        </w:rPr>
        <w:t>；</w:t>
      </w:r>
    </w:p>
    <w:p w14:paraId="5914CA1E">
      <w:pPr>
        <w:pStyle w:val="6"/>
        <w:snapToGrid w:val="0"/>
        <w:spacing w:line="440" w:lineRule="exact"/>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kern w:val="2"/>
          <w:sz w:val="24"/>
          <w:szCs w:val="24"/>
          <w:highlight w:val="none"/>
          <w:lang w:eastAsia="zh-CN"/>
        </w:rPr>
        <w:t>（</w:t>
      </w:r>
      <w:r>
        <w:rPr>
          <w:rFonts w:hint="eastAsia" w:ascii="宋体" w:hAnsi="宋体" w:eastAsia="宋体" w:cs="Times New Roman"/>
          <w:color w:val="auto"/>
          <w:spacing w:val="20"/>
          <w:kern w:val="2"/>
          <w:sz w:val="24"/>
          <w:szCs w:val="24"/>
          <w:highlight w:val="none"/>
          <w:lang w:val="en-US" w:eastAsia="zh-CN"/>
        </w:rPr>
        <w:t>3</w:t>
      </w:r>
      <w:r>
        <w:rPr>
          <w:rFonts w:hint="eastAsia" w:ascii="宋体" w:hAnsi="宋体" w:eastAsia="宋体" w:cs="Times New Roman"/>
          <w:color w:val="auto"/>
          <w:spacing w:val="20"/>
          <w:kern w:val="2"/>
          <w:sz w:val="24"/>
          <w:szCs w:val="24"/>
          <w:highlight w:val="none"/>
          <w:lang w:eastAsia="zh-CN"/>
        </w:rPr>
        <w:t>）</w:t>
      </w:r>
      <w:r>
        <w:rPr>
          <w:rFonts w:hint="eastAsia" w:ascii="宋体" w:hAnsi="宋体" w:eastAsia="宋体" w:cs="Times New Roman"/>
          <w:color w:val="auto"/>
          <w:spacing w:val="20"/>
          <w:kern w:val="2"/>
          <w:sz w:val="24"/>
          <w:szCs w:val="24"/>
          <w:highlight w:val="none"/>
          <w:lang w:val="en-US" w:eastAsia="zh-CN"/>
        </w:rPr>
        <w:t>我方与其他投标人存在共同股东</w:t>
      </w:r>
      <w:r>
        <w:rPr>
          <w:rFonts w:hint="eastAsia" w:ascii="宋体" w:hAnsi="宋体" w:eastAsia="宋体" w:cs="Times New Roman"/>
          <w:color w:val="auto"/>
          <w:spacing w:val="20"/>
          <w:kern w:val="2"/>
          <w:sz w:val="24"/>
          <w:szCs w:val="24"/>
          <w:highlight w:val="none"/>
        </w:rPr>
        <w:t>。</w:t>
      </w:r>
    </w:p>
    <w:p w14:paraId="64B59FC0">
      <w:pPr>
        <w:snapToGrid w:val="0"/>
        <w:spacing w:line="440" w:lineRule="exact"/>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307BD9B7">
      <w:pPr>
        <w:snapToGrid w:val="0"/>
        <w:spacing w:line="440" w:lineRule="exact"/>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14:paraId="7DBD45E4">
      <w:pPr>
        <w:snapToGrid w:val="0"/>
        <w:spacing w:line="440" w:lineRule="exact"/>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01A9FBEA">
      <w:pPr>
        <w:snapToGrid w:val="0"/>
        <w:spacing w:line="440" w:lineRule="exact"/>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5717E7E4">
      <w:pPr>
        <w:snapToGrid w:val="0"/>
        <w:spacing w:line="440" w:lineRule="exact"/>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14:paraId="1C2C9AF7">
      <w:pPr>
        <w:spacing w:line="440" w:lineRule="exact"/>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1B55366A">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14:paraId="7DD470D3">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14:paraId="6FEEAAFC">
      <w:pPr>
        <w:snapToGrid w:val="0"/>
        <w:spacing w:line="36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广州南沙科技投资有限公司</w:t>
      </w:r>
    </w:p>
    <w:p w14:paraId="6DDFE384">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35C2A6B8">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14:paraId="25961C89">
      <w:pPr>
        <w:snapToGrid w:val="0"/>
        <w:spacing w:line="36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14:paraId="1BD62547">
      <w:pPr>
        <w:snapToGrid w:val="0"/>
        <w:spacing w:line="36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14:paraId="7E5ED95D">
      <w:pPr>
        <w:snapToGrid w:val="0"/>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14:paraId="20E04BFA">
      <w:pPr>
        <w:snapToGrid w:val="0"/>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3FEF240">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703BF129">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3D2C0C19">
      <w:pPr>
        <w:snapToGrid w:val="0"/>
        <w:spacing w:line="440" w:lineRule="exact"/>
        <w:ind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14:paraId="77E02C73">
      <w:pPr>
        <w:snapToGrid w:val="0"/>
        <w:spacing w:line="440" w:lineRule="exact"/>
        <w:ind w:right="26" w:firstLine="1680" w:firstLineChars="600"/>
        <w:rPr>
          <w:rFonts w:ascii="宋体" w:hAnsi="宋体" w:eastAsia="宋体" w:cs="宋体"/>
          <w:color w:val="auto"/>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p>
    <w:p w14:paraId="032815C3">
      <w:pPr>
        <w:snapToGrid w:val="0"/>
        <w:spacing w:line="440" w:lineRule="exact"/>
        <w:ind w:right="26" w:firstLine="1680" w:firstLineChars="70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70FF5BFC">
      <w:pPr>
        <w:snapToGrid w:val="0"/>
        <w:spacing w:line="440" w:lineRule="exact"/>
        <w:ind w:right="26"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14:paraId="5FCDA6FE">
      <w:pPr>
        <w:spacing w:line="360" w:lineRule="auto"/>
        <w:ind w:firstLine="1680" w:firstLineChars="70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14:paraId="05E1B01D">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51425491">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2C1284E6">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00AEEE22">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35015F5D">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2D0765FA">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0F46DA69">
      <w:pPr>
        <w:pStyle w:val="22"/>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23342668"/>
      <w:bookmarkEnd w:id="6"/>
      <w:bookmarkStart w:id="7" w:name="_Toc216145749"/>
      <w:bookmarkEnd w:id="7"/>
      <w:r>
        <w:rPr>
          <w:rFonts w:hint="eastAsia" w:ascii="宋体" w:hAnsi="宋体" w:eastAsia="宋体" w:cs="黑体"/>
          <w:color w:val="auto"/>
          <w:sz w:val="28"/>
          <w:szCs w:val="28"/>
          <w:highlight w:val="none"/>
        </w:rPr>
        <w:t>格式三：</w:t>
      </w:r>
    </w:p>
    <w:p w14:paraId="1C9498B4">
      <w:pPr>
        <w:pStyle w:val="24"/>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14:paraId="6EC876CB">
      <w:pPr>
        <w:pStyle w:val="24"/>
        <w:widowControl/>
        <w:ind w:firstLine="496"/>
        <w:jc w:val="right"/>
        <w:rPr>
          <w:b/>
          <w:color w:val="auto"/>
          <w:highlight w:val="none"/>
        </w:rPr>
      </w:pPr>
      <w:r>
        <w:rPr>
          <w:color w:val="auto"/>
          <w:highlight w:val="none"/>
        </w:rPr>
        <w:t xml:space="preserve">                                      </w:t>
      </w:r>
    </w:p>
    <w:p w14:paraId="7BC633F2">
      <w:pPr>
        <w:pStyle w:val="24"/>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r:link="rId12" cstate="print"/>
                    <a:stretch>
                      <a:fillRect/>
                    </a:stretch>
                  </pic:blipFill>
                  <pic:spPr>
                    <a:xfrm>
                      <a:off x="0" y="0"/>
                      <a:ext cx="5543550" cy="2790825"/>
                    </a:xfrm>
                    <a:prstGeom prst="rect">
                      <a:avLst/>
                    </a:prstGeom>
                    <a:noFill/>
                    <a:ln w="9525">
                      <a:noFill/>
                    </a:ln>
                  </pic:spPr>
                </pic:pic>
              </a:graphicData>
            </a:graphic>
          </wp:inline>
        </w:drawing>
      </w:r>
    </w:p>
    <w:p w14:paraId="6845667E">
      <w:pPr>
        <w:pStyle w:val="24"/>
        <w:widowControl/>
        <w:ind w:firstLine="618"/>
        <w:rPr>
          <w:b/>
          <w:color w:val="auto"/>
          <w:sz w:val="30"/>
          <w:szCs w:val="30"/>
          <w:highlight w:val="none"/>
        </w:rPr>
      </w:pPr>
      <w:r>
        <w:rPr>
          <w:b/>
          <w:color w:val="auto"/>
          <w:sz w:val="30"/>
          <w:szCs w:val="30"/>
          <w:highlight w:val="none"/>
        </w:rPr>
        <w:t xml:space="preserve"> </w:t>
      </w:r>
    </w:p>
    <w:p w14:paraId="04509798">
      <w:pPr>
        <w:pStyle w:val="24"/>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14:paraId="56D0B778">
      <w:pPr>
        <w:pStyle w:val="24"/>
        <w:widowControl/>
        <w:ind w:firstLine="496"/>
        <w:jc w:val="right"/>
        <w:rPr>
          <w:color w:val="auto"/>
          <w:highlight w:val="none"/>
        </w:rPr>
      </w:pPr>
      <w:r>
        <w:rPr>
          <w:color w:val="auto"/>
          <w:highlight w:val="none"/>
        </w:rPr>
        <w:t xml:space="preserve">         </w:t>
      </w:r>
    </w:p>
    <w:p w14:paraId="0CC08D1B">
      <w:pPr>
        <w:pStyle w:val="24"/>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3" r:link="rId14" cstate="print"/>
                    <a:stretch>
                      <a:fillRect/>
                    </a:stretch>
                  </pic:blipFill>
                  <pic:spPr>
                    <a:xfrm>
                      <a:off x="0" y="0"/>
                      <a:ext cx="5543550" cy="2838450"/>
                    </a:xfrm>
                    <a:prstGeom prst="rect">
                      <a:avLst/>
                    </a:prstGeom>
                    <a:noFill/>
                    <a:ln w="9525">
                      <a:noFill/>
                    </a:ln>
                  </pic:spPr>
                </pic:pic>
              </a:graphicData>
            </a:graphic>
          </wp:inline>
        </w:drawing>
      </w:r>
    </w:p>
    <w:p w14:paraId="54B8AFFD">
      <w:pPr>
        <w:pStyle w:val="22"/>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14:paraId="3823CB9B">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bookmarkEnd w:id="10"/>
    <w:p w14:paraId="1BC01ECB">
      <w:pPr>
        <w:pStyle w:val="24"/>
        <w:widowControl/>
        <w:ind w:firstLine="0" w:firstLineChars="0"/>
        <w:jc w:val="center"/>
        <w:rPr>
          <w:b/>
          <w:color w:val="auto"/>
          <w:sz w:val="28"/>
          <w:szCs w:val="28"/>
          <w:highlight w:val="none"/>
        </w:rPr>
      </w:pPr>
      <w:r>
        <w:rPr>
          <w:b/>
          <w:color w:val="auto"/>
          <w:sz w:val="28"/>
          <w:szCs w:val="28"/>
          <w:highlight w:val="none"/>
        </w:rPr>
        <w:t xml:space="preserve"> </w:t>
      </w:r>
    </w:p>
    <w:p w14:paraId="7A0BD4F7">
      <w:pPr>
        <w:outlineLvl w:val="1"/>
        <w:rPr>
          <w:rFonts w:ascii="宋体" w:hAnsi="宋体" w:eastAsia="宋体" w:cs="宋体"/>
          <w:b/>
          <w:color w:val="auto"/>
          <w:sz w:val="28"/>
          <w:szCs w:val="28"/>
          <w:highlight w:val="none"/>
        </w:rPr>
      </w:pPr>
      <w:bookmarkStart w:id="11" w:name="_Toc196130110"/>
      <w:bookmarkEnd w:id="11"/>
      <w:bookmarkStart w:id="12" w:name="_Toc459403394"/>
      <w:bookmarkEnd w:id="12"/>
      <w:bookmarkStart w:id="13" w:name="_Toc199647675"/>
      <w:bookmarkEnd w:id="13"/>
      <w:bookmarkStart w:id="14" w:name="_Toc196130013"/>
      <w:bookmarkEnd w:id="14"/>
      <w:bookmarkStart w:id="15" w:name="_Toc196036941"/>
      <w:bookmarkEnd w:id="15"/>
      <w:bookmarkStart w:id="16" w:name="_Toc415728297"/>
      <w:bookmarkEnd w:id="16"/>
      <w:bookmarkStart w:id="17" w:name="_Toc197235848"/>
      <w:bookmarkEnd w:id="17"/>
      <w:bookmarkStart w:id="18" w:name="_Toc326909213"/>
      <w:bookmarkEnd w:id="18"/>
      <w:bookmarkStart w:id="19" w:name="_Toc41822703"/>
      <w:bookmarkEnd w:id="19"/>
      <w:bookmarkStart w:id="20" w:name="_Toc415833503"/>
      <w:bookmarkEnd w:id="20"/>
      <w:bookmarkStart w:id="21" w:name="_Toc196037097"/>
      <w:bookmarkEnd w:id="21"/>
      <w:bookmarkStart w:id="22" w:name="_Toc462911098"/>
      <w:r>
        <w:rPr>
          <w:rFonts w:hint="eastAsia" w:ascii="宋体" w:hAnsi="宋体" w:eastAsia="宋体" w:cs="黑体"/>
          <w:b/>
          <w:color w:val="auto"/>
          <w:spacing w:val="4"/>
          <w:kern w:val="0"/>
          <w:sz w:val="28"/>
          <w:szCs w:val="28"/>
          <w:highlight w:val="none"/>
        </w:rPr>
        <w:t>格式</w:t>
      </w:r>
      <w:bookmarkEnd w:id="22"/>
      <w:r>
        <w:rPr>
          <w:rFonts w:hint="eastAsia" w:ascii="宋体" w:hAnsi="宋体" w:eastAsia="宋体" w:cs="黑体"/>
          <w:b/>
          <w:color w:val="auto"/>
          <w:spacing w:val="4"/>
          <w:kern w:val="0"/>
          <w:sz w:val="28"/>
          <w:szCs w:val="28"/>
          <w:highlight w:val="none"/>
          <w:lang w:val="en-US" w:eastAsia="zh-CN"/>
        </w:rPr>
        <w:t>四</w:t>
      </w:r>
      <w:r>
        <w:rPr>
          <w:rFonts w:hint="eastAsia" w:ascii="宋体" w:hAnsi="宋体" w:eastAsia="宋体" w:cs="宋体"/>
          <w:color w:val="auto"/>
          <w:sz w:val="28"/>
          <w:szCs w:val="28"/>
          <w:highlight w:val="none"/>
        </w:rPr>
        <w:t>：</w:t>
      </w:r>
    </w:p>
    <w:p w14:paraId="1765F055">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6"/>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67"/>
        <w:gridCol w:w="1553"/>
        <w:gridCol w:w="677"/>
        <w:gridCol w:w="2101"/>
      </w:tblGrid>
      <w:tr w14:paraId="7F7262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14:paraId="5715494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308" w:type="dxa"/>
            <w:gridSpan w:val="4"/>
            <w:tcBorders>
              <w:tl2br w:val="nil"/>
              <w:tr2bl w:val="nil"/>
            </w:tcBorders>
            <w:shd w:val="clear" w:color="auto" w:fill="auto"/>
            <w:vAlign w:val="center"/>
          </w:tcPr>
          <w:p w14:paraId="2CA03FC5">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14:paraId="1A164D1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统一社会信用代码</w:t>
            </w:r>
          </w:p>
        </w:tc>
        <w:tc>
          <w:tcPr>
            <w:tcW w:w="2101" w:type="dxa"/>
            <w:tcBorders>
              <w:tl2br w:val="nil"/>
              <w:tr2bl w:val="nil"/>
            </w:tcBorders>
            <w:shd w:val="clear" w:color="auto" w:fill="auto"/>
            <w:vAlign w:val="center"/>
          </w:tcPr>
          <w:p w14:paraId="52F24AE0">
            <w:pPr>
              <w:spacing w:line="360" w:lineRule="auto"/>
              <w:jc w:val="center"/>
              <w:rPr>
                <w:rFonts w:ascii="仿宋" w:hAnsi="仿宋" w:eastAsia="仿宋" w:cs="仿宋"/>
                <w:color w:val="auto"/>
                <w:sz w:val="24"/>
                <w:highlight w:val="none"/>
              </w:rPr>
            </w:pPr>
          </w:p>
        </w:tc>
      </w:tr>
      <w:tr w14:paraId="37D68B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14:paraId="59D3893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308" w:type="dxa"/>
            <w:gridSpan w:val="4"/>
            <w:tcBorders>
              <w:tl2br w:val="nil"/>
              <w:tr2bl w:val="nil"/>
            </w:tcBorders>
            <w:shd w:val="clear" w:color="auto" w:fill="auto"/>
            <w:vAlign w:val="center"/>
          </w:tcPr>
          <w:p w14:paraId="1EA4621B">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14:paraId="2E9EE8E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2101" w:type="dxa"/>
            <w:tcBorders>
              <w:tl2br w:val="nil"/>
              <w:tr2bl w:val="nil"/>
            </w:tcBorders>
            <w:shd w:val="clear" w:color="auto" w:fill="auto"/>
            <w:vAlign w:val="center"/>
          </w:tcPr>
          <w:p w14:paraId="51E788C7">
            <w:pPr>
              <w:spacing w:line="360" w:lineRule="auto"/>
              <w:jc w:val="center"/>
              <w:rPr>
                <w:rFonts w:ascii="仿宋" w:hAnsi="仿宋" w:eastAsia="仿宋" w:cs="仿宋"/>
                <w:color w:val="auto"/>
                <w:sz w:val="24"/>
                <w:highlight w:val="none"/>
              </w:rPr>
            </w:pPr>
          </w:p>
        </w:tc>
      </w:tr>
      <w:tr w14:paraId="5C1625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294A40D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308" w:type="dxa"/>
            <w:gridSpan w:val="4"/>
            <w:tcBorders>
              <w:tl2br w:val="nil"/>
              <w:tr2bl w:val="nil"/>
            </w:tcBorders>
            <w:shd w:val="clear" w:color="auto" w:fill="auto"/>
            <w:vAlign w:val="center"/>
          </w:tcPr>
          <w:p w14:paraId="3DF9CA64">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14:paraId="1C683147">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tcBorders>
              <w:tl2br w:val="nil"/>
              <w:tr2bl w:val="nil"/>
            </w:tcBorders>
            <w:shd w:val="clear" w:color="auto" w:fill="auto"/>
            <w:vAlign w:val="center"/>
          </w:tcPr>
          <w:p w14:paraId="089285FE">
            <w:pPr>
              <w:spacing w:line="360" w:lineRule="auto"/>
              <w:jc w:val="center"/>
              <w:rPr>
                <w:rFonts w:ascii="仿宋" w:hAnsi="仿宋" w:eastAsia="仿宋" w:cs="仿宋"/>
                <w:color w:val="auto"/>
                <w:sz w:val="24"/>
                <w:highlight w:val="none"/>
              </w:rPr>
            </w:pPr>
          </w:p>
        </w:tc>
      </w:tr>
      <w:tr w14:paraId="406788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22FC0C1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308" w:type="dxa"/>
            <w:gridSpan w:val="4"/>
            <w:tcBorders>
              <w:tl2br w:val="nil"/>
              <w:tr2bl w:val="nil"/>
            </w:tcBorders>
            <w:shd w:val="clear" w:color="auto" w:fill="auto"/>
            <w:vAlign w:val="center"/>
          </w:tcPr>
          <w:p w14:paraId="3EC488A8">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14:paraId="7D946D8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tcBorders>
              <w:tl2br w:val="nil"/>
              <w:tr2bl w:val="nil"/>
            </w:tcBorders>
            <w:shd w:val="clear" w:color="auto" w:fill="auto"/>
            <w:vAlign w:val="center"/>
          </w:tcPr>
          <w:p w14:paraId="6B5A2811">
            <w:pPr>
              <w:spacing w:line="360" w:lineRule="auto"/>
              <w:jc w:val="center"/>
              <w:rPr>
                <w:rFonts w:ascii="仿宋" w:hAnsi="仿宋" w:eastAsia="仿宋" w:cs="仿宋"/>
                <w:color w:val="auto"/>
                <w:sz w:val="24"/>
                <w:highlight w:val="none"/>
              </w:rPr>
            </w:pPr>
          </w:p>
        </w:tc>
      </w:tr>
      <w:tr w14:paraId="747B66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14:paraId="619A151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6"/>
            <w:tcBorders>
              <w:tl2br w:val="nil"/>
              <w:tr2bl w:val="nil"/>
            </w:tcBorders>
            <w:shd w:val="clear" w:color="auto" w:fill="auto"/>
            <w:vAlign w:val="center"/>
          </w:tcPr>
          <w:p w14:paraId="0651F9E7">
            <w:pPr>
              <w:spacing w:line="360" w:lineRule="auto"/>
              <w:jc w:val="center"/>
              <w:rPr>
                <w:rFonts w:ascii="仿宋" w:hAnsi="仿宋" w:eastAsia="仿宋" w:cs="仿宋"/>
                <w:color w:val="auto"/>
                <w:sz w:val="24"/>
                <w:highlight w:val="none"/>
              </w:rPr>
            </w:pPr>
          </w:p>
        </w:tc>
      </w:tr>
      <w:tr w14:paraId="761839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14:paraId="3CF9CF4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6"/>
            <w:tcBorders>
              <w:tl2br w:val="nil"/>
              <w:tr2bl w:val="nil"/>
            </w:tcBorders>
            <w:shd w:val="clear" w:color="auto" w:fill="auto"/>
            <w:vAlign w:val="center"/>
          </w:tcPr>
          <w:p w14:paraId="32867BC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14:paraId="45622E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14:paraId="367C5A5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14:paraId="06D80E73">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14:paraId="5B670B8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2"/>
            <w:tcBorders>
              <w:tl2br w:val="nil"/>
              <w:tr2bl w:val="nil"/>
            </w:tcBorders>
            <w:shd w:val="clear" w:color="auto" w:fill="auto"/>
            <w:vAlign w:val="center"/>
          </w:tcPr>
          <w:p w14:paraId="62022BC8">
            <w:pPr>
              <w:spacing w:line="360" w:lineRule="auto"/>
              <w:jc w:val="center"/>
              <w:rPr>
                <w:rFonts w:ascii="仿宋" w:hAnsi="仿宋" w:eastAsia="仿宋" w:cs="仿宋"/>
                <w:color w:val="auto"/>
                <w:sz w:val="24"/>
                <w:highlight w:val="none"/>
              </w:rPr>
            </w:pPr>
          </w:p>
        </w:tc>
      </w:tr>
      <w:tr w14:paraId="7D9226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14:paraId="2D09120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14:paraId="64F2B8FD">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14:paraId="06CECA9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2"/>
            <w:tcBorders>
              <w:tl2br w:val="nil"/>
              <w:tr2bl w:val="nil"/>
            </w:tcBorders>
            <w:shd w:val="clear" w:color="auto" w:fill="auto"/>
            <w:vAlign w:val="center"/>
          </w:tcPr>
          <w:p w14:paraId="6E2D209C">
            <w:pPr>
              <w:spacing w:line="360" w:lineRule="auto"/>
              <w:jc w:val="center"/>
              <w:rPr>
                <w:rFonts w:ascii="仿宋" w:hAnsi="仿宋" w:eastAsia="仿宋" w:cs="仿宋"/>
                <w:color w:val="auto"/>
                <w:sz w:val="24"/>
                <w:highlight w:val="none"/>
              </w:rPr>
            </w:pPr>
          </w:p>
        </w:tc>
      </w:tr>
      <w:tr w14:paraId="3F7652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8"/>
            <w:tcBorders>
              <w:tl2br w:val="nil"/>
              <w:tr2bl w:val="nil"/>
            </w:tcBorders>
            <w:shd w:val="clear" w:color="auto" w:fill="auto"/>
            <w:vAlign w:val="center"/>
          </w:tcPr>
          <w:p w14:paraId="6008EAC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14:paraId="005BD2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14:paraId="3598C24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14:paraId="7116C231">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14:paraId="2C594B6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4"/>
            <w:tcBorders>
              <w:tl2br w:val="nil"/>
              <w:tr2bl w:val="nil"/>
            </w:tcBorders>
            <w:shd w:val="clear" w:color="auto" w:fill="auto"/>
            <w:vAlign w:val="center"/>
          </w:tcPr>
          <w:p w14:paraId="0D738A1D">
            <w:pPr>
              <w:spacing w:line="360" w:lineRule="auto"/>
              <w:jc w:val="center"/>
              <w:rPr>
                <w:rFonts w:ascii="仿宋" w:hAnsi="仿宋" w:eastAsia="仿宋" w:cs="仿宋"/>
                <w:color w:val="auto"/>
                <w:sz w:val="24"/>
                <w:highlight w:val="none"/>
              </w:rPr>
            </w:pPr>
          </w:p>
        </w:tc>
      </w:tr>
      <w:tr w14:paraId="1D03B9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14:paraId="6E6AECC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14:paraId="345B5721">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14:paraId="6F21C69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4398" w:type="dxa"/>
            <w:gridSpan w:val="4"/>
            <w:tcBorders>
              <w:tl2br w:val="nil"/>
              <w:tr2bl w:val="nil"/>
            </w:tcBorders>
            <w:shd w:val="clear" w:color="auto" w:fill="auto"/>
            <w:vAlign w:val="center"/>
          </w:tcPr>
          <w:p w14:paraId="4D1BF47E">
            <w:pPr>
              <w:spacing w:line="360" w:lineRule="auto"/>
              <w:jc w:val="center"/>
              <w:rPr>
                <w:rFonts w:ascii="仿宋" w:hAnsi="仿宋" w:eastAsia="仿宋" w:cs="仿宋"/>
                <w:color w:val="auto"/>
                <w:sz w:val="24"/>
                <w:highlight w:val="none"/>
              </w:rPr>
            </w:pPr>
          </w:p>
        </w:tc>
      </w:tr>
      <w:tr w14:paraId="7EC342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8"/>
            <w:tcBorders>
              <w:tl2br w:val="nil"/>
              <w:tr2bl w:val="nil"/>
            </w:tcBorders>
            <w:shd w:val="clear" w:color="auto" w:fill="auto"/>
            <w:vAlign w:val="center"/>
          </w:tcPr>
          <w:p w14:paraId="51C5DF1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w:t>
            </w:r>
          </w:p>
          <w:p w14:paraId="368A4871">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14:paraId="36C50E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6" w:hRule="atLeast"/>
          <w:jc w:val="center"/>
        </w:trPr>
        <w:tc>
          <w:tcPr>
            <w:tcW w:w="9332" w:type="dxa"/>
            <w:gridSpan w:val="8"/>
            <w:tcBorders>
              <w:tl2br w:val="nil"/>
              <w:tr2bl w:val="nil"/>
            </w:tcBorders>
            <w:shd w:val="clear" w:color="auto" w:fill="auto"/>
            <w:vAlign w:val="center"/>
          </w:tcPr>
          <w:p w14:paraId="5E857A3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r>
    </w:tbl>
    <w:p w14:paraId="625B4FCD">
      <w:pPr>
        <w:rPr>
          <w:rFonts w:ascii="仿宋" w:hAnsi="仿宋" w:eastAsia="仿宋" w:cs="仿宋"/>
          <w:color w:val="auto"/>
          <w:highlight w:val="none"/>
        </w:rPr>
      </w:pPr>
      <w:r>
        <w:rPr>
          <w:rFonts w:hint="eastAsia" w:ascii="仿宋" w:hAnsi="仿宋" w:eastAsia="仿宋" w:cs="仿宋"/>
          <w:color w:val="auto"/>
          <w:szCs w:val="21"/>
          <w:highlight w:val="none"/>
        </w:rPr>
        <w:t>注：企业资质</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如有</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、营业执照需要附上复印件。</w:t>
      </w:r>
    </w:p>
    <w:p w14:paraId="20D5E8A0">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14:paraId="0D338E8D">
      <w:pPr>
        <w:outlineLvl w:val="1"/>
        <w:rPr>
          <w:rFonts w:ascii="宋体" w:hAnsi="宋体" w:eastAsia="宋体" w:cs="黑体"/>
          <w:b/>
          <w:color w:val="auto"/>
          <w:spacing w:val="4"/>
          <w:kern w:val="0"/>
          <w:sz w:val="28"/>
          <w:szCs w:val="28"/>
          <w:highlight w:val="none"/>
        </w:rPr>
      </w:pPr>
      <w:bookmarkStart w:id="24" w:name="_Toc196130014"/>
      <w:bookmarkEnd w:id="24"/>
      <w:bookmarkStart w:id="25" w:name="_Toc459403395"/>
      <w:bookmarkEnd w:id="25"/>
      <w:bookmarkStart w:id="26" w:name="_Toc415728298"/>
      <w:bookmarkEnd w:id="26"/>
      <w:bookmarkStart w:id="27" w:name="_Toc199647676"/>
      <w:bookmarkEnd w:id="27"/>
      <w:bookmarkStart w:id="28" w:name="_Toc326909214"/>
      <w:bookmarkEnd w:id="28"/>
      <w:bookmarkStart w:id="29" w:name="_Toc196037098"/>
      <w:bookmarkEnd w:id="29"/>
      <w:bookmarkStart w:id="30" w:name="_Toc196036942"/>
      <w:bookmarkEnd w:id="30"/>
      <w:bookmarkStart w:id="31" w:name="_Toc197235849"/>
      <w:bookmarkEnd w:id="31"/>
      <w:bookmarkStart w:id="32" w:name="_Toc196130111"/>
      <w:bookmarkEnd w:id="32"/>
      <w:bookmarkStart w:id="33" w:name="_Toc415833504"/>
      <w:bookmarkEnd w:id="33"/>
      <w:bookmarkStart w:id="34" w:name="_Toc462911099"/>
    </w:p>
    <w:p w14:paraId="6E8ED690">
      <w:pPr>
        <w:pStyle w:val="6"/>
        <w:rPr>
          <w:rFonts w:ascii="宋体" w:hAnsi="宋体" w:eastAsia="宋体" w:cs="黑体"/>
          <w:b/>
          <w:color w:val="auto"/>
          <w:spacing w:val="4"/>
          <w:sz w:val="28"/>
          <w:szCs w:val="28"/>
          <w:highlight w:val="none"/>
        </w:rPr>
      </w:pPr>
    </w:p>
    <w:p w14:paraId="403465D7">
      <w:pPr>
        <w:pStyle w:val="6"/>
        <w:rPr>
          <w:rFonts w:ascii="宋体" w:hAnsi="宋体" w:eastAsia="宋体" w:cs="黑体"/>
          <w:b/>
          <w:color w:val="auto"/>
          <w:spacing w:val="4"/>
          <w:sz w:val="28"/>
          <w:szCs w:val="28"/>
          <w:highlight w:val="none"/>
        </w:rPr>
      </w:pPr>
    </w:p>
    <w:p w14:paraId="306D8104">
      <w:pPr>
        <w:pStyle w:val="6"/>
        <w:rPr>
          <w:rFonts w:ascii="宋体" w:hAnsi="宋体" w:eastAsia="宋体" w:cs="黑体"/>
          <w:b/>
          <w:color w:val="auto"/>
          <w:spacing w:val="4"/>
          <w:sz w:val="28"/>
          <w:szCs w:val="28"/>
          <w:highlight w:val="none"/>
        </w:rPr>
      </w:pPr>
    </w:p>
    <w:p w14:paraId="36F502C4">
      <w:pPr>
        <w:pStyle w:val="6"/>
        <w:rPr>
          <w:rFonts w:ascii="宋体" w:hAnsi="宋体" w:eastAsia="宋体" w:cs="黑体"/>
          <w:b/>
          <w:color w:val="auto"/>
          <w:spacing w:val="4"/>
          <w:sz w:val="28"/>
          <w:szCs w:val="28"/>
          <w:highlight w:val="none"/>
        </w:rPr>
      </w:pPr>
    </w:p>
    <w:p w14:paraId="44AD8FB3">
      <w:pPr>
        <w:pStyle w:val="6"/>
        <w:rPr>
          <w:rFonts w:ascii="宋体" w:hAnsi="宋体" w:eastAsia="宋体" w:cs="黑体"/>
          <w:b/>
          <w:color w:val="auto"/>
          <w:spacing w:val="4"/>
          <w:sz w:val="28"/>
          <w:szCs w:val="28"/>
          <w:highlight w:val="none"/>
        </w:rPr>
      </w:pPr>
    </w:p>
    <w:p w14:paraId="626E8265">
      <w:pPr>
        <w:pStyle w:val="6"/>
        <w:rPr>
          <w:rFonts w:ascii="宋体" w:hAnsi="宋体" w:eastAsia="宋体" w:cs="黑体"/>
          <w:b/>
          <w:color w:val="auto"/>
          <w:spacing w:val="4"/>
          <w:sz w:val="28"/>
          <w:szCs w:val="28"/>
          <w:highlight w:val="none"/>
        </w:rPr>
      </w:pPr>
    </w:p>
    <w:p w14:paraId="52E0C547">
      <w:pPr>
        <w:pStyle w:val="6"/>
        <w:rPr>
          <w:rFonts w:ascii="宋体" w:hAnsi="宋体" w:eastAsia="宋体" w:cs="黑体"/>
          <w:b/>
          <w:color w:val="auto"/>
          <w:spacing w:val="4"/>
          <w:sz w:val="28"/>
          <w:szCs w:val="28"/>
          <w:highlight w:val="none"/>
        </w:rPr>
      </w:pPr>
    </w:p>
    <w:p w14:paraId="70996F4F">
      <w:pPr>
        <w:pStyle w:val="6"/>
        <w:rPr>
          <w:rFonts w:ascii="宋体" w:hAnsi="宋体" w:eastAsia="宋体" w:cs="黑体"/>
          <w:b/>
          <w:color w:val="auto"/>
          <w:spacing w:val="4"/>
          <w:sz w:val="28"/>
          <w:szCs w:val="28"/>
          <w:highlight w:val="none"/>
        </w:rPr>
      </w:pPr>
    </w:p>
    <w:p w14:paraId="2205CA1D">
      <w:pPr>
        <w:pStyle w:val="6"/>
        <w:rPr>
          <w:rFonts w:ascii="宋体" w:hAnsi="宋体" w:eastAsia="宋体" w:cs="黑体"/>
          <w:b/>
          <w:color w:val="auto"/>
          <w:spacing w:val="4"/>
          <w:sz w:val="28"/>
          <w:szCs w:val="28"/>
          <w:highlight w:val="none"/>
        </w:rPr>
      </w:pPr>
    </w:p>
    <w:p w14:paraId="0B641578">
      <w:pPr>
        <w:spacing w:beforeLines="0" w:line="360" w:lineRule="auto"/>
        <w:outlineLvl w:val="1"/>
        <w:rPr>
          <w:rFonts w:ascii="仿宋" w:hAnsi="仿宋" w:eastAsia="仿宋" w:cs="仿宋"/>
          <w:color w:val="auto"/>
          <w:kern w:val="24"/>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五</w:t>
      </w:r>
      <w:bookmarkEnd w:id="34"/>
      <w:r>
        <w:rPr>
          <w:rFonts w:hint="eastAsia" w:ascii="仿宋" w:hAnsi="仿宋" w:eastAsia="仿宋" w:cs="仿宋"/>
          <w:color w:val="auto"/>
          <w:kern w:val="24"/>
          <w:sz w:val="28"/>
          <w:szCs w:val="28"/>
          <w:highlight w:val="none"/>
        </w:rPr>
        <w:t>：</w:t>
      </w:r>
    </w:p>
    <w:p w14:paraId="77792861">
      <w:pPr>
        <w:spacing w:beforeLines="0" w:line="360" w:lineRule="auto"/>
        <w:ind w:firstLine="480" w:firstLineChars="200"/>
        <w:rPr>
          <w:rFonts w:ascii="仿宋" w:hAnsi="仿宋" w:eastAsia="仿宋" w:cs="仿宋"/>
          <w:color w:val="auto"/>
          <w:kern w:val="24"/>
          <w:sz w:val="24"/>
          <w:highlight w:val="none"/>
        </w:rPr>
      </w:pPr>
      <w:r>
        <w:rPr>
          <w:rFonts w:hint="eastAsia" w:ascii="仿宋" w:hAnsi="仿宋" w:eastAsia="仿宋" w:cs="仿宋"/>
          <w:color w:val="auto"/>
          <w:kern w:val="24"/>
          <w:sz w:val="24"/>
          <w:highlight w:val="none"/>
        </w:rPr>
        <w:t>201</w:t>
      </w:r>
      <w:r>
        <w:rPr>
          <w:rFonts w:ascii="仿宋" w:hAnsi="仿宋" w:eastAsia="仿宋" w:cs="仿宋"/>
          <w:color w:val="auto"/>
          <w:kern w:val="24"/>
          <w:sz w:val="24"/>
          <w:highlight w:val="none"/>
        </w:rPr>
        <w:t>9</w:t>
      </w:r>
      <w:r>
        <w:rPr>
          <w:rFonts w:hint="eastAsia" w:ascii="仿宋" w:hAnsi="仿宋" w:eastAsia="仿宋" w:cs="仿宋"/>
          <w:color w:val="auto"/>
          <w:kern w:val="24"/>
          <w:sz w:val="24"/>
          <w:highlight w:val="none"/>
        </w:rPr>
        <w:t>年1月1日至今企业承担的同类项目</w:t>
      </w:r>
    </w:p>
    <w:p w14:paraId="7AE78170">
      <w:pPr>
        <w:spacing w:before="0" w:beforeLines="0" w:line="360" w:lineRule="auto"/>
        <w:jc w:val="center"/>
        <w:outlineLvl w:val="2"/>
        <w:rPr>
          <w:rFonts w:ascii="仿宋" w:hAnsi="仿宋" w:eastAsia="仿宋" w:cs="仿宋"/>
          <w:color w:val="auto"/>
          <w:kern w:val="24"/>
          <w:sz w:val="28"/>
          <w:szCs w:val="28"/>
          <w:highlight w:val="none"/>
        </w:rPr>
      </w:pPr>
      <w:bookmarkStart w:id="35" w:name="_Toc197235850"/>
      <w:bookmarkEnd w:id="35"/>
      <w:bookmarkStart w:id="36" w:name="_Toc196036943"/>
      <w:bookmarkEnd w:id="36"/>
      <w:bookmarkStart w:id="37" w:name="_Toc196130015"/>
      <w:bookmarkEnd w:id="37"/>
      <w:bookmarkStart w:id="38" w:name="_Toc196037099"/>
      <w:bookmarkEnd w:id="38"/>
      <w:bookmarkStart w:id="39" w:name="_Toc196130112"/>
      <w:bookmarkEnd w:id="39"/>
      <w:bookmarkStart w:id="40" w:name="_Toc199647677"/>
      <w:bookmarkEnd w:id="40"/>
      <w:bookmarkStart w:id="41" w:name="_Toc41822705"/>
      <w:bookmarkEnd w:id="41"/>
      <w:bookmarkStart w:id="42" w:name="_Toc326909215"/>
      <w:r>
        <w:rPr>
          <w:rFonts w:hint="eastAsia" w:ascii="仿宋" w:hAnsi="仿宋" w:eastAsia="仿宋" w:cs="仿宋"/>
          <w:b/>
          <w:bCs/>
          <w:color w:val="auto"/>
          <w:kern w:val="24"/>
          <w:sz w:val="36"/>
          <w:szCs w:val="36"/>
          <w:highlight w:val="none"/>
        </w:rPr>
        <w:t>业绩一览表</w:t>
      </w:r>
      <w:bookmarkEnd w:id="42"/>
    </w:p>
    <w:p w14:paraId="2EE1F8EA">
      <w:pPr>
        <w:adjustRightInd w:val="0"/>
        <w:snapToGrid w:val="0"/>
        <w:spacing w:before="0" w:beforeLines="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6"/>
        <w:tblW w:w="7926" w:type="dxa"/>
        <w:jc w:val="center"/>
        <w:tblLayout w:type="fixed"/>
        <w:tblCellMar>
          <w:top w:w="0" w:type="dxa"/>
          <w:left w:w="108" w:type="dxa"/>
          <w:bottom w:w="0" w:type="dxa"/>
          <w:right w:w="108" w:type="dxa"/>
        </w:tblCellMar>
      </w:tblPr>
      <w:tblGrid>
        <w:gridCol w:w="724"/>
        <w:gridCol w:w="2002"/>
        <w:gridCol w:w="2567"/>
        <w:gridCol w:w="1303"/>
        <w:gridCol w:w="1330"/>
      </w:tblGrid>
      <w:tr w14:paraId="4913F02D">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2F10579D">
            <w:pPr>
              <w:spacing w:beforeLines="0"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002" w:type="dxa"/>
            <w:tcBorders>
              <w:top w:val="single" w:color="auto" w:sz="4" w:space="0"/>
              <w:left w:val="nil"/>
              <w:bottom w:val="single" w:color="auto" w:sz="4" w:space="0"/>
              <w:right w:val="single" w:color="auto" w:sz="4" w:space="0"/>
            </w:tcBorders>
            <w:shd w:val="clear" w:color="auto" w:fill="auto"/>
            <w:vAlign w:val="center"/>
          </w:tcPr>
          <w:p w14:paraId="367A08D5">
            <w:pPr>
              <w:spacing w:beforeLines="0"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主要业绩名称</w:t>
            </w:r>
          </w:p>
        </w:tc>
        <w:tc>
          <w:tcPr>
            <w:tcW w:w="2567" w:type="dxa"/>
            <w:tcBorders>
              <w:top w:val="single" w:color="auto" w:sz="4" w:space="0"/>
              <w:left w:val="nil"/>
              <w:bottom w:val="single" w:color="auto" w:sz="4" w:space="0"/>
              <w:right w:val="single" w:color="auto" w:sz="4" w:space="0"/>
            </w:tcBorders>
            <w:shd w:val="clear" w:color="auto" w:fill="auto"/>
            <w:vAlign w:val="center"/>
          </w:tcPr>
          <w:p w14:paraId="2AC76C45">
            <w:pPr>
              <w:spacing w:beforeLines="0"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业绩简介</w:t>
            </w:r>
          </w:p>
        </w:tc>
        <w:tc>
          <w:tcPr>
            <w:tcW w:w="1303" w:type="dxa"/>
            <w:tcBorders>
              <w:top w:val="single" w:color="auto" w:sz="4" w:space="0"/>
              <w:left w:val="nil"/>
              <w:bottom w:val="single" w:color="auto" w:sz="4" w:space="0"/>
              <w:right w:val="single" w:color="auto" w:sz="4" w:space="0"/>
            </w:tcBorders>
            <w:shd w:val="clear" w:color="auto" w:fill="auto"/>
            <w:vAlign w:val="center"/>
          </w:tcPr>
          <w:p w14:paraId="7628CD2C">
            <w:pPr>
              <w:widowControl/>
              <w:spacing w:beforeLines="0"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建筑面积</w:t>
            </w:r>
          </w:p>
        </w:tc>
        <w:tc>
          <w:tcPr>
            <w:tcW w:w="1330" w:type="dxa"/>
            <w:tcBorders>
              <w:top w:val="single" w:color="auto" w:sz="4" w:space="0"/>
              <w:left w:val="nil"/>
              <w:bottom w:val="single" w:color="auto" w:sz="4" w:space="0"/>
              <w:right w:val="single" w:color="auto" w:sz="4" w:space="0"/>
            </w:tcBorders>
            <w:shd w:val="clear" w:color="auto" w:fill="auto"/>
            <w:vAlign w:val="center"/>
          </w:tcPr>
          <w:p w14:paraId="3BBC3BD6">
            <w:pPr>
              <w:spacing w:beforeLines="0"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完成时间</w:t>
            </w:r>
          </w:p>
        </w:tc>
      </w:tr>
      <w:tr w14:paraId="3F689720">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0869B490">
            <w:pPr>
              <w:spacing w:beforeLines="0"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7BA581F5">
            <w:pPr>
              <w:spacing w:beforeLines="0"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2D99E4A2">
            <w:pPr>
              <w:spacing w:beforeLines="0"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1380AB02">
            <w:pPr>
              <w:spacing w:beforeLines="0"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2068ACF1">
            <w:pPr>
              <w:spacing w:beforeLines="0" w:line="360" w:lineRule="auto"/>
              <w:jc w:val="center"/>
              <w:rPr>
                <w:rFonts w:ascii="仿宋" w:hAnsi="仿宋" w:eastAsia="仿宋" w:cs="仿宋"/>
                <w:color w:val="auto"/>
                <w:sz w:val="24"/>
                <w:highlight w:val="none"/>
              </w:rPr>
            </w:pPr>
          </w:p>
        </w:tc>
      </w:tr>
      <w:tr w14:paraId="766E58CC">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04754ECC">
            <w:pPr>
              <w:spacing w:beforeLines="0"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47DE1077">
            <w:pPr>
              <w:spacing w:beforeLines="0"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1FFD4244">
            <w:pPr>
              <w:spacing w:beforeLines="0"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47E8A4B9">
            <w:pPr>
              <w:spacing w:beforeLines="0"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59D51519">
            <w:pPr>
              <w:spacing w:beforeLines="0" w:line="360" w:lineRule="auto"/>
              <w:jc w:val="center"/>
              <w:rPr>
                <w:rFonts w:ascii="仿宋" w:hAnsi="仿宋" w:eastAsia="仿宋" w:cs="仿宋"/>
                <w:color w:val="auto"/>
                <w:sz w:val="24"/>
                <w:highlight w:val="none"/>
              </w:rPr>
            </w:pPr>
          </w:p>
        </w:tc>
      </w:tr>
      <w:tr w14:paraId="015FDDDE">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471BFBB9">
            <w:pPr>
              <w:spacing w:beforeLines="0"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72C62A0C">
            <w:pPr>
              <w:spacing w:beforeLines="0"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3CDF4EB2">
            <w:pPr>
              <w:spacing w:beforeLines="0"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25304B69">
            <w:pPr>
              <w:spacing w:beforeLines="0"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26D9BDDB">
            <w:pPr>
              <w:spacing w:beforeLines="0" w:line="360" w:lineRule="auto"/>
              <w:jc w:val="center"/>
              <w:rPr>
                <w:rFonts w:ascii="仿宋" w:hAnsi="仿宋" w:eastAsia="仿宋" w:cs="仿宋"/>
                <w:color w:val="auto"/>
                <w:sz w:val="24"/>
                <w:highlight w:val="none"/>
              </w:rPr>
            </w:pPr>
          </w:p>
        </w:tc>
      </w:tr>
      <w:tr w14:paraId="722F7864">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14DE4DEE">
            <w:pPr>
              <w:spacing w:beforeLines="0"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5DF14ECC">
            <w:pPr>
              <w:spacing w:beforeLines="0"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6E7D9949">
            <w:pPr>
              <w:spacing w:beforeLines="0"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5724EB8E">
            <w:pPr>
              <w:spacing w:beforeLines="0"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471AE71A">
            <w:pPr>
              <w:spacing w:beforeLines="0" w:line="360" w:lineRule="auto"/>
              <w:jc w:val="center"/>
              <w:rPr>
                <w:rFonts w:ascii="仿宋" w:hAnsi="仿宋" w:eastAsia="仿宋" w:cs="仿宋"/>
                <w:color w:val="auto"/>
                <w:sz w:val="24"/>
                <w:highlight w:val="none"/>
              </w:rPr>
            </w:pPr>
          </w:p>
        </w:tc>
      </w:tr>
      <w:tr w14:paraId="103742D2">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6F5A5727">
            <w:pPr>
              <w:spacing w:beforeLines="0"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02C82CA5">
            <w:pPr>
              <w:spacing w:beforeLines="0"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70F0B891">
            <w:pPr>
              <w:spacing w:beforeLines="0"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797E77B6">
            <w:pPr>
              <w:spacing w:beforeLines="0"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7F8BFD4C">
            <w:pPr>
              <w:spacing w:beforeLines="0" w:line="360" w:lineRule="auto"/>
              <w:jc w:val="center"/>
              <w:rPr>
                <w:rFonts w:ascii="仿宋" w:hAnsi="仿宋" w:eastAsia="仿宋" w:cs="仿宋"/>
                <w:color w:val="auto"/>
                <w:sz w:val="24"/>
                <w:highlight w:val="none"/>
              </w:rPr>
            </w:pPr>
          </w:p>
        </w:tc>
      </w:tr>
      <w:tr w14:paraId="3693DA6E">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03F82739">
            <w:pPr>
              <w:spacing w:beforeLines="0"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564882D2">
            <w:pPr>
              <w:spacing w:beforeLines="0"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5ABA89F2">
            <w:pPr>
              <w:spacing w:beforeLines="0"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1437378C">
            <w:pPr>
              <w:spacing w:beforeLines="0"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1E4AAD8E">
            <w:pPr>
              <w:spacing w:beforeLines="0" w:line="360" w:lineRule="auto"/>
              <w:jc w:val="center"/>
              <w:rPr>
                <w:rFonts w:ascii="仿宋" w:hAnsi="仿宋" w:eastAsia="仿宋" w:cs="仿宋"/>
                <w:color w:val="auto"/>
                <w:sz w:val="24"/>
                <w:highlight w:val="none"/>
              </w:rPr>
            </w:pPr>
          </w:p>
        </w:tc>
      </w:tr>
      <w:tr w14:paraId="62D62E5A">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62387926">
            <w:pPr>
              <w:spacing w:beforeLines="0"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0E54A547">
            <w:pPr>
              <w:spacing w:beforeLines="0"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5B472C27">
            <w:pPr>
              <w:spacing w:beforeLines="0"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6C6E182E">
            <w:pPr>
              <w:spacing w:beforeLines="0"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2969BA75">
            <w:pPr>
              <w:spacing w:beforeLines="0" w:line="360" w:lineRule="auto"/>
              <w:jc w:val="center"/>
              <w:rPr>
                <w:rFonts w:ascii="仿宋" w:hAnsi="仿宋" w:eastAsia="仿宋" w:cs="仿宋"/>
                <w:color w:val="auto"/>
                <w:sz w:val="24"/>
                <w:highlight w:val="none"/>
              </w:rPr>
            </w:pPr>
          </w:p>
        </w:tc>
      </w:tr>
      <w:tr w14:paraId="69963513">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2C820012">
            <w:pPr>
              <w:spacing w:beforeLines="0"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7AA311AF">
            <w:pPr>
              <w:spacing w:beforeLines="0"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52600B4C">
            <w:pPr>
              <w:spacing w:beforeLines="0"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71362683">
            <w:pPr>
              <w:spacing w:beforeLines="0"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57E56E9A">
            <w:pPr>
              <w:spacing w:beforeLines="0" w:line="360" w:lineRule="auto"/>
              <w:jc w:val="center"/>
              <w:rPr>
                <w:rFonts w:ascii="仿宋" w:hAnsi="仿宋" w:eastAsia="仿宋" w:cs="仿宋"/>
                <w:color w:val="auto"/>
                <w:sz w:val="24"/>
                <w:highlight w:val="none"/>
              </w:rPr>
            </w:pPr>
          </w:p>
        </w:tc>
      </w:tr>
      <w:tr w14:paraId="4D49CD8A">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446A8B3E">
            <w:pPr>
              <w:spacing w:beforeLines="0"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530E9191">
            <w:pPr>
              <w:spacing w:beforeLines="0"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1190A1F5">
            <w:pPr>
              <w:spacing w:beforeLines="0"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6A822E6C">
            <w:pPr>
              <w:spacing w:beforeLines="0"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5E615EA2">
            <w:pPr>
              <w:spacing w:beforeLines="0" w:line="360" w:lineRule="auto"/>
              <w:jc w:val="center"/>
              <w:rPr>
                <w:rFonts w:ascii="仿宋" w:hAnsi="仿宋" w:eastAsia="仿宋" w:cs="仿宋"/>
                <w:color w:val="auto"/>
                <w:sz w:val="24"/>
                <w:highlight w:val="none"/>
              </w:rPr>
            </w:pPr>
          </w:p>
        </w:tc>
      </w:tr>
    </w:tbl>
    <w:p w14:paraId="78E6FA4E">
      <w:pPr>
        <w:spacing w:beforeLines="0" w:line="360" w:lineRule="auto"/>
        <w:ind w:firstLine="359" w:firstLineChars="171"/>
        <w:rPr>
          <w:rFonts w:ascii="仿宋" w:hAnsi="仿宋" w:eastAsia="仿宋" w:cs="仿宋"/>
          <w:color w:val="auto"/>
          <w:highlight w:val="none"/>
        </w:rPr>
      </w:pPr>
      <w:r>
        <w:rPr>
          <w:rFonts w:hint="eastAsia" w:ascii="仿宋" w:hAnsi="仿宋" w:eastAsia="仿宋" w:cs="仿宋"/>
          <w:color w:val="auto"/>
          <w:szCs w:val="21"/>
          <w:highlight w:val="none"/>
        </w:rPr>
        <w:t>注：1、投标人提供的同类项目业绩证明资料附于该表后面。业绩证明资料须提供：（1）合同</w:t>
      </w:r>
      <w:r>
        <w:rPr>
          <w:rFonts w:hint="eastAsia" w:ascii="仿宋" w:hAnsi="仿宋" w:eastAsia="仿宋" w:cs="仿宋"/>
          <w:color w:val="auto"/>
          <w:szCs w:val="21"/>
          <w:highlight w:val="none"/>
          <w:lang w:val="en-US" w:eastAsia="zh-CN"/>
        </w:rPr>
        <w:t>关键页</w:t>
      </w:r>
      <w:r>
        <w:rPr>
          <w:rFonts w:hint="eastAsia" w:ascii="仿宋" w:hAnsi="仿宋" w:eastAsia="仿宋" w:cs="仿宋"/>
          <w:color w:val="auto"/>
          <w:szCs w:val="21"/>
          <w:highlight w:val="none"/>
        </w:rPr>
        <w:t>；相关证明资料必须能反映出评标所需指标，否则相应子项不予计分；时间以合同文件签订时间为准。</w:t>
      </w:r>
    </w:p>
    <w:p w14:paraId="165118F9">
      <w:pPr>
        <w:spacing w:beforeLines="0" w:line="360" w:lineRule="auto"/>
        <w:ind w:firstLine="779" w:firstLineChars="371"/>
        <w:rPr>
          <w:rFonts w:ascii="仿宋" w:hAnsi="仿宋" w:eastAsia="仿宋" w:cs="仿宋"/>
          <w:color w:val="auto"/>
          <w:sz w:val="24"/>
          <w:highlight w:val="none"/>
        </w:rPr>
      </w:pPr>
      <w:r>
        <w:rPr>
          <w:rFonts w:hint="eastAsia" w:ascii="仿宋" w:hAnsi="仿宋" w:eastAsia="仿宋" w:cs="仿宋"/>
          <w:color w:val="auto"/>
          <w:szCs w:val="21"/>
          <w:highlight w:val="none"/>
        </w:rPr>
        <w:t>2、如有获奖，请附获奖证书复印件。</w:t>
      </w:r>
    </w:p>
    <w:p w14:paraId="6D14C71A">
      <w:pPr>
        <w:adjustRightInd w:val="0"/>
        <w:snapToGrid w:val="0"/>
        <w:spacing w:before="0" w:beforeLines="0" w:line="360" w:lineRule="auto"/>
        <w:rPr>
          <w:rFonts w:ascii="仿宋" w:hAnsi="仿宋" w:eastAsia="仿宋" w:cs="仿宋"/>
          <w:color w:val="auto"/>
          <w:sz w:val="24"/>
          <w:highlight w:val="none"/>
        </w:rPr>
      </w:pPr>
    </w:p>
    <w:p w14:paraId="4A52744D">
      <w:pPr>
        <w:adjustRightInd w:val="0"/>
        <w:snapToGrid w:val="0"/>
        <w:spacing w:before="0" w:beforeLines="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14:paraId="7B59667B">
      <w:pPr>
        <w:spacing w:beforeLines="0" w:line="360" w:lineRule="auto"/>
        <w:rPr>
          <w:rFonts w:ascii="仿宋" w:hAnsi="仿宋" w:eastAsia="仿宋" w:cs="宋体"/>
          <w:color w:val="auto"/>
          <w:sz w:val="28"/>
          <w:szCs w:val="28"/>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E66D5FE">
      <w:pPr>
        <w:widowControl/>
        <w:spacing w:beforeLines="0" w:line="360" w:lineRule="auto"/>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14:paraId="6639973D">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六</w:t>
      </w:r>
      <w:r>
        <w:rPr>
          <w:rFonts w:hint="eastAsia" w:ascii="仿宋" w:hAnsi="仿宋" w:eastAsia="仿宋" w:cs="宋体"/>
          <w:color w:val="auto"/>
          <w:sz w:val="28"/>
          <w:szCs w:val="28"/>
          <w:highlight w:val="none"/>
        </w:rPr>
        <w:t>：</w:t>
      </w:r>
    </w:p>
    <w:p w14:paraId="16AE1737">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14:paraId="7A17818E">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6"/>
        <w:tblW w:w="751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441"/>
      </w:tblGrid>
      <w:tr w14:paraId="02F0FEFC">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D47A141">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14:paraId="179C240A">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B498E57">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A9740F8">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6819C544">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14:paraId="058133DB">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14:paraId="538A81A4">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39722A1D">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14:paraId="7C31BB7D">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A7B492C">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4A1044A4">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19A912E">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6273FC8">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558B00EE">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624C4F41">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4DE338ED">
            <w:pPr>
              <w:snapToGrid w:val="0"/>
              <w:spacing w:line="360" w:lineRule="auto"/>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4D0F0C2D">
            <w:pPr>
              <w:snapToGrid w:val="0"/>
              <w:spacing w:line="360" w:lineRule="auto"/>
              <w:jc w:val="center"/>
              <w:rPr>
                <w:rFonts w:ascii="仿宋" w:hAnsi="仿宋" w:eastAsia="仿宋" w:cs="仿宋"/>
                <w:color w:val="auto"/>
                <w:sz w:val="24"/>
                <w:highlight w:val="none"/>
              </w:rPr>
            </w:pPr>
          </w:p>
        </w:tc>
      </w:tr>
      <w:tr w14:paraId="616E30AE">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2E2AE75">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1D27F0C1">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D126C77">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7E76B869">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143AA609">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1B657C3A">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7C7E38D7">
            <w:pPr>
              <w:snapToGrid w:val="0"/>
              <w:spacing w:line="360" w:lineRule="auto"/>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43E939B2">
            <w:pPr>
              <w:snapToGrid w:val="0"/>
              <w:spacing w:line="360" w:lineRule="auto"/>
              <w:jc w:val="center"/>
              <w:rPr>
                <w:rFonts w:ascii="仿宋" w:hAnsi="仿宋" w:eastAsia="仿宋" w:cs="仿宋"/>
                <w:color w:val="auto"/>
                <w:sz w:val="24"/>
                <w:highlight w:val="none"/>
              </w:rPr>
            </w:pPr>
          </w:p>
        </w:tc>
      </w:tr>
      <w:tr w14:paraId="2E717F00">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F945B90">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58710E91">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5B1D9C82">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64E82C95">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460DF1F4">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1C6B0CD8">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7B895457">
            <w:pPr>
              <w:snapToGrid w:val="0"/>
              <w:spacing w:line="360" w:lineRule="auto"/>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0E709C6E">
            <w:pPr>
              <w:snapToGrid w:val="0"/>
              <w:spacing w:line="360" w:lineRule="auto"/>
              <w:jc w:val="center"/>
              <w:rPr>
                <w:rFonts w:ascii="仿宋" w:hAnsi="仿宋" w:eastAsia="仿宋" w:cs="仿宋"/>
                <w:color w:val="auto"/>
                <w:sz w:val="24"/>
                <w:highlight w:val="none"/>
              </w:rPr>
            </w:pPr>
          </w:p>
        </w:tc>
      </w:tr>
      <w:tr w14:paraId="6F018D18">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42F4243">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22248916">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D0DC78B">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07A85B5D">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03B45AE5">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6865F6FC">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39DF9091">
            <w:pPr>
              <w:snapToGrid w:val="0"/>
              <w:spacing w:line="360" w:lineRule="auto"/>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04D8FA23">
            <w:pPr>
              <w:snapToGrid w:val="0"/>
              <w:spacing w:line="360" w:lineRule="auto"/>
              <w:jc w:val="center"/>
              <w:rPr>
                <w:rFonts w:ascii="仿宋" w:hAnsi="仿宋" w:eastAsia="仿宋" w:cs="仿宋"/>
                <w:color w:val="auto"/>
                <w:sz w:val="24"/>
                <w:highlight w:val="none"/>
              </w:rPr>
            </w:pPr>
          </w:p>
        </w:tc>
      </w:tr>
      <w:tr w14:paraId="311474CA">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6510263">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45B15719">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006F92D">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0F4F70A0">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6A194D55">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02E3724A">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0154AE12">
            <w:pPr>
              <w:snapToGrid w:val="0"/>
              <w:spacing w:line="360" w:lineRule="auto"/>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74B8EE41">
            <w:pPr>
              <w:snapToGrid w:val="0"/>
              <w:spacing w:line="360" w:lineRule="auto"/>
              <w:jc w:val="center"/>
              <w:rPr>
                <w:rFonts w:ascii="仿宋" w:hAnsi="仿宋" w:eastAsia="仿宋" w:cs="仿宋"/>
                <w:color w:val="auto"/>
                <w:sz w:val="24"/>
                <w:highlight w:val="none"/>
              </w:rPr>
            </w:pPr>
          </w:p>
        </w:tc>
      </w:tr>
      <w:tr w14:paraId="1C88469A">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83E1C0F">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255E6933">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A2ACF8C">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4F1D9E4A">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25275936">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2CC29368">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1F624BE6">
            <w:pPr>
              <w:snapToGrid w:val="0"/>
              <w:spacing w:line="360" w:lineRule="auto"/>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0866CC8F">
            <w:pPr>
              <w:snapToGrid w:val="0"/>
              <w:spacing w:line="360" w:lineRule="auto"/>
              <w:jc w:val="center"/>
              <w:rPr>
                <w:rFonts w:ascii="仿宋" w:hAnsi="仿宋" w:eastAsia="仿宋" w:cs="仿宋"/>
                <w:color w:val="auto"/>
                <w:sz w:val="24"/>
                <w:highlight w:val="none"/>
              </w:rPr>
            </w:pPr>
          </w:p>
        </w:tc>
      </w:tr>
      <w:tr w14:paraId="78042A2D">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5B38BCD">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670F2BF">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075F89C3">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C00E65D">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300F8054">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0A65DC4A">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5FF1AE2B">
            <w:pPr>
              <w:snapToGrid w:val="0"/>
              <w:spacing w:line="360" w:lineRule="auto"/>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38FC6A5D">
            <w:pPr>
              <w:snapToGrid w:val="0"/>
              <w:spacing w:line="360" w:lineRule="auto"/>
              <w:jc w:val="center"/>
              <w:rPr>
                <w:rFonts w:ascii="仿宋" w:hAnsi="仿宋" w:eastAsia="仿宋" w:cs="仿宋"/>
                <w:color w:val="auto"/>
                <w:sz w:val="24"/>
                <w:highlight w:val="none"/>
              </w:rPr>
            </w:pPr>
          </w:p>
        </w:tc>
      </w:tr>
      <w:tr w14:paraId="31E6A953">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609F11C">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CA02F47">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7FB2997">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4A3233B">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08E0461F">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67CEFC2F">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4A72DBCF">
            <w:pPr>
              <w:snapToGrid w:val="0"/>
              <w:spacing w:line="360" w:lineRule="auto"/>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3A599AE7">
            <w:pPr>
              <w:snapToGrid w:val="0"/>
              <w:spacing w:line="360" w:lineRule="auto"/>
              <w:jc w:val="center"/>
              <w:rPr>
                <w:rFonts w:ascii="仿宋" w:hAnsi="仿宋" w:eastAsia="仿宋" w:cs="仿宋"/>
                <w:color w:val="auto"/>
                <w:sz w:val="24"/>
                <w:highlight w:val="none"/>
              </w:rPr>
            </w:pPr>
          </w:p>
        </w:tc>
      </w:tr>
      <w:tr w14:paraId="5663C8B0">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14:paraId="51A7CB3E">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14:paraId="7C3B2C44">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14:paraId="681A09C5">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14:paraId="79E37694">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14:paraId="0409B3B9">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14:paraId="20A2696A">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14:paraId="1A441296">
            <w:pPr>
              <w:snapToGrid w:val="0"/>
              <w:spacing w:line="360" w:lineRule="auto"/>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14:paraId="5349CB8A">
            <w:pPr>
              <w:snapToGrid w:val="0"/>
              <w:spacing w:line="360" w:lineRule="auto"/>
              <w:jc w:val="center"/>
              <w:rPr>
                <w:rFonts w:ascii="仿宋" w:hAnsi="仿宋" w:eastAsia="仿宋" w:cs="仿宋"/>
                <w:color w:val="auto"/>
                <w:sz w:val="24"/>
                <w:highlight w:val="none"/>
              </w:rPr>
            </w:pPr>
          </w:p>
        </w:tc>
      </w:tr>
    </w:tbl>
    <w:p w14:paraId="6B6F1180">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注：1、“拟承担工作”栏，应注明主要设计咨询人员（须注明项目负责人、</w:t>
      </w:r>
      <w:r>
        <w:rPr>
          <w:rFonts w:hint="eastAsia" w:ascii="仿宋" w:hAnsi="仿宋" w:eastAsia="仿宋" w:cs="仿宋"/>
          <w:color w:val="auto"/>
          <w:szCs w:val="21"/>
          <w:highlight w:val="none"/>
          <w:lang w:val="en-US" w:eastAsia="zh-CN"/>
        </w:rPr>
        <w:t>项目成员</w:t>
      </w:r>
      <w:r>
        <w:rPr>
          <w:rFonts w:hint="eastAsia" w:ascii="仿宋" w:hAnsi="仿宋" w:eastAsia="仿宋" w:cs="仿宋"/>
          <w:color w:val="auto"/>
          <w:szCs w:val="21"/>
          <w:highlight w:val="none"/>
        </w:rPr>
        <w:t>）等。</w:t>
      </w:r>
    </w:p>
    <w:p w14:paraId="11DCA0AB">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项目</w:t>
      </w:r>
      <w:r>
        <w:rPr>
          <w:rFonts w:hint="eastAsia" w:ascii="仿宋" w:hAnsi="仿宋" w:eastAsia="仿宋" w:cs="仿宋"/>
          <w:color w:val="auto"/>
          <w:szCs w:val="21"/>
          <w:highlight w:val="none"/>
        </w:rPr>
        <w:t>人员应附</w:t>
      </w:r>
      <w:r>
        <w:rPr>
          <w:rFonts w:hint="eastAsia" w:ascii="仿宋" w:hAnsi="仿宋" w:eastAsia="仿宋" w:cs="仿宋"/>
          <w:color w:val="auto"/>
          <w:szCs w:val="21"/>
          <w:highlight w:val="none"/>
          <w:lang w:val="en-US" w:eastAsia="zh-CN"/>
        </w:rPr>
        <w:t>学历或学位证明文件、</w:t>
      </w:r>
      <w:r>
        <w:rPr>
          <w:rFonts w:hint="eastAsia" w:ascii="仿宋" w:hAnsi="仿宋" w:eastAsia="仿宋" w:cs="仿宋"/>
          <w:color w:val="auto"/>
          <w:szCs w:val="21"/>
          <w:highlight w:val="none"/>
        </w:rPr>
        <w:t>职称证</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如有</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（复印件，加盖单位公章）。</w:t>
      </w:r>
    </w:p>
    <w:p w14:paraId="422124B6">
      <w:pPr>
        <w:adjustRightInd w:val="0"/>
        <w:snapToGrid w:val="0"/>
        <w:spacing w:before="85" w:beforeLines="30" w:line="360" w:lineRule="auto"/>
        <w:rPr>
          <w:rFonts w:ascii="仿宋" w:hAnsi="仿宋" w:eastAsia="仿宋" w:cs="仿宋"/>
          <w:color w:val="auto"/>
          <w:sz w:val="24"/>
          <w:highlight w:val="none"/>
        </w:rPr>
      </w:pPr>
    </w:p>
    <w:p w14:paraId="4616A35E">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14:paraId="018CD647">
      <w:pPr>
        <w:spacing w:line="360" w:lineRule="auto"/>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4E80565D">
      <w:pPr>
        <w:spacing w:line="360" w:lineRule="auto"/>
        <w:outlineLvl w:val="1"/>
        <w:rPr>
          <w:rFonts w:ascii="仿宋" w:hAnsi="仿宋" w:eastAsia="仿宋" w:cs="宋体"/>
          <w:color w:val="auto"/>
          <w:sz w:val="28"/>
          <w:szCs w:val="28"/>
          <w:highlight w:val="none"/>
        </w:rPr>
      </w:pPr>
      <w:r>
        <w:rPr>
          <w:rFonts w:ascii="宋体" w:hAnsi="宋体" w:eastAsia="宋体" w:cs="黑体"/>
          <w:b/>
          <w:color w:val="auto"/>
          <w:spacing w:val="4"/>
          <w:kern w:val="0"/>
          <w:sz w:val="28"/>
          <w:szCs w:val="28"/>
          <w:highlight w:val="none"/>
        </w:rPr>
        <w:br w:type="page"/>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七</w:t>
      </w:r>
      <w:r>
        <w:rPr>
          <w:rFonts w:hint="eastAsia" w:ascii="宋体" w:hAnsi="宋体" w:eastAsia="宋体" w:cs="黑体"/>
          <w:b/>
          <w:color w:val="auto"/>
          <w:spacing w:val="4"/>
          <w:kern w:val="0"/>
          <w:sz w:val="28"/>
          <w:szCs w:val="28"/>
          <w:highlight w:val="none"/>
        </w:rPr>
        <w:t>：</w:t>
      </w:r>
    </w:p>
    <w:p w14:paraId="397D2726">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14:paraId="2B61F962">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6"/>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14:paraId="632A4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14:paraId="738CAB95">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14:paraId="766FE810">
            <w:pPr>
              <w:autoSpaceDE w:val="0"/>
              <w:autoSpaceDN w:val="0"/>
              <w:adjustRightInd w:val="0"/>
              <w:snapToGrid w:val="0"/>
              <w:jc w:val="center"/>
              <w:rPr>
                <w:rFonts w:ascii="宋体" w:hAnsi="宋体" w:cs="宋体"/>
                <w:bCs/>
                <w:color w:val="auto"/>
                <w:szCs w:val="21"/>
                <w:highlight w:val="none"/>
                <w:lang w:val="zh-CN"/>
              </w:rPr>
            </w:pPr>
          </w:p>
        </w:tc>
      </w:tr>
      <w:tr w14:paraId="09EA6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2711" w:type="dxa"/>
            <w:vMerge w:val="restart"/>
            <w:vAlign w:val="center"/>
          </w:tcPr>
          <w:p w14:paraId="08D9E8B9">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投标报价（元）</w:t>
            </w:r>
          </w:p>
        </w:tc>
        <w:tc>
          <w:tcPr>
            <w:tcW w:w="6699" w:type="dxa"/>
            <w:vAlign w:val="center"/>
          </w:tcPr>
          <w:p w14:paraId="599E3221">
            <w:pPr>
              <w:autoSpaceDE w:val="0"/>
              <w:autoSpaceDN w:val="0"/>
              <w:adjustRightInd w:val="0"/>
              <w:snapToGrid w:val="0"/>
              <w:jc w:val="left"/>
              <w:rPr>
                <w:rFonts w:ascii="宋体" w:hAnsi="宋体" w:cs="宋体"/>
                <w:bCs/>
                <w:color w:val="auto"/>
                <w:szCs w:val="21"/>
                <w:highlight w:val="none"/>
              </w:rPr>
            </w:pPr>
            <w:r>
              <w:rPr>
                <w:rFonts w:hint="eastAsia" w:ascii="宋体" w:hAnsi="宋体" w:cs="宋体"/>
                <w:bCs/>
                <w:color w:val="auto"/>
                <w:szCs w:val="21"/>
                <w:highlight w:val="none"/>
              </w:rPr>
              <w:t>大写：</w:t>
            </w:r>
          </w:p>
        </w:tc>
      </w:tr>
      <w:tr w14:paraId="2F6E9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2711" w:type="dxa"/>
            <w:vMerge w:val="continue"/>
            <w:vAlign w:val="center"/>
          </w:tcPr>
          <w:p w14:paraId="12BFBFF5">
            <w:pPr>
              <w:autoSpaceDE w:val="0"/>
              <w:autoSpaceDN w:val="0"/>
              <w:adjustRightInd w:val="0"/>
              <w:snapToGrid w:val="0"/>
              <w:jc w:val="center"/>
              <w:rPr>
                <w:rFonts w:ascii="宋体" w:hAnsi="宋体" w:cs="宋体"/>
                <w:bCs/>
                <w:color w:val="auto"/>
                <w:szCs w:val="21"/>
                <w:highlight w:val="none"/>
                <w:lang w:val="zh-CN"/>
              </w:rPr>
            </w:pPr>
          </w:p>
        </w:tc>
        <w:tc>
          <w:tcPr>
            <w:tcW w:w="6699" w:type="dxa"/>
            <w:vAlign w:val="center"/>
          </w:tcPr>
          <w:p w14:paraId="46BBC959">
            <w:pPr>
              <w:autoSpaceDE w:val="0"/>
              <w:autoSpaceDN w:val="0"/>
              <w:adjustRightInd w:val="0"/>
              <w:snapToGrid w:val="0"/>
              <w:jc w:val="left"/>
              <w:rPr>
                <w:rFonts w:ascii="宋体" w:hAnsi="宋体" w:cs="宋体"/>
                <w:bCs/>
                <w:color w:val="auto"/>
                <w:szCs w:val="21"/>
                <w:highlight w:val="none"/>
              </w:rPr>
            </w:pPr>
            <w:r>
              <w:rPr>
                <w:rFonts w:hint="eastAsia" w:ascii="宋体" w:hAnsi="宋体" w:cs="宋体"/>
                <w:bCs/>
                <w:color w:val="auto"/>
                <w:szCs w:val="21"/>
                <w:highlight w:val="none"/>
              </w:rPr>
              <w:t>小写：</w:t>
            </w:r>
          </w:p>
        </w:tc>
      </w:tr>
      <w:tr w14:paraId="4C11B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2711" w:type="dxa"/>
            <w:vAlign w:val="center"/>
          </w:tcPr>
          <w:p w14:paraId="469DA236">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14:paraId="5E7FBD44">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14:paraId="6A0E2800">
            <w:pPr>
              <w:autoSpaceDE w:val="0"/>
              <w:autoSpaceDN w:val="0"/>
              <w:adjustRightInd w:val="0"/>
              <w:snapToGrid w:val="0"/>
              <w:jc w:val="center"/>
              <w:rPr>
                <w:rFonts w:ascii="宋体" w:hAnsi="宋体" w:cs="宋体"/>
                <w:bCs/>
                <w:color w:val="auto"/>
                <w:szCs w:val="21"/>
                <w:highlight w:val="none"/>
                <w:lang w:val="zh-CN"/>
              </w:rPr>
            </w:pPr>
          </w:p>
        </w:tc>
      </w:tr>
      <w:tr w14:paraId="68791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jc w:val="center"/>
        </w:trPr>
        <w:tc>
          <w:tcPr>
            <w:tcW w:w="2711" w:type="dxa"/>
            <w:vAlign w:val="center"/>
          </w:tcPr>
          <w:p w14:paraId="33F11839">
            <w:pPr>
              <w:autoSpaceDE w:val="0"/>
              <w:autoSpaceDN w:val="0"/>
              <w:adjustRightInd w:val="0"/>
              <w:snapToGrid w:val="0"/>
              <w:jc w:val="center"/>
              <w:rPr>
                <w:rFonts w:hint="default" w:ascii="宋体" w:hAnsi="宋体" w:cs="宋体" w:eastAsiaTheme="minorEastAsia"/>
                <w:bCs/>
                <w:color w:val="auto"/>
                <w:szCs w:val="21"/>
                <w:highlight w:val="none"/>
                <w:lang w:val="en-US" w:eastAsia="zh-CN"/>
              </w:rPr>
            </w:pPr>
            <w:r>
              <w:rPr>
                <w:rFonts w:hint="eastAsia" w:ascii="宋体" w:hAnsi="宋体" w:cs="宋体"/>
                <w:bCs/>
                <w:color w:val="auto"/>
                <w:szCs w:val="21"/>
                <w:highlight w:val="none"/>
                <w:lang w:val="zh-CN"/>
              </w:rPr>
              <w:t>授权委托人</w:t>
            </w:r>
            <w:r>
              <w:rPr>
                <w:rFonts w:hint="eastAsia" w:ascii="宋体" w:hAnsi="宋体" w:cs="宋体"/>
                <w:bCs/>
                <w:color w:val="auto"/>
                <w:szCs w:val="21"/>
                <w:highlight w:val="none"/>
                <w:lang w:val="en-US" w:eastAsia="zh-CN"/>
              </w:rPr>
              <w:t>(如有）</w:t>
            </w:r>
          </w:p>
          <w:p w14:paraId="50D10861">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14:paraId="430CF71B">
            <w:pPr>
              <w:autoSpaceDE w:val="0"/>
              <w:autoSpaceDN w:val="0"/>
              <w:adjustRightInd w:val="0"/>
              <w:snapToGrid w:val="0"/>
              <w:jc w:val="center"/>
              <w:rPr>
                <w:rFonts w:ascii="宋体" w:hAnsi="宋体" w:cs="宋体"/>
                <w:bCs/>
                <w:color w:val="auto"/>
                <w:szCs w:val="21"/>
                <w:highlight w:val="none"/>
                <w:lang w:val="zh-CN"/>
              </w:rPr>
            </w:pPr>
          </w:p>
        </w:tc>
      </w:tr>
      <w:tr w14:paraId="5EC3B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2711" w:type="dxa"/>
            <w:vAlign w:val="center"/>
          </w:tcPr>
          <w:p w14:paraId="0F853E83">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14:paraId="749EFDF5">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14:paraId="25CABE79">
            <w:pPr>
              <w:autoSpaceDE w:val="0"/>
              <w:autoSpaceDN w:val="0"/>
              <w:adjustRightInd w:val="0"/>
              <w:snapToGrid w:val="0"/>
              <w:jc w:val="center"/>
              <w:rPr>
                <w:rFonts w:ascii="宋体" w:hAnsi="宋体" w:cs="宋体"/>
                <w:bCs/>
                <w:color w:val="auto"/>
                <w:szCs w:val="21"/>
                <w:highlight w:val="none"/>
                <w:lang w:val="zh-CN"/>
              </w:rPr>
            </w:pPr>
          </w:p>
        </w:tc>
      </w:tr>
    </w:tbl>
    <w:p w14:paraId="5436DF16">
      <w:pPr>
        <w:pStyle w:val="9"/>
        <w:spacing w:line="360" w:lineRule="auto"/>
        <w:ind w:firstLine="210" w:firstLineChars="100"/>
        <w:rPr>
          <w:rFonts w:hint="default" w:hAnsi="宋体" w:cs="宋体"/>
          <w:bCs/>
          <w:color w:val="auto"/>
          <w:highlight w:val="none"/>
        </w:rPr>
      </w:pPr>
      <w:r>
        <w:rPr>
          <w:rFonts w:hAnsi="宋体" w:cs="宋体"/>
          <w:bCs/>
          <w:color w:val="auto"/>
          <w:highlight w:val="none"/>
        </w:rPr>
        <w:t>注：</w:t>
      </w:r>
    </w:p>
    <w:p w14:paraId="5D07E2B6">
      <w:pPr>
        <w:pStyle w:val="9"/>
        <w:spacing w:line="360" w:lineRule="auto"/>
        <w:rPr>
          <w:rFonts w:hint="default" w:hAnsi="宋体" w:cs="宋体"/>
          <w:bCs/>
          <w:color w:val="auto"/>
          <w:highlight w:val="none"/>
        </w:rPr>
      </w:pPr>
      <w:r>
        <w:rPr>
          <w:rFonts w:hAnsi="宋体" w:cs="宋体"/>
          <w:bCs/>
          <w:color w:val="auto"/>
          <w:highlight w:val="none"/>
        </w:rPr>
        <w:t>（1）投标报价的大写金额和小写金额不一致的，以大写金额为准，投标报价精确到小数点后两位。</w:t>
      </w:r>
    </w:p>
    <w:p w14:paraId="2837A33D">
      <w:pPr>
        <w:spacing w:line="360" w:lineRule="auto"/>
        <w:rPr>
          <w:rFonts w:hint="eastAsia" w:ascii="宋体" w:hAnsi="宋体" w:cs="宋体"/>
          <w:bCs/>
          <w:color w:val="auto"/>
          <w:szCs w:val="21"/>
          <w:highlight w:val="none"/>
        </w:rPr>
      </w:pPr>
      <w:r>
        <w:rPr>
          <w:rFonts w:hint="eastAsia" w:ascii="宋体" w:hAnsi="宋体" w:eastAsia="宋体" w:cs="宋体"/>
          <w:bCs/>
          <w:color w:val="auto"/>
          <w:szCs w:val="21"/>
          <w:highlight w:val="none"/>
        </w:rPr>
        <w:t>（2）</w:t>
      </w:r>
      <w:r>
        <w:rPr>
          <w:rFonts w:hint="eastAsia" w:ascii="宋体" w:hAnsi="宋体" w:eastAsia="宋体" w:cs="宋体"/>
          <w:color w:val="auto"/>
          <w:szCs w:val="21"/>
          <w:highlight w:val="none"/>
        </w:rPr>
        <w:t>投标报价不得超过最高投标限价</w:t>
      </w:r>
      <w:r>
        <w:rPr>
          <w:rFonts w:hint="eastAsia" w:ascii="宋体" w:hAnsi="宋体" w:cs="宋体"/>
          <w:bCs/>
          <w:color w:val="auto"/>
          <w:szCs w:val="21"/>
          <w:highlight w:val="none"/>
        </w:rPr>
        <w:t>，否则按</w:t>
      </w:r>
      <w:r>
        <w:rPr>
          <w:rFonts w:hint="eastAsia" w:ascii="宋体" w:hAnsi="宋体" w:cs="宋体"/>
          <w:bCs/>
          <w:color w:val="auto"/>
          <w:szCs w:val="21"/>
          <w:highlight w:val="none"/>
          <w:lang w:val="en-US" w:eastAsia="zh-CN"/>
        </w:rPr>
        <w:t>无效投</w:t>
      </w:r>
      <w:r>
        <w:rPr>
          <w:rFonts w:hint="eastAsia" w:ascii="宋体" w:hAnsi="宋体" w:cs="宋体"/>
          <w:bCs/>
          <w:color w:val="auto"/>
          <w:szCs w:val="21"/>
          <w:highlight w:val="none"/>
        </w:rPr>
        <w:t>标处理。</w:t>
      </w:r>
    </w:p>
    <w:p w14:paraId="2DCA8013">
      <w:pPr>
        <w:spacing w:line="360" w:lineRule="auto"/>
        <w:rPr>
          <w:rFonts w:hAnsi="宋体"/>
          <w:b/>
          <w:color w:val="auto"/>
          <w:highlight w:val="none"/>
        </w:rPr>
      </w:pPr>
      <w:r>
        <w:rPr>
          <w:rFonts w:hAnsi="宋体"/>
          <w:b/>
          <w:color w:val="auto"/>
          <w:highlight w:val="none"/>
        </w:rPr>
        <w:br w:type="page"/>
      </w:r>
    </w:p>
    <w:p w14:paraId="1A1321E6">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14:paraId="56585DEB">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14:paraId="3EEC64B4">
      <w:pPr>
        <w:jc w:val="center"/>
        <w:rPr>
          <w:rFonts w:ascii="宋体"/>
          <w:b/>
          <w:color w:val="auto"/>
          <w:sz w:val="32"/>
          <w:szCs w:val="32"/>
          <w:highlight w:val="none"/>
        </w:rPr>
      </w:pPr>
    </w:p>
    <w:p w14:paraId="0D170928">
      <w:pPr>
        <w:jc w:val="center"/>
        <w:rPr>
          <w:rFonts w:ascii="宋体"/>
          <w:b/>
          <w:color w:val="auto"/>
          <w:sz w:val="32"/>
          <w:szCs w:val="32"/>
          <w:highlight w:val="none"/>
        </w:rPr>
      </w:pPr>
    </w:p>
    <w:p w14:paraId="6C53EF27">
      <w:pPr>
        <w:jc w:val="center"/>
        <w:rPr>
          <w:rFonts w:ascii="宋体"/>
          <w:b/>
          <w:color w:val="auto"/>
          <w:sz w:val="32"/>
          <w:szCs w:val="32"/>
          <w:highlight w:val="none"/>
        </w:rPr>
      </w:pPr>
    </w:p>
    <w:p w14:paraId="442C1EED">
      <w:pPr>
        <w:jc w:val="center"/>
        <w:rPr>
          <w:rFonts w:ascii="宋体"/>
          <w:b/>
          <w:color w:val="auto"/>
          <w:sz w:val="32"/>
          <w:szCs w:val="32"/>
          <w:highlight w:val="none"/>
        </w:rPr>
      </w:pPr>
    </w:p>
    <w:p w14:paraId="3CA3A0EF">
      <w:pPr>
        <w:jc w:val="center"/>
        <w:rPr>
          <w:b/>
          <w:color w:val="auto"/>
          <w:sz w:val="44"/>
          <w:szCs w:val="44"/>
          <w:highlight w:val="none"/>
        </w:rPr>
      </w:pPr>
      <w:r>
        <w:rPr>
          <w:rFonts w:hint="eastAsia" w:ascii="宋体" w:hAnsi="宋体"/>
          <w:b/>
          <w:color w:val="auto"/>
          <w:sz w:val="44"/>
          <w:szCs w:val="44"/>
          <w:highlight w:val="none"/>
        </w:rPr>
        <w:t>项目名称</w:t>
      </w:r>
    </w:p>
    <w:p w14:paraId="63C23E8C">
      <w:pPr>
        <w:jc w:val="center"/>
        <w:rPr>
          <w:b/>
          <w:color w:val="auto"/>
          <w:sz w:val="48"/>
          <w:szCs w:val="48"/>
          <w:highlight w:val="none"/>
        </w:rPr>
      </w:pPr>
    </w:p>
    <w:p w14:paraId="7C0ACF6F">
      <w:pPr>
        <w:rPr>
          <w:rFonts w:eastAsia="黑体"/>
          <w:color w:val="auto"/>
          <w:sz w:val="20"/>
          <w:szCs w:val="20"/>
          <w:highlight w:val="none"/>
        </w:rPr>
      </w:pPr>
    </w:p>
    <w:p w14:paraId="4199264D">
      <w:pPr>
        <w:rPr>
          <w:rFonts w:eastAsia="黑体"/>
          <w:color w:val="auto"/>
          <w:sz w:val="20"/>
          <w:szCs w:val="20"/>
          <w:highlight w:val="none"/>
        </w:rPr>
      </w:pPr>
    </w:p>
    <w:p w14:paraId="7B465915">
      <w:pPr>
        <w:rPr>
          <w:rFonts w:eastAsia="黑体"/>
          <w:color w:val="auto"/>
          <w:sz w:val="20"/>
          <w:szCs w:val="20"/>
          <w:highlight w:val="none"/>
        </w:rPr>
      </w:pPr>
    </w:p>
    <w:p w14:paraId="5D552CDB">
      <w:pPr>
        <w:rPr>
          <w:rFonts w:eastAsia="黑体"/>
          <w:color w:val="auto"/>
          <w:sz w:val="20"/>
          <w:szCs w:val="20"/>
          <w:highlight w:val="none"/>
        </w:rPr>
      </w:pPr>
    </w:p>
    <w:p w14:paraId="5F7BE5B8">
      <w:pPr>
        <w:jc w:val="center"/>
        <w:rPr>
          <w:rFonts w:eastAsia="黑体"/>
          <w:color w:val="auto"/>
          <w:sz w:val="28"/>
          <w:szCs w:val="28"/>
          <w:highlight w:val="none"/>
        </w:rPr>
      </w:pPr>
      <w:r>
        <w:rPr>
          <w:rFonts w:hint="eastAsia" w:eastAsia="黑体"/>
          <w:color w:val="auto"/>
          <w:sz w:val="52"/>
          <w:szCs w:val="52"/>
          <w:highlight w:val="none"/>
        </w:rPr>
        <w:t>商务</w:t>
      </w:r>
      <w:r>
        <w:rPr>
          <w:rFonts w:hint="eastAsia" w:eastAsia="黑体"/>
          <w:color w:val="auto"/>
          <w:sz w:val="52"/>
          <w:szCs w:val="52"/>
          <w:highlight w:val="none"/>
          <w:lang w:val="en-US" w:eastAsia="zh-CN"/>
        </w:rPr>
        <w:t>与技术</w:t>
      </w:r>
      <w:r>
        <w:rPr>
          <w:rFonts w:hint="eastAsia" w:eastAsia="黑体"/>
          <w:color w:val="auto"/>
          <w:sz w:val="52"/>
          <w:szCs w:val="52"/>
          <w:highlight w:val="none"/>
        </w:rPr>
        <w:t>文件</w:t>
      </w:r>
    </w:p>
    <w:p w14:paraId="32210176">
      <w:pPr>
        <w:rPr>
          <w:rFonts w:eastAsia="黑体"/>
          <w:color w:val="auto"/>
          <w:sz w:val="28"/>
          <w:szCs w:val="28"/>
          <w:highlight w:val="none"/>
        </w:rPr>
      </w:pPr>
    </w:p>
    <w:p w14:paraId="6C820476">
      <w:pPr>
        <w:rPr>
          <w:rFonts w:eastAsia="黑体"/>
          <w:color w:val="auto"/>
          <w:sz w:val="28"/>
          <w:szCs w:val="28"/>
          <w:highlight w:val="none"/>
        </w:rPr>
      </w:pPr>
    </w:p>
    <w:p w14:paraId="3FA4FBD2">
      <w:pPr>
        <w:rPr>
          <w:rFonts w:eastAsia="黑体"/>
          <w:color w:val="auto"/>
          <w:sz w:val="28"/>
          <w:szCs w:val="28"/>
          <w:highlight w:val="none"/>
        </w:rPr>
      </w:pPr>
    </w:p>
    <w:p w14:paraId="22E4BF93">
      <w:pPr>
        <w:rPr>
          <w:rFonts w:eastAsia="黑体"/>
          <w:color w:val="auto"/>
          <w:sz w:val="28"/>
          <w:szCs w:val="28"/>
          <w:highlight w:val="none"/>
        </w:rPr>
      </w:pPr>
    </w:p>
    <w:p w14:paraId="7266B927">
      <w:pPr>
        <w:spacing w:line="720" w:lineRule="auto"/>
        <w:rPr>
          <w:rFonts w:eastAsia="黑体"/>
          <w:color w:val="auto"/>
          <w:sz w:val="28"/>
          <w:szCs w:val="28"/>
          <w:highlight w:val="none"/>
        </w:rPr>
      </w:pPr>
    </w:p>
    <w:p w14:paraId="51B6C833">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14:paraId="534F1A08">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14:paraId="3047E625">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14:paraId="26CE0ACB">
      <w:pPr>
        <w:widowControl/>
        <w:jc w:val="left"/>
        <w:rPr>
          <w:b/>
          <w:color w:val="auto"/>
          <w:sz w:val="24"/>
          <w:highlight w:val="none"/>
        </w:rPr>
      </w:pPr>
      <w:r>
        <w:rPr>
          <w:b/>
          <w:color w:val="auto"/>
          <w:sz w:val="24"/>
          <w:highlight w:val="none"/>
        </w:rPr>
        <w:br w:type="page"/>
      </w:r>
    </w:p>
    <w:p w14:paraId="5E944425">
      <w:pPr>
        <w:pStyle w:val="6"/>
      </w:pPr>
    </w:p>
    <w:p w14:paraId="33C15D66">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24B79948">
      <w:pPr>
        <w:pStyle w:val="4"/>
        <w:widowControl/>
        <w:spacing w:before="0" w:after="0" w:line="360" w:lineRule="auto"/>
        <w:jc w:val="center"/>
        <w:rPr>
          <w:rFonts w:ascii="黑体" w:hAnsi="宋体" w:cs="黑体"/>
          <w:b/>
          <w:color w:val="auto"/>
          <w:kern w:val="44"/>
          <w:sz w:val="44"/>
          <w:szCs w:val="44"/>
          <w:highlight w:val="none"/>
        </w:rPr>
      </w:pPr>
      <w:bookmarkStart w:id="43" w:name="_Toc374128477"/>
      <w:bookmarkEnd w:id="43"/>
    </w:p>
    <w:p w14:paraId="7262FCB1">
      <w:pPr>
        <w:pStyle w:val="4"/>
        <w:widowControl/>
        <w:spacing w:before="0" w:after="0" w:line="360" w:lineRule="auto"/>
        <w:jc w:val="center"/>
        <w:rPr>
          <w:rFonts w:ascii="黑体" w:hAnsi="宋体" w:cs="黑体"/>
          <w:b/>
          <w:color w:val="auto"/>
          <w:kern w:val="44"/>
          <w:sz w:val="44"/>
          <w:szCs w:val="44"/>
          <w:highlight w:val="none"/>
        </w:rPr>
      </w:pPr>
    </w:p>
    <w:p w14:paraId="5A16008A">
      <w:pPr>
        <w:pStyle w:val="4"/>
        <w:widowControl/>
        <w:spacing w:before="0" w:after="0" w:line="360" w:lineRule="auto"/>
        <w:jc w:val="center"/>
        <w:rPr>
          <w:rFonts w:ascii="黑体" w:hAnsi="宋体" w:cs="黑体"/>
          <w:b/>
          <w:color w:val="auto"/>
          <w:kern w:val="44"/>
          <w:sz w:val="44"/>
          <w:szCs w:val="44"/>
          <w:highlight w:val="none"/>
        </w:rPr>
      </w:pPr>
    </w:p>
    <w:p w14:paraId="1FEBBD31">
      <w:pPr>
        <w:pStyle w:val="4"/>
        <w:widowControl/>
        <w:spacing w:before="0" w:after="0" w:line="360" w:lineRule="auto"/>
        <w:jc w:val="center"/>
        <w:rPr>
          <w:rFonts w:ascii="黑体" w:hAnsi="宋体" w:cs="黑体"/>
          <w:b/>
          <w:color w:val="auto"/>
          <w:kern w:val="44"/>
          <w:sz w:val="44"/>
          <w:szCs w:val="44"/>
          <w:highlight w:val="none"/>
        </w:rPr>
      </w:pPr>
    </w:p>
    <w:p w14:paraId="4F5BFBAF">
      <w:pPr>
        <w:pStyle w:val="4"/>
        <w:widowControl/>
        <w:spacing w:before="0" w:after="0" w:line="360" w:lineRule="auto"/>
        <w:jc w:val="center"/>
        <w:rPr>
          <w:rFonts w:ascii="黑体" w:hAnsi="宋体" w:cs="黑体"/>
          <w:b/>
          <w:color w:val="auto"/>
          <w:kern w:val="44"/>
          <w:sz w:val="44"/>
          <w:szCs w:val="44"/>
          <w:highlight w:val="none"/>
        </w:rPr>
      </w:pPr>
      <w:bookmarkStart w:id="44" w:name="_Toc1265"/>
      <w:r>
        <w:rPr>
          <w:rFonts w:hint="eastAsia" w:ascii="黑体" w:hAnsi="宋体" w:cs="黑体"/>
          <w:b/>
          <w:color w:val="auto"/>
          <w:kern w:val="44"/>
          <w:sz w:val="44"/>
          <w:szCs w:val="44"/>
          <w:highlight w:val="none"/>
        </w:rPr>
        <w:t>第3章 评标办法</w:t>
      </w:r>
      <w:bookmarkEnd w:id="44"/>
    </w:p>
    <w:p w14:paraId="2AC53350">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14:paraId="710BFFAD">
      <w:pPr>
        <w:spacing w:line="500" w:lineRule="exact"/>
        <w:jc w:val="center"/>
        <w:rPr>
          <w:rFonts w:ascii="Times New Roman" w:hAnsi="Times New Roman" w:eastAsia="宋体" w:cs="Times New Roman"/>
          <w:color w:val="auto"/>
          <w:szCs w:val="21"/>
          <w:highlight w:val="none"/>
        </w:rPr>
        <w:sectPr>
          <w:footerReference r:id="rId4" w:type="default"/>
          <w:pgSz w:w="11915" w:h="16840"/>
          <w:pgMar w:top="1247" w:right="1135" w:bottom="1247" w:left="1361" w:header="720" w:footer="720" w:gutter="0"/>
          <w:pgNumType w:fmt="decimal"/>
          <w:cols w:space="425" w:num="1"/>
          <w:docGrid w:linePitch="285" w:charSpace="0"/>
        </w:sectPr>
      </w:pPr>
      <w:r>
        <w:rPr>
          <w:rFonts w:ascii="Times New Roman" w:hAnsi="Times New Roman" w:eastAsia="宋体" w:cs="Times New Roman"/>
          <w:color w:val="auto"/>
          <w:szCs w:val="21"/>
          <w:highlight w:val="none"/>
        </w:rPr>
        <w:br w:type="page"/>
      </w:r>
    </w:p>
    <w:p w14:paraId="23421A87">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14:paraId="722A904D">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w:t>
      </w:r>
      <w:r>
        <w:rPr>
          <w:rFonts w:hint="eastAsia" w:ascii="仿宋" w:hAnsi="仿宋" w:eastAsia="仿宋" w:cs="仿宋"/>
          <w:color w:val="auto"/>
          <w:sz w:val="28"/>
          <w:szCs w:val="28"/>
          <w:highlight w:val="none"/>
          <w:lang w:val="en-US" w:eastAsia="zh-CN"/>
        </w:rPr>
        <w:t>不定向</w:t>
      </w:r>
      <w:r>
        <w:rPr>
          <w:rFonts w:hint="eastAsia" w:ascii="仿宋" w:hAnsi="仿宋" w:eastAsia="仿宋" w:cs="仿宋"/>
          <w:color w:val="auto"/>
          <w:sz w:val="28"/>
          <w:szCs w:val="28"/>
          <w:highlight w:val="none"/>
        </w:rPr>
        <w:t>邀请招标</w:t>
      </w:r>
      <w:r>
        <w:rPr>
          <w:rFonts w:hint="eastAsia" w:ascii="仿宋" w:hAnsi="仿宋" w:eastAsia="仿宋" w:cs="仿宋"/>
          <w:color w:val="auto"/>
          <w:sz w:val="28"/>
          <w:szCs w:val="28"/>
          <w:highlight w:val="none"/>
          <w:lang w:eastAsia="zh-CN"/>
        </w:rPr>
        <w:t>方式</w:t>
      </w:r>
      <w:r>
        <w:rPr>
          <w:rFonts w:hint="eastAsia" w:ascii="仿宋" w:hAnsi="仿宋" w:eastAsia="仿宋" w:cs="仿宋"/>
          <w:color w:val="auto"/>
          <w:sz w:val="28"/>
          <w:szCs w:val="28"/>
          <w:highlight w:val="none"/>
        </w:rPr>
        <w:t>选择单位，为保证招标“公开、公平、公正”，根据国家有关工程建设招标投标的法律、法规和方针、政策，制定本评标细则，实行评标的规范化、标准化、科学化。</w:t>
      </w:r>
    </w:p>
    <w:p w14:paraId="613320C1">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14:paraId="58EDA8D7">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14:paraId="31EF7E86">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14:paraId="3EE68CB2">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14:paraId="6AE3EB82">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14:paraId="48245CD3">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14:paraId="0F0425B5">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14:paraId="1E0ACEC7">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14:paraId="721BDD23">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14:paraId="78487040">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14:paraId="4CC46E3C">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14:paraId="5D7E3BB2">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14:paraId="79F205ED">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14:paraId="61708179">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14:paraId="6AE4C3AF">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14:paraId="10A17517">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14:paraId="0F5161F1">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14:paraId="39168210">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14:paraId="1A8AE9F2">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14:paraId="78ADE0D5">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14:paraId="18850878">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14:paraId="25200EA4">
      <w:pPr>
        <w:numPr>
          <w:ilvl w:val="0"/>
          <w:numId w:val="3"/>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14:paraId="74F276F8">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14:paraId="46B4659B">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14:paraId="750A771D">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14:paraId="2E56B4DF">
      <w:pPr>
        <w:pStyle w:val="9"/>
        <w:widowControl/>
        <w:spacing w:line="500" w:lineRule="exact"/>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5.1评标小组</w:t>
      </w:r>
    </w:p>
    <w:p w14:paraId="70A17AA9">
      <w:pPr>
        <w:pStyle w:val="9"/>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14:paraId="1B5CA9FF">
      <w:pPr>
        <w:pStyle w:val="9"/>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14:paraId="2CBE336C">
      <w:pPr>
        <w:pStyle w:val="9"/>
        <w:widowControl/>
        <w:spacing w:line="500" w:lineRule="exac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 </w:t>
      </w:r>
    </w:p>
    <w:p w14:paraId="06008171">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14:paraId="5CADEC69">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14:paraId="71B38FE1">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14:paraId="6CB1998B">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14:paraId="04653E23">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14:paraId="2AEE88A7">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14:paraId="26FBCDD5">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14:paraId="3EB81F9F">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 采用</w:t>
      </w:r>
      <w:r>
        <w:rPr>
          <w:rFonts w:hint="eastAsia" w:ascii="仿宋" w:hAnsi="仿宋" w:eastAsia="仿宋" w:cs="仿宋"/>
          <w:b/>
          <w:color w:val="auto"/>
          <w:sz w:val="28"/>
          <w:szCs w:val="28"/>
          <w:highlight w:val="none"/>
          <w:u w:val="single"/>
        </w:rPr>
        <w:t>综合评</w:t>
      </w:r>
      <w:r>
        <w:rPr>
          <w:rFonts w:hint="eastAsia" w:ascii="仿宋" w:hAnsi="仿宋" w:eastAsia="仿宋" w:cs="仿宋"/>
          <w:b/>
          <w:color w:val="auto"/>
          <w:sz w:val="28"/>
          <w:szCs w:val="28"/>
          <w:highlight w:val="none"/>
          <w:u w:val="single"/>
          <w:lang w:val="en-US" w:eastAsia="zh-CN"/>
        </w:rPr>
        <w:t>审</w:t>
      </w:r>
      <w:r>
        <w:rPr>
          <w:rFonts w:hint="eastAsia" w:ascii="仿宋" w:hAnsi="仿宋" w:eastAsia="仿宋" w:cs="仿宋"/>
          <w:b/>
          <w:color w:val="auto"/>
          <w:sz w:val="28"/>
          <w:szCs w:val="28"/>
          <w:highlight w:val="none"/>
          <w:u w:val="single"/>
        </w:rPr>
        <w:t>法评标</w:t>
      </w:r>
    </w:p>
    <w:p w14:paraId="05DE0B44">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14:paraId="64543192">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14:paraId="1ED1232A">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14:paraId="6449E523">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14:paraId="5B86B7CC">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14:paraId="787F8E47">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14:paraId="596C7CC0">
      <w:pPr>
        <w:snapToGrid w:val="0"/>
        <w:spacing w:line="500" w:lineRule="exact"/>
        <w:ind w:left="779" w:leftChars="170" w:hanging="422" w:hangingChars="151"/>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 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14:paraId="64904CC4">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(b) 评标小组专家计算各投标人的综合得分.</w:t>
      </w:r>
    </w:p>
    <w:p w14:paraId="3508869D">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(c) 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14:paraId="3B67847F">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14:paraId="23754585">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14:paraId="0D877A11">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14:paraId="5948F2DD">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□（a）招标人委托评标小组直接确定中标人；</w:t>
      </w:r>
    </w:p>
    <w:p w14:paraId="3BF624C7">
      <w:pPr>
        <w:spacing w:line="500" w:lineRule="exact"/>
        <w:ind w:left="961" w:hanging="961" w:hangingChars="342"/>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color w:val="auto"/>
          <w:sz w:val="28"/>
          <w:szCs w:val="28"/>
          <w:highlight w:val="none"/>
        </w:rPr>
        <w:t>（b）确定评标小组推荐的排名第一的中标候选人为中标人。如排名第一的中标候选人放弃中标或因招标人拒绝投标人的情形或因不可抗力提出不能履行合同，或者存在违法行为被有关部门依法查处且其违法行为影响中标结果的，则确定排名第二的中标候选人为中标人。如排名第二的中标候选人也发生上述问题，则确定排名第三的中标候选人为中标人。</w:t>
      </w:r>
    </w:p>
    <w:p w14:paraId="2BF9188E">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14:paraId="7BCD1487">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14:paraId="2E13D4D5">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14:paraId="553758A1">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14:paraId="08627D61">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14:paraId="3D6FD8E2">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14:paraId="42DAB12C">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14:paraId="74BDBA45">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6.1开标由招标人主持；</w:t>
      </w:r>
    </w:p>
    <w:p w14:paraId="1E7E4521">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由招标人或其推选的代表检查投标文件的密封情况，也可以由招标人委托的公证机构检查并公证；</w:t>
      </w:r>
    </w:p>
    <w:p w14:paraId="450BE3C5">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w:t>
      </w:r>
      <w:r>
        <w:rPr>
          <w:rFonts w:hint="eastAsia" w:ascii="仿宋" w:hAnsi="仿宋" w:eastAsia="仿宋" w:cs="仿宋"/>
          <w:color w:val="auto"/>
          <w:sz w:val="28"/>
          <w:szCs w:val="28"/>
          <w:highlight w:val="none"/>
          <w:lang w:val="en-US" w:eastAsia="zh-CN"/>
        </w:rPr>
        <w:t>邮寄或现场提交</w:t>
      </w:r>
      <w:r>
        <w:rPr>
          <w:rFonts w:hint="eastAsia" w:ascii="仿宋" w:hAnsi="仿宋" w:eastAsia="仿宋" w:cs="仿宋"/>
          <w:color w:val="auto"/>
          <w:sz w:val="28"/>
          <w:szCs w:val="28"/>
          <w:highlight w:val="none"/>
        </w:rPr>
        <w:t>投标文件至招标文件规定的投标地点。有关投标文件提交的事项详见招标文件第一章“投标须知”。</w:t>
      </w:r>
    </w:p>
    <w:p w14:paraId="78641483">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在监督人员的见证下当众拆封，宣读a、投标人名称；b、标书密封情况；c、法定代表人证明及授权委托；d、项目负责人名称；e、投标报价等主要内容以及开标记录表中的其他必要内容，并予以记录，记录提交评标小组评审。</w:t>
      </w:r>
    </w:p>
    <w:p w14:paraId="76D8AF87">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w:t>
      </w:r>
    </w:p>
    <w:p w14:paraId="74DCF51D">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14:paraId="3E24E2F7">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14:paraId="30DD56AC">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14:paraId="4378ABE1">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14:paraId="11867753">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1）第一步：进行投标文件符合性审查；</w:t>
      </w:r>
    </w:p>
    <w:p w14:paraId="18496415">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14:paraId="2B56B87B">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2）第二步：专家对综合评分表进行打分；</w:t>
      </w:r>
    </w:p>
    <w:p w14:paraId="3C41E67F">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3）第三步：评标小组完成评标报告，向招标人推荐中标候选人。</w:t>
      </w:r>
    </w:p>
    <w:p w14:paraId="445DA333">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14:paraId="0C113F8C">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14:paraId="41CFB6AB">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14:paraId="435280B4">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3</w:t>
      </w:r>
      <w:r>
        <w:rPr>
          <w:rFonts w:hint="eastAsia" w:ascii="仿宋" w:hAnsi="仿宋" w:eastAsia="仿宋" w:cs="仿宋"/>
          <w:b/>
          <w:color w:val="auto"/>
          <w:sz w:val="28"/>
          <w:szCs w:val="28"/>
          <w:highlight w:val="none"/>
        </w:rPr>
        <w:t xml:space="preserve">  计算投标人总得分（满分为100分） </w:t>
      </w:r>
    </w:p>
    <w:p w14:paraId="39DCA184">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4</w:t>
      </w:r>
      <w:r>
        <w:rPr>
          <w:rFonts w:hint="eastAsia" w:ascii="仿宋" w:hAnsi="仿宋" w:eastAsia="仿宋" w:cs="仿宋"/>
          <w:b/>
          <w:color w:val="auto"/>
          <w:sz w:val="28"/>
          <w:szCs w:val="28"/>
          <w:highlight w:val="none"/>
        </w:rPr>
        <w:t xml:space="preserve">  推荐中标候选人</w:t>
      </w:r>
    </w:p>
    <w:p w14:paraId="6DFCD46C">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14:paraId="7C8FEBC8">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.1按投标人总得分高低进行先后排序，取评分最高者为第一中标候选人，次高者为第二中标候选人，依次类推。</w:t>
      </w:r>
    </w:p>
    <w:p w14:paraId="5A772954">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.2如果有两个或两个以上的投标人总得分评分相同，则服务报价得分较高的投标人排名优先；如果总得分、服务报价得分均相同的投标文件，则由评标小组采用摇珠方式，确定中标候选人顺序。</w:t>
      </w:r>
    </w:p>
    <w:p w14:paraId="20CF9DD6">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5</w:t>
      </w:r>
      <w:r>
        <w:rPr>
          <w:rFonts w:hint="eastAsia" w:ascii="仿宋" w:hAnsi="仿宋" w:eastAsia="仿宋" w:cs="仿宋"/>
          <w:b/>
          <w:color w:val="auto"/>
          <w:sz w:val="28"/>
          <w:szCs w:val="28"/>
          <w:highlight w:val="none"/>
        </w:rPr>
        <w:t xml:space="preserve"> 确定中标人</w:t>
      </w:r>
    </w:p>
    <w:p w14:paraId="5C93799E">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 招标人依据评标报告审定本项目的中标人。</w:t>
      </w:r>
    </w:p>
    <w:p w14:paraId="166706C4">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 虽然经招标人审定为中标人，但在签订合同前的任何时候，招标人、评标专家以及其他人员发现投标人在招标投标过程有弄虚作假行为、虚报资料情况，一经查实，立即取消其中标人资格。</w:t>
      </w:r>
    </w:p>
    <w:p w14:paraId="6E4A3816">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w:t>
      </w:r>
      <w:r>
        <w:rPr>
          <w:rFonts w:hint="eastAsia" w:ascii="仿宋" w:hAnsi="仿宋" w:eastAsia="仿宋" w:cs="仿宋"/>
          <w:b/>
          <w:bCs/>
          <w:color w:val="auto"/>
          <w:sz w:val="28"/>
          <w:szCs w:val="28"/>
          <w:highlight w:val="none"/>
          <w:lang w:val="en-US" w:eastAsia="zh-CN"/>
        </w:rPr>
        <w:t>6</w:t>
      </w:r>
      <w:r>
        <w:rPr>
          <w:rFonts w:hint="eastAsia" w:ascii="仿宋" w:hAnsi="仿宋" w:eastAsia="仿宋" w:cs="仿宋"/>
          <w:b/>
          <w:bCs/>
          <w:color w:val="auto"/>
          <w:sz w:val="28"/>
          <w:szCs w:val="28"/>
          <w:highlight w:val="none"/>
        </w:rPr>
        <w:t>招标人将参照以下原则进行本项目中标人的替换：</w:t>
      </w:r>
    </w:p>
    <w:p w14:paraId="302A1829">
      <w:pPr>
        <w:numPr>
          <w:ilvl w:val="0"/>
          <w:numId w:val="4"/>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若中标人在实际工作中服务质量存在问题，未能表现出符合要求的设计水平，经招标人研究确定，可解除与中标人的合同关系，并按照中标候选人顺序依次选取新的中标人。</w:t>
      </w:r>
    </w:p>
    <w:p w14:paraId="748E4EE0">
      <w:pPr>
        <w:numPr>
          <w:ilvl w:val="0"/>
          <w:numId w:val="4"/>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p>
    <w:p w14:paraId="3BBA748A">
      <w:pPr>
        <w:pStyle w:val="9"/>
        <w:rPr>
          <w:rFonts w:hint="default" w:ascii="仿宋" w:hAnsi="仿宋" w:eastAsia="仿宋" w:cs="仿宋"/>
          <w:color w:val="auto"/>
          <w:sz w:val="28"/>
          <w:szCs w:val="28"/>
          <w:highlight w:val="none"/>
        </w:rPr>
      </w:pPr>
    </w:p>
    <w:p w14:paraId="338C5861">
      <w:pPr>
        <w:pStyle w:val="9"/>
        <w:rPr>
          <w:rFonts w:hint="default" w:ascii="仿宋" w:hAnsi="仿宋" w:eastAsia="仿宋" w:cs="仿宋"/>
          <w:color w:val="auto"/>
          <w:sz w:val="28"/>
          <w:szCs w:val="28"/>
          <w:highlight w:val="none"/>
        </w:rPr>
      </w:pPr>
    </w:p>
    <w:p w14:paraId="6F18F64E">
      <w:pPr>
        <w:snapToGrid w:val="0"/>
        <w:spacing w:line="360" w:lineRule="auto"/>
        <w:rPr>
          <w:rFonts w:ascii="仿宋" w:hAnsi="仿宋" w:eastAsia="仿宋" w:cs="仿宋"/>
          <w:color w:val="auto"/>
          <w:sz w:val="24"/>
          <w:highlight w:val="none"/>
        </w:rPr>
      </w:pPr>
    </w:p>
    <w:p w14:paraId="0492116E">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14:paraId="35EFAC43">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附件</w:t>
      </w:r>
    </w:p>
    <w:p w14:paraId="2E4D0E5A">
      <w:pPr>
        <w:pStyle w:val="21"/>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14:paraId="417B727A">
      <w:pPr>
        <w:pStyle w:val="21"/>
        <w:widowControl/>
        <w:ind w:firstLine="562"/>
        <w:rPr>
          <w:rFonts w:hint="default" w:ascii="仿宋" w:hAnsi="仿宋" w:eastAsia="仿宋" w:cs="仿宋"/>
          <w:b/>
          <w:color w:val="auto"/>
          <w:sz w:val="28"/>
          <w:szCs w:val="28"/>
          <w:highlight w:val="none"/>
          <w:u w:val="single"/>
        </w:rPr>
      </w:pPr>
      <w:bookmarkStart w:id="45" w:name="OLE_LINK3"/>
      <w:bookmarkEnd w:id="45"/>
      <w:r>
        <w:rPr>
          <w:rFonts w:ascii="仿宋" w:hAnsi="仿宋" w:eastAsia="仿宋" w:cs="仿宋"/>
          <w:b/>
          <w:color w:val="auto"/>
          <w:sz w:val="28"/>
          <w:szCs w:val="28"/>
          <w:highlight w:val="none"/>
          <w:u w:val="single"/>
        </w:rPr>
        <w:t>附件2 综合评分表</w:t>
      </w:r>
    </w:p>
    <w:p w14:paraId="68F3BA69">
      <w:pPr>
        <w:pStyle w:val="21"/>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14:paraId="20A7C4DE">
      <w:pPr>
        <w:snapToGrid w:val="0"/>
        <w:spacing w:line="300" w:lineRule="auto"/>
        <w:ind w:firstLine="560" w:firstLineChars="200"/>
        <w:outlineLvl w:val="0"/>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 xml:space="preserve">附件4 </w:t>
      </w:r>
      <w:r>
        <w:rPr>
          <w:rFonts w:hint="eastAsia" w:ascii="宋体" w:hAnsi="宋体" w:eastAsiaTheme="minorEastAsia" w:cstheme="minorBidi"/>
          <w:b w:val="0"/>
          <w:bCs w:val="0"/>
          <w:color w:val="auto"/>
          <w:sz w:val="24"/>
          <w:szCs w:val="24"/>
          <w:highlight w:val="none"/>
          <w:lang w:val="en-US" w:eastAsia="zh-CN"/>
        </w:rPr>
        <w:t>投标人</w:t>
      </w:r>
      <w:r>
        <w:rPr>
          <w:rFonts w:hint="eastAsia" w:ascii="宋体" w:hAnsi="宋体" w:eastAsiaTheme="minorEastAsia" w:cstheme="minorBidi"/>
          <w:b w:val="0"/>
          <w:bCs w:val="0"/>
          <w:color w:val="auto"/>
          <w:sz w:val="24"/>
          <w:szCs w:val="24"/>
          <w:highlight w:val="none"/>
        </w:rPr>
        <w:t>承诺函</w:t>
      </w:r>
    </w:p>
    <w:p w14:paraId="1717120D">
      <w:pPr>
        <w:snapToGrid w:val="0"/>
        <w:spacing w:line="300" w:lineRule="auto"/>
        <w:ind w:firstLine="560" w:firstLineChars="200"/>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lang w:val="en-US" w:eastAsia="zh-CN"/>
        </w:rPr>
        <w:t>附件5 合同</w:t>
      </w:r>
      <w:r>
        <w:rPr>
          <w:rFonts w:hint="eastAsia" w:ascii="仿宋" w:hAnsi="仿宋" w:eastAsia="仿宋" w:cs="Times New Roman"/>
          <w:color w:val="auto"/>
          <w:sz w:val="28"/>
          <w:szCs w:val="28"/>
          <w:highlight w:val="none"/>
        </w:rPr>
        <w:br w:type="page"/>
      </w:r>
      <w:bookmarkStart w:id="46" w:name="_Toc14580"/>
      <w:r>
        <w:rPr>
          <w:rFonts w:hint="eastAsia" w:ascii="仿宋" w:hAnsi="仿宋" w:eastAsia="仿宋" w:cs="仿宋"/>
          <w:b/>
          <w:bCs/>
          <w:color w:val="auto"/>
          <w:sz w:val="28"/>
          <w:szCs w:val="28"/>
          <w:highlight w:val="none"/>
        </w:rPr>
        <w:t>附件1：符合性审查表</w:t>
      </w:r>
      <w:bookmarkEnd w:id="46"/>
      <w:r>
        <w:rPr>
          <w:rFonts w:hint="eastAsia" w:ascii="仿宋" w:hAnsi="仿宋" w:eastAsia="仿宋" w:cs="仿宋"/>
          <w:color w:val="auto"/>
          <w:sz w:val="28"/>
          <w:szCs w:val="28"/>
          <w:highlight w:val="none"/>
        </w:rPr>
        <w:t xml:space="preserve">  </w:t>
      </w:r>
    </w:p>
    <w:p w14:paraId="512F3DC5">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6"/>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14:paraId="1AA62F61">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C9242BD">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14:paraId="79F03CBE">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14:paraId="4C72A88C">
            <w:pPr>
              <w:spacing w:before="120" w:beforeLines="50" w:after="120" w:afterLines="50" w:line="240" w:lineRule="exact"/>
              <w:ind w:left="105" w:leftChars="50" w:right="105" w:rightChars="50"/>
              <w:jc w:val="center"/>
              <w:rPr>
                <w:rFonts w:ascii="仿宋" w:hAnsi="仿宋" w:eastAsia="仿宋" w:cs="仿宋"/>
                <w:b/>
                <w:color w:val="auto"/>
                <w:highlight w:val="none"/>
              </w:rPr>
            </w:pPr>
          </w:p>
          <w:p w14:paraId="7E230D6E">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14:paraId="0CB3382C">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14:paraId="06E391CA">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14:paraId="161E1700">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14:paraId="4F426BB5">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71DF367">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14:paraId="0075B947">
            <w:pPr>
              <w:spacing w:before="120" w:beforeLines="50" w:after="120" w:afterLines="50"/>
              <w:ind w:right="105" w:rightChars="50" w:firstLine="18" w:firstLineChars="9"/>
              <w:jc w:val="left"/>
              <w:rPr>
                <w:rFonts w:ascii="仿宋" w:hAnsi="仿宋" w:eastAsia="仿宋" w:cs="仿宋"/>
                <w:color w:val="auto"/>
                <w:highlight w:val="none"/>
              </w:rPr>
            </w:pPr>
            <w:r>
              <w:rPr>
                <w:rFonts w:hint="eastAsia" w:ascii="仿宋" w:hAnsi="仿宋" w:eastAsia="仿宋" w:cs="仿宋"/>
                <w:color w:val="auto"/>
                <w:szCs w:val="21"/>
                <w:highlight w:val="none"/>
              </w:rPr>
              <w:t>投标函签名并加盖公章</w:t>
            </w:r>
          </w:p>
        </w:tc>
        <w:tc>
          <w:tcPr>
            <w:tcW w:w="1559" w:type="dxa"/>
            <w:tcBorders>
              <w:top w:val="single" w:color="auto" w:sz="4" w:space="0"/>
              <w:left w:val="nil"/>
              <w:bottom w:val="single" w:color="auto" w:sz="4" w:space="0"/>
              <w:right w:val="single" w:color="auto" w:sz="4" w:space="0"/>
            </w:tcBorders>
            <w:shd w:val="clear" w:color="auto" w:fill="auto"/>
            <w:vAlign w:val="center"/>
          </w:tcPr>
          <w:p w14:paraId="37630B6A">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3020C3B4">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01AF6693">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50DEC651">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48CFB68">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14:paraId="22D8E10C">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14:paraId="61C08764">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3687EBC7">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161C2BA2">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0A952A6E">
        <w:tblPrEx>
          <w:tblCellMar>
            <w:top w:w="0" w:type="dxa"/>
            <w:left w:w="108" w:type="dxa"/>
            <w:bottom w:w="0" w:type="dxa"/>
            <w:right w:w="108" w:type="dxa"/>
          </w:tblCellMar>
        </w:tblPrEx>
        <w:trPr>
          <w:trHeight w:val="893"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3A08C32">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3</w:t>
            </w:r>
          </w:p>
        </w:tc>
        <w:tc>
          <w:tcPr>
            <w:tcW w:w="3533" w:type="dxa"/>
            <w:tcBorders>
              <w:top w:val="single" w:color="auto" w:sz="4" w:space="0"/>
              <w:left w:val="nil"/>
              <w:bottom w:val="single" w:color="auto" w:sz="4" w:space="0"/>
              <w:right w:val="single" w:color="auto" w:sz="4" w:space="0"/>
            </w:tcBorders>
            <w:shd w:val="clear" w:color="auto" w:fill="auto"/>
            <w:vAlign w:val="center"/>
          </w:tcPr>
          <w:p w14:paraId="30462D5F">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投标文件封面加盖投标人的法定印章</w:t>
            </w:r>
          </w:p>
        </w:tc>
        <w:tc>
          <w:tcPr>
            <w:tcW w:w="1559" w:type="dxa"/>
            <w:tcBorders>
              <w:top w:val="single" w:color="auto" w:sz="4" w:space="0"/>
              <w:left w:val="nil"/>
              <w:bottom w:val="single" w:color="auto" w:sz="4" w:space="0"/>
              <w:right w:val="single" w:color="auto" w:sz="4" w:space="0"/>
            </w:tcBorders>
            <w:shd w:val="clear" w:color="auto" w:fill="auto"/>
            <w:vAlign w:val="center"/>
          </w:tcPr>
          <w:p w14:paraId="37A28E2E">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74844098">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30D79CCC">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5DBD0D00">
        <w:tblPrEx>
          <w:tblCellMar>
            <w:top w:w="0" w:type="dxa"/>
            <w:left w:w="108" w:type="dxa"/>
            <w:bottom w:w="0" w:type="dxa"/>
            <w:right w:w="108" w:type="dxa"/>
          </w:tblCellMar>
        </w:tblPrEx>
        <w:trPr>
          <w:trHeight w:val="8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E97B2CD">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4</w:t>
            </w:r>
          </w:p>
        </w:tc>
        <w:tc>
          <w:tcPr>
            <w:tcW w:w="3533" w:type="dxa"/>
            <w:tcBorders>
              <w:top w:val="single" w:color="auto" w:sz="4" w:space="0"/>
              <w:left w:val="nil"/>
              <w:bottom w:val="single" w:color="auto" w:sz="4" w:space="0"/>
              <w:right w:val="single" w:color="auto" w:sz="4" w:space="0"/>
            </w:tcBorders>
            <w:shd w:val="clear" w:color="auto" w:fill="auto"/>
            <w:vAlign w:val="center"/>
          </w:tcPr>
          <w:p w14:paraId="4A48FECF">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w:t>
            </w:r>
            <w:r>
              <w:rPr>
                <w:rFonts w:hint="eastAsia" w:ascii="仿宋" w:hAnsi="仿宋" w:eastAsia="仿宋" w:cs="仿宋"/>
                <w:color w:val="auto"/>
                <w:szCs w:val="21"/>
                <w:highlight w:val="none"/>
                <w:lang w:val="en-US" w:eastAsia="zh-CN"/>
              </w:rPr>
              <w:t>资格</w:t>
            </w:r>
            <w:r>
              <w:rPr>
                <w:rFonts w:hint="eastAsia" w:ascii="仿宋" w:hAnsi="仿宋" w:eastAsia="仿宋" w:cs="仿宋"/>
                <w:color w:val="auto"/>
                <w:szCs w:val="21"/>
                <w:highlight w:val="none"/>
              </w:rPr>
              <w:t>符合要求</w:t>
            </w:r>
            <w:r>
              <w:rPr>
                <w:rFonts w:hint="eastAsia" w:ascii="仿宋" w:hAnsi="仿宋" w:eastAsia="仿宋" w:cs="仿宋"/>
                <w:color w:val="auto"/>
                <w:szCs w:val="21"/>
                <w:highlight w:val="none"/>
                <w:lang w:eastAsia="zh-CN"/>
              </w:rPr>
              <w:t>（</w:t>
            </w:r>
            <w:r>
              <w:rPr>
                <w:rFonts w:hint="eastAsia" w:ascii="仿宋" w:hAnsi="仿宋" w:eastAsia="仿宋" w:cs="仿宋"/>
                <w:color w:val="auto"/>
                <w:sz w:val="21"/>
                <w:szCs w:val="21"/>
                <w:highlight w:val="none"/>
              </w:rPr>
              <w:t>投标须知前附表</w:t>
            </w:r>
            <w:r>
              <w:rPr>
                <w:rFonts w:hint="eastAsia" w:ascii="仿宋" w:hAnsi="仿宋" w:eastAsia="仿宋" w:cs="仿宋"/>
                <w:color w:val="auto"/>
                <w:sz w:val="21"/>
                <w:szCs w:val="21"/>
                <w:highlight w:val="none"/>
                <w:lang w:val="en-US" w:eastAsia="zh-CN"/>
              </w:rPr>
              <w:t>第9项</w:t>
            </w:r>
            <w:r>
              <w:rPr>
                <w:rFonts w:hint="eastAsia" w:ascii="仿宋" w:hAnsi="仿宋" w:eastAsia="仿宋" w:cs="仿宋"/>
                <w:color w:val="auto"/>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14:paraId="2247A9E6">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6E011EF6">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5C5DD7C3">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076A43FD">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593A680">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14:paraId="188B5F85">
            <w:pPr>
              <w:ind w:right="105" w:rightChars="50"/>
              <w:jc w:val="left"/>
              <w:rPr>
                <w:rFonts w:hint="default" w:ascii="仿宋" w:hAnsi="仿宋" w:eastAsia="仿宋" w:cs="仿宋"/>
                <w:color w:val="auto"/>
                <w:highlight w:val="none"/>
                <w:lang w:val="en-US" w:eastAsia="zh-CN"/>
              </w:rPr>
            </w:pPr>
            <w:r>
              <w:rPr>
                <w:rFonts w:hint="eastAsia" w:ascii="仿宋" w:hAnsi="仿宋" w:eastAsia="仿宋" w:cs="仿宋"/>
                <w:color w:val="auto"/>
                <w:sz w:val="21"/>
                <w:szCs w:val="21"/>
                <w:highlight w:val="none"/>
                <w:lang w:val="en-US" w:eastAsia="zh-CN"/>
              </w:rPr>
              <w:t>投标报价不超过最高投标限价</w:t>
            </w:r>
          </w:p>
        </w:tc>
        <w:tc>
          <w:tcPr>
            <w:tcW w:w="1559" w:type="dxa"/>
            <w:tcBorders>
              <w:top w:val="single" w:color="auto" w:sz="4" w:space="0"/>
              <w:left w:val="nil"/>
              <w:bottom w:val="single" w:color="auto" w:sz="4" w:space="0"/>
              <w:right w:val="single" w:color="auto" w:sz="4" w:space="0"/>
            </w:tcBorders>
            <w:shd w:val="clear" w:color="auto" w:fill="auto"/>
            <w:vAlign w:val="center"/>
          </w:tcPr>
          <w:p w14:paraId="1492D222">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5EFD953D">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0BFA4FBE">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55206CBE">
        <w:tblPrEx>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22E2A51">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14:paraId="4832A355">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14:paraId="42DD306F">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531C8C40">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02B833EC">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14:paraId="3DBBD970">
      <w:pPr>
        <w:snapToGrid w:val="0"/>
        <w:spacing w:line="300" w:lineRule="auto"/>
        <w:jc w:val="left"/>
        <w:rPr>
          <w:rFonts w:ascii="仿宋" w:hAnsi="仿宋" w:eastAsia="仿宋" w:cs="Courier New"/>
          <w:color w:val="auto"/>
          <w:sz w:val="28"/>
          <w:szCs w:val="28"/>
          <w:highlight w:val="none"/>
        </w:rPr>
      </w:pPr>
      <w:r>
        <w:rPr>
          <w:rFonts w:hint="eastAsia" w:ascii="仿宋" w:hAnsi="仿宋" w:eastAsia="仿宋" w:cs="Courier New"/>
          <w:color w:val="auto"/>
          <w:sz w:val="28"/>
          <w:szCs w:val="28"/>
          <w:highlight w:val="none"/>
        </w:rPr>
        <w:t>注：</w:t>
      </w:r>
    </w:p>
    <w:p w14:paraId="12AB0BD0">
      <w:pPr>
        <w:snapToGrid w:val="0"/>
        <w:ind w:left="74"/>
        <w:rPr>
          <w:rFonts w:ascii="仿宋" w:hAnsi="仿宋" w:eastAsia="仿宋" w:cs="Courier New"/>
          <w:color w:val="auto"/>
          <w:sz w:val="28"/>
          <w:szCs w:val="28"/>
          <w:highlight w:val="none"/>
        </w:rPr>
      </w:pPr>
      <w:r>
        <w:rPr>
          <w:rFonts w:hint="eastAsia" w:ascii="仿宋" w:hAnsi="仿宋" w:eastAsia="仿宋" w:cs="Courier New"/>
          <w:color w:val="auto"/>
          <w:sz w:val="28"/>
          <w:szCs w:val="28"/>
          <w:highlight w:val="none"/>
        </w:rPr>
        <w:t>1.符合以上情形打“〇”，不符合以上任一情形打“×”，全部为“〇”结论均为“通过”，否则就为“不通过”。</w:t>
      </w:r>
    </w:p>
    <w:p w14:paraId="12863A5D">
      <w:pPr>
        <w:snapToGrid w:val="0"/>
        <w:spacing w:line="300" w:lineRule="auto"/>
        <w:ind w:firstLine="140" w:firstLineChars="50"/>
        <w:rPr>
          <w:rFonts w:ascii="仿宋" w:hAnsi="仿宋" w:eastAsia="仿宋" w:cs="仿宋"/>
          <w:color w:val="auto"/>
          <w:sz w:val="28"/>
          <w:szCs w:val="28"/>
          <w:highlight w:val="none"/>
        </w:rPr>
      </w:pPr>
      <w:r>
        <w:rPr>
          <w:rFonts w:hint="eastAsia" w:ascii="仿宋" w:hAnsi="仿宋" w:eastAsia="仿宋" w:cs="Courier New"/>
          <w:color w:val="auto"/>
          <w:sz w:val="28"/>
          <w:szCs w:val="28"/>
          <w:highlight w:val="none"/>
        </w:rPr>
        <w:t xml:space="preserve">2.如对本表中某种情形的评审意见不一致时，以专家组过半数成员的意见作为专家组对该情形的认定结论。 </w:t>
      </w:r>
      <w:r>
        <w:rPr>
          <w:rFonts w:hint="eastAsia" w:ascii="仿宋" w:hAnsi="仿宋" w:eastAsia="仿宋" w:cs="仿宋"/>
          <w:color w:val="auto"/>
          <w:sz w:val="28"/>
          <w:szCs w:val="28"/>
          <w:highlight w:val="none"/>
        </w:rPr>
        <w:t xml:space="preserve">    </w:t>
      </w:r>
    </w:p>
    <w:p w14:paraId="775BFC4B">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14:paraId="0CAFD8EC">
      <w:pPr>
        <w:snapToGrid w:val="0"/>
        <w:ind w:left="74"/>
        <w:rPr>
          <w:rFonts w:ascii="仿宋" w:hAnsi="仿宋" w:eastAsia="仿宋" w:cs="Courier New"/>
          <w:color w:val="auto"/>
          <w:sz w:val="28"/>
          <w:szCs w:val="28"/>
          <w:highlight w:val="none"/>
        </w:rPr>
      </w:pPr>
    </w:p>
    <w:p w14:paraId="54B593D4">
      <w:pPr>
        <w:snapToGrid w:val="0"/>
        <w:ind w:left="74"/>
        <w:outlineLvl w:val="0"/>
        <w:rPr>
          <w:rFonts w:ascii="仿宋" w:hAnsi="仿宋" w:eastAsia="仿宋" w:cs="仿宋"/>
          <w:b/>
          <w:color w:val="auto"/>
          <w:sz w:val="24"/>
          <w:highlight w:val="none"/>
        </w:rPr>
        <w:sectPr>
          <w:footerReference r:id="rId5" w:type="default"/>
          <w:pgSz w:w="12240" w:h="15840"/>
          <w:pgMar w:top="1440" w:right="1797" w:bottom="1440" w:left="1797" w:header="720" w:footer="720" w:gutter="0"/>
          <w:pgNumType w:fmt="decimal"/>
          <w:cols w:space="425" w:num="1"/>
          <w:docGrid w:linePitch="312" w:charSpace="0"/>
        </w:sectPr>
      </w:pPr>
    </w:p>
    <w:p w14:paraId="04727E4D">
      <w:pPr>
        <w:snapToGrid w:val="0"/>
        <w:ind w:left="74"/>
        <w:outlineLvl w:val="0"/>
        <w:rPr>
          <w:rFonts w:hint="eastAsia" w:ascii="仿宋_GB2312" w:hAnsi="仿宋_GB2312" w:eastAsia="仿宋_GB2312" w:cs="仿宋_GB2312"/>
          <w:color w:val="auto"/>
          <w:sz w:val="32"/>
          <w:szCs w:val="32"/>
          <w:highlight w:val="none"/>
        </w:rPr>
      </w:pPr>
      <w:bookmarkStart w:id="47" w:name="_Toc27480"/>
      <w:r>
        <w:rPr>
          <w:rFonts w:hint="eastAsia" w:ascii="仿宋_GB2312" w:hAnsi="仿宋_GB2312" w:eastAsia="仿宋_GB2312" w:cs="仿宋_GB2312"/>
          <w:b/>
          <w:color w:val="auto"/>
          <w:sz w:val="32"/>
          <w:szCs w:val="32"/>
          <w:highlight w:val="none"/>
        </w:rPr>
        <w:t>附件2</w:t>
      </w:r>
      <w:r>
        <w:rPr>
          <w:rFonts w:hint="eastAsia" w:ascii="仿宋_GB2312" w:hAnsi="仿宋_GB2312" w:eastAsia="仿宋_GB2312" w:cs="仿宋_GB2312"/>
          <w:b/>
          <w:color w:val="auto"/>
          <w:sz w:val="32"/>
          <w:szCs w:val="32"/>
          <w:highlight w:val="none"/>
          <w:lang w:eastAsia="zh-CN"/>
        </w:rPr>
        <w:t>：</w:t>
      </w:r>
      <w:r>
        <w:rPr>
          <w:rFonts w:hint="eastAsia" w:ascii="仿宋_GB2312" w:hAnsi="仿宋_GB2312" w:eastAsia="仿宋_GB2312" w:cs="仿宋_GB2312"/>
          <w:b/>
          <w:color w:val="auto"/>
          <w:sz w:val="32"/>
          <w:szCs w:val="32"/>
          <w:highlight w:val="none"/>
        </w:rPr>
        <w:t>综合评分表</w:t>
      </w:r>
      <w:r>
        <w:rPr>
          <w:rFonts w:hint="eastAsia" w:ascii="仿宋_GB2312" w:hAnsi="仿宋_GB2312" w:eastAsia="仿宋_GB2312" w:cs="仿宋_GB2312"/>
          <w:color w:val="auto"/>
          <w:sz w:val="32"/>
          <w:szCs w:val="32"/>
          <w:highlight w:val="none"/>
        </w:rPr>
        <w:t>（100分）</w:t>
      </w:r>
      <w:bookmarkEnd w:id="47"/>
    </w:p>
    <w:tbl>
      <w:tblPr>
        <w:tblStyle w:val="16"/>
        <w:tblW w:w="83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189"/>
        <w:gridCol w:w="663"/>
        <w:gridCol w:w="5428"/>
      </w:tblGrid>
      <w:tr w14:paraId="57325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1111" w:type="dxa"/>
            <w:vAlign w:val="center"/>
          </w:tcPr>
          <w:p w14:paraId="19AA3448">
            <w:pPr>
              <w:spacing w:line="400" w:lineRule="exact"/>
              <w:jc w:val="center"/>
              <w:rPr>
                <w:rFonts w:ascii="宋体"/>
                <w:color w:val="auto"/>
                <w:szCs w:val="21"/>
                <w:highlight w:val="none"/>
              </w:rPr>
            </w:pPr>
            <w:r>
              <w:rPr>
                <w:rFonts w:hint="eastAsia" w:ascii="宋体"/>
                <w:color w:val="auto"/>
                <w:szCs w:val="21"/>
                <w:highlight w:val="none"/>
              </w:rPr>
              <w:t>评审内容</w:t>
            </w:r>
          </w:p>
        </w:tc>
        <w:tc>
          <w:tcPr>
            <w:tcW w:w="1189" w:type="dxa"/>
            <w:vAlign w:val="center"/>
          </w:tcPr>
          <w:p w14:paraId="41766BBB">
            <w:pPr>
              <w:spacing w:line="400" w:lineRule="exact"/>
              <w:jc w:val="center"/>
              <w:rPr>
                <w:rFonts w:ascii="宋体"/>
                <w:color w:val="auto"/>
                <w:szCs w:val="21"/>
                <w:highlight w:val="none"/>
              </w:rPr>
            </w:pPr>
            <w:r>
              <w:rPr>
                <w:rFonts w:hint="eastAsia" w:ascii="宋体"/>
                <w:color w:val="auto"/>
                <w:szCs w:val="21"/>
                <w:highlight w:val="none"/>
              </w:rPr>
              <w:t>评分因素</w:t>
            </w:r>
          </w:p>
        </w:tc>
        <w:tc>
          <w:tcPr>
            <w:tcW w:w="663" w:type="dxa"/>
            <w:vAlign w:val="center"/>
          </w:tcPr>
          <w:p w14:paraId="4E4113B6">
            <w:pPr>
              <w:spacing w:line="400" w:lineRule="exact"/>
              <w:jc w:val="center"/>
              <w:rPr>
                <w:rFonts w:ascii="宋体"/>
                <w:color w:val="auto"/>
                <w:szCs w:val="21"/>
                <w:highlight w:val="none"/>
              </w:rPr>
            </w:pPr>
            <w:r>
              <w:rPr>
                <w:rFonts w:hint="eastAsia" w:ascii="宋体"/>
                <w:color w:val="auto"/>
                <w:szCs w:val="21"/>
                <w:highlight w:val="none"/>
              </w:rPr>
              <w:t>得分</w:t>
            </w:r>
          </w:p>
        </w:tc>
        <w:tc>
          <w:tcPr>
            <w:tcW w:w="5428" w:type="dxa"/>
            <w:vAlign w:val="center"/>
          </w:tcPr>
          <w:p w14:paraId="57F6036E">
            <w:pPr>
              <w:spacing w:line="400" w:lineRule="exact"/>
              <w:jc w:val="center"/>
              <w:rPr>
                <w:rFonts w:ascii="宋体"/>
                <w:color w:val="auto"/>
                <w:szCs w:val="21"/>
                <w:highlight w:val="none"/>
              </w:rPr>
            </w:pPr>
            <w:r>
              <w:rPr>
                <w:rFonts w:hint="eastAsia" w:ascii="宋体"/>
                <w:color w:val="auto"/>
                <w:szCs w:val="21"/>
                <w:highlight w:val="none"/>
              </w:rPr>
              <w:t>评分标准</w:t>
            </w:r>
          </w:p>
        </w:tc>
      </w:tr>
      <w:tr w14:paraId="0F5F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vMerge w:val="restart"/>
            <w:vAlign w:val="center"/>
          </w:tcPr>
          <w:p w14:paraId="5E392BBA">
            <w:pPr>
              <w:spacing w:line="400" w:lineRule="exact"/>
              <w:jc w:val="center"/>
              <w:rPr>
                <w:rFonts w:ascii="宋体"/>
                <w:color w:val="auto"/>
                <w:szCs w:val="21"/>
                <w:highlight w:val="none"/>
              </w:rPr>
            </w:pPr>
            <w:r>
              <w:rPr>
                <w:rFonts w:hint="eastAsia" w:ascii="宋体"/>
                <w:color w:val="auto"/>
                <w:szCs w:val="21"/>
                <w:highlight w:val="none"/>
              </w:rPr>
              <w:t>商务部分</w:t>
            </w:r>
          </w:p>
          <w:p w14:paraId="31BB050F">
            <w:pPr>
              <w:rPr>
                <w:color w:val="auto"/>
                <w:highlight w:val="none"/>
              </w:rPr>
            </w:pPr>
            <w:r>
              <w:rPr>
                <w:rFonts w:hint="eastAsia" w:ascii="宋体"/>
                <w:color w:val="auto"/>
                <w:szCs w:val="21"/>
                <w:highlight w:val="none"/>
              </w:rPr>
              <w:t>（</w:t>
            </w:r>
            <w:r>
              <w:rPr>
                <w:rFonts w:hint="eastAsia" w:ascii="宋体"/>
                <w:color w:val="auto"/>
                <w:szCs w:val="21"/>
                <w:highlight w:val="none"/>
                <w:lang w:val="en-US" w:eastAsia="zh-CN"/>
              </w:rPr>
              <w:t>30</w:t>
            </w:r>
            <w:r>
              <w:rPr>
                <w:rFonts w:hint="eastAsia" w:ascii="宋体"/>
                <w:color w:val="auto"/>
                <w:szCs w:val="21"/>
                <w:highlight w:val="none"/>
              </w:rPr>
              <w:t>分）</w:t>
            </w:r>
          </w:p>
        </w:tc>
        <w:tc>
          <w:tcPr>
            <w:tcW w:w="1189" w:type="dxa"/>
            <w:shd w:val="clear" w:color="auto" w:fill="auto"/>
            <w:vAlign w:val="center"/>
          </w:tcPr>
          <w:p w14:paraId="403099F2">
            <w:pPr>
              <w:spacing w:line="40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eastAsia="zh-CN"/>
              </w:rPr>
              <w:t>企业业绩</w:t>
            </w:r>
          </w:p>
        </w:tc>
        <w:tc>
          <w:tcPr>
            <w:tcW w:w="663" w:type="dxa"/>
            <w:shd w:val="clear" w:color="auto" w:fill="auto"/>
            <w:vAlign w:val="center"/>
          </w:tcPr>
          <w:p w14:paraId="53DA71A4">
            <w:pPr>
              <w:jc w:val="center"/>
              <w:rPr>
                <w:rFonts w:hint="default" w:ascii="宋体" w:hAnsiTheme="minorHAnsi" w:eastAsiaTheme="minorEastAsia" w:cstheme="minorBidi"/>
                <w:color w:val="auto"/>
                <w:kern w:val="2"/>
                <w:sz w:val="21"/>
                <w:szCs w:val="21"/>
                <w:highlight w:val="none"/>
                <w:lang w:val="en-US" w:eastAsia="zh-CN" w:bidi="ar-SA"/>
              </w:rPr>
            </w:pPr>
            <w:r>
              <w:rPr>
                <w:rFonts w:hint="eastAsia" w:ascii="宋体"/>
                <w:color w:val="auto"/>
                <w:szCs w:val="21"/>
                <w:highlight w:val="none"/>
                <w:lang w:val="en-US" w:eastAsia="zh-CN"/>
              </w:rPr>
              <w:t>15</w:t>
            </w:r>
          </w:p>
        </w:tc>
        <w:tc>
          <w:tcPr>
            <w:tcW w:w="5428" w:type="dxa"/>
            <w:shd w:val="clear" w:color="auto" w:fill="auto"/>
            <w:vAlign w:val="center"/>
          </w:tcPr>
          <w:p w14:paraId="09D42CA1">
            <w:pPr>
              <w:spacing w:line="320" w:lineRule="exact"/>
              <w:rPr>
                <w:rFonts w:hint="eastAsia" w:ascii="宋体" w:hAnsi="宋体"/>
                <w:color w:val="auto"/>
                <w:szCs w:val="21"/>
                <w:highlight w:val="none"/>
              </w:rPr>
            </w:pPr>
            <w:r>
              <w:rPr>
                <w:rFonts w:hint="eastAsia" w:ascii="宋体" w:hAnsi="宋体"/>
                <w:color w:val="auto"/>
                <w:szCs w:val="21"/>
                <w:highlight w:val="none"/>
              </w:rPr>
              <w:t>2019年1月1日至今独立承担</w:t>
            </w:r>
            <w:r>
              <w:rPr>
                <w:rFonts w:hint="eastAsia" w:ascii="宋体" w:hAnsi="宋体"/>
                <w:color w:val="auto"/>
                <w:szCs w:val="21"/>
                <w:highlight w:val="none"/>
                <w:lang w:val="en-US" w:eastAsia="zh-CN"/>
              </w:rPr>
              <w:t>过</w:t>
            </w:r>
            <w:r>
              <w:rPr>
                <w:rFonts w:hint="eastAsia" w:ascii="宋体" w:hAnsi="宋体"/>
                <w:color w:val="auto"/>
                <w:szCs w:val="21"/>
                <w:highlight w:val="none"/>
              </w:rPr>
              <w:t>同类业绩，每项得</w:t>
            </w:r>
            <w:r>
              <w:rPr>
                <w:rFonts w:hint="eastAsia" w:ascii="宋体" w:hAnsi="宋体"/>
                <w:color w:val="auto"/>
                <w:szCs w:val="21"/>
                <w:highlight w:val="none"/>
                <w:lang w:val="en-US" w:eastAsia="zh-CN"/>
              </w:rPr>
              <w:t>3</w:t>
            </w:r>
            <w:r>
              <w:rPr>
                <w:rFonts w:hint="eastAsia" w:ascii="宋体" w:hAnsi="宋体"/>
                <w:color w:val="auto"/>
                <w:szCs w:val="21"/>
                <w:highlight w:val="none"/>
              </w:rPr>
              <w:t>分，最高得分为</w:t>
            </w:r>
            <w:r>
              <w:rPr>
                <w:rFonts w:hint="eastAsia" w:ascii="宋体" w:hAnsi="宋体"/>
                <w:color w:val="auto"/>
                <w:szCs w:val="21"/>
                <w:highlight w:val="none"/>
                <w:lang w:val="en-US" w:eastAsia="zh-CN"/>
              </w:rPr>
              <w:t>15</w:t>
            </w:r>
            <w:r>
              <w:rPr>
                <w:rFonts w:hint="eastAsia" w:ascii="宋体" w:hAnsi="宋体"/>
                <w:color w:val="auto"/>
                <w:szCs w:val="21"/>
                <w:highlight w:val="none"/>
              </w:rPr>
              <w:t>分。</w:t>
            </w:r>
          </w:p>
          <w:p w14:paraId="1B22F8FF">
            <w:pPr>
              <w:spacing w:line="320" w:lineRule="exact"/>
              <w:rPr>
                <w:rFonts w:hint="eastAsia" w:ascii="宋体" w:hAnsi="宋体" w:eastAsiaTheme="minorEastAsia" w:cstheme="minorBidi"/>
                <w:color w:val="auto"/>
                <w:kern w:val="2"/>
                <w:sz w:val="21"/>
                <w:szCs w:val="21"/>
                <w:highlight w:val="none"/>
                <w:lang w:val="en-US" w:eastAsia="zh-CN" w:bidi="ar-SA"/>
              </w:rPr>
            </w:pPr>
            <w:r>
              <w:rPr>
                <w:rFonts w:hint="eastAsia" w:ascii="宋体" w:hAnsi="宋体"/>
                <w:color w:val="auto"/>
                <w:szCs w:val="21"/>
                <w:highlight w:val="none"/>
              </w:rPr>
              <w:t>注：同类业绩指</w:t>
            </w:r>
            <w:r>
              <w:rPr>
                <w:rFonts w:hint="eastAsia" w:ascii="宋体" w:hAnsi="宋体"/>
                <w:color w:val="auto"/>
                <w:szCs w:val="21"/>
                <w:highlight w:val="none"/>
                <w:lang w:val="en-US" w:eastAsia="zh-CN"/>
              </w:rPr>
              <w:t>策划类、规划设计类项目或改造类、更新类项目</w:t>
            </w:r>
            <w:r>
              <w:rPr>
                <w:rFonts w:hint="eastAsia" w:ascii="宋体" w:hAnsi="宋体"/>
                <w:color w:val="auto"/>
                <w:szCs w:val="21"/>
                <w:highlight w:val="none"/>
              </w:rPr>
              <w:t>，</w:t>
            </w:r>
            <w:r>
              <w:rPr>
                <w:rFonts w:hint="eastAsia" w:ascii="宋体" w:hAnsi="宋体" w:cstheme="minorBidi"/>
                <w:color w:val="auto"/>
                <w:szCs w:val="21"/>
                <w:highlight w:val="none"/>
              </w:rPr>
              <w:t>企业业绩认定证明材料需提供设计合同</w:t>
            </w:r>
            <w:r>
              <w:rPr>
                <w:rFonts w:hint="eastAsia" w:ascii="宋体" w:hAnsi="宋体" w:cstheme="minorBidi"/>
                <w:color w:val="auto"/>
                <w:szCs w:val="21"/>
                <w:highlight w:val="none"/>
                <w:lang w:val="en-US" w:eastAsia="zh-CN"/>
              </w:rPr>
              <w:t>关键页（封面、合同内容、签署页）</w:t>
            </w:r>
            <w:r>
              <w:rPr>
                <w:rFonts w:hint="eastAsia" w:ascii="宋体" w:hAnsi="宋体" w:cstheme="minorBidi"/>
                <w:color w:val="auto"/>
                <w:szCs w:val="21"/>
                <w:highlight w:val="none"/>
              </w:rPr>
              <w:t>复印件；业绩认定时间以设计合同签订时间为准。如业绩资料不能证明评标所需指标，须另提供经业主确认的证明资料复印件，无证明材料不计分。</w:t>
            </w:r>
          </w:p>
        </w:tc>
      </w:tr>
      <w:tr w14:paraId="7101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jc w:val="center"/>
        </w:trPr>
        <w:tc>
          <w:tcPr>
            <w:tcW w:w="1111" w:type="dxa"/>
            <w:vMerge w:val="continue"/>
            <w:vAlign w:val="center"/>
          </w:tcPr>
          <w:p w14:paraId="0C706D81">
            <w:pPr>
              <w:rPr>
                <w:color w:val="auto"/>
                <w:highlight w:val="none"/>
              </w:rPr>
            </w:pPr>
          </w:p>
        </w:tc>
        <w:tc>
          <w:tcPr>
            <w:tcW w:w="1189" w:type="dxa"/>
            <w:vAlign w:val="center"/>
          </w:tcPr>
          <w:p w14:paraId="02CB85EB">
            <w:pPr>
              <w:spacing w:line="400" w:lineRule="exact"/>
              <w:jc w:val="center"/>
              <w:rPr>
                <w:rFonts w:ascii="宋体"/>
                <w:color w:val="auto"/>
                <w:szCs w:val="21"/>
                <w:highlight w:val="none"/>
              </w:rPr>
            </w:pPr>
            <w:r>
              <w:rPr>
                <w:rFonts w:hint="eastAsia" w:ascii="宋体"/>
                <w:color w:val="auto"/>
                <w:szCs w:val="21"/>
                <w:highlight w:val="none"/>
              </w:rPr>
              <w:t>项目负责人</w:t>
            </w:r>
          </w:p>
        </w:tc>
        <w:tc>
          <w:tcPr>
            <w:tcW w:w="663" w:type="dxa"/>
            <w:vAlign w:val="center"/>
          </w:tcPr>
          <w:p w14:paraId="02405278">
            <w:pPr>
              <w:jc w:val="center"/>
              <w:rPr>
                <w:rFonts w:hint="default" w:ascii="宋体" w:eastAsiaTheme="minorEastAsia"/>
                <w:color w:val="auto"/>
                <w:szCs w:val="21"/>
                <w:highlight w:val="none"/>
                <w:lang w:val="en-US" w:eastAsia="zh-CN"/>
              </w:rPr>
            </w:pPr>
            <w:r>
              <w:rPr>
                <w:rFonts w:hint="eastAsia" w:ascii="宋体"/>
                <w:color w:val="auto"/>
                <w:szCs w:val="21"/>
                <w:highlight w:val="none"/>
                <w:lang w:val="en-US" w:eastAsia="zh-CN"/>
              </w:rPr>
              <w:t>5</w:t>
            </w:r>
          </w:p>
        </w:tc>
        <w:tc>
          <w:tcPr>
            <w:tcW w:w="5428" w:type="dxa"/>
            <w:vAlign w:val="center"/>
          </w:tcPr>
          <w:p w14:paraId="63E31A39">
            <w:pPr>
              <w:widowControl/>
              <w:numPr>
                <w:ilvl w:val="-1"/>
                <w:numId w:val="0"/>
              </w:numPr>
              <w:spacing w:line="320" w:lineRule="exact"/>
              <w:jc w:val="left"/>
              <w:rPr>
                <w:rFonts w:hint="eastAsia" w:ascii="宋体" w:hAnsi="宋体" w:eastAsiaTheme="minorEastAsia" w:cstheme="minorBidi"/>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具有</w:t>
            </w:r>
            <w:r>
              <w:rPr>
                <w:rFonts w:hint="eastAsia" w:ascii="宋体" w:hAnsi="宋体"/>
                <w:color w:val="auto"/>
                <w:szCs w:val="21"/>
                <w:highlight w:val="none"/>
                <w:lang w:eastAsia="zh-CN"/>
              </w:rPr>
              <w:t>中</w:t>
            </w:r>
            <w:r>
              <w:rPr>
                <w:rFonts w:hint="eastAsia" w:ascii="宋体" w:hAnsi="宋体"/>
                <w:color w:val="auto"/>
                <w:szCs w:val="21"/>
                <w:highlight w:val="none"/>
              </w:rPr>
              <w:t>级</w:t>
            </w:r>
            <w:r>
              <w:rPr>
                <w:rFonts w:hint="eastAsia" w:ascii="宋体" w:hAnsi="宋体"/>
                <w:color w:val="auto"/>
                <w:szCs w:val="21"/>
                <w:highlight w:val="none"/>
                <w:lang w:eastAsia="zh-CN"/>
              </w:rPr>
              <w:t>或以上</w:t>
            </w:r>
            <w:r>
              <w:rPr>
                <w:rFonts w:hint="eastAsia" w:ascii="宋体" w:hAnsi="宋体"/>
                <w:color w:val="auto"/>
                <w:szCs w:val="21"/>
                <w:highlight w:val="none"/>
              </w:rPr>
              <w:t>工程师资质的，得</w:t>
            </w:r>
            <w:r>
              <w:rPr>
                <w:rFonts w:hint="eastAsia" w:ascii="宋体" w:hAnsi="宋体" w:eastAsiaTheme="minorEastAsia" w:cstheme="minorBidi"/>
                <w:color w:val="auto"/>
                <w:szCs w:val="21"/>
                <w:highlight w:val="none"/>
                <w:lang w:val="en-US" w:eastAsia="zh-CN"/>
              </w:rPr>
              <w:t>3</w:t>
            </w:r>
            <w:r>
              <w:rPr>
                <w:rFonts w:hint="eastAsia" w:ascii="宋体" w:hAnsi="宋体" w:eastAsiaTheme="minorEastAsia" w:cstheme="minorBidi"/>
                <w:color w:val="auto"/>
                <w:szCs w:val="21"/>
                <w:highlight w:val="none"/>
              </w:rPr>
              <w:t>分；</w:t>
            </w:r>
          </w:p>
          <w:p w14:paraId="2B2780B1">
            <w:pPr>
              <w:widowControl/>
              <w:numPr>
                <w:ilvl w:val="-1"/>
                <w:numId w:val="0"/>
              </w:numPr>
              <w:spacing w:line="320" w:lineRule="exact"/>
              <w:jc w:val="left"/>
              <w:rPr>
                <w:rFonts w:hint="eastAsia" w:ascii="宋体" w:hAnsi="宋体"/>
                <w:color w:val="auto"/>
                <w:szCs w:val="21"/>
                <w:highlight w:val="none"/>
                <w:lang w:eastAsia="zh-CN"/>
              </w:rPr>
            </w:pPr>
            <w:r>
              <w:rPr>
                <w:rFonts w:hint="eastAsia" w:ascii="宋体" w:hAnsi="宋体" w:cstheme="minorBidi"/>
                <w:color w:val="auto"/>
                <w:szCs w:val="21"/>
                <w:highlight w:val="none"/>
                <w:lang w:val="en-US" w:eastAsia="zh-CN"/>
              </w:rPr>
              <w:t>2）</w:t>
            </w:r>
            <w:r>
              <w:rPr>
                <w:rFonts w:hint="eastAsia" w:ascii="宋体" w:hAnsi="宋体" w:eastAsiaTheme="minorEastAsia" w:cstheme="minorBidi"/>
                <w:color w:val="auto"/>
                <w:szCs w:val="21"/>
                <w:highlight w:val="none"/>
              </w:rPr>
              <w:t>具有</w:t>
            </w:r>
            <w:r>
              <w:rPr>
                <w:rFonts w:hint="eastAsia" w:ascii="宋体" w:hAnsi="宋体" w:cstheme="minorBidi"/>
                <w:color w:val="auto"/>
                <w:szCs w:val="21"/>
                <w:highlight w:val="none"/>
                <w:lang w:val="en-US" w:eastAsia="zh-CN"/>
              </w:rPr>
              <w:t>硕士或以上学历的</w:t>
            </w:r>
            <w:r>
              <w:rPr>
                <w:rFonts w:hint="eastAsia" w:ascii="宋体" w:hAnsi="宋体"/>
                <w:color w:val="auto"/>
                <w:szCs w:val="21"/>
                <w:highlight w:val="none"/>
              </w:rPr>
              <w:t>，得</w:t>
            </w:r>
            <w:r>
              <w:rPr>
                <w:rFonts w:hint="eastAsia" w:ascii="宋体" w:hAnsi="宋体"/>
                <w:color w:val="auto"/>
                <w:szCs w:val="21"/>
                <w:highlight w:val="none"/>
                <w:lang w:val="en-US" w:eastAsia="zh-CN"/>
              </w:rPr>
              <w:t>2</w:t>
            </w:r>
            <w:r>
              <w:rPr>
                <w:rFonts w:hint="eastAsia" w:ascii="宋体" w:hAnsi="宋体"/>
                <w:color w:val="auto"/>
                <w:szCs w:val="21"/>
                <w:highlight w:val="none"/>
              </w:rPr>
              <w:t>分</w:t>
            </w:r>
            <w:r>
              <w:rPr>
                <w:rFonts w:hint="eastAsia" w:ascii="宋体" w:hAnsi="宋体"/>
                <w:color w:val="auto"/>
                <w:szCs w:val="21"/>
                <w:highlight w:val="none"/>
                <w:lang w:eastAsia="zh-CN"/>
              </w:rPr>
              <w:t>。</w:t>
            </w:r>
          </w:p>
          <w:p w14:paraId="77F61CE6">
            <w:pPr>
              <w:widowControl/>
              <w:spacing w:line="320" w:lineRule="exact"/>
              <w:jc w:val="left"/>
              <w:rPr>
                <w:rFonts w:hint="eastAsia" w:ascii="宋体" w:hAnsi="宋体" w:eastAsiaTheme="minorEastAsia"/>
                <w:color w:val="auto"/>
                <w:szCs w:val="21"/>
                <w:highlight w:val="none"/>
              </w:rPr>
            </w:pPr>
            <w:r>
              <w:rPr>
                <w:rFonts w:hint="eastAsia" w:ascii="宋体" w:hAnsi="宋体"/>
                <w:color w:val="auto"/>
                <w:szCs w:val="21"/>
                <w:highlight w:val="none"/>
              </w:rPr>
              <w:t>注：提供职称证、</w:t>
            </w:r>
            <w:r>
              <w:rPr>
                <w:rFonts w:hint="eastAsia" w:ascii="宋体" w:hAnsi="宋体"/>
                <w:color w:val="auto"/>
                <w:szCs w:val="21"/>
                <w:highlight w:val="none"/>
                <w:lang w:val="en-US" w:eastAsia="zh-CN"/>
              </w:rPr>
              <w:t>学历或学位证</w:t>
            </w:r>
            <w:r>
              <w:rPr>
                <w:rFonts w:hint="eastAsia" w:ascii="宋体" w:hAnsi="宋体"/>
                <w:color w:val="auto"/>
                <w:szCs w:val="21"/>
                <w:highlight w:val="none"/>
              </w:rPr>
              <w:t>等证明材料，无证明材料则不计分。</w:t>
            </w:r>
          </w:p>
        </w:tc>
      </w:tr>
      <w:tr w14:paraId="55737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1111" w:type="dxa"/>
            <w:vMerge w:val="continue"/>
            <w:vAlign w:val="center"/>
          </w:tcPr>
          <w:p w14:paraId="79CB22BE">
            <w:pPr>
              <w:rPr>
                <w:color w:val="auto"/>
                <w:highlight w:val="none"/>
              </w:rPr>
            </w:pPr>
          </w:p>
        </w:tc>
        <w:tc>
          <w:tcPr>
            <w:tcW w:w="1189" w:type="dxa"/>
            <w:vAlign w:val="center"/>
          </w:tcPr>
          <w:p w14:paraId="099F7A60">
            <w:pPr>
              <w:spacing w:line="320" w:lineRule="exact"/>
              <w:jc w:val="center"/>
              <w:rPr>
                <w:rFonts w:hint="eastAsia" w:ascii="宋体" w:hAnsi="宋体" w:cs="宋体" w:eastAsiaTheme="minorEastAsia"/>
                <w:color w:val="auto"/>
                <w:szCs w:val="21"/>
                <w:highlight w:val="none"/>
                <w:lang w:val="en-US" w:eastAsia="zh-CN"/>
              </w:rPr>
            </w:pPr>
            <w:r>
              <w:rPr>
                <w:rFonts w:hint="eastAsia" w:ascii="宋体" w:hAnsi="宋体" w:cs="宋体"/>
                <w:color w:val="auto"/>
                <w:szCs w:val="21"/>
                <w:highlight w:val="none"/>
                <w:lang w:val="en-US" w:eastAsia="zh-CN"/>
              </w:rPr>
              <w:t>项目组成员</w:t>
            </w:r>
          </w:p>
        </w:tc>
        <w:tc>
          <w:tcPr>
            <w:tcW w:w="663" w:type="dxa"/>
            <w:vAlign w:val="center"/>
          </w:tcPr>
          <w:p w14:paraId="64E5AB88">
            <w:pPr>
              <w:jc w:val="center"/>
              <w:rPr>
                <w:rFonts w:hint="default" w:ascii="宋体" w:eastAsiaTheme="minorEastAsia"/>
                <w:color w:val="auto"/>
                <w:szCs w:val="21"/>
                <w:highlight w:val="none"/>
                <w:lang w:val="en-US" w:eastAsia="zh-CN"/>
              </w:rPr>
            </w:pPr>
            <w:r>
              <w:rPr>
                <w:rFonts w:hint="eastAsia" w:ascii="宋体"/>
                <w:color w:val="auto"/>
                <w:szCs w:val="21"/>
                <w:highlight w:val="none"/>
                <w:lang w:val="en-US" w:eastAsia="zh-CN"/>
              </w:rPr>
              <w:t>4</w:t>
            </w:r>
          </w:p>
        </w:tc>
        <w:tc>
          <w:tcPr>
            <w:tcW w:w="5428" w:type="dxa"/>
            <w:vAlign w:val="center"/>
          </w:tcPr>
          <w:p w14:paraId="3E5F96FF">
            <w:pPr>
              <w:spacing w:line="320" w:lineRule="exact"/>
              <w:rPr>
                <w:rFonts w:hint="eastAsia" w:ascii="宋体" w:hAnsi="宋体" w:eastAsiaTheme="minorEastAsia"/>
                <w:color w:val="auto"/>
                <w:szCs w:val="21"/>
                <w:highlight w:val="none"/>
              </w:rPr>
            </w:pPr>
            <w:r>
              <w:rPr>
                <w:rFonts w:hint="eastAsia" w:ascii="宋体" w:hAnsi="宋体" w:eastAsiaTheme="minorEastAsia"/>
                <w:color w:val="auto"/>
                <w:szCs w:val="21"/>
                <w:highlight w:val="none"/>
              </w:rPr>
              <w:t>除项目负责人以外的其他项目成员：</w:t>
            </w:r>
          </w:p>
          <w:p w14:paraId="26BADA62">
            <w:pPr>
              <w:spacing w:line="320" w:lineRule="exact"/>
              <w:rPr>
                <w:rFonts w:hint="eastAsia" w:ascii="宋体" w:hAnsi="宋体" w:eastAsiaTheme="minorEastAsia"/>
                <w:color w:val="auto"/>
                <w:szCs w:val="21"/>
                <w:highlight w:val="none"/>
              </w:rPr>
            </w:pPr>
            <w:r>
              <w:rPr>
                <w:rFonts w:hint="eastAsia" w:ascii="宋体" w:hAnsi="宋体" w:eastAsiaTheme="minorEastAsia"/>
                <w:color w:val="auto"/>
                <w:szCs w:val="21"/>
                <w:highlight w:val="none"/>
              </w:rPr>
              <w:t>1）具有中级或以上职称的，每具备一名得</w:t>
            </w:r>
            <w:r>
              <w:rPr>
                <w:rFonts w:hint="eastAsia" w:ascii="宋体" w:hAnsi="宋体"/>
                <w:color w:val="auto"/>
                <w:szCs w:val="21"/>
                <w:highlight w:val="none"/>
                <w:lang w:val="en-US" w:eastAsia="zh-CN"/>
              </w:rPr>
              <w:t>1</w:t>
            </w:r>
            <w:r>
              <w:rPr>
                <w:rFonts w:hint="eastAsia" w:ascii="宋体" w:hAnsi="宋体" w:eastAsiaTheme="minorEastAsia"/>
                <w:color w:val="auto"/>
                <w:szCs w:val="21"/>
                <w:highlight w:val="none"/>
              </w:rPr>
              <w:t>分，最高为</w:t>
            </w:r>
            <w:r>
              <w:rPr>
                <w:rFonts w:hint="eastAsia" w:ascii="宋体" w:hAnsi="宋体"/>
                <w:color w:val="auto"/>
                <w:szCs w:val="21"/>
                <w:highlight w:val="none"/>
                <w:lang w:val="en-US" w:eastAsia="zh-CN"/>
              </w:rPr>
              <w:t>2</w:t>
            </w:r>
            <w:r>
              <w:rPr>
                <w:rFonts w:hint="eastAsia" w:ascii="宋体" w:hAnsi="宋体" w:eastAsiaTheme="minorEastAsia"/>
                <w:color w:val="auto"/>
                <w:szCs w:val="21"/>
                <w:highlight w:val="none"/>
              </w:rPr>
              <w:t>分。</w:t>
            </w:r>
          </w:p>
          <w:p w14:paraId="1DF7D5B5">
            <w:pPr>
              <w:spacing w:line="320" w:lineRule="exact"/>
              <w:rPr>
                <w:rFonts w:hint="eastAsia" w:ascii="宋体" w:hAnsi="宋体" w:eastAsiaTheme="minorEastAsia"/>
                <w:color w:val="auto"/>
                <w:szCs w:val="21"/>
                <w:highlight w:val="none"/>
              </w:rPr>
            </w:pPr>
            <w:r>
              <w:rPr>
                <w:rFonts w:hint="eastAsia" w:ascii="宋体" w:hAnsi="宋体" w:eastAsiaTheme="minorEastAsia"/>
                <w:color w:val="auto"/>
                <w:szCs w:val="21"/>
                <w:highlight w:val="none"/>
              </w:rPr>
              <w:t>2）具有相关专业</w:t>
            </w:r>
            <w:r>
              <w:rPr>
                <w:rFonts w:hint="eastAsia" w:ascii="宋体" w:hAnsi="宋体"/>
                <w:color w:val="auto"/>
                <w:szCs w:val="21"/>
                <w:highlight w:val="none"/>
                <w:lang w:val="en-US" w:eastAsia="zh-CN"/>
              </w:rPr>
              <w:t>本科</w:t>
            </w:r>
            <w:r>
              <w:rPr>
                <w:rFonts w:hint="eastAsia" w:ascii="宋体" w:hAnsi="宋体" w:eastAsiaTheme="minorEastAsia"/>
                <w:color w:val="auto"/>
                <w:szCs w:val="21"/>
                <w:highlight w:val="none"/>
              </w:rPr>
              <w:t>及以上学历的，每具备一名得</w:t>
            </w:r>
            <w:r>
              <w:rPr>
                <w:rFonts w:hint="eastAsia" w:ascii="宋体" w:hAnsi="宋体"/>
                <w:color w:val="auto"/>
                <w:szCs w:val="21"/>
                <w:highlight w:val="none"/>
                <w:lang w:val="en-US" w:eastAsia="zh-CN"/>
              </w:rPr>
              <w:t>1</w:t>
            </w:r>
            <w:r>
              <w:rPr>
                <w:rFonts w:hint="eastAsia" w:ascii="宋体" w:hAnsi="宋体" w:eastAsiaTheme="minorEastAsia"/>
                <w:color w:val="auto"/>
                <w:szCs w:val="21"/>
                <w:highlight w:val="none"/>
              </w:rPr>
              <w:t>分，最高为</w:t>
            </w:r>
            <w:r>
              <w:rPr>
                <w:rFonts w:hint="eastAsia" w:ascii="宋体" w:hAnsi="宋体"/>
                <w:color w:val="auto"/>
                <w:szCs w:val="21"/>
                <w:highlight w:val="none"/>
                <w:lang w:val="en-US" w:eastAsia="zh-CN"/>
              </w:rPr>
              <w:t>2</w:t>
            </w:r>
            <w:r>
              <w:rPr>
                <w:rFonts w:hint="eastAsia" w:ascii="宋体" w:hAnsi="宋体" w:eastAsiaTheme="minorEastAsia"/>
                <w:color w:val="auto"/>
                <w:szCs w:val="21"/>
                <w:highlight w:val="none"/>
              </w:rPr>
              <w:t>分。</w:t>
            </w:r>
          </w:p>
          <w:p w14:paraId="505C8D7C">
            <w:pPr>
              <w:spacing w:line="320" w:lineRule="exact"/>
              <w:rPr>
                <w:rFonts w:hint="eastAsia" w:ascii="宋体" w:hAnsi="宋体" w:eastAsiaTheme="minorEastAsia"/>
                <w:color w:val="auto"/>
                <w:szCs w:val="21"/>
                <w:highlight w:val="none"/>
              </w:rPr>
            </w:pPr>
            <w:r>
              <w:rPr>
                <w:rFonts w:hint="eastAsia" w:ascii="宋体" w:hAnsi="宋体" w:eastAsiaTheme="minorEastAsia"/>
                <w:color w:val="auto"/>
                <w:szCs w:val="21"/>
                <w:highlight w:val="none"/>
              </w:rPr>
              <w:t>项目成员符合（1）（2）中其中一项的只得该项</w:t>
            </w:r>
            <w:r>
              <w:rPr>
                <w:rFonts w:hint="eastAsia" w:ascii="宋体" w:hAnsi="宋体"/>
                <w:color w:val="auto"/>
                <w:szCs w:val="21"/>
                <w:highlight w:val="none"/>
                <w:lang w:val="en-US" w:eastAsia="zh-CN"/>
              </w:rPr>
              <w:t>1</w:t>
            </w:r>
            <w:r>
              <w:rPr>
                <w:rFonts w:hint="eastAsia" w:ascii="宋体" w:hAnsi="宋体" w:eastAsiaTheme="minorEastAsia"/>
                <w:color w:val="auto"/>
                <w:szCs w:val="21"/>
                <w:highlight w:val="none"/>
              </w:rPr>
              <w:t>分，符合多项要求的可累计得分，每个项目成员最高的</w:t>
            </w:r>
            <w:r>
              <w:rPr>
                <w:rFonts w:hint="eastAsia" w:ascii="宋体" w:hAnsi="宋体"/>
                <w:color w:val="auto"/>
                <w:szCs w:val="21"/>
                <w:highlight w:val="none"/>
                <w:lang w:val="en-US" w:eastAsia="zh-CN"/>
              </w:rPr>
              <w:t>2</w:t>
            </w:r>
            <w:r>
              <w:rPr>
                <w:rFonts w:hint="eastAsia" w:ascii="宋体" w:hAnsi="宋体" w:eastAsiaTheme="minorEastAsia"/>
                <w:color w:val="auto"/>
                <w:szCs w:val="21"/>
                <w:highlight w:val="none"/>
              </w:rPr>
              <w:t>分。</w:t>
            </w:r>
          </w:p>
          <w:p w14:paraId="7C0BE11D">
            <w:pPr>
              <w:widowControl/>
              <w:snapToGrid/>
              <w:spacing w:line="320" w:lineRule="exact"/>
              <w:jc w:val="left"/>
              <w:rPr>
                <w:rFonts w:hint="eastAsia" w:ascii="宋体" w:hAnsi="宋体"/>
                <w:color w:val="auto"/>
                <w:szCs w:val="21"/>
                <w:highlight w:val="none"/>
              </w:rPr>
            </w:pPr>
            <w:r>
              <w:rPr>
                <w:rFonts w:hint="eastAsia" w:ascii="宋体" w:hAnsi="宋体"/>
                <w:color w:val="auto"/>
                <w:szCs w:val="21"/>
                <w:highlight w:val="none"/>
              </w:rPr>
              <w:t>注：提供职称证、注册证书</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及人员社保</w:t>
            </w:r>
            <w:r>
              <w:rPr>
                <w:rFonts w:hint="eastAsia" w:ascii="宋体" w:hAnsi="宋体"/>
                <w:color w:val="auto"/>
                <w:szCs w:val="21"/>
                <w:highlight w:val="none"/>
              </w:rPr>
              <w:t>等证明材料，无证明材料则不计分。</w:t>
            </w:r>
          </w:p>
        </w:tc>
      </w:tr>
      <w:tr w14:paraId="5D480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11" w:type="dxa"/>
            <w:vMerge w:val="continue"/>
            <w:vAlign w:val="center"/>
          </w:tcPr>
          <w:p w14:paraId="5323EF22">
            <w:pPr>
              <w:rPr>
                <w:color w:val="auto"/>
                <w:highlight w:val="none"/>
              </w:rPr>
            </w:pPr>
          </w:p>
        </w:tc>
        <w:tc>
          <w:tcPr>
            <w:tcW w:w="1189" w:type="dxa"/>
            <w:vAlign w:val="center"/>
          </w:tcPr>
          <w:p w14:paraId="7B41CB4D">
            <w:pPr>
              <w:spacing w:line="320" w:lineRule="exact"/>
              <w:jc w:val="center"/>
              <w:rPr>
                <w:rFonts w:hint="eastAsia" w:ascii="宋体" w:hAnsi="宋体" w:cs="宋体" w:eastAsiaTheme="minorEastAsia"/>
                <w:color w:val="auto"/>
                <w:szCs w:val="21"/>
                <w:highlight w:val="none"/>
                <w:lang w:eastAsia="zh-CN"/>
              </w:rPr>
            </w:pPr>
            <w:r>
              <w:rPr>
                <w:rFonts w:hint="eastAsia" w:ascii="宋体" w:hAnsi="宋体" w:cs="宋体"/>
                <w:color w:val="auto"/>
                <w:szCs w:val="21"/>
                <w:highlight w:val="none"/>
                <w:lang w:val="en-US" w:eastAsia="zh-CN"/>
              </w:rPr>
              <w:t>获奖</w:t>
            </w:r>
          </w:p>
        </w:tc>
        <w:tc>
          <w:tcPr>
            <w:tcW w:w="663" w:type="dxa"/>
            <w:vAlign w:val="center"/>
          </w:tcPr>
          <w:p w14:paraId="5E39B2DD">
            <w:pPr>
              <w:jc w:val="center"/>
              <w:rPr>
                <w:rFonts w:hint="default" w:ascii="宋体" w:eastAsiaTheme="minorEastAsia"/>
                <w:color w:val="auto"/>
                <w:szCs w:val="21"/>
                <w:highlight w:val="none"/>
                <w:lang w:val="en-US" w:eastAsia="zh-CN"/>
              </w:rPr>
            </w:pPr>
            <w:r>
              <w:rPr>
                <w:rFonts w:hint="eastAsia" w:ascii="宋体"/>
                <w:color w:val="auto"/>
                <w:szCs w:val="21"/>
                <w:highlight w:val="none"/>
                <w:lang w:val="en-US" w:eastAsia="zh-CN"/>
              </w:rPr>
              <w:t>6</w:t>
            </w:r>
          </w:p>
        </w:tc>
        <w:tc>
          <w:tcPr>
            <w:tcW w:w="5428" w:type="dxa"/>
            <w:vAlign w:val="center"/>
          </w:tcPr>
          <w:p w14:paraId="281BE66C">
            <w:pPr>
              <w:widowControl/>
              <w:snapToGrid/>
              <w:spacing w:line="320" w:lineRule="exact"/>
              <w:jc w:val="left"/>
              <w:rPr>
                <w:rFonts w:hint="eastAsia" w:ascii="宋体" w:hAnsi="宋体" w:eastAsiaTheme="minorEastAsia" w:cstheme="minorBidi"/>
                <w:color w:val="auto"/>
                <w:szCs w:val="21"/>
                <w:highlight w:val="none"/>
                <w:lang w:bidi="ar"/>
              </w:rPr>
            </w:pPr>
            <w:r>
              <w:rPr>
                <w:rFonts w:hint="eastAsia" w:ascii="宋体" w:hAnsi="宋体" w:eastAsiaTheme="minorEastAsia"/>
                <w:color w:val="auto"/>
                <w:szCs w:val="21"/>
                <w:highlight w:val="none"/>
              </w:rPr>
              <w:t>五年内供应商参与的策划/城市设计/规划/方案设计项目获得国内外优秀奖项的，每个奖项得</w:t>
            </w:r>
            <w:r>
              <w:rPr>
                <w:rFonts w:hint="eastAsia" w:ascii="宋体" w:hAnsi="宋体"/>
                <w:color w:val="auto"/>
                <w:szCs w:val="21"/>
                <w:highlight w:val="none"/>
                <w:lang w:val="en-US" w:eastAsia="zh-CN"/>
              </w:rPr>
              <w:t>2</w:t>
            </w:r>
            <w:r>
              <w:rPr>
                <w:rFonts w:hint="eastAsia" w:ascii="宋体" w:hAnsi="宋体" w:eastAsiaTheme="minorEastAsia"/>
                <w:color w:val="auto"/>
                <w:szCs w:val="21"/>
                <w:highlight w:val="none"/>
              </w:rPr>
              <w:t>分；单个项目获多个奖项时，仅限评定其中一项得分；须提供获奖证书复印件，如获奖证书上未提及供应商名称，可以提供供应商参与该项目的策划/城市设计/规划/方案设计业绩合同关键页证明；本项最高得</w:t>
            </w:r>
            <w:r>
              <w:rPr>
                <w:rFonts w:hint="eastAsia" w:ascii="宋体" w:hAnsi="宋体"/>
                <w:color w:val="auto"/>
                <w:szCs w:val="21"/>
                <w:highlight w:val="none"/>
                <w:lang w:val="en-US" w:eastAsia="zh-CN"/>
              </w:rPr>
              <w:t>6</w:t>
            </w:r>
            <w:r>
              <w:rPr>
                <w:rFonts w:hint="eastAsia" w:ascii="宋体" w:hAnsi="宋体" w:eastAsiaTheme="minorEastAsia"/>
                <w:color w:val="auto"/>
                <w:szCs w:val="21"/>
                <w:highlight w:val="none"/>
              </w:rPr>
              <w:t>分，未提供不得分；</w:t>
            </w:r>
          </w:p>
        </w:tc>
      </w:tr>
      <w:tr w14:paraId="4B5A4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11" w:type="dxa"/>
            <w:vMerge w:val="restart"/>
            <w:vAlign w:val="center"/>
          </w:tcPr>
          <w:p w14:paraId="5E2B9B27">
            <w:pPr>
              <w:rPr>
                <w:rFonts w:hint="eastAsia"/>
                <w:color w:val="auto"/>
                <w:highlight w:val="none"/>
                <w:lang w:val="en-US" w:eastAsia="zh-CN"/>
              </w:rPr>
            </w:pPr>
          </w:p>
          <w:p w14:paraId="18568FEC">
            <w:pPr>
              <w:rPr>
                <w:rFonts w:hint="eastAsia" w:eastAsiaTheme="minorEastAsia"/>
                <w:color w:val="auto"/>
                <w:highlight w:val="none"/>
                <w:lang w:eastAsia="zh-CN"/>
              </w:rPr>
            </w:pPr>
            <w:r>
              <w:rPr>
                <w:rFonts w:hint="eastAsia"/>
                <w:color w:val="auto"/>
                <w:highlight w:val="none"/>
                <w:lang w:val="en-US" w:eastAsia="zh-CN"/>
              </w:rPr>
              <w:t>技术部分（项目服务方案）</w:t>
            </w:r>
            <w:r>
              <w:rPr>
                <w:rFonts w:hint="eastAsia"/>
                <w:color w:val="auto"/>
                <w:highlight w:val="none"/>
                <w:lang w:eastAsia="zh-CN"/>
              </w:rPr>
              <w:t>（</w:t>
            </w:r>
            <w:r>
              <w:rPr>
                <w:rFonts w:hint="eastAsia"/>
                <w:color w:val="auto"/>
                <w:highlight w:val="none"/>
                <w:lang w:val="en-US" w:eastAsia="zh-CN"/>
              </w:rPr>
              <w:t>50分</w:t>
            </w:r>
            <w:r>
              <w:rPr>
                <w:rFonts w:hint="eastAsia"/>
                <w:color w:val="auto"/>
                <w:highlight w:val="none"/>
                <w:lang w:eastAsia="zh-CN"/>
              </w:rPr>
              <w:t>）</w:t>
            </w:r>
          </w:p>
        </w:tc>
        <w:tc>
          <w:tcPr>
            <w:tcW w:w="1189" w:type="dxa"/>
            <w:vAlign w:val="center"/>
          </w:tcPr>
          <w:p w14:paraId="4D20B7DA">
            <w:pPr>
              <w:spacing w:line="320" w:lineRule="exact"/>
              <w:jc w:val="center"/>
              <w:rPr>
                <w:rFonts w:hint="eastAsia" w:ascii="宋体" w:hAnsiTheme="minorHAnsi" w:eastAsiaTheme="minorEastAsia" w:cstheme="minorBidi"/>
                <w:bCs/>
                <w:color w:val="auto"/>
                <w:kern w:val="2"/>
                <w:sz w:val="21"/>
                <w:szCs w:val="21"/>
                <w:highlight w:val="none"/>
                <w:lang w:val="en-US" w:eastAsia="zh-CN" w:bidi="ar-SA"/>
              </w:rPr>
            </w:pPr>
            <w:r>
              <w:rPr>
                <w:rFonts w:hint="eastAsia" w:ascii="宋体" w:hAnsi="宋体" w:cs="宋体"/>
                <w:color w:val="auto"/>
                <w:szCs w:val="21"/>
                <w:highlight w:val="none"/>
              </w:rPr>
              <w:t>项目理解</w:t>
            </w:r>
          </w:p>
        </w:tc>
        <w:tc>
          <w:tcPr>
            <w:tcW w:w="663" w:type="dxa"/>
            <w:vAlign w:val="center"/>
          </w:tcPr>
          <w:p w14:paraId="11D6F09B">
            <w:pPr>
              <w:spacing w:line="400" w:lineRule="exact"/>
              <w:jc w:val="center"/>
              <w:rPr>
                <w:rFonts w:hint="default" w:ascii="宋体" w:eastAsia="宋体" w:hAnsiTheme="minorHAnsi" w:cstheme="minorBidi"/>
                <w:color w:val="auto"/>
                <w:kern w:val="2"/>
                <w:sz w:val="21"/>
                <w:szCs w:val="21"/>
                <w:highlight w:val="none"/>
                <w:lang w:val="en-US" w:eastAsia="zh-CN" w:bidi="ar-SA"/>
              </w:rPr>
            </w:pPr>
            <w:r>
              <w:rPr>
                <w:rFonts w:hint="eastAsia" w:ascii="宋体"/>
                <w:bCs/>
                <w:color w:val="auto"/>
                <w:szCs w:val="21"/>
                <w:highlight w:val="none"/>
                <w:lang w:val="en-US" w:eastAsia="zh-CN"/>
              </w:rPr>
              <w:t>15</w:t>
            </w:r>
          </w:p>
        </w:tc>
        <w:tc>
          <w:tcPr>
            <w:tcW w:w="5428" w:type="dxa"/>
            <w:vAlign w:val="center"/>
          </w:tcPr>
          <w:p w14:paraId="1D562CA2">
            <w:pPr>
              <w:spacing w:line="320" w:lineRule="exact"/>
              <w:rPr>
                <w:rFonts w:hint="eastAsia" w:ascii="宋体" w:hAnsi="宋体" w:cstheme="minorBidi"/>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eastAsia="zh-CN"/>
              </w:rPr>
              <w:t>优</w:t>
            </w:r>
            <w:r>
              <w:rPr>
                <w:rFonts w:hint="eastAsia" w:ascii="宋体" w:hAnsi="宋体"/>
                <w:color w:val="auto"/>
                <w:szCs w:val="21"/>
                <w:highlight w:val="none"/>
              </w:rPr>
              <w:t>）：</w:t>
            </w:r>
            <w:r>
              <w:rPr>
                <w:rStyle w:val="17"/>
                <w:rFonts w:hint="eastAsia" w:ascii="宋体" w:hAnsi="宋体" w:eastAsiaTheme="minorEastAsia" w:cstheme="minorBidi"/>
                <w:color w:val="auto"/>
                <w:sz w:val="21"/>
                <w:szCs w:val="21"/>
                <w:highlight w:val="none"/>
              </w:rPr>
              <w:t>对</w:t>
            </w:r>
            <w:r>
              <w:rPr>
                <w:rStyle w:val="17"/>
                <w:rFonts w:hint="eastAsia" w:ascii="宋体" w:hAnsi="宋体" w:eastAsiaTheme="minorEastAsia" w:cstheme="minorBidi"/>
                <w:color w:val="auto"/>
                <w:sz w:val="21"/>
                <w:szCs w:val="21"/>
                <w:highlight w:val="none"/>
                <w:lang w:val="en-US" w:eastAsia="zh-CN"/>
              </w:rPr>
              <w:t>项目</w:t>
            </w:r>
            <w:r>
              <w:rPr>
                <w:rFonts w:hint="eastAsia" w:ascii="宋体" w:hAnsi="宋体" w:cstheme="minorBidi"/>
                <w:color w:val="auto"/>
                <w:sz w:val="21"/>
                <w:szCs w:val="21"/>
                <w:highlight w:val="none"/>
                <w:lang w:val="en-US" w:eastAsia="zh-CN"/>
              </w:rPr>
              <w:t>背景、区位等项目情况</w:t>
            </w:r>
            <w:r>
              <w:rPr>
                <w:rStyle w:val="17"/>
                <w:rFonts w:hint="eastAsia" w:ascii="宋体" w:hAnsi="宋体" w:eastAsiaTheme="minorEastAsia" w:cstheme="minorBidi"/>
                <w:color w:val="auto"/>
                <w:sz w:val="21"/>
                <w:szCs w:val="21"/>
                <w:highlight w:val="none"/>
              </w:rPr>
              <w:t>有详细完整的分析，内容科学合理，得</w:t>
            </w:r>
            <w:r>
              <w:rPr>
                <w:rFonts w:hint="eastAsia" w:ascii="宋体" w:hAnsi="宋体" w:cstheme="minorBidi"/>
                <w:color w:val="auto"/>
                <w:sz w:val="21"/>
                <w:szCs w:val="21"/>
                <w:highlight w:val="none"/>
                <w:lang w:val="en-US" w:eastAsia="zh-CN"/>
              </w:rPr>
              <w:t>11-15</w:t>
            </w:r>
            <w:r>
              <w:rPr>
                <w:rStyle w:val="17"/>
                <w:rFonts w:hint="eastAsia" w:ascii="宋体" w:hAnsi="宋体" w:eastAsiaTheme="minorEastAsia" w:cstheme="minorBidi"/>
                <w:color w:val="auto"/>
                <w:sz w:val="21"/>
                <w:szCs w:val="21"/>
                <w:highlight w:val="none"/>
              </w:rPr>
              <w:t>分</w:t>
            </w:r>
            <w:r>
              <w:rPr>
                <w:rFonts w:hint="eastAsia" w:ascii="宋体" w:hAnsi="宋体" w:cstheme="minorBidi"/>
                <w:color w:val="auto"/>
                <w:szCs w:val="21"/>
                <w:highlight w:val="none"/>
              </w:rPr>
              <w:t>；</w:t>
            </w:r>
          </w:p>
          <w:p w14:paraId="6A325F40">
            <w:pPr>
              <w:spacing w:line="320" w:lineRule="exact"/>
              <w:rPr>
                <w:rFonts w:hint="eastAsia" w:ascii="宋体" w:hAnsi="宋体" w:cstheme="minorBidi"/>
                <w:color w:val="auto"/>
                <w:szCs w:val="21"/>
                <w:highlight w:val="none"/>
              </w:rPr>
            </w:pPr>
            <w:r>
              <w:rPr>
                <w:rFonts w:hint="eastAsia" w:ascii="宋体" w:hAnsi="宋体" w:cstheme="minorBidi"/>
                <w:color w:val="auto"/>
                <w:szCs w:val="21"/>
                <w:highlight w:val="none"/>
              </w:rPr>
              <w:t>（中）：</w:t>
            </w:r>
            <w:r>
              <w:rPr>
                <w:rStyle w:val="17"/>
                <w:rFonts w:hint="eastAsia" w:ascii="宋体" w:hAnsi="宋体" w:eastAsiaTheme="minorEastAsia" w:cstheme="minorBidi"/>
                <w:color w:val="auto"/>
                <w:sz w:val="21"/>
                <w:szCs w:val="21"/>
                <w:highlight w:val="none"/>
              </w:rPr>
              <w:t>对</w:t>
            </w:r>
            <w:r>
              <w:rPr>
                <w:rStyle w:val="17"/>
                <w:rFonts w:hint="eastAsia" w:ascii="宋体" w:hAnsi="宋体" w:eastAsiaTheme="minorEastAsia" w:cstheme="minorBidi"/>
                <w:color w:val="auto"/>
                <w:sz w:val="21"/>
                <w:szCs w:val="21"/>
                <w:highlight w:val="none"/>
                <w:lang w:val="en-US" w:eastAsia="zh-CN"/>
              </w:rPr>
              <w:t>项目</w:t>
            </w:r>
            <w:r>
              <w:rPr>
                <w:rFonts w:hint="eastAsia" w:ascii="宋体" w:hAnsi="宋体" w:cstheme="minorBidi"/>
                <w:color w:val="auto"/>
                <w:sz w:val="21"/>
                <w:szCs w:val="21"/>
                <w:highlight w:val="none"/>
                <w:lang w:val="en-US" w:eastAsia="zh-CN"/>
              </w:rPr>
              <w:t>背景、区位等项目情况</w:t>
            </w:r>
            <w:r>
              <w:rPr>
                <w:rStyle w:val="17"/>
                <w:rFonts w:hint="eastAsia" w:ascii="宋体" w:hAnsi="宋体" w:eastAsiaTheme="minorEastAsia" w:cstheme="minorBidi"/>
                <w:color w:val="auto"/>
                <w:sz w:val="21"/>
                <w:szCs w:val="21"/>
                <w:highlight w:val="none"/>
              </w:rPr>
              <w:t>有基本的分析，内容较合理性一般，得</w:t>
            </w:r>
            <w:r>
              <w:rPr>
                <w:rFonts w:hint="eastAsia" w:ascii="宋体" w:hAnsi="宋体" w:cstheme="minorBidi"/>
                <w:color w:val="auto"/>
                <w:sz w:val="21"/>
                <w:szCs w:val="21"/>
                <w:highlight w:val="none"/>
                <w:lang w:val="en-US" w:eastAsia="zh-CN"/>
              </w:rPr>
              <w:t>5-10</w:t>
            </w:r>
            <w:r>
              <w:rPr>
                <w:rStyle w:val="17"/>
                <w:rFonts w:hint="eastAsia" w:ascii="宋体" w:hAnsi="宋体" w:eastAsiaTheme="minorEastAsia" w:cstheme="minorBidi"/>
                <w:color w:val="auto"/>
                <w:sz w:val="21"/>
                <w:szCs w:val="21"/>
                <w:highlight w:val="none"/>
              </w:rPr>
              <w:t>分</w:t>
            </w:r>
            <w:r>
              <w:rPr>
                <w:rFonts w:hint="eastAsia" w:ascii="宋体" w:hAnsi="宋体"/>
                <w:color w:val="auto"/>
                <w:szCs w:val="21"/>
                <w:highlight w:val="none"/>
              </w:rPr>
              <w:t>；</w:t>
            </w:r>
          </w:p>
          <w:p w14:paraId="66E3EA06">
            <w:pPr>
              <w:spacing w:line="320" w:lineRule="exact"/>
              <w:rPr>
                <w:rFonts w:hint="eastAsia" w:ascii="宋体" w:hAnsi="宋体" w:eastAsiaTheme="minorEastAsia" w:cstheme="minorBidi"/>
                <w:color w:val="auto"/>
                <w:kern w:val="2"/>
                <w:sz w:val="21"/>
                <w:szCs w:val="21"/>
                <w:highlight w:val="none"/>
                <w:lang w:val="en-US" w:eastAsia="zh-CN" w:bidi="ar-SA"/>
              </w:rPr>
            </w:pPr>
            <w:r>
              <w:rPr>
                <w:rFonts w:hint="eastAsia" w:ascii="宋体" w:hAnsi="宋体" w:cstheme="minorBidi"/>
                <w:color w:val="auto"/>
                <w:szCs w:val="21"/>
                <w:highlight w:val="none"/>
              </w:rPr>
              <w:t>（差）：</w:t>
            </w:r>
            <w:r>
              <w:rPr>
                <w:rStyle w:val="17"/>
                <w:rFonts w:hint="eastAsia" w:ascii="宋体" w:hAnsi="宋体" w:eastAsiaTheme="minorEastAsia" w:cstheme="minorBidi"/>
                <w:color w:val="auto"/>
                <w:sz w:val="21"/>
                <w:szCs w:val="21"/>
                <w:highlight w:val="none"/>
              </w:rPr>
              <w:t>对</w:t>
            </w:r>
            <w:r>
              <w:rPr>
                <w:rStyle w:val="17"/>
                <w:rFonts w:hint="eastAsia" w:ascii="宋体" w:hAnsi="宋体" w:eastAsiaTheme="minorEastAsia" w:cstheme="minorBidi"/>
                <w:color w:val="auto"/>
                <w:sz w:val="21"/>
                <w:szCs w:val="21"/>
                <w:highlight w:val="none"/>
                <w:lang w:val="en-US" w:eastAsia="zh-CN"/>
              </w:rPr>
              <w:t>项目</w:t>
            </w:r>
            <w:r>
              <w:rPr>
                <w:rFonts w:hint="eastAsia" w:ascii="宋体" w:hAnsi="宋体" w:cstheme="minorBidi"/>
                <w:color w:val="auto"/>
                <w:sz w:val="21"/>
                <w:szCs w:val="21"/>
                <w:highlight w:val="none"/>
                <w:lang w:val="en-US" w:eastAsia="zh-CN"/>
              </w:rPr>
              <w:t>背景、区位等项目情况</w:t>
            </w:r>
            <w:r>
              <w:rPr>
                <w:rStyle w:val="17"/>
                <w:rFonts w:hint="eastAsia" w:ascii="宋体" w:hAnsi="宋体" w:eastAsiaTheme="minorEastAsia" w:cstheme="minorBidi"/>
                <w:color w:val="auto"/>
                <w:sz w:val="21"/>
                <w:szCs w:val="21"/>
                <w:highlight w:val="none"/>
              </w:rPr>
              <w:t>分析不充分，内容不完整，得</w:t>
            </w:r>
            <w:r>
              <w:rPr>
                <w:rStyle w:val="17"/>
                <w:rFonts w:hint="eastAsia" w:ascii="宋体" w:hAnsi="宋体" w:eastAsiaTheme="minorEastAsia" w:cstheme="minorBidi"/>
                <w:color w:val="auto"/>
                <w:sz w:val="21"/>
                <w:szCs w:val="21"/>
                <w:highlight w:val="none"/>
                <w:lang w:val="en-US" w:eastAsia="zh-CN"/>
              </w:rPr>
              <w:t>0-</w:t>
            </w:r>
            <w:r>
              <w:rPr>
                <w:rFonts w:hint="eastAsia" w:ascii="宋体" w:hAnsi="宋体" w:cstheme="minorBidi"/>
                <w:color w:val="auto"/>
                <w:sz w:val="21"/>
                <w:szCs w:val="21"/>
                <w:highlight w:val="none"/>
                <w:lang w:val="en-US" w:eastAsia="zh-CN"/>
              </w:rPr>
              <w:t>4</w:t>
            </w:r>
            <w:r>
              <w:rPr>
                <w:rStyle w:val="17"/>
                <w:rFonts w:hint="eastAsia" w:ascii="宋体" w:hAnsi="宋体" w:eastAsiaTheme="minorEastAsia" w:cstheme="minorBidi"/>
                <w:color w:val="auto"/>
                <w:sz w:val="21"/>
                <w:szCs w:val="21"/>
                <w:highlight w:val="none"/>
              </w:rPr>
              <w:t>分</w:t>
            </w:r>
            <w:r>
              <w:rPr>
                <w:rFonts w:hint="eastAsia" w:ascii="宋体" w:hAnsi="宋体" w:cstheme="minorBidi"/>
                <w:color w:val="auto"/>
                <w:szCs w:val="21"/>
                <w:highlight w:val="none"/>
              </w:rPr>
              <w:t>。</w:t>
            </w:r>
          </w:p>
        </w:tc>
      </w:tr>
      <w:tr w14:paraId="35243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1" w:hRule="atLeast"/>
          <w:jc w:val="center"/>
        </w:trPr>
        <w:tc>
          <w:tcPr>
            <w:tcW w:w="1111" w:type="dxa"/>
            <w:vMerge w:val="continue"/>
            <w:vAlign w:val="center"/>
          </w:tcPr>
          <w:p w14:paraId="5E7A8B03">
            <w:pPr>
              <w:rPr>
                <w:rFonts w:hint="eastAsia"/>
                <w:color w:val="auto"/>
                <w:highlight w:val="none"/>
                <w:lang w:eastAsia="zh-CN"/>
              </w:rPr>
            </w:pPr>
          </w:p>
        </w:tc>
        <w:tc>
          <w:tcPr>
            <w:tcW w:w="1189" w:type="dxa"/>
            <w:vAlign w:val="center"/>
          </w:tcPr>
          <w:p w14:paraId="72A108B5">
            <w:pPr>
              <w:spacing w:line="320" w:lineRule="exact"/>
              <w:jc w:val="center"/>
              <w:rPr>
                <w:rFonts w:hint="eastAsia" w:ascii="宋体" w:hAnsi="宋体" w:cs="宋体" w:eastAsiaTheme="minorEastAsia"/>
                <w:color w:val="auto"/>
                <w:sz w:val="21"/>
                <w:szCs w:val="21"/>
                <w:highlight w:val="none"/>
                <w:lang w:val="en-US"/>
              </w:rPr>
            </w:pPr>
            <w:r>
              <w:rPr>
                <w:rFonts w:hint="eastAsia" w:ascii="宋体" w:hAnsi="宋体" w:cs="宋体" w:eastAsiaTheme="minorEastAsia"/>
                <w:color w:val="auto"/>
                <w:sz w:val="21"/>
                <w:szCs w:val="21"/>
                <w:highlight w:val="none"/>
                <w:lang w:val="en-US" w:eastAsia="zh-CN"/>
              </w:rPr>
              <w:t>更新思路阐述</w:t>
            </w:r>
          </w:p>
          <w:p w14:paraId="0A26B9A1">
            <w:pPr>
              <w:spacing w:line="320" w:lineRule="exact"/>
              <w:jc w:val="center"/>
              <w:rPr>
                <w:rFonts w:hint="eastAsia" w:ascii="宋体" w:hAnsi="宋体" w:cs="宋体" w:eastAsiaTheme="minorEastAsia"/>
                <w:color w:val="auto"/>
                <w:szCs w:val="21"/>
                <w:highlight w:val="none"/>
                <w:lang w:val="en-US" w:eastAsia="zh-CN"/>
              </w:rPr>
            </w:pPr>
          </w:p>
        </w:tc>
        <w:tc>
          <w:tcPr>
            <w:tcW w:w="663" w:type="dxa"/>
            <w:vAlign w:val="center"/>
          </w:tcPr>
          <w:p w14:paraId="32B15098">
            <w:pPr>
              <w:spacing w:line="400" w:lineRule="exact"/>
              <w:jc w:val="center"/>
              <w:rPr>
                <w:rFonts w:hint="default" w:ascii="宋体"/>
                <w:bCs/>
                <w:color w:val="auto"/>
                <w:szCs w:val="21"/>
                <w:highlight w:val="none"/>
                <w:lang w:val="en-US" w:eastAsia="zh-CN"/>
              </w:rPr>
            </w:pPr>
            <w:r>
              <w:rPr>
                <w:rFonts w:hint="eastAsia" w:ascii="宋体"/>
                <w:bCs/>
                <w:color w:val="auto"/>
                <w:szCs w:val="21"/>
                <w:highlight w:val="none"/>
                <w:lang w:val="en-US" w:eastAsia="zh-CN"/>
              </w:rPr>
              <w:t>15</w:t>
            </w:r>
          </w:p>
        </w:tc>
        <w:tc>
          <w:tcPr>
            <w:tcW w:w="5428" w:type="dxa"/>
            <w:vAlign w:val="center"/>
          </w:tcPr>
          <w:p w14:paraId="277E8599">
            <w:pPr>
              <w:spacing w:line="320" w:lineRule="exact"/>
              <w:rPr>
                <w:rFonts w:hint="eastAsia" w:ascii="宋体" w:hAnsi="宋体"/>
                <w:color w:val="auto"/>
                <w:szCs w:val="21"/>
                <w:highlight w:val="none"/>
                <w:lang w:val="en-US" w:eastAsia="zh-CN"/>
              </w:rPr>
            </w:pPr>
            <w:r>
              <w:rPr>
                <w:rFonts w:hint="eastAsia" w:ascii="宋体" w:hAnsi="宋体"/>
                <w:color w:val="auto"/>
                <w:szCs w:val="21"/>
                <w:highlight w:val="none"/>
              </w:rPr>
              <w:t>（</w:t>
            </w:r>
            <w:r>
              <w:rPr>
                <w:rFonts w:hint="eastAsia" w:ascii="宋体" w:hAnsi="宋体"/>
                <w:color w:val="auto"/>
                <w:szCs w:val="21"/>
                <w:highlight w:val="none"/>
                <w:lang w:eastAsia="zh-CN"/>
              </w:rPr>
              <w:t>优</w:t>
            </w:r>
            <w:r>
              <w:rPr>
                <w:rFonts w:hint="eastAsia" w:ascii="宋体" w:hAnsi="宋体"/>
                <w:color w:val="auto"/>
                <w:szCs w:val="21"/>
                <w:highlight w:val="none"/>
              </w:rPr>
              <w:t>）</w:t>
            </w:r>
            <w:r>
              <w:rPr>
                <w:rFonts w:hint="eastAsia" w:ascii="宋体" w:hAnsi="宋体" w:eastAsiaTheme="minorEastAsia" w:cstheme="minorBidi"/>
                <w:bCs w:val="0"/>
                <w:color w:val="auto"/>
                <w:sz w:val="21"/>
                <w:szCs w:val="21"/>
                <w:highlight w:val="none"/>
                <w:lang w:val="en-US" w:eastAsia="zh-CN"/>
              </w:rPr>
              <w:t>更新策划</w:t>
            </w:r>
            <w:r>
              <w:rPr>
                <w:rFonts w:hint="eastAsia" w:ascii="宋体" w:hAnsi="宋体" w:eastAsiaTheme="minorEastAsia" w:cstheme="minorBidi"/>
                <w:bCs w:val="0"/>
                <w:color w:val="auto"/>
                <w:sz w:val="21"/>
                <w:szCs w:val="21"/>
                <w:highlight w:val="none"/>
                <w:lang w:val="zh-CN"/>
              </w:rPr>
              <w:t>思路清晰、合理</w:t>
            </w:r>
            <w:r>
              <w:rPr>
                <w:rFonts w:hint="eastAsia" w:ascii="宋体" w:hAnsi="宋体"/>
                <w:color w:val="auto"/>
                <w:szCs w:val="21"/>
                <w:highlight w:val="none"/>
              </w:rPr>
              <w:t>，</w:t>
            </w:r>
            <w:r>
              <w:rPr>
                <w:rFonts w:hint="eastAsia" w:ascii="宋体" w:hAnsi="宋体"/>
                <w:color w:val="auto"/>
                <w:szCs w:val="21"/>
                <w:highlight w:val="none"/>
                <w:lang w:val="en-US" w:eastAsia="zh-CN"/>
              </w:rPr>
              <w:t>得11-15；</w:t>
            </w:r>
          </w:p>
          <w:p w14:paraId="230A89E3">
            <w:pPr>
              <w:spacing w:line="320" w:lineRule="exact"/>
              <w:rPr>
                <w:rFonts w:hint="eastAsia" w:ascii="宋体" w:hAnsi="宋体"/>
                <w:color w:val="auto"/>
                <w:szCs w:val="21"/>
                <w:highlight w:val="none"/>
                <w:lang w:val="en-US" w:eastAsia="zh-CN"/>
              </w:rPr>
            </w:pPr>
            <w:r>
              <w:rPr>
                <w:rFonts w:hint="eastAsia" w:ascii="宋体" w:hAnsi="宋体" w:cstheme="minorBidi"/>
                <w:color w:val="auto"/>
                <w:szCs w:val="21"/>
                <w:highlight w:val="none"/>
              </w:rPr>
              <w:t>（中）</w:t>
            </w:r>
            <w:r>
              <w:rPr>
                <w:rFonts w:hint="eastAsia" w:ascii="宋体" w:hAnsi="宋体" w:eastAsiaTheme="minorEastAsia" w:cstheme="minorBidi"/>
                <w:bCs w:val="0"/>
                <w:color w:val="auto"/>
                <w:sz w:val="21"/>
                <w:szCs w:val="21"/>
                <w:highlight w:val="none"/>
                <w:lang w:val="en-US" w:eastAsia="zh-CN"/>
              </w:rPr>
              <w:t>更新策划</w:t>
            </w:r>
            <w:r>
              <w:rPr>
                <w:rFonts w:hint="eastAsia" w:ascii="宋体" w:hAnsi="宋体" w:eastAsiaTheme="minorEastAsia" w:cstheme="minorBidi"/>
                <w:bCs w:val="0"/>
                <w:color w:val="auto"/>
                <w:sz w:val="21"/>
                <w:szCs w:val="21"/>
                <w:highlight w:val="none"/>
                <w:lang w:val="zh-CN"/>
              </w:rPr>
              <w:t>思路基本清晰、合理</w:t>
            </w:r>
            <w:r>
              <w:rPr>
                <w:rFonts w:hint="eastAsia" w:ascii="宋体" w:hAnsi="宋体"/>
                <w:color w:val="auto"/>
                <w:szCs w:val="21"/>
                <w:highlight w:val="none"/>
                <w:lang w:val="en-US" w:eastAsia="zh-CN"/>
              </w:rPr>
              <w:t>，得5-10；</w:t>
            </w:r>
          </w:p>
          <w:p w14:paraId="0C34849A">
            <w:pPr>
              <w:spacing w:line="320" w:lineRule="exact"/>
              <w:rPr>
                <w:rFonts w:hint="eastAsia" w:ascii="宋体" w:hAnsi="宋体"/>
                <w:color w:val="auto"/>
                <w:szCs w:val="21"/>
                <w:highlight w:val="none"/>
                <w:lang w:val="en-US" w:eastAsia="zh-CN"/>
              </w:rPr>
            </w:pPr>
            <w:r>
              <w:rPr>
                <w:rFonts w:hint="eastAsia" w:ascii="宋体" w:hAnsi="宋体" w:cstheme="minorBidi"/>
                <w:color w:val="auto"/>
                <w:szCs w:val="21"/>
                <w:highlight w:val="none"/>
              </w:rPr>
              <w:t>（差）</w:t>
            </w:r>
            <w:r>
              <w:rPr>
                <w:rFonts w:hint="eastAsia" w:ascii="宋体" w:hAnsi="宋体" w:eastAsiaTheme="minorEastAsia" w:cstheme="minorBidi"/>
                <w:bCs w:val="0"/>
                <w:color w:val="auto"/>
                <w:sz w:val="21"/>
                <w:szCs w:val="21"/>
                <w:highlight w:val="none"/>
                <w:lang w:val="en-US" w:eastAsia="zh-CN"/>
              </w:rPr>
              <w:t>更新策划</w:t>
            </w:r>
            <w:r>
              <w:rPr>
                <w:rFonts w:hint="eastAsia" w:ascii="宋体" w:hAnsi="宋体" w:eastAsiaTheme="minorEastAsia" w:cstheme="minorBidi"/>
                <w:bCs w:val="0"/>
                <w:color w:val="auto"/>
                <w:sz w:val="21"/>
                <w:szCs w:val="21"/>
                <w:highlight w:val="none"/>
                <w:lang w:val="zh-CN"/>
              </w:rPr>
              <w:t>思路不清晰、不合理得</w:t>
            </w:r>
            <w:r>
              <w:rPr>
                <w:rFonts w:hint="eastAsia" w:ascii="宋体" w:hAnsi="宋体"/>
                <w:color w:val="auto"/>
                <w:szCs w:val="21"/>
                <w:highlight w:val="none"/>
                <w:lang w:val="en-US" w:eastAsia="zh-CN"/>
              </w:rPr>
              <w:t>，得0-4；</w:t>
            </w:r>
          </w:p>
        </w:tc>
      </w:tr>
      <w:tr w14:paraId="4F169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1111" w:type="dxa"/>
            <w:vMerge w:val="continue"/>
            <w:vAlign w:val="center"/>
          </w:tcPr>
          <w:p w14:paraId="6E637979">
            <w:pPr>
              <w:rPr>
                <w:rFonts w:hint="eastAsia"/>
                <w:color w:val="auto"/>
                <w:highlight w:val="none"/>
                <w:lang w:eastAsia="zh-CN"/>
              </w:rPr>
            </w:pPr>
          </w:p>
        </w:tc>
        <w:tc>
          <w:tcPr>
            <w:tcW w:w="1189" w:type="dxa"/>
            <w:vAlign w:val="center"/>
          </w:tcPr>
          <w:p w14:paraId="0B4E3407">
            <w:pPr>
              <w:spacing w:line="320" w:lineRule="exact"/>
              <w:jc w:val="center"/>
              <w:rPr>
                <w:rFonts w:hint="default" w:ascii="宋体" w:hAnsi="宋体" w:cs="宋体"/>
                <w:color w:val="auto"/>
                <w:szCs w:val="21"/>
                <w:highlight w:val="none"/>
                <w:lang w:val="en-US" w:eastAsia="zh-CN"/>
              </w:rPr>
            </w:pPr>
            <w:r>
              <w:rPr>
                <w:rFonts w:hint="eastAsia" w:ascii="宋体" w:hAnsi="宋体" w:cs="宋体" w:eastAsiaTheme="minorEastAsia"/>
                <w:color w:val="auto"/>
                <w:sz w:val="21"/>
                <w:szCs w:val="21"/>
                <w:highlight w:val="none"/>
              </w:rPr>
              <w:t>成果框架</w:t>
            </w:r>
          </w:p>
        </w:tc>
        <w:tc>
          <w:tcPr>
            <w:tcW w:w="663" w:type="dxa"/>
            <w:vAlign w:val="center"/>
          </w:tcPr>
          <w:p w14:paraId="623AE0B9">
            <w:pPr>
              <w:spacing w:line="400" w:lineRule="exact"/>
              <w:jc w:val="center"/>
              <w:rPr>
                <w:rFonts w:hint="default" w:ascii="宋体"/>
                <w:bCs/>
                <w:color w:val="auto"/>
                <w:szCs w:val="21"/>
                <w:highlight w:val="none"/>
                <w:lang w:val="en-US" w:eastAsia="zh-CN"/>
              </w:rPr>
            </w:pPr>
            <w:r>
              <w:rPr>
                <w:rFonts w:hint="eastAsia" w:ascii="宋体"/>
                <w:bCs/>
                <w:color w:val="auto"/>
                <w:szCs w:val="21"/>
                <w:highlight w:val="none"/>
                <w:lang w:val="en-US" w:eastAsia="zh-CN"/>
              </w:rPr>
              <w:t>10</w:t>
            </w:r>
          </w:p>
        </w:tc>
        <w:tc>
          <w:tcPr>
            <w:tcW w:w="5428" w:type="dxa"/>
            <w:vAlign w:val="center"/>
          </w:tcPr>
          <w:p w14:paraId="28D552DD">
            <w:pPr>
              <w:spacing w:line="320" w:lineRule="exact"/>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eastAsia="zh-CN"/>
              </w:rPr>
              <w:t>优</w:t>
            </w:r>
            <w:r>
              <w:rPr>
                <w:rFonts w:hint="eastAsia" w:ascii="宋体" w:hAnsi="宋体"/>
                <w:color w:val="auto"/>
                <w:szCs w:val="21"/>
                <w:highlight w:val="none"/>
              </w:rPr>
              <w:t>）</w:t>
            </w:r>
            <w:r>
              <w:rPr>
                <w:rFonts w:hint="eastAsia" w:ascii="宋体" w:hAnsi="宋体" w:eastAsiaTheme="minorEastAsia" w:cstheme="minorBidi"/>
                <w:bCs w:val="0"/>
                <w:color w:val="auto"/>
                <w:sz w:val="21"/>
                <w:szCs w:val="21"/>
                <w:highlight w:val="none"/>
                <w:lang w:val="en-US" w:eastAsia="zh-CN"/>
              </w:rPr>
              <w:t>成果框架</w:t>
            </w:r>
            <w:r>
              <w:rPr>
                <w:rFonts w:hint="eastAsia" w:ascii="宋体" w:hAnsi="宋体" w:eastAsiaTheme="minorEastAsia" w:cstheme="minorBidi"/>
                <w:bCs w:val="0"/>
                <w:color w:val="auto"/>
                <w:sz w:val="21"/>
                <w:szCs w:val="21"/>
                <w:highlight w:val="none"/>
                <w:lang w:val="zh-CN"/>
              </w:rPr>
              <w:t>清晰、合理</w:t>
            </w:r>
            <w:r>
              <w:rPr>
                <w:rFonts w:hint="eastAsia" w:ascii="宋体" w:hAnsi="宋体"/>
                <w:color w:val="auto"/>
                <w:szCs w:val="21"/>
                <w:highlight w:val="none"/>
              </w:rPr>
              <w:t>，</w:t>
            </w:r>
            <w:r>
              <w:rPr>
                <w:rFonts w:hint="eastAsia" w:ascii="宋体" w:hAnsi="宋体"/>
                <w:color w:val="auto"/>
                <w:szCs w:val="21"/>
                <w:highlight w:val="none"/>
                <w:lang w:val="en-US" w:eastAsia="zh-CN"/>
              </w:rPr>
              <w:t>得8-10</w:t>
            </w:r>
          </w:p>
          <w:p w14:paraId="629ECAC7">
            <w:pPr>
              <w:spacing w:line="320" w:lineRule="exact"/>
              <w:rPr>
                <w:rFonts w:hint="eastAsia" w:ascii="宋体" w:hAnsi="宋体"/>
                <w:color w:val="auto"/>
                <w:szCs w:val="21"/>
                <w:highlight w:val="none"/>
              </w:rPr>
            </w:pPr>
            <w:r>
              <w:rPr>
                <w:rFonts w:hint="eastAsia" w:ascii="宋体" w:hAnsi="宋体" w:cstheme="minorBidi"/>
                <w:color w:val="auto"/>
                <w:szCs w:val="21"/>
                <w:highlight w:val="none"/>
              </w:rPr>
              <w:t>（中）</w:t>
            </w:r>
            <w:r>
              <w:rPr>
                <w:rFonts w:hint="eastAsia" w:ascii="宋体" w:hAnsi="宋体" w:eastAsiaTheme="minorEastAsia" w:cstheme="minorBidi"/>
                <w:bCs w:val="0"/>
                <w:color w:val="auto"/>
                <w:sz w:val="21"/>
                <w:szCs w:val="21"/>
                <w:highlight w:val="none"/>
                <w:lang w:val="en-US" w:eastAsia="zh-CN"/>
              </w:rPr>
              <w:t>成果框架</w:t>
            </w:r>
            <w:r>
              <w:rPr>
                <w:rFonts w:hint="eastAsia" w:ascii="宋体" w:hAnsi="宋体" w:eastAsiaTheme="minorEastAsia" w:cstheme="minorBidi"/>
                <w:bCs w:val="0"/>
                <w:color w:val="auto"/>
                <w:sz w:val="21"/>
                <w:szCs w:val="21"/>
                <w:highlight w:val="none"/>
                <w:lang w:val="zh-CN"/>
              </w:rPr>
              <w:t>基本清晰、合理</w:t>
            </w:r>
            <w:r>
              <w:rPr>
                <w:rFonts w:hint="eastAsia" w:ascii="宋体" w:hAnsi="宋体"/>
                <w:color w:val="auto"/>
                <w:szCs w:val="21"/>
                <w:highlight w:val="none"/>
              </w:rPr>
              <w:t>，</w:t>
            </w:r>
            <w:r>
              <w:rPr>
                <w:rFonts w:hint="eastAsia" w:ascii="宋体" w:hAnsi="宋体"/>
                <w:color w:val="auto"/>
                <w:szCs w:val="21"/>
                <w:highlight w:val="none"/>
                <w:lang w:val="en-US" w:eastAsia="zh-CN"/>
              </w:rPr>
              <w:t>得5-7</w:t>
            </w:r>
          </w:p>
          <w:p w14:paraId="0FBC2CE0">
            <w:pPr>
              <w:spacing w:line="320" w:lineRule="exact"/>
              <w:rPr>
                <w:rFonts w:hint="eastAsia" w:ascii="宋体" w:hAnsi="宋体" w:cstheme="minorBidi"/>
                <w:color w:val="auto"/>
                <w:szCs w:val="21"/>
                <w:highlight w:val="none"/>
              </w:rPr>
            </w:pPr>
            <w:r>
              <w:rPr>
                <w:rFonts w:hint="eastAsia" w:ascii="宋体" w:hAnsi="宋体" w:cstheme="minorBidi"/>
                <w:color w:val="auto"/>
                <w:szCs w:val="21"/>
                <w:highlight w:val="none"/>
              </w:rPr>
              <w:t>（差）</w:t>
            </w:r>
            <w:r>
              <w:rPr>
                <w:rFonts w:hint="eastAsia" w:ascii="宋体" w:hAnsi="宋体" w:eastAsiaTheme="minorEastAsia" w:cstheme="minorBidi"/>
                <w:bCs w:val="0"/>
                <w:color w:val="auto"/>
                <w:sz w:val="21"/>
                <w:szCs w:val="21"/>
                <w:highlight w:val="none"/>
                <w:lang w:val="en-US" w:eastAsia="zh-CN"/>
              </w:rPr>
              <w:t>成果框架</w:t>
            </w:r>
            <w:r>
              <w:rPr>
                <w:rFonts w:hint="eastAsia" w:ascii="宋体" w:hAnsi="宋体" w:eastAsiaTheme="minorEastAsia" w:cstheme="minorBidi"/>
                <w:bCs w:val="0"/>
                <w:color w:val="auto"/>
                <w:sz w:val="21"/>
                <w:szCs w:val="21"/>
                <w:highlight w:val="none"/>
                <w:lang w:val="zh-CN"/>
              </w:rPr>
              <w:t>不清晰、不合理</w:t>
            </w:r>
            <w:r>
              <w:rPr>
                <w:rFonts w:hint="eastAsia" w:ascii="宋体" w:hAnsi="宋体"/>
                <w:color w:val="auto"/>
                <w:szCs w:val="21"/>
                <w:highlight w:val="none"/>
              </w:rPr>
              <w:t>，</w:t>
            </w:r>
            <w:r>
              <w:rPr>
                <w:rFonts w:hint="eastAsia" w:ascii="宋体" w:hAnsi="宋体"/>
                <w:color w:val="auto"/>
                <w:szCs w:val="21"/>
                <w:highlight w:val="none"/>
                <w:lang w:val="en-US" w:eastAsia="zh-CN"/>
              </w:rPr>
              <w:t>得0-4</w:t>
            </w:r>
          </w:p>
        </w:tc>
      </w:tr>
      <w:tr w14:paraId="64114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11" w:type="dxa"/>
            <w:vMerge w:val="continue"/>
            <w:vAlign w:val="center"/>
          </w:tcPr>
          <w:p w14:paraId="4CA47F30">
            <w:pPr>
              <w:rPr>
                <w:color w:val="auto"/>
                <w:highlight w:val="none"/>
              </w:rPr>
            </w:pPr>
          </w:p>
        </w:tc>
        <w:tc>
          <w:tcPr>
            <w:tcW w:w="1189" w:type="dxa"/>
            <w:vAlign w:val="center"/>
          </w:tcPr>
          <w:p w14:paraId="28590C58">
            <w:pPr>
              <w:spacing w:line="320" w:lineRule="exact"/>
              <w:jc w:val="center"/>
              <w:rPr>
                <w:rFonts w:hint="eastAsia" w:ascii="宋体" w:hAnsi="宋体"/>
                <w:color w:val="auto"/>
                <w:szCs w:val="21"/>
                <w:highlight w:val="none"/>
              </w:rPr>
            </w:pPr>
            <w:r>
              <w:rPr>
                <w:rFonts w:hint="eastAsia" w:ascii="宋体" w:hAnsi="宋体" w:cs="宋体"/>
                <w:color w:val="auto"/>
                <w:szCs w:val="21"/>
                <w:highlight w:val="none"/>
              </w:rPr>
              <w:t>项目进度控制</w:t>
            </w:r>
          </w:p>
        </w:tc>
        <w:tc>
          <w:tcPr>
            <w:tcW w:w="663" w:type="dxa"/>
            <w:vAlign w:val="center"/>
          </w:tcPr>
          <w:p w14:paraId="398FEE7D">
            <w:pPr>
              <w:spacing w:line="400" w:lineRule="exact"/>
              <w:jc w:val="center"/>
              <w:rPr>
                <w:rFonts w:hint="eastAsia" w:ascii="宋体"/>
                <w:color w:val="auto"/>
                <w:szCs w:val="21"/>
                <w:highlight w:val="none"/>
              </w:rPr>
            </w:pPr>
            <w:r>
              <w:rPr>
                <w:rFonts w:hint="eastAsia" w:ascii="宋体"/>
                <w:color w:val="auto"/>
                <w:szCs w:val="21"/>
                <w:highlight w:val="none"/>
                <w:lang w:val="en-US" w:eastAsia="zh-CN"/>
              </w:rPr>
              <w:t>5</w:t>
            </w:r>
          </w:p>
        </w:tc>
        <w:tc>
          <w:tcPr>
            <w:tcW w:w="5428" w:type="dxa"/>
            <w:vAlign w:val="center"/>
          </w:tcPr>
          <w:p w14:paraId="59F41C09">
            <w:pPr>
              <w:spacing w:line="320" w:lineRule="exac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eastAsia="zh-CN"/>
              </w:rPr>
              <w:t>优</w:t>
            </w:r>
            <w:r>
              <w:rPr>
                <w:rFonts w:hint="eastAsia" w:ascii="宋体" w:hAnsi="宋体"/>
                <w:color w:val="auto"/>
                <w:szCs w:val="21"/>
                <w:highlight w:val="none"/>
              </w:rPr>
              <w:t>）投标人制定的工作计划安排合理，进度控制措施准确、合理，能在规定的时间内按要求高质量、高效地完成项目服务。得</w:t>
            </w:r>
            <w:r>
              <w:rPr>
                <w:rFonts w:hint="eastAsia" w:ascii="宋体" w:hAnsi="宋体" w:cs="宋体"/>
                <w:color w:val="auto"/>
                <w:szCs w:val="21"/>
                <w:highlight w:val="none"/>
                <w:lang w:val="en-US" w:eastAsia="zh-CN"/>
              </w:rPr>
              <w:t>4-5</w:t>
            </w:r>
            <w:r>
              <w:rPr>
                <w:rFonts w:hint="eastAsia" w:ascii="宋体" w:hAnsi="宋体"/>
                <w:color w:val="auto"/>
                <w:szCs w:val="21"/>
                <w:highlight w:val="none"/>
              </w:rPr>
              <w:t>分；</w:t>
            </w:r>
          </w:p>
          <w:p w14:paraId="0932F720">
            <w:pPr>
              <w:spacing w:line="320" w:lineRule="exact"/>
              <w:rPr>
                <w:rFonts w:ascii="宋体" w:hAnsi="宋体"/>
                <w:color w:val="auto"/>
                <w:szCs w:val="21"/>
                <w:highlight w:val="none"/>
              </w:rPr>
            </w:pPr>
            <w:r>
              <w:rPr>
                <w:rFonts w:hint="eastAsia" w:ascii="宋体" w:hAnsi="宋体"/>
                <w:color w:val="auto"/>
                <w:szCs w:val="21"/>
                <w:highlight w:val="none"/>
              </w:rPr>
              <w:t>（中）投标人制定的工作计划安排基本合理，进度控制措施基本准确、基本合理，基本能在规定的时间内按要求高质量、高效地完成项目服务。得</w:t>
            </w:r>
            <w:r>
              <w:rPr>
                <w:rFonts w:hint="eastAsia" w:ascii="宋体" w:hAnsi="宋体"/>
                <w:color w:val="auto"/>
                <w:szCs w:val="21"/>
                <w:highlight w:val="none"/>
                <w:lang w:val="en-US" w:eastAsia="zh-CN"/>
              </w:rPr>
              <w:t>2-3</w:t>
            </w:r>
            <w:r>
              <w:rPr>
                <w:rFonts w:hint="eastAsia" w:ascii="宋体" w:hAnsi="宋体"/>
                <w:color w:val="auto"/>
                <w:szCs w:val="21"/>
                <w:highlight w:val="none"/>
              </w:rPr>
              <w:t>分；</w:t>
            </w:r>
          </w:p>
          <w:p w14:paraId="39E59FDD">
            <w:pPr>
              <w:spacing w:line="320" w:lineRule="exact"/>
              <w:rPr>
                <w:rFonts w:hint="eastAsia" w:ascii="宋体" w:hAnsi="宋体" w:eastAsia="宋体" w:cs="宋体"/>
                <w:color w:val="auto"/>
                <w:szCs w:val="21"/>
                <w:highlight w:val="none"/>
                <w:lang w:bidi="ar"/>
              </w:rPr>
            </w:pPr>
            <w:r>
              <w:rPr>
                <w:rFonts w:hint="eastAsia" w:ascii="宋体" w:hAnsi="宋体"/>
                <w:color w:val="auto"/>
                <w:szCs w:val="21"/>
                <w:highlight w:val="none"/>
              </w:rPr>
              <w:t>（差）投标人制定的工作计划安排不合理，进度控制措施不准确、不合理，不能在规定的时间内按要求高质量、高效地完成项目服务。得</w:t>
            </w:r>
            <w:r>
              <w:rPr>
                <w:rFonts w:hint="eastAsia" w:ascii="宋体" w:hAnsi="宋体"/>
                <w:color w:val="auto"/>
                <w:szCs w:val="21"/>
                <w:highlight w:val="none"/>
                <w:lang w:val="en-US" w:eastAsia="zh-CN"/>
              </w:rPr>
              <w:t>0-1</w:t>
            </w:r>
            <w:r>
              <w:rPr>
                <w:rFonts w:hint="eastAsia" w:ascii="宋体" w:hAnsi="宋体"/>
                <w:color w:val="auto"/>
                <w:szCs w:val="21"/>
                <w:highlight w:val="none"/>
              </w:rPr>
              <w:t>分。</w:t>
            </w:r>
          </w:p>
        </w:tc>
      </w:tr>
      <w:tr w14:paraId="039A7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11" w:type="dxa"/>
            <w:vMerge w:val="continue"/>
            <w:vAlign w:val="center"/>
          </w:tcPr>
          <w:p w14:paraId="0C5DF70C">
            <w:pPr>
              <w:rPr>
                <w:color w:val="auto"/>
                <w:highlight w:val="none"/>
              </w:rPr>
            </w:pPr>
          </w:p>
        </w:tc>
        <w:tc>
          <w:tcPr>
            <w:tcW w:w="1189" w:type="dxa"/>
            <w:vAlign w:val="center"/>
          </w:tcPr>
          <w:p w14:paraId="52904808">
            <w:pPr>
              <w:spacing w:line="320" w:lineRule="exact"/>
              <w:jc w:val="center"/>
              <w:rPr>
                <w:rFonts w:hint="eastAsia" w:ascii="宋体" w:hAnsi="宋体"/>
                <w:color w:val="auto"/>
                <w:szCs w:val="21"/>
                <w:highlight w:val="none"/>
              </w:rPr>
            </w:pPr>
            <w:r>
              <w:rPr>
                <w:rFonts w:hint="eastAsia" w:ascii="宋体" w:hAnsi="宋体" w:cs="宋体"/>
                <w:color w:val="auto"/>
                <w:szCs w:val="21"/>
                <w:highlight w:val="none"/>
              </w:rPr>
              <w:t>质量保证</w:t>
            </w:r>
          </w:p>
        </w:tc>
        <w:tc>
          <w:tcPr>
            <w:tcW w:w="663" w:type="dxa"/>
            <w:vAlign w:val="center"/>
          </w:tcPr>
          <w:p w14:paraId="5CDBE9E6">
            <w:pPr>
              <w:spacing w:line="400" w:lineRule="exact"/>
              <w:jc w:val="center"/>
              <w:rPr>
                <w:rFonts w:hint="default" w:ascii="宋体"/>
                <w:color w:val="auto"/>
                <w:szCs w:val="21"/>
                <w:highlight w:val="none"/>
                <w:lang w:val="en-US" w:eastAsia="zh-CN"/>
              </w:rPr>
            </w:pPr>
            <w:r>
              <w:rPr>
                <w:rFonts w:hint="default" w:ascii="宋体"/>
                <w:color w:val="auto"/>
                <w:szCs w:val="21"/>
                <w:highlight w:val="none"/>
                <w:lang w:val="en-US" w:eastAsia="zh-CN"/>
              </w:rPr>
              <w:t>5</w:t>
            </w:r>
          </w:p>
        </w:tc>
        <w:tc>
          <w:tcPr>
            <w:tcW w:w="5428" w:type="dxa"/>
            <w:vAlign w:val="center"/>
          </w:tcPr>
          <w:p w14:paraId="526534E9">
            <w:pPr>
              <w:spacing w:line="320" w:lineRule="exac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eastAsia="zh-CN"/>
              </w:rPr>
              <w:t>优</w:t>
            </w:r>
            <w:r>
              <w:rPr>
                <w:rFonts w:hint="eastAsia" w:ascii="宋体" w:hAnsi="宋体"/>
                <w:color w:val="auto"/>
                <w:szCs w:val="21"/>
                <w:highlight w:val="none"/>
              </w:rPr>
              <w:t>）投标人制定的服务质量控制措施齐全、体系完整、保障方法到位、目标明确、有针对性。得</w:t>
            </w:r>
            <w:r>
              <w:rPr>
                <w:rFonts w:hint="eastAsia" w:ascii="宋体" w:hAnsi="宋体" w:cs="宋体"/>
                <w:color w:val="auto"/>
                <w:szCs w:val="21"/>
                <w:highlight w:val="none"/>
                <w:lang w:val="en-US" w:eastAsia="zh-CN"/>
              </w:rPr>
              <w:t>4-5</w:t>
            </w:r>
            <w:r>
              <w:rPr>
                <w:rFonts w:hint="eastAsia" w:ascii="宋体" w:hAnsi="宋体"/>
                <w:color w:val="auto"/>
                <w:szCs w:val="21"/>
                <w:highlight w:val="none"/>
              </w:rPr>
              <w:t>分；</w:t>
            </w:r>
          </w:p>
          <w:p w14:paraId="67FF6E11">
            <w:pPr>
              <w:spacing w:line="320" w:lineRule="exact"/>
              <w:rPr>
                <w:rFonts w:ascii="宋体" w:hAnsi="宋体"/>
                <w:color w:val="auto"/>
                <w:szCs w:val="21"/>
                <w:highlight w:val="none"/>
              </w:rPr>
            </w:pPr>
            <w:r>
              <w:rPr>
                <w:rFonts w:hint="eastAsia" w:ascii="宋体" w:hAnsi="宋体"/>
                <w:color w:val="auto"/>
                <w:szCs w:val="21"/>
                <w:highlight w:val="none"/>
              </w:rPr>
              <w:t>（中）投标人制定的服务质量控制措施基本齐全、体系基本完整、保障方法基本到位、目标基本明确、有一定针对性。得</w:t>
            </w:r>
            <w:r>
              <w:rPr>
                <w:rFonts w:hint="eastAsia" w:ascii="宋体" w:hAnsi="宋体"/>
                <w:color w:val="auto"/>
                <w:szCs w:val="21"/>
                <w:highlight w:val="none"/>
                <w:lang w:val="en-US" w:eastAsia="zh-CN"/>
              </w:rPr>
              <w:t>2-3</w:t>
            </w:r>
            <w:r>
              <w:rPr>
                <w:rFonts w:hint="eastAsia" w:ascii="宋体" w:hAnsi="宋体"/>
                <w:color w:val="auto"/>
                <w:szCs w:val="21"/>
                <w:highlight w:val="none"/>
              </w:rPr>
              <w:t>分；</w:t>
            </w:r>
          </w:p>
          <w:p w14:paraId="0DDA4153">
            <w:pPr>
              <w:spacing w:line="320" w:lineRule="exact"/>
              <w:rPr>
                <w:rFonts w:hint="eastAsia" w:ascii="宋体" w:hAnsi="宋体"/>
                <w:color w:val="auto"/>
                <w:szCs w:val="21"/>
                <w:highlight w:val="none"/>
              </w:rPr>
            </w:pPr>
            <w:r>
              <w:rPr>
                <w:rFonts w:hint="eastAsia" w:ascii="宋体" w:hAnsi="宋体"/>
                <w:color w:val="auto"/>
                <w:szCs w:val="21"/>
                <w:highlight w:val="none"/>
              </w:rPr>
              <w:t>（差）投标人制定的服务质量控制措施不齐全、体系不完整、保障方法不到位、目标不明确、没有针对性。得</w:t>
            </w:r>
            <w:r>
              <w:rPr>
                <w:rFonts w:hint="eastAsia" w:ascii="宋体" w:hAnsi="宋体"/>
                <w:color w:val="auto"/>
                <w:szCs w:val="21"/>
                <w:highlight w:val="none"/>
                <w:lang w:val="en-US" w:eastAsia="zh-CN"/>
              </w:rPr>
              <w:t>0-1</w:t>
            </w:r>
            <w:r>
              <w:rPr>
                <w:rFonts w:hint="eastAsia" w:ascii="宋体" w:hAnsi="宋体"/>
                <w:color w:val="auto"/>
                <w:szCs w:val="21"/>
                <w:highlight w:val="none"/>
              </w:rPr>
              <w:t>分。</w:t>
            </w:r>
          </w:p>
        </w:tc>
      </w:tr>
      <w:tr w14:paraId="7B71F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vAlign w:val="center"/>
          </w:tcPr>
          <w:p w14:paraId="018D9377">
            <w:pPr>
              <w:spacing w:line="400" w:lineRule="exact"/>
              <w:jc w:val="center"/>
              <w:rPr>
                <w:rFonts w:ascii="宋体"/>
                <w:color w:val="auto"/>
                <w:szCs w:val="21"/>
                <w:highlight w:val="none"/>
              </w:rPr>
            </w:pPr>
            <w:r>
              <w:rPr>
                <w:rFonts w:hint="eastAsia" w:ascii="宋体"/>
                <w:color w:val="auto"/>
                <w:szCs w:val="21"/>
                <w:highlight w:val="none"/>
              </w:rPr>
              <w:t>价格部分</w:t>
            </w:r>
          </w:p>
          <w:p w14:paraId="7600003A">
            <w:pPr>
              <w:spacing w:line="400" w:lineRule="exact"/>
              <w:jc w:val="center"/>
              <w:rPr>
                <w:rFonts w:ascii="宋体"/>
                <w:color w:val="auto"/>
                <w:szCs w:val="21"/>
                <w:highlight w:val="none"/>
              </w:rPr>
            </w:pPr>
            <w:r>
              <w:rPr>
                <w:rFonts w:hint="eastAsia" w:ascii="宋体"/>
                <w:color w:val="auto"/>
                <w:szCs w:val="21"/>
                <w:highlight w:val="none"/>
              </w:rPr>
              <w:t>（</w:t>
            </w:r>
            <w:r>
              <w:rPr>
                <w:rFonts w:hint="eastAsia" w:ascii="宋体"/>
                <w:color w:val="auto"/>
                <w:szCs w:val="21"/>
                <w:highlight w:val="none"/>
                <w:lang w:val="en-US" w:eastAsia="zh-CN"/>
              </w:rPr>
              <w:t>20</w:t>
            </w:r>
            <w:r>
              <w:rPr>
                <w:rFonts w:hint="eastAsia" w:ascii="宋体"/>
                <w:color w:val="auto"/>
                <w:szCs w:val="21"/>
                <w:highlight w:val="none"/>
              </w:rPr>
              <w:t>分）</w:t>
            </w:r>
          </w:p>
        </w:tc>
        <w:tc>
          <w:tcPr>
            <w:tcW w:w="1189" w:type="dxa"/>
            <w:vAlign w:val="center"/>
          </w:tcPr>
          <w:p w14:paraId="607972E6">
            <w:pPr>
              <w:spacing w:line="400" w:lineRule="exact"/>
              <w:jc w:val="center"/>
              <w:rPr>
                <w:rFonts w:ascii="宋体"/>
                <w:color w:val="auto"/>
                <w:szCs w:val="21"/>
                <w:highlight w:val="none"/>
              </w:rPr>
            </w:pPr>
            <w:r>
              <w:rPr>
                <w:rFonts w:hint="eastAsia" w:ascii="宋体"/>
                <w:color w:val="auto"/>
                <w:szCs w:val="21"/>
                <w:highlight w:val="none"/>
              </w:rPr>
              <w:t>投标报价</w:t>
            </w:r>
          </w:p>
        </w:tc>
        <w:tc>
          <w:tcPr>
            <w:tcW w:w="663" w:type="dxa"/>
            <w:vAlign w:val="center"/>
          </w:tcPr>
          <w:p w14:paraId="00DDB06B">
            <w:pPr>
              <w:spacing w:line="400" w:lineRule="exact"/>
              <w:jc w:val="center"/>
              <w:rPr>
                <w:rFonts w:hint="default" w:ascii="宋体" w:eastAsiaTheme="minorEastAsia"/>
                <w:color w:val="auto"/>
                <w:szCs w:val="21"/>
                <w:highlight w:val="none"/>
                <w:lang w:val="en-US" w:eastAsia="zh-CN"/>
              </w:rPr>
            </w:pPr>
            <w:r>
              <w:rPr>
                <w:rFonts w:hint="default" w:ascii="宋体"/>
                <w:color w:val="auto"/>
                <w:szCs w:val="21"/>
                <w:highlight w:val="none"/>
                <w:lang w:val="en-US" w:eastAsia="zh-CN"/>
              </w:rPr>
              <w:t>20</w:t>
            </w:r>
          </w:p>
        </w:tc>
        <w:tc>
          <w:tcPr>
            <w:tcW w:w="5428" w:type="dxa"/>
          </w:tcPr>
          <w:p w14:paraId="22B901D6">
            <w:pPr>
              <w:rPr>
                <w:rFonts w:ascii="宋体" w:eastAsia="宋体"/>
                <w:color w:val="auto"/>
                <w:szCs w:val="21"/>
                <w:highlight w:val="none"/>
              </w:rPr>
            </w:pPr>
            <w:r>
              <w:rPr>
                <w:rFonts w:hint="eastAsia" w:ascii="宋体" w:hAnsi="宋体"/>
                <w:bCs/>
                <w:sz w:val="21"/>
                <w:szCs w:val="21"/>
                <w:highlight w:val="none"/>
              </w:rPr>
              <w:t>以所有投标人有效投标价的</w:t>
            </w:r>
            <w:r>
              <w:rPr>
                <w:rFonts w:hint="eastAsia" w:ascii="宋体" w:hAnsi="宋体"/>
                <w:bCs/>
                <w:sz w:val="21"/>
                <w:szCs w:val="21"/>
                <w:highlight w:val="none"/>
                <w:lang w:val="en-US" w:eastAsia="zh-CN"/>
              </w:rPr>
              <w:t>最低报价</w:t>
            </w:r>
            <w:r>
              <w:rPr>
                <w:rFonts w:hint="eastAsia" w:ascii="宋体" w:hAnsi="宋体"/>
                <w:bCs/>
                <w:sz w:val="21"/>
                <w:szCs w:val="21"/>
                <w:highlight w:val="none"/>
              </w:rPr>
              <w:t>为评标基准价，其价格分为满分</w:t>
            </w:r>
            <w:r>
              <w:rPr>
                <w:rFonts w:hint="eastAsia" w:ascii="宋体" w:hAnsi="宋体"/>
                <w:bCs/>
                <w:sz w:val="21"/>
                <w:szCs w:val="21"/>
                <w:highlight w:val="none"/>
                <w:lang w:eastAsia="zh-CN"/>
              </w:rPr>
              <w:t>，</w:t>
            </w:r>
            <w:r>
              <w:rPr>
                <w:rFonts w:hint="eastAsia" w:ascii="宋体" w:hAnsi="宋体"/>
                <w:bCs/>
                <w:sz w:val="21"/>
                <w:szCs w:val="21"/>
                <w:highlight w:val="none"/>
              </w:rPr>
              <w:t>其他投标人的价格分统一按照下列公式计算：投标报价得分=(评标基准价／投标报价)×100×</w:t>
            </w:r>
            <w:r>
              <w:rPr>
                <w:rFonts w:hint="eastAsia" w:ascii="宋体" w:hAnsi="宋体"/>
                <w:bCs/>
                <w:sz w:val="21"/>
                <w:szCs w:val="21"/>
                <w:highlight w:val="none"/>
                <w:lang w:val="en-US" w:eastAsia="zh-CN"/>
              </w:rPr>
              <w:t>2</w:t>
            </w:r>
            <w:r>
              <w:rPr>
                <w:rFonts w:hint="eastAsia" w:ascii="宋体" w:hAnsi="宋体"/>
                <w:bCs/>
                <w:sz w:val="21"/>
                <w:szCs w:val="21"/>
                <w:highlight w:val="none"/>
              </w:rPr>
              <w:t>0%</w:t>
            </w:r>
            <w:r>
              <w:rPr>
                <w:rFonts w:hint="eastAsia" w:ascii="宋体" w:hAnsi="宋体"/>
                <w:bCs/>
                <w:sz w:val="21"/>
                <w:szCs w:val="21"/>
                <w:highlight w:val="none"/>
                <w:lang w:eastAsia="zh-CN"/>
              </w:rPr>
              <w:t>，数字均保留两位小数，第三位“四舍五入”</w:t>
            </w:r>
            <w:r>
              <w:rPr>
                <w:rFonts w:hint="eastAsia" w:ascii="宋体" w:hAnsi="宋体"/>
                <w:bCs/>
                <w:sz w:val="21"/>
                <w:szCs w:val="21"/>
                <w:highlight w:val="none"/>
              </w:rPr>
              <w:t>。</w:t>
            </w:r>
          </w:p>
        </w:tc>
      </w:tr>
    </w:tbl>
    <w:p w14:paraId="4C9315F0">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14:paraId="1A6956F4">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14:paraId="49A365F2">
      <w:pPr>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18"/>
          <w:highlight w:val="none"/>
          <w:lang w:val="en-US" w:eastAsia="zh-CN"/>
        </w:rPr>
        <w:t>1</w:t>
      </w:r>
      <w:r>
        <w:rPr>
          <w:rFonts w:hint="eastAsia" w:ascii="宋体" w:hAnsi="宋体" w:cs="宋体"/>
          <w:color w:val="auto"/>
          <w:szCs w:val="18"/>
          <w:highlight w:val="none"/>
        </w:rPr>
        <w:t>、</w:t>
      </w:r>
      <w:r>
        <w:rPr>
          <w:rFonts w:ascii="宋体" w:hAnsi="宋体" w:cs="宋体"/>
          <w:color w:val="auto"/>
          <w:szCs w:val="18"/>
          <w:highlight w:val="none"/>
        </w:rPr>
        <w:t>所提供的投入人员必须为投标单位人员，以提供投标人为其购买的</w:t>
      </w:r>
      <w:r>
        <w:rPr>
          <w:rFonts w:hint="eastAsia" w:ascii="宋体" w:hAnsi="宋体" w:cs="宋体"/>
          <w:color w:val="auto"/>
          <w:szCs w:val="18"/>
          <w:highlight w:val="none"/>
        </w:rPr>
        <w:t>投标截止日前一个月（202</w:t>
      </w:r>
      <w:r>
        <w:rPr>
          <w:rFonts w:hint="eastAsia" w:ascii="宋体" w:hAnsi="宋体" w:cs="宋体"/>
          <w:color w:val="auto"/>
          <w:szCs w:val="18"/>
          <w:highlight w:val="none"/>
          <w:lang w:val="en-US" w:eastAsia="zh-CN"/>
        </w:rPr>
        <w:t>4</w:t>
      </w:r>
      <w:r>
        <w:rPr>
          <w:rFonts w:hint="eastAsia" w:ascii="宋体" w:hAnsi="宋体" w:cs="宋体"/>
          <w:color w:val="auto"/>
          <w:szCs w:val="18"/>
          <w:highlight w:val="none"/>
        </w:rPr>
        <w:t>年</w:t>
      </w:r>
      <w:r>
        <w:rPr>
          <w:rFonts w:hint="eastAsia" w:ascii="宋体" w:hAnsi="宋体" w:cs="宋体"/>
          <w:color w:val="auto"/>
          <w:szCs w:val="18"/>
          <w:highlight w:val="none"/>
          <w:lang w:val="en-US" w:eastAsia="zh-CN"/>
        </w:rPr>
        <w:t>8</w:t>
      </w:r>
      <w:r>
        <w:rPr>
          <w:rFonts w:hint="eastAsia" w:ascii="宋体" w:hAnsi="宋体" w:cs="宋体"/>
          <w:color w:val="auto"/>
          <w:szCs w:val="18"/>
          <w:highlight w:val="none"/>
        </w:rPr>
        <w:t>月）的</w:t>
      </w:r>
      <w:r>
        <w:rPr>
          <w:rFonts w:ascii="宋体" w:hAnsi="宋体" w:cs="宋体"/>
          <w:color w:val="auto"/>
          <w:szCs w:val="18"/>
          <w:highlight w:val="none"/>
        </w:rPr>
        <w:t>社保证明为准。</w:t>
      </w:r>
      <w:r>
        <w:rPr>
          <w:rFonts w:hint="eastAsia" w:ascii="宋体" w:hAnsi="宋体" w:cs="宋体"/>
          <w:color w:val="auto"/>
          <w:szCs w:val="18"/>
          <w:highlight w:val="none"/>
        </w:rPr>
        <w:t>项目负责人</w:t>
      </w:r>
      <w:r>
        <w:rPr>
          <w:rFonts w:hint="eastAsia" w:ascii="宋体" w:hAnsi="宋体" w:cs="宋体"/>
          <w:color w:val="auto"/>
          <w:szCs w:val="18"/>
          <w:highlight w:val="none"/>
          <w:lang w:val="en-US" w:eastAsia="zh-CN"/>
        </w:rPr>
        <w:t>和项目组成员的学位（或学历）、</w:t>
      </w:r>
      <w:r>
        <w:rPr>
          <w:rFonts w:hint="eastAsia" w:ascii="宋体" w:hAnsi="宋体" w:cs="宋体"/>
          <w:color w:val="auto"/>
          <w:szCs w:val="18"/>
          <w:highlight w:val="none"/>
        </w:rPr>
        <w:t>职称均需提供相应证明材料。</w:t>
      </w:r>
    </w:p>
    <w:p w14:paraId="4F0EE898">
      <w:pPr>
        <w:snapToGrid w:val="0"/>
        <w:ind w:left="74" w:firstLine="420" w:firstLineChars="200"/>
        <w:rPr>
          <w:rFonts w:ascii="仿宋" w:hAnsi="仿宋" w:eastAsia="仿宋" w:cs="仿宋"/>
          <w:color w:val="auto"/>
          <w:szCs w:val="21"/>
          <w:highlight w:val="none"/>
        </w:rPr>
      </w:pPr>
      <w:r>
        <w:rPr>
          <w:rFonts w:hint="eastAsia" w:ascii="宋体" w:hAnsi="宋体" w:cs="宋体"/>
          <w:color w:val="auto"/>
          <w:szCs w:val="18"/>
          <w:highlight w:val="none"/>
          <w:lang w:val="en-US" w:eastAsia="zh-CN"/>
        </w:rPr>
        <w:t>3</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p>
    <w:p w14:paraId="7B95CEBE">
      <w:pPr>
        <w:snapToGrid w:val="0"/>
        <w:spacing w:line="360" w:lineRule="auto"/>
        <w:jc w:val="left"/>
        <w:rPr>
          <w:rFonts w:hint="eastAsia" w:ascii="宋体" w:hAnsi="宋体"/>
          <w:color w:val="auto"/>
          <w:sz w:val="24"/>
          <w:highlight w:val="none"/>
        </w:rPr>
      </w:pPr>
    </w:p>
    <w:p w14:paraId="08F7CDB5">
      <w:pPr>
        <w:snapToGrid w:val="0"/>
        <w:spacing w:line="360" w:lineRule="auto"/>
        <w:jc w:val="left"/>
        <w:rPr>
          <w:rFonts w:hint="eastAsia" w:ascii="宋体" w:hAnsi="宋体"/>
          <w:color w:val="auto"/>
          <w:sz w:val="24"/>
          <w:highlight w:val="none"/>
        </w:rPr>
      </w:pPr>
    </w:p>
    <w:p w14:paraId="004064D3">
      <w:pPr>
        <w:snapToGrid w:val="0"/>
        <w:spacing w:line="360" w:lineRule="auto"/>
        <w:jc w:val="left"/>
        <w:rPr>
          <w:rFonts w:hint="eastAsia" w:ascii="宋体" w:hAnsi="宋体"/>
          <w:color w:val="auto"/>
          <w:sz w:val="24"/>
          <w:highlight w:val="none"/>
        </w:rPr>
      </w:pPr>
    </w:p>
    <w:p w14:paraId="6726D8D9">
      <w:pPr>
        <w:snapToGrid w:val="0"/>
        <w:spacing w:line="360" w:lineRule="auto"/>
        <w:jc w:val="left"/>
        <w:rPr>
          <w:rFonts w:hint="eastAsia" w:ascii="宋体" w:hAnsi="宋体"/>
          <w:color w:val="auto"/>
          <w:sz w:val="24"/>
          <w:highlight w:val="none"/>
        </w:rPr>
      </w:pPr>
    </w:p>
    <w:p w14:paraId="1DAB00CE">
      <w:pPr>
        <w:snapToGrid w:val="0"/>
        <w:spacing w:line="360" w:lineRule="auto"/>
        <w:jc w:val="left"/>
        <w:rPr>
          <w:rFonts w:hint="eastAsia" w:ascii="宋体" w:hAnsi="宋体"/>
          <w:color w:val="auto"/>
          <w:sz w:val="24"/>
          <w:highlight w:val="none"/>
        </w:rPr>
      </w:pPr>
    </w:p>
    <w:p w14:paraId="08BF1BEF">
      <w:pPr>
        <w:pStyle w:val="9"/>
        <w:rPr>
          <w:rFonts w:hint="eastAsia"/>
        </w:rPr>
      </w:pPr>
    </w:p>
    <w:p w14:paraId="30D3ACED">
      <w:pPr>
        <w:snapToGrid w:val="0"/>
        <w:spacing w:line="360" w:lineRule="auto"/>
        <w:jc w:val="left"/>
        <w:rPr>
          <w:rFonts w:hint="eastAsia" w:ascii="宋体" w:hAnsi="宋体"/>
          <w:color w:val="auto"/>
          <w:sz w:val="24"/>
          <w:highlight w:val="none"/>
        </w:rPr>
      </w:pPr>
    </w:p>
    <w:p w14:paraId="228E2B28">
      <w:pPr>
        <w:snapToGrid w:val="0"/>
        <w:spacing w:line="360" w:lineRule="auto"/>
        <w:jc w:val="left"/>
        <w:rPr>
          <w:rFonts w:hint="eastAsia" w:ascii="宋体" w:hAnsi="宋体"/>
          <w:color w:val="auto"/>
          <w:sz w:val="24"/>
          <w:highlight w:val="none"/>
        </w:rPr>
      </w:pPr>
    </w:p>
    <w:p w14:paraId="4E57546D">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14:paraId="107CC8EE">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14:paraId="3F975F24">
      <w:pPr>
        <w:pStyle w:val="35"/>
        <w:snapToGrid w:val="0"/>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w:t>
      </w:r>
      <w:r>
        <w:rPr>
          <w:rFonts w:hint="eastAsia" w:ascii="宋体" w:hAnsi="宋体" w:eastAsia="宋体"/>
          <w:color w:val="auto"/>
          <w:sz w:val="24"/>
          <w:szCs w:val="24"/>
          <w:highlight w:val="none"/>
          <w:u w:val="single"/>
          <w:lang w:eastAsia="zh-CN"/>
        </w:rPr>
        <w:t>广州南沙科技投资有限公司</w:t>
      </w:r>
      <w:r>
        <w:rPr>
          <w:rFonts w:hint="eastAsia" w:ascii="宋体" w:hAnsi="宋体" w:eastAsia="宋体"/>
          <w:color w:val="auto"/>
          <w:sz w:val="24"/>
          <w:szCs w:val="24"/>
          <w:highlight w:val="none"/>
          <w:u w:val="single"/>
        </w:rPr>
        <w:t xml:space="preserve"> </w:t>
      </w:r>
    </w:p>
    <w:p w14:paraId="5736B7A4">
      <w:pPr>
        <w:pStyle w:val="35"/>
        <w:snapToGrid w:val="0"/>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eastAsia="zh-CN"/>
        </w:rPr>
        <w:t>南沙前锋水乡项目总体</w:t>
      </w:r>
      <w:r>
        <w:rPr>
          <w:rFonts w:hint="eastAsia" w:ascii="宋体" w:hAnsi="宋体" w:eastAsia="宋体"/>
          <w:color w:val="auto"/>
          <w:sz w:val="24"/>
          <w:szCs w:val="24"/>
          <w:highlight w:val="none"/>
          <w:u w:val="single"/>
          <w:lang w:val="en-US" w:eastAsia="zh-CN"/>
        </w:rPr>
        <w:t>概念</w:t>
      </w:r>
      <w:r>
        <w:rPr>
          <w:rFonts w:hint="eastAsia" w:ascii="宋体" w:hAnsi="宋体" w:eastAsia="宋体"/>
          <w:color w:val="auto"/>
          <w:sz w:val="24"/>
          <w:szCs w:val="24"/>
          <w:highlight w:val="none"/>
          <w:u w:val="single"/>
          <w:lang w:eastAsia="zh-CN"/>
        </w:rPr>
        <w:t>规划设计服务</w:t>
      </w:r>
      <w:r>
        <w:rPr>
          <w:rFonts w:hint="eastAsia" w:ascii="宋体" w:hAnsi="宋体" w:eastAsia="宋体"/>
          <w:color w:val="auto"/>
          <w:sz w:val="24"/>
          <w:szCs w:val="24"/>
          <w:highlight w:val="none"/>
        </w:rPr>
        <w:t>投标工作，做出郑重声明：</w:t>
      </w:r>
    </w:p>
    <w:p w14:paraId="04960AE7">
      <w:pPr>
        <w:pStyle w:val="35"/>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14:paraId="308366EE">
      <w:pPr>
        <w:pStyle w:val="35"/>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14:paraId="5345E467">
      <w:pPr>
        <w:pStyle w:val="35"/>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14:paraId="39DA96F8">
      <w:pPr>
        <w:pStyle w:val="35"/>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四、本公司及其有隶属关系的机构没有参加本项目的招标文件编写、监理工作；本公司与承担本招标项目监理业务的单位没有隶属关系或其他利害关系。</w:t>
      </w:r>
    </w:p>
    <w:p w14:paraId="16578A85">
      <w:pPr>
        <w:pStyle w:val="35"/>
        <w:adjustRightInd w:val="0"/>
        <w:snapToGrid w:val="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14:paraId="6590EC49">
      <w:pPr>
        <w:pStyle w:val="35"/>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14:paraId="4BF3DA29">
      <w:pPr>
        <w:pStyle w:val="35"/>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14:paraId="6BA8210C">
      <w:pPr>
        <w:pStyle w:val="36"/>
        <w:snapToGrid w:val="0"/>
        <w:ind w:left="0" w:right="0"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14:paraId="029F6955">
      <w:pPr>
        <w:pStyle w:val="35"/>
        <w:snapToGrid w:val="0"/>
        <w:ind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14:paraId="2DC13C94">
      <w:pPr>
        <w:pStyle w:val="35"/>
        <w:snapToGrid w:val="0"/>
        <w:ind w:firstLine="4080" w:firstLineChars="1700"/>
        <w:jc w:val="right"/>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年   月   日</w:t>
      </w:r>
    </w:p>
    <w:p w14:paraId="1282C6DC">
      <w:pPr>
        <w:pStyle w:val="35"/>
        <w:snapToGrid w:val="0"/>
        <w:ind w:firstLine="4080" w:firstLineChars="1700"/>
        <w:jc w:val="right"/>
        <w:rPr>
          <w:rFonts w:hint="eastAsia" w:ascii="宋体" w:hAnsi="宋体" w:eastAsia="宋体"/>
          <w:color w:val="auto"/>
          <w:sz w:val="24"/>
          <w:szCs w:val="24"/>
          <w:highlight w:val="none"/>
        </w:rPr>
      </w:pPr>
    </w:p>
    <w:p w14:paraId="57BD8739">
      <w:pPr>
        <w:pStyle w:val="35"/>
        <w:snapToGrid w:val="0"/>
        <w:ind w:firstLine="4080" w:firstLineChars="1700"/>
        <w:jc w:val="right"/>
        <w:rPr>
          <w:rFonts w:hint="eastAsia" w:ascii="宋体" w:hAnsi="宋体" w:eastAsia="宋体"/>
          <w:color w:val="auto"/>
          <w:sz w:val="24"/>
          <w:szCs w:val="24"/>
          <w:highlight w:val="none"/>
        </w:rPr>
      </w:pPr>
    </w:p>
    <w:p w14:paraId="7679EF2D">
      <w:pPr>
        <w:pStyle w:val="35"/>
        <w:snapToGrid w:val="0"/>
        <w:ind w:firstLine="4080" w:firstLineChars="1700"/>
        <w:jc w:val="right"/>
        <w:rPr>
          <w:rFonts w:hint="eastAsia" w:ascii="宋体" w:hAnsi="宋体" w:eastAsia="宋体"/>
          <w:color w:val="auto"/>
          <w:sz w:val="24"/>
          <w:szCs w:val="24"/>
          <w:highlight w:val="none"/>
        </w:rPr>
      </w:pPr>
    </w:p>
    <w:p w14:paraId="6C6AD8A1">
      <w:pPr>
        <w:pStyle w:val="35"/>
        <w:snapToGrid w:val="0"/>
        <w:ind w:firstLine="4080" w:firstLineChars="1700"/>
        <w:jc w:val="right"/>
        <w:rPr>
          <w:rFonts w:hint="eastAsia" w:ascii="宋体" w:hAnsi="宋体" w:eastAsia="宋体"/>
          <w:color w:val="auto"/>
          <w:sz w:val="24"/>
          <w:szCs w:val="24"/>
          <w:highlight w:val="none"/>
        </w:rPr>
      </w:pPr>
    </w:p>
    <w:p w14:paraId="2A9A1501">
      <w:pPr>
        <w:pStyle w:val="35"/>
        <w:snapToGrid w:val="0"/>
        <w:ind w:firstLine="4080" w:firstLineChars="1700"/>
        <w:jc w:val="right"/>
        <w:rPr>
          <w:rFonts w:hint="eastAsia" w:ascii="宋体" w:hAnsi="宋体" w:eastAsia="宋体"/>
          <w:color w:val="auto"/>
          <w:sz w:val="24"/>
          <w:szCs w:val="24"/>
          <w:highlight w:val="none"/>
        </w:rPr>
      </w:pPr>
    </w:p>
    <w:p w14:paraId="7F9945B5">
      <w:pPr>
        <w:keepNext/>
        <w:keepLines/>
        <w:snapToGrid/>
        <w:spacing w:line="360" w:lineRule="auto"/>
        <w:ind w:firstLine="480" w:firstLineChars="200"/>
        <w:jc w:val="left"/>
        <w:outlineLvl w:val="2"/>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4</w:t>
      </w:r>
      <w:r>
        <w:rPr>
          <w:rFonts w:hint="eastAsia" w:ascii="宋体" w:hAnsi="宋体"/>
          <w:color w:val="auto"/>
          <w:sz w:val="24"/>
          <w:highlight w:val="none"/>
        </w:rPr>
        <w:t>：</w:t>
      </w:r>
      <w:r>
        <w:rPr>
          <w:rFonts w:hint="eastAsia" w:ascii="宋体" w:hAnsi="宋体" w:eastAsiaTheme="minorEastAsia" w:cstheme="minorBidi"/>
          <w:b w:val="0"/>
          <w:bCs w:val="0"/>
          <w:color w:val="auto"/>
          <w:sz w:val="24"/>
          <w:szCs w:val="24"/>
          <w:highlight w:val="none"/>
          <w:lang w:val="en-US" w:eastAsia="zh-CN"/>
        </w:rPr>
        <w:t>投标人</w:t>
      </w:r>
      <w:r>
        <w:rPr>
          <w:rFonts w:hint="eastAsia" w:ascii="宋体" w:hAnsi="宋体" w:eastAsiaTheme="minorEastAsia" w:cstheme="minorBidi"/>
          <w:b w:val="0"/>
          <w:bCs w:val="0"/>
          <w:color w:val="auto"/>
          <w:sz w:val="24"/>
          <w:szCs w:val="24"/>
          <w:highlight w:val="none"/>
        </w:rPr>
        <w:t>承诺函</w:t>
      </w:r>
    </w:p>
    <w:p w14:paraId="18C560CC">
      <w:pPr>
        <w:keepNext/>
        <w:keepLines/>
        <w:spacing w:before="0" w:after="0" w:line="360" w:lineRule="auto"/>
        <w:ind w:firstLine="562" w:firstLineChars="200"/>
        <w:jc w:val="center"/>
        <w:outlineLvl w:val="2"/>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8"/>
          <w:szCs w:val="36"/>
          <w:highlight w:val="none"/>
          <w:lang w:val="en-US" w:eastAsia="zh-CN"/>
        </w:rPr>
        <w:t>投标人</w:t>
      </w:r>
      <w:r>
        <w:rPr>
          <w:rFonts w:hint="eastAsia" w:ascii="仿宋" w:hAnsi="仿宋" w:eastAsia="仿宋" w:cs="仿宋"/>
          <w:b/>
          <w:bCs w:val="0"/>
          <w:color w:val="auto"/>
          <w:sz w:val="28"/>
          <w:szCs w:val="36"/>
          <w:highlight w:val="none"/>
        </w:rPr>
        <w:t>承诺函</w:t>
      </w:r>
    </w:p>
    <w:p w14:paraId="52018097">
      <w:pPr>
        <w:pStyle w:val="35"/>
        <w:snapToGrid w:val="0"/>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w:t>
      </w:r>
      <w:r>
        <w:rPr>
          <w:rFonts w:hint="eastAsia" w:ascii="宋体" w:hAnsi="宋体" w:eastAsia="宋体"/>
          <w:color w:val="auto"/>
          <w:sz w:val="24"/>
          <w:szCs w:val="24"/>
          <w:highlight w:val="none"/>
          <w:u w:val="single"/>
          <w:lang w:eastAsia="zh-CN"/>
        </w:rPr>
        <w:t>广州南沙科技投资有限公司</w:t>
      </w:r>
      <w:r>
        <w:rPr>
          <w:rFonts w:hint="eastAsia" w:ascii="宋体" w:hAnsi="宋体" w:eastAsia="宋体"/>
          <w:color w:val="auto"/>
          <w:sz w:val="24"/>
          <w:szCs w:val="24"/>
          <w:highlight w:val="none"/>
          <w:u w:val="single"/>
        </w:rPr>
        <w:t xml:space="preserve"> </w:t>
      </w:r>
    </w:p>
    <w:p w14:paraId="4D7D216E">
      <w:pPr>
        <w:pStyle w:val="35"/>
        <w:snapToGrid w:val="0"/>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本公司就参加</w:t>
      </w:r>
      <w:r>
        <w:rPr>
          <w:rFonts w:hint="eastAsia" w:ascii="宋体" w:hAnsi="宋体" w:eastAsia="宋体" w:cs="Times New Roman"/>
          <w:color w:val="auto"/>
          <w:sz w:val="24"/>
          <w:szCs w:val="24"/>
          <w:highlight w:val="none"/>
          <w:u w:val="none"/>
          <w:lang w:eastAsia="zh-CN"/>
        </w:rPr>
        <w:t>南沙前锋水乡项目总体</w:t>
      </w:r>
      <w:r>
        <w:rPr>
          <w:rFonts w:hint="eastAsia" w:ascii="宋体" w:hAnsi="宋体" w:eastAsia="宋体" w:cs="Times New Roman"/>
          <w:color w:val="auto"/>
          <w:sz w:val="24"/>
          <w:szCs w:val="24"/>
          <w:highlight w:val="none"/>
          <w:u w:val="none"/>
          <w:lang w:val="en-US" w:eastAsia="zh-CN"/>
        </w:rPr>
        <w:t>概念</w:t>
      </w:r>
      <w:r>
        <w:rPr>
          <w:rFonts w:hint="eastAsia" w:ascii="宋体" w:hAnsi="宋体" w:eastAsia="宋体" w:cs="Times New Roman"/>
          <w:color w:val="auto"/>
          <w:sz w:val="24"/>
          <w:szCs w:val="24"/>
          <w:highlight w:val="none"/>
          <w:u w:val="none"/>
          <w:lang w:eastAsia="zh-CN"/>
        </w:rPr>
        <w:t>规划设计服务</w:t>
      </w:r>
      <w:r>
        <w:rPr>
          <w:rFonts w:hint="eastAsia" w:ascii="宋体" w:hAnsi="宋体" w:eastAsia="宋体" w:cs="Times New Roman"/>
          <w:color w:val="auto"/>
          <w:sz w:val="24"/>
          <w:szCs w:val="24"/>
          <w:highlight w:val="none"/>
        </w:rPr>
        <w:t>投标工作，做出</w:t>
      </w:r>
      <w:r>
        <w:rPr>
          <w:rFonts w:hint="eastAsia" w:ascii="宋体" w:hAnsi="宋体" w:eastAsia="宋体" w:cs="Times New Roman"/>
          <w:color w:val="auto"/>
          <w:sz w:val="24"/>
          <w:szCs w:val="24"/>
          <w:highlight w:val="none"/>
          <w:lang w:val="en-US" w:eastAsia="zh-CN"/>
        </w:rPr>
        <w:t>承诺</w:t>
      </w:r>
      <w:r>
        <w:rPr>
          <w:rFonts w:hint="eastAsia" w:ascii="宋体" w:hAnsi="宋体" w:eastAsia="宋体" w:cs="Times New Roman"/>
          <w:color w:val="auto"/>
          <w:sz w:val="24"/>
          <w:szCs w:val="24"/>
          <w:highlight w:val="none"/>
        </w:rPr>
        <w:t>：</w:t>
      </w:r>
    </w:p>
    <w:p w14:paraId="2E18C4EE">
      <w:pPr>
        <w:pStyle w:val="35"/>
        <w:snapToGrid w:val="0"/>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我公司承诺：</w:t>
      </w:r>
    </w:p>
    <w:p w14:paraId="71A264DD">
      <w:pPr>
        <w:pStyle w:val="35"/>
        <w:snapToGrid w:val="0"/>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1.我公司为本招标项目所提供的货物或服务未侵犯他人知识产权。</w:t>
      </w:r>
    </w:p>
    <w:p w14:paraId="1763CA5D">
      <w:pPr>
        <w:pStyle w:val="35"/>
        <w:snapToGrid w:val="0"/>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2.我公司参加本项目采购活动前三年内，在经营活动中没有重大违法记录。</w:t>
      </w:r>
    </w:p>
    <w:p w14:paraId="4744DDFB">
      <w:pPr>
        <w:pStyle w:val="35"/>
        <w:snapToGrid w:val="0"/>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3</w:t>
      </w:r>
      <w:r>
        <w:rPr>
          <w:rFonts w:hint="eastAsia" w:ascii="宋体" w:hAnsi="宋体" w:eastAsia="宋体" w:cs="Times New Roman"/>
          <w:color w:val="auto"/>
          <w:sz w:val="24"/>
          <w:szCs w:val="24"/>
          <w:highlight w:val="none"/>
        </w:rPr>
        <w:t>.我公司承诺具有良好的商业信誉和健全的财务会计制度；具有履行合同所必须的设备和专业技术能力，具有依法缴纳税收和社会保障资金的良好记录，符合《中华人民共和国政府采购法》第二十二条规定的条件。</w:t>
      </w:r>
    </w:p>
    <w:p w14:paraId="1EA4E130">
      <w:pPr>
        <w:pStyle w:val="35"/>
        <w:snapToGrid w:val="0"/>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4</w:t>
      </w:r>
      <w:r>
        <w:rPr>
          <w:rFonts w:hint="eastAsia" w:ascii="宋体" w:hAnsi="宋体" w:eastAsia="宋体" w:cs="Times New Roman"/>
          <w:color w:val="auto"/>
          <w:sz w:val="24"/>
          <w:szCs w:val="24"/>
          <w:highlight w:val="none"/>
        </w:rPr>
        <w:t>.我公司未被列入失信被执行人、重大税收违法案件当事人名单、政府采购严重违法失信行为记录名单。</w:t>
      </w:r>
    </w:p>
    <w:p w14:paraId="53700C92">
      <w:pPr>
        <w:pStyle w:val="35"/>
        <w:snapToGrid w:val="0"/>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5</w:t>
      </w:r>
      <w:r>
        <w:rPr>
          <w:rFonts w:hint="eastAsia" w:ascii="宋体" w:hAnsi="宋体" w:eastAsia="宋体" w:cs="Times New Roman"/>
          <w:color w:val="auto"/>
          <w:sz w:val="24"/>
          <w:szCs w:val="24"/>
          <w:highlight w:val="none"/>
        </w:rPr>
        <w:t>.我公司如果中标，做到守信履约，不偷工减料，依照本项目招标文件需求内容、签署的采购合同及本公司在投标中所作的一切承诺履约。项目验收达到全部指标合格，力争优良。</w:t>
      </w:r>
    </w:p>
    <w:p w14:paraId="6724B762">
      <w:pPr>
        <w:pStyle w:val="35"/>
        <w:snapToGrid w:val="0"/>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约。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B9404FD">
      <w:pPr>
        <w:pStyle w:val="35"/>
        <w:snapToGrid w:val="0"/>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7</w:t>
      </w:r>
      <w:r>
        <w:rPr>
          <w:rFonts w:hint="eastAsia" w:ascii="宋体" w:hAnsi="宋体" w:eastAsia="宋体" w:cs="Times New Roman"/>
          <w:color w:val="auto"/>
          <w:sz w:val="24"/>
          <w:szCs w:val="24"/>
          <w:highlight w:val="none"/>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B35003C">
      <w:pPr>
        <w:pStyle w:val="35"/>
        <w:snapToGrid w:val="0"/>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以上承诺，如有违反，愿接受相关法律处理，并承担由此给</w:t>
      </w:r>
      <w:r>
        <w:rPr>
          <w:rFonts w:hint="eastAsia" w:ascii="宋体" w:hAnsi="宋体" w:eastAsia="宋体" w:cs="Times New Roman"/>
          <w:color w:val="auto"/>
          <w:sz w:val="24"/>
          <w:szCs w:val="24"/>
          <w:highlight w:val="none"/>
          <w:lang w:val="en-US" w:eastAsia="zh-CN"/>
        </w:rPr>
        <w:t>招标</w:t>
      </w:r>
      <w:r>
        <w:rPr>
          <w:rFonts w:hint="eastAsia" w:ascii="宋体" w:hAnsi="宋体" w:eastAsia="宋体" w:cs="Times New Roman"/>
          <w:color w:val="auto"/>
          <w:sz w:val="24"/>
          <w:szCs w:val="24"/>
          <w:highlight w:val="none"/>
        </w:rPr>
        <w:t>人带来的损失。</w:t>
      </w:r>
    </w:p>
    <w:p w14:paraId="5ECB7999">
      <w:pPr>
        <w:pStyle w:val="35"/>
        <w:snapToGrid w:val="0"/>
        <w:ind w:firstLine="480" w:firstLineChars="200"/>
        <w:rPr>
          <w:rFonts w:hint="eastAsia" w:ascii="宋体" w:hAnsi="宋体" w:eastAsia="宋体" w:cs="Times New Roman"/>
          <w:color w:val="auto"/>
          <w:sz w:val="24"/>
          <w:szCs w:val="24"/>
          <w:highlight w:val="none"/>
        </w:rPr>
      </w:pPr>
    </w:p>
    <w:p w14:paraId="73C4630C">
      <w:pPr>
        <w:pStyle w:val="35"/>
        <w:snapToGrid w:val="0"/>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w:t>
      </w:r>
      <w:r>
        <w:rPr>
          <w:rFonts w:hint="eastAsia" w:ascii="宋体" w:hAnsi="宋体" w:eastAsia="宋体" w:cs="Times New Roman"/>
          <w:b w:val="0"/>
          <w:color w:val="auto"/>
          <w:sz w:val="24"/>
          <w:szCs w:val="24"/>
          <w:highlight w:val="none"/>
        </w:rPr>
        <w:t>（盖投标人公章）：</w:t>
      </w:r>
    </w:p>
    <w:p w14:paraId="7CF16B83">
      <w:pPr>
        <w:pStyle w:val="35"/>
        <w:snapToGrid w:val="0"/>
        <w:ind w:firstLine="480" w:firstLineChars="200"/>
        <w:rPr>
          <w:rFonts w:hint="eastAsia" w:ascii="宋体" w:hAnsi="宋体" w:eastAsia="宋体" w:cs="Times New Roman"/>
          <w:color w:val="auto"/>
          <w:sz w:val="24"/>
          <w:szCs w:val="24"/>
          <w:highlight w:val="none"/>
          <w:u w:val="none"/>
        </w:rPr>
      </w:pPr>
      <w:r>
        <w:rPr>
          <w:rFonts w:hint="eastAsia" w:ascii="宋体" w:hAnsi="宋体" w:eastAsia="宋体" w:cs="Times New Roman"/>
          <w:color w:val="auto"/>
          <w:sz w:val="24"/>
          <w:szCs w:val="24"/>
          <w:highlight w:val="none"/>
        </w:rPr>
        <w:t>法定代表人或其委托代理人</w:t>
      </w:r>
      <w:r>
        <w:rPr>
          <w:rFonts w:hint="eastAsia" w:ascii="宋体" w:hAnsi="宋体" w:eastAsia="宋体" w:cs="Times New Roman"/>
          <w:b w:val="0"/>
          <w:color w:val="auto"/>
          <w:sz w:val="24"/>
          <w:szCs w:val="24"/>
          <w:highlight w:val="none"/>
        </w:rPr>
        <w:t>（签字或盖私章）：</w:t>
      </w:r>
    </w:p>
    <w:p w14:paraId="56B5D2C8">
      <w:pPr>
        <w:pStyle w:val="35"/>
        <w:snapToGrid w:val="0"/>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年       月      日</w:t>
      </w:r>
    </w:p>
    <w:p w14:paraId="1BB8DF4D">
      <w:pPr>
        <w:tabs>
          <w:tab w:val="left" w:pos="5580"/>
        </w:tabs>
        <w:spacing w:line="360" w:lineRule="auto"/>
        <w:ind w:left="0" w:leftChars="0" w:firstLine="480" w:firstLineChars="200"/>
        <w:rPr>
          <w:rFonts w:hint="eastAsia" w:ascii="仿宋" w:hAnsi="仿宋" w:eastAsia="仿宋" w:cs="仿宋"/>
          <w:color w:val="auto"/>
          <w:sz w:val="24"/>
          <w:highlight w:val="none"/>
        </w:rPr>
      </w:pPr>
    </w:p>
    <w:p w14:paraId="0E317EC9">
      <w:pPr>
        <w:tabs>
          <w:tab w:val="left" w:pos="5580"/>
        </w:tabs>
        <w:spacing w:line="360" w:lineRule="auto"/>
        <w:ind w:left="0" w:leftChars="0" w:firstLine="480" w:firstLineChars="200"/>
        <w:rPr>
          <w:rFonts w:hint="eastAsia" w:ascii="宋体" w:hAnsi="宋体" w:eastAsia="宋体" w:cs="Times New Roman"/>
          <w:color w:val="auto"/>
          <w:kern w:val="0"/>
          <w:sz w:val="24"/>
          <w:highlight w:val="none"/>
        </w:rPr>
      </w:pPr>
      <w:r>
        <w:rPr>
          <w:rFonts w:hint="eastAsia" w:ascii="宋体" w:hAnsi="宋体" w:eastAsia="宋体" w:cs="Times New Roman"/>
          <w:b w:val="0"/>
          <w:color w:val="auto"/>
          <w:kern w:val="0"/>
          <w:sz w:val="24"/>
          <w:highlight w:val="none"/>
        </w:rPr>
        <w:t>未按要求签字、盖章或未提供承诺函的均作投标无效处理</w:t>
      </w:r>
      <w:r>
        <w:rPr>
          <w:rFonts w:hint="eastAsia" w:ascii="宋体" w:hAnsi="宋体" w:eastAsia="宋体" w:cs="Times New Roman"/>
          <w:b w:val="0"/>
          <w:color w:val="auto"/>
          <w:kern w:val="0"/>
          <w:sz w:val="24"/>
          <w:highlight w:val="none"/>
          <w:lang w:eastAsia="zh-CN"/>
        </w:rPr>
        <w:t>。</w:t>
      </w:r>
    </w:p>
    <w:p w14:paraId="2D8259FD">
      <w:pPr>
        <w:pStyle w:val="35"/>
        <w:snapToGrid w:val="0"/>
        <w:ind w:firstLine="4080" w:firstLineChars="1700"/>
        <w:jc w:val="right"/>
        <w:rPr>
          <w:color w:val="auto"/>
          <w:sz w:val="24"/>
          <w:szCs w:val="24"/>
          <w:highlight w:val="none"/>
        </w:rPr>
      </w:pPr>
    </w:p>
    <w:p w14:paraId="5C2F3D4D">
      <w:pPr>
        <w:snapToGrid w:val="0"/>
        <w:spacing w:line="360" w:lineRule="auto"/>
        <w:jc w:val="left"/>
        <w:rPr>
          <w:rFonts w:ascii="宋体" w:hAnsi="宋体"/>
          <w:color w:val="auto"/>
          <w:sz w:val="24"/>
          <w:highlight w:val="none"/>
        </w:rPr>
      </w:pPr>
    </w:p>
    <w:p w14:paraId="1F77498F">
      <w:pPr>
        <w:pStyle w:val="9"/>
        <w:rPr>
          <w:rFonts w:hint="eastAsia"/>
          <w:color w:val="auto"/>
          <w:highlight w:val="none"/>
          <w:lang w:val="en-US" w:eastAsia="zh-CN"/>
        </w:rPr>
      </w:pPr>
    </w:p>
    <w:p w14:paraId="1064DEFD">
      <w:pPr>
        <w:pStyle w:val="9"/>
        <w:rPr>
          <w:rFonts w:hint="eastAsia"/>
          <w:color w:val="auto"/>
          <w:highlight w:val="none"/>
          <w:lang w:val="en-US" w:eastAsia="zh-CN"/>
        </w:rPr>
      </w:pPr>
    </w:p>
    <w:p w14:paraId="7E2A66CD">
      <w:pPr>
        <w:pStyle w:val="9"/>
        <w:rPr>
          <w:rFonts w:hint="eastAsia"/>
          <w:color w:val="auto"/>
          <w:highlight w:val="none"/>
          <w:lang w:val="en-US" w:eastAsia="zh-CN"/>
        </w:rPr>
      </w:pPr>
    </w:p>
    <w:p w14:paraId="3DF2679F">
      <w:pPr>
        <w:pStyle w:val="9"/>
        <w:rPr>
          <w:rFonts w:hint="eastAsia"/>
          <w:color w:val="auto"/>
          <w:highlight w:val="none"/>
          <w:lang w:val="en-US" w:eastAsia="zh-CN"/>
        </w:rPr>
      </w:pPr>
    </w:p>
    <w:p w14:paraId="7FFCD6DC">
      <w:pPr>
        <w:pStyle w:val="9"/>
        <w:rPr>
          <w:rFonts w:hint="eastAsia"/>
          <w:color w:val="auto"/>
          <w:highlight w:val="none"/>
          <w:lang w:val="en-US" w:eastAsia="zh-CN"/>
        </w:rPr>
      </w:pPr>
    </w:p>
    <w:p w14:paraId="1EE8A89D">
      <w:pPr>
        <w:pStyle w:val="9"/>
        <w:rPr>
          <w:rFonts w:hint="eastAsia"/>
          <w:color w:val="auto"/>
          <w:highlight w:val="none"/>
          <w:lang w:val="en-US" w:eastAsia="zh-CN"/>
        </w:rPr>
      </w:pPr>
    </w:p>
    <w:p w14:paraId="4D8397AD">
      <w:pPr>
        <w:pStyle w:val="9"/>
        <w:rPr>
          <w:rFonts w:hint="eastAsia"/>
          <w:color w:val="auto"/>
          <w:highlight w:val="none"/>
          <w:lang w:val="en-US" w:eastAsia="zh-CN"/>
        </w:rPr>
      </w:pPr>
    </w:p>
    <w:p w14:paraId="390390AE">
      <w:pPr>
        <w:pStyle w:val="9"/>
        <w:rPr>
          <w:rFonts w:hint="eastAsia"/>
          <w:color w:val="auto"/>
          <w:highlight w:val="none"/>
          <w:lang w:val="en-US" w:eastAsia="zh-CN"/>
        </w:rPr>
      </w:pPr>
    </w:p>
    <w:p w14:paraId="2BA79008">
      <w:pPr>
        <w:pStyle w:val="9"/>
        <w:rPr>
          <w:rFonts w:hint="eastAsia"/>
          <w:color w:val="auto"/>
          <w:highlight w:val="none"/>
          <w:lang w:val="en-US" w:eastAsia="zh-CN"/>
        </w:rPr>
      </w:pPr>
    </w:p>
    <w:p w14:paraId="1DD3D841">
      <w:pPr>
        <w:pStyle w:val="9"/>
        <w:rPr>
          <w:rFonts w:hint="eastAsia"/>
          <w:color w:val="auto"/>
          <w:highlight w:val="none"/>
          <w:lang w:val="en-US" w:eastAsia="zh-CN"/>
        </w:rPr>
      </w:pPr>
    </w:p>
    <w:p w14:paraId="7A750BCC">
      <w:pPr>
        <w:pStyle w:val="9"/>
        <w:rPr>
          <w:rFonts w:hint="eastAsia"/>
          <w:color w:val="auto"/>
          <w:highlight w:val="none"/>
          <w:lang w:val="en-US" w:eastAsia="zh-CN"/>
        </w:rPr>
      </w:pPr>
    </w:p>
    <w:p w14:paraId="6C90203B">
      <w:pPr>
        <w:pStyle w:val="9"/>
        <w:rPr>
          <w:rFonts w:hint="eastAsia"/>
          <w:color w:val="auto"/>
          <w:highlight w:val="none"/>
          <w:lang w:val="en-US" w:eastAsia="zh-CN"/>
        </w:rPr>
      </w:pPr>
    </w:p>
    <w:p w14:paraId="0B9A0C25">
      <w:pPr>
        <w:pStyle w:val="9"/>
        <w:rPr>
          <w:rFonts w:hint="eastAsia"/>
          <w:color w:val="auto"/>
          <w:highlight w:val="none"/>
          <w:lang w:val="en-US" w:eastAsia="zh-CN"/>
        </w:rPr>
      </w:pPr>
    </w:p>
    <w:p w14:paraId="64D67216">
      <w:pPr>
        <w:pStyle w:val="9"/>
        <w:rPr>
          <w:rFonts w:hint="eastAsia"/>
          <w:color w:val="auto"/>
          <w:highlight w:val="none"/>
          <w:lang w:val="en-US" w:eastAsia="zh-CN"/>
        </w:rPr>
      </w:pPr>
    </w:p>
    <w:p w14:paraId="65E7CE3B">
      <w:pPr>
        <w:pStyle w:val="9"/>
        <w:rPr>
          <w:rFonts w:hint="eastAsia"/>
          <w:color w:val="auto"/>
          <w:highlight w:val="none"/>
          <w:lang w:val="en-US" w:eastAsia="zh-CN"/>
        </w:rPr>
      </w:pPr>
    </w:p>
    <w:p w14:paraId="377A2827">
      <w:pPr>
        <w:pStyle w:val="9"/>
        <w:rPr>
          <w:rFonts w:hint="eastAsia"/>
          <w:color w:val="auto"/>
          <w:highlight w:val="none"/>
          <w:lang w:val="en-US" w:eastAsia="zh-CN"/>
        </w:rPr>
      </w:pPr>
    </w:p>
    <w:p w14:paraId="460ACECE">
      <w:pPr>
        <w:pStyle w:val="9"/>
        <w:rPr>
          <w:rFonts w:hint="eastAsia"/>
          <w:color w:val="auto"/>
          <w:highlight w:val="none"/>
          <w:lang w:val="en-US" w:eastAsia="zh-CN"/>
        </w:rPr>
      </w:pPr>
    </w:p>
    <w:p w14:paraId="4D633CEB">
      <w:pPr>
        <w:pStyle w:val="9"/>
        <w:rPr>
          <w:rFonts w:hint="eastAsia"/>
          <w:color w:val="auto"/>
          <w:highlight w:val="none"/>
          <w:lang w:val="en-US" w:eastAsia="zh-CN"/>
        </w:rPr>
      </w:pPr>
    </w:p>
    <w:p w14:paraId="2CE1D737">
      <w:pPr>
        <w:pStyle w:val="9"/>
        <w:rPr>
          <w:rFonts w:hint="eastAsia"/>
          <w:color w:val="auto"/>
          <w:highlight w:val="none"/>
          <w:lang w:val="en-US" w:eastAsia="zh-CN"/>
        </w:rPr>
      </w:pPr>
    </w:p>
    <w:p w14:paraId="3EEB6FAF">
      <w:pPr>
        <w:pStyle w:val="9"/>
        <w:rPr>
          <w:rFonts w:hint="eastAsia"/>
          <w:color w:val="auto"/>
          <w:highlight w:val="none"/>
          <w:lang w:val="en-US" w:eastAsia="zh-CN"/>
        </w:rPr>
      </w:pPr>
    </w:p>
    <w:p w14:paraId="73EA8015">
      <w:pPr>
        <w:pStyle w:val="9"/>
        <w:rPr>
          <w:rFonts w:hint="eastAsia"/>
          <w:color w:val="auto"/>
          <w:highlight w:val="none"/>
          <w:lang w:val="en-US" w:eastAsia="zh-CN"/>
        </w:rPr>
      </w:pPr>
    </w:p>
    <w:p w14:paraId="0F4557A3">
      <w:pPr>
        <w:pStyle w:val="9"/>
        <w:rPr>
          <w:rFonts w:hint="eastAsia"/>
          <w:color w:val="auto"/>
          <w:highlight w:val="none"/>
          <w:lang w:val="en-US" w:eastAsia="zh-CN"/>
        </w:rPr>
      </w:pPr>
    </w:p>
    <w:p w14:paraId="6B403269">
      <w:pPr>
        <w:pStyle w:val="9"/>
        <w:rPr>
          <w:rFonts w:hint="eastAsia"/>
          <w:color w:val="auto"/>
          <w:highlight w:val="none"/>
          <w:lang w:val="en-US" w:eastAsia="zh-CN"/>
        </w:rPr>
      </w:pPr>
    </w:p>
    <w:p w14:paraId="61299950">
      <w:pPr>
        <w:pStyle w:val="9"/>
        <w:rPr>
          <w:rFonts w:hint="eastAsia"/>
          <w:color w:val="auto"/>
          <w:highlight w:val="none"/>
          <w:lang w:val="en-US" w:eastAsia="zh-CN"/>
        </w:rPr>
      </w:pPr>
    </w:p>
    <w:p w14:paraId="7BC1927C">
      <w:pPr>
        <w:pStyle w:val="9"/>
        <w:rPr>
          <w:rFonts w:hint="eastAsia"/>
          <w:color w:val="auto"/>
          <w:highlight w:val="none"/>
          <w:lang w:val="en-US" w:eastAsia="zh-CN"/>
        </w:rPr>
      </w:pPr>
    </w:p>
    <w:p w14:paraId="69A53F72">
      <w:pPr>
        <w:pStyle w:val="9"/>
        <w:rPr>
          <w:rFonts w:hint="eastAsia"/>
          <w:color w:val="auto"/>
          <w:highlight w:val="none"/>
          <w:lang w:val="en-US" w:eastAsia="zh-CN"/>
        </w:rPr>
      </w:pPr>
    </w:p>
    <w:p w14:paraId="2A5C72CF">
      <w:pPr>
        <w:pStyle w:val="9"/>
        <w:rPr>
          <w:rFonts w:hint="eastAsia"/>
          <w:color w:val="auto"/>
          <w:highlight w:val="none"/>
          <w:lang w:val="en-US" w:eastAsia="zh-CN"/>
        </w:rPr>
      </w:pPr>
    </w:p>
    <w:p w14:paraId="2AFC44EB">
      <w:pPr>
        <w:pStyle w:val="9"/>
        <w:rPr>
          <w:rFonts w:hint="eastAsia"/>
          <w:color w:val="auto"/>
          <w:highlight w:val="none"/>
          <w:lang w:val="en-US" w:eastAsia="zh-CN"/>
        </w:rPr>
      </w:pPr>
    </w:p>
    <w:p w14:paraId="57B51FF7">
      <w:pPr>
        <w:pStyle w:val="9"/>
        <w:rPr>
          <w:rFonts w:hint="eastAsia"/>
          <w:color w:val="auto"/>
          <w:highlight w:val="none"/>
          <w:lang w:val="en-US" w:eastAsia="zh-CN"/>
        </w:rPr>
      </w:pPr>
    </w:p>
    <w:p w14:paraId="3C9514DE">
      <w:pPr>
        <w:pStyle w:val="9"/>
        <w:rPr>
          <w:rFonts w:hint="eastAsia"/>
          <w:color w:val="auto"/>
          <w:highlight w:val="none"/>
          <w:lang w:val="en-US" w:eastAsia="zh-CN"/>
        </w:rPr>
      </w:pPr>
    </w:p>
    <w:p w14:paraId="79E5613C">
      <w:pPr>
        <w:pStyle w:val="9"/>
        <w:rPr>
          <w:rFonts w:hint="eastAsia"/>
          <w:color w:val="auto"/>
          <w:highlight w:val="none"/>
          <w:lang w:val="en-US" w:eastAsia="zh-CN"/>
        </w:rPr>
      </w:pPr>
    </w:p>
    <w:p w14:paraId="101E4CFF">
      <w:pPr>
        <w:pStyle w:val="9"/>
        <w:rPr>
          <w:rFonts w:hint="eastAsia"/>
          <w:color w:val="auto"/>
          <w:highlight w:val="none"/>
          <w:lang w:val="en-US" w:eastAsia="zh-CN"/>
        </w:rPr>
      </w:pPr>
    </w:p>
    <w:p w14:paraId="66BABD3D">
      <w:pPr>
        <w:pStyle w:val="9"/>
        <w:rPr>
          <w:rFonts w:hint="eastAsia"/>
          <w:color w:val="auto"/>
          <w:highlight w:val="none"/>
          <w:lang w:val="en-US" w:eastAsia="zh-CN"/>
        </w:rPr>
      </w:pPr>
    </w:p>
    <w:p w14:paraId="5209DEAB">
      <w:pPr>
        <w:pStyle w:val="9"/>
        <w:rPr>
          <w:rFonts w:hint="eastAsia"/>
          <w:color w:val="auto"/>
          <w:highlight w:val="none"/>
          <w:lang w:val="en-US" w:eastAsia="zh-CN"/>
        </w:rPr>
      </w:pPr>
    </w:p>
    <w:p w14:paraId="5257ACE2">
      <w:pPr>
        <w:pStyle w:val="9"/>
        <w:rPr>
          <w:rFonts w:hint="eastAsia"/>
          <w:color w:val="auto"/>
          <w:highlight w:val="none"/>
          <w:lang w:val="en-US" w:eastAsia="zh-CN"/>
        </w:rPr>
      </w:pPr>
    </w:p>
    <w:p w14:paraId="2ED405C8">
      <w:pPr>
        <w:pStyle w:val="9"/>
        <w:rPr>
          <w:rFonts w:hint="eastAsia"/>
          <w:color w:val="auto"/>
          <w:highlight w:val="none"/>
          <w:lang w:val="en-US" w:eastAsia="zh-CN"/>
        </w:rPr>
      </w:pPr>
    </w:p>
    <w:p w14:paraId="170031ED">
      <w:pPr>
        <w:pStyle w:val="9"/>
        <w:rPr>
          <w:rFonts w:hint="eastAsia"/>
          <w:color w:val="auto"/>
          <w:highlight w:val="none"/>
          <w:lang w:val="en-US" w:eastAsia="zh-CN"/>
        </w:rPr>
      </w:pPr>
    </w:p>
    <w:p w14:paraId="651EDA7B">
      <w:pPr>
        <w:pStyle w:val="9"/>
        <w:rPr>
          <w:rFonts w:hint="eastAsia"/>
          <w:color w:val="auto"/>
          <w:highlight w:val="none"/>
          <w:lang w:val="en-US" w:eastAsia="zh-CN"/>
        </w:rPr>
      </w:pPr>
    </w:p>
    <w:p w14:paraId="6B5D56C6">
      <w:pPr>
        <w:pStyle w:val="9"/>
        <w:rPr>
          <w:rFonts w:hint="eastAsia"/>
          <w:color w:val="auto"/>
          <w:highlight w:val="none"/>
          <w:lang w:val="en-US" w:eastAsia="zh-CN"/>
        </w:rPr>
      </w:pPr>
    </w:p>
    <w:p w14:paraId="256FD55E">
      <w:pPr>
        <w:pStyle w:val="9"/>
        <w:rPr>
          <w:rFonts w:hint="default"/>
          <w:color w:val="auto"/>
          <w:highlight w:val="none"/>
          <w:lang w:val="en-US" w:eastAsia="zh-CN"/>
        </w:rPr>
      </w:pPr>
      <w:r>
        <w:rPr>
          <w:rFonts w:hint="eastAsia"/>
          <w:color w:val="auto"/>
          <w:highlight w:val="none"/>
          <w:lang w:val="en-US" w:eastAsia="zh-CN"/>
        </w:rPr>
        <w:t>附件5 合同</w:t>
      </w:r>
    </w:p>
    <w:p w14:paraId="7EB173F6">
      <w:pPr>
        <w:rPr>
          <w:rFonts w:hint="eastAsia"/>
          <w:color w:val="auto"/>
          <w:highlight w:val="none"/>
          <w:lang w:val="en-US" w:eastAsia="zh-CN"/>
        </w:rPr>
      </w:pPr>
    </w:p>
    <w:p w14:paraId="4785FA44">
      <w:pPr>
        <w:widowControl w:val="0"/>
        <w:tabs>
          <w:tab w:val="center" w:pos="4153"/>
          <w:tab w:val="right" w:pos="8306"/>
        </w:tabs>
        <w:spacing w:line="360" w:lineRule="auto"/>
        <w:jc w:val="center"/>
        <w:rPr>
          <w:rFonts w:hint="eastAsia" w:ascii="微软雅黑" w:hAnsi="微软雅黑" w:eastAsia="微软雅黑" w:cs="微软雅黑"/>
          <w:b/>
          <w:sz w:val="64"/>
          <w:szCs w:val="64"/>
          <w:highlight w:val="none"/>
        </w:rPr>
      </w:pPr>
      <w:r>
        <w:rPr>
          <w:rFonts w:hint="eastAsia" w:ascii="微软雅黑" w:hAnsi="微软雅黑" w:eastAsia="微软雅黑" w:cs="微软雅黑"/>
          <w:b/>
          <w:sz w:val="64"/>
          <w:szCs w:val="64"/>
          <w:highlight w:val="none"/>
        </w:rPr>
        <w:t>前锋水乡项目</w:t>
      </w:r>
    </w:p>
    <w:p w14:paraId="73ED9BC1">
      <w:pPr>
        <w:widowControl w:val="0"/>
        <w:tabs>
          <w:tab w:val="center" w:pos="4153"/>
          <w:tab w:val="right" w:pos="8306"/>
        </w:tabs>
        <w:spacing w:line="360" w:lineRule="auto"/>
        <w:jc w:val="center"/>
        <w:rPr>
          <w:rFonts w:hint="eastAsia" w:ascii="微软雅黑" w:hAnsi="微软雅黑" w:eastAsia="微软雅黑" w:cs="微软雅黑"/>
          <w:b/>
          <w:sz w:val="64"/>
          <w:szCs w:val="64"/>
          <w:highlight w:val="none"/>
        </w:rPr>
      </w:pPr>
      <w:r>
        <w:rPr>
          <w:rFonts w:hint="eastAsia" w:ascii="微软雅黑" w:hAnsi="微软雅黑" w:eastAsia="微软雅黑" w:cs="微软雅黑"/>
          <w:b/>
          <w:sz w:val="64"/>
          <w:szCs w:val="64"/>
          <w:highlight w:val="none"/>
        </w:rPr>
        <w:t>总体</w:t>
      </w:r>
      <w:r>
        <w:rPr>
          <w:rFonts w:hint="eastAsia" w:ascii="微软雅黑" w:hAnsi="微软雅黑" w:eastAsia="微软雅黑" w:cs="微软雅黑"/>
          <w:b/>
          <w:sz w:val="64"/>
          <w:szCs w:val="64"/>
          <w:highlight w:val="none"/>
          <w:lang w:val="en-US" w:eastAsia="zh-CN"/>
        </w:rPr>
        <w:t>概念</w:t>
      </w:r>
      <w:r>
        <w:rPr>
          <w:rFonts w:hint="eastAsia" w:ascii="微软雅黑" w:hAnsi="微软雅黑" w:eastAsia="微软雅黑" w:cs="微软雅黑"/>
          <w:b/>
          <w:sz w:val="64"/>
          <w:szCs w:val="64"/>
          <w:highlight w:val="none"/>
        </w:rPr>
        <w:t>规划设计服务合同</w:t>
      </w:r>
    </w:p>
    <w:p w14:paraId="2F9987EE">
      <w:pPr>
        <w:pStyle w:val="9"/>
        <w:jc w:val="center"/>
        <w:rPr>
          <w:rFonts w:hint="eastAsia" w:hAnsi="宋体" w:eastAsia="宋体" w:cs="宋体"/>
          <w:sz w:val="32"/>
          <w:szCs w:val="32"/>
          <w:lang w:eastAsia="zh-CN"/>
        </w:rPr>
      </w:pPr>
      <w:r>
        <w:rPr>
          <w:rFonts w:hint="eastAsia" w:ascii="宋体" w:hAnsi="宋体" w:eastAsia="宋体" w:cs="宋体"/>
          <w:b/>
          <w:sz w:val="32"/>
          <w:szCs w:val="32"/>
          <w:highlight w:val="none"/>
          <w:lang w:eastAsia="zh-CN"/>
        </w:rPr>
        <w:t>（</w:t>
      </w:r>
      <w:r>
        <w:rPr>
          <w:rFonts w:hint="eastAsia" w:ascii="宋体" w:hAnsi="宋体" w:eastAsia="宋体" w:cs="宋体"/>
          <w:b/>
          <w:sz w:val="32"/>
          <w:szCs w:val="32"/>
          <w:highlight w:val="none"/>
          <w:lang w:val="en-US" w:eastAsia="zh-CN"/>
        </w:rPr>
        <w:t>以实际签订为准</w:t>
      </w:r>
      <w:r>
        <w:rPr>
          <w:rFonts w:hint="eastAsia" w:ascii="宋体" w:hAnsi="宋体" w:eastAsia="宋体" w:cs="宋体"/>
          <w:b/>
          <w:sz w:val="32"/>
          <w:szCs w:val="32"/>
          <w:highlight w:val="none"/>
          <w:lang w:eastAsia="zh-CN"/>
        </w:rPr>
        <w:t>）</w:t>
      </w:r>
    </w:p>
    <w:p w14:paraId="207B74FA">
      <w:pPr>
        <w:pStyle w:val="38"/>
        <w:widowControl w:val="0"/>
        <w:spacing w:line="360" w:lineRule="auto"/>
        <w:ind w:firstLine="0"/>
        <w:jc w:val="both"/>
        <w:rPr>
          <w:rFonts w:hint="eastAsia" w:ascii="宋体" w:hAnsi="宋体" w:cs="宋体"/>
          <w:sz w:val="52"/>
          <w:szCs w:val="52"/>
          <w:highlight w:val="none"/>
        </w:rPr>
      </w:pPr>
    </w:p>
    <w:p w14:paraId="52B854DC">
      <w:pPr>
        <w:pStyle w:val="38"/>
        <w:widowControl w:val="0"/>
        <w:spacing w:line="360" w:lineRule="auto"/>
        <w:ind w:firstLine="0"/>
        <w:jc w:val="both"/>
        <w:rPr>
          <w:rFonts w:hint="eastAsia" w:ascii="宋体" w:hAnsi="宋体" w:cs="宋体"/>
          <w:sz w:val="52"/>
          <w:szCs w:val="52"/>
          <w:highlight w:val="none"/>
        </w:rPr>
      </w:pPr>
    </w:p>
    <w:p w14:paraId="343323D9">
      <w:pPr>
        <w:pStyle w:val="38"/>
        <w:widowControl w:val="0"/>
        <w:spacing w:line="360" w:lineRule="auto"/>
        <w:ind w:firstLine="0"/>
        <w:jc w:val="both"/>
        <w:rPr>
          <w:rFonts w:hint="eastAsia" w:ascii="宋体" w:hAnsi="宋体" w:cs="宋体"/>
          <w:sz w:val="52"/>
          <w:szCs w:val="52"/>
          <w:highlight w:val="none"/>
        </w:rPr>
      </w:pPr>
    </w:p>
    <w:p w14:paraId="04DA9269">
      <w:pPr>
        <w:pStyle w:val="38"/>
        <w:widowControl w:val="0"/>
        <w:spacing w:line="360" w:lineRule="auto"/>
        <w:ind w:firstLine="0"/>
        <w:jc w:val="both"/>
        <w:rPr>
          <w:rFonts w:hint="eastAsia" w:ascii="宋体" w:hAnsi="宋体" w:cs="宋体"/>
          <w:sz w:val="52"/>
          <w:szCs w:val="52"/>
          <w:highlight w:val="none"/>
        </w:rPr>
      </w:pPr>
    </w:p>
    <w:p w14:paraId="5807A1AD">
      <w:pPr>
        <w:widowControl w:val="0"/>
        <w:tabs>
          <w:tab w:val="left" w:pos="6237"/>
          <w:tab w:val="left" w:pos="6663"/>
        </w:tabs>
        <w:spacing w:line="360" w:lineRule="auto"/>
        <w:ind w:firstLine="1120"/>
        <w:jc w:val="both"/>
        <w:rPr>
          <w:rFonts w:hint="eastAsia" w:ascii="宋体" w:hAnsi="宋体"/>
          <w:sz w:val="28"/>
          <w:szCs w:val="28"/>
          <w:highlight w:val="none"/>
          <w:u w:val="single"/>
        </w:rPr>
      </w:pPr>
      <w:r>
        <w:rPr>
          <w:rFonts w:hint="eastAsia" w:ascii="宋体" w:hAnsi="宋体"/>
          <w:sz w:val="28"/>
          <w:szCs w:val="28"/>
          <w:highlight w:val="none"/>
        </w:rPr>
        <w:t>甲方：</w:t>
      </w:r>
      <w:r>
        <w:rPr>
          <w:rFonts w:hint="eastAsia" w:ascii="宋体" w:hAnsi="宋体"/>
          <w:sz w:val="28"/>
          <w:szCs w:val="28"/>
          <w:highlight w:val="none"/>
          <w:u w:val="single"/>
        </w:rPr>
        <w:t xml:space="preserve">                                  </w:t>
      </w:r>
    </w:p>
    <w:p w14:paraId="65791073">
      <w:pPr>
        <w:widowControl w:val="0"/>
        <w:tabs>
          <w:tab w:val="left" w:pos="6237"/>
          <w:tab w:val="left" w:pos="6663"/>
        </w:tabs>
        <w:spacing w:line="360" w:lineRule="auto"/>
        <w:ind w:firstLine="1120"/>
        <w:jc w:val="both"/>
        <w:rPr>
          <w:rFonts w:hint="eastAsia" w:ascii="宋体" w:hAnsi="宋体"/>
          <w:sz w:val="28"/>
          <w:szCs w:val="28"/>
          <w:highlight w:val="none"/>
          <w:u w:val="single"/>
        </w:rPr>
      </w:pPr>
      <w:r>
        <w:rPr>
          <w:rFonts w:hint="eastAsia" w:ascii="宋体" w:hAnsi="宋体"/>
          <w:color w:val="000000"/>
          <w:sz w:val="28"/>
          <w:szCs w:val="28"/>
          <w:highlight w:val="none"/>
        </w:rPr>
        <w:t>乙方：</w:t>
      </w:r>
      <w:r>
        <w:rPr>
          <w:rFonts w:hint="eastAsia" w:ascii="宋体" w:hAnsi="宋体"/>
          <w:color w:val="000000"/>
          <w:sz w:val="28"/>
          <w:szCs w:val="28"/>
          <w:highlight w:val="none"/>
          <w:u w:val="single"/>
        </w:rPr>
        <w:t xml:space="preserve">                                 </w:t>
      </w:r>
      <w:r>
        <w:rPr>
          <w:rFonts w:hint="eastAsia" w:ascii="宋体" w:hAnsi="宋体"/>
          <w:sz w:val="28"/>
          <w:szCs w:val="28"/>
          <w:highlight w:val="none"/>
          <w:u w:val="single"/>
        </w:rPr>
        <w:t xml:space="preserve"> </w:t>
      </w:r>
    </w:p>
    <w:p w14:paraId="60ABF49B">
      <w:pPr>
        <w:widowControl w:val="0"/>
        <w:tabs>
          <w:tab w:val="left" w:pos="6237"/>
          <w:tab w:val="left" w:pos="6663"/>
        </w:tabs>
        <w:spacing w:line="360" w:lineRule="auto"/>
        <w:ind w:firstLine="1120"/>
        <w:jc w:val="both"/>
        <w:rPr>
          <w:rFonts w:hint="eastAsia" w:ascii="宋体" w:hAnsi="宋体"/>
          <w:sz w:val="28"/>
          <w:szCs w:val="28"/>
          <w:highlight w:val="none"/>
        </w:rPr>
      </w:pPr>
    </w:p>
    <w:p w14:paraId="401ADABC">
      <w:pPr>
        <w:widowControl w:val="0"/>
        <w:tabs>
          <w:tab w:val="left" w:pos="6237"/>
          <w:tab w:val="left" w:pos="6663"/>
        </w:tabs>
        <w:spacing w:line="360" w:lineRule="auto"/>
        <w:ind w:firstLine="1120"/>
        <w:jc w:val="both"/>
        <w:rPr>
          <w:rFonts w:hint="eastAsia" w:ascii="宋体" w:hAnsi="宋体"/>
          <w:sz w:val="28"/>
          <w:szCs w:val="28"/>
          <w:highlight w:val="none"/>
        </w:rPr>
      </w:pPr>
      <w:r>
        <w:rPr>
          <w:rFonts w:hint="eastAsia" w:ascii="宋体" w:hAnsi="宋体"/>
          <w:sz w:val="28"/>
          <w:szCs w:val="28"/>
          <w:highlight w:val="none"/>
        </w:rPr>
        <w:t>合同签订日期：</w:t>
      </w:r>
      <w:r>
        <w:rPr>
          <w:rFonts w:hint="eastAsia" w:ascii="宋体" w:hAnsi="宋体"/>
          <w:sz w:val="28"/>
          <w:szCs w:val="28"/>
          <w:highlight w:val="none"/>
          <w:u w:val="single"/>
        </w:rPr>
        <w:t xml:space="preserve"> </w:t>
      </w:r>
      <w:r>
        <w:rPr>
          <w:rFonts w:ascii="宋体" w:hAnsi="宋体"/>
          <w:sz w:val="28"/>
          <w:szCs w:val="28"/>
          <w:highlight w:val="none"/>
          <w:u w:val="single"/>
        </w:rPr>
        <w:t xml:space="preserve">                         </w:t>
      </w:r>
    </w:p>
    <w:p w14:paraId="4CBCBBC6">
      <w:pPr>
        <w:widowControl w:val="0"/>
        <w:tabs>
          <w:tab w:val="left" w:pos="6237"/>
          <w:tab w:val="left" w:pos="6663"/>
        </w:tabs>
        <w:spacing w:line="360" w:lineRule="auto"/>
        <w:ind w:firstLine="1120"/>
        <w:jc w:val="both"/>
        <w:rPr>
          <w:rFonts w:hint="eastAsia" w:ascii="宋体" w:hAnsi="宋体"/>
          <w:sz w:val="28"/>
          <w:szCs w:val="28"/>
          <w:highlight w:val="none"/>
          <w:u w:val="single"/>
        </w:rPr>
      </w:pPr>
      <w:r>
        <w:rPr>
          <w:rFonts w:hint="eastAsia" w:ascii="宋体" w:hAnsi="宋体"/>
          <w:sz w:val="28"/>
          <w:szCs w:val="28"/>
          <w:highlight w:val="none"/>
        </w:rPr>
        <w:t>甲方合同编号：</w:t>
      </w:r>
      <w:r>
        <w:rPr>
          <w:rFonts w:hint="eastAsia" w:ascii="宋体" w:hAnsi="宋体"/>
          <w:sz w:val="28"/>
          <w:szCs w:val="28"/>
          <w:highlight w:val="none"/>
          <w:u w:val="single"/>
        </w:rPr>
        <w:t xml:space="preserve"> </w:t>
      </w:r>
      <w:r>
        <w:rPr>
          <w:rFonts w:ascii="宋体" w:hAnsi="宋体"/>
          <w:sz w:val="28"/>
          <w:szCs w:val="28"/>
          <w:highlight w:val="none"/>
          <w:u w:val="single"/>
        </w:rPr>
        <w:t xml:space="preserve">                         </w:t>
      </w:r>
    </w:p>
    <w:p w14:paraId="612CC41B">
      <w:pPr>
        <w:widowControl w:val="0"/>
        <w:tabs>
          <w:tab w:val="left" w:pos="6237"/>
          <w:tab w:val="left" w:pos="6663"/>
        </w:tabs>
        <w:spacing w:line="360" w:lineRule="auto"/>
        <w:ind w:firstLine="1120"/>
        <w:jc w:val="both"/>
        <w:rPr>
          <w:rFonts w:hint="eastAsia" w:ascii="宋体" w:hAnsi="宋体"/>
          <w:sz w:val="28"/>
          <w:szCs w:val="28"/>
          <w:highlight w:val="none"/>
          <w:u w:val="single"/>
        </w:rPr>
      </w:pPr>
      <w:r>
        <w:rPr>
          <w:rFonts w:hint="eastAsia" w:ascii="宋体" w:hAnsi="宋体"/>
          <w:sz w:val="28"/>
          <w:szCs w:val="28"/>
          <w:highlight w:val="none"/>
        </w:rPr>
        <w:t>乙方合同编号：</w:t>
      </w:r>
      <w:r>
        <w:rPr>
          <w:rFonts w:hint="eastAsia" w:ascii="宋体" w:hAnsi="宋体"/>
          <w:sz w:val="28"/>
          <w:szCs w:val="28"/>
          <w:highlight w:val="none"/>
          <w:u w:val="single"/>
        </w:rPr>
        <w:t xml:space="preserve"> </w:t>
      </w:r>
      <w:r>
        <w:rPr>
          <w:rFonts w:ascii="宋体" w:hAnsi="宋体"/>
          <w:sz w:val="28"/>
          <w:szCs w:val="28"/>
          <w:highlight w:val="none"/>
          <w:u w:val="single"/>
        </w:rPr>
        <w:t xml:space="preserve">                         </w:t>
      </w:r>
    </w:p>
    <w:p w14:paraId="227C6B87">
      <w:pPr>
        <w:widowControl w:val="0"/>
        <w:tabs>
          <w:tab w:val="left" w:pos="6237"/>
          <w:tab w:val="left" w:pos="6663"/>
        </w:tabs>
        <w:spacing w:line="360" w:lineRule="auto"/>
        <w:jc w:val="both"/>
        <w:rPr>
          <w:rFonts w:hint="eastAsia" w:ascii="宋体" w:hAnsi="宋体"/>
          <w:sz w:val="28"/>
          <w:szCs w:val="28"/>
          <w:highlight w:val="none"/>
        </w:rPr>
      </w:pPr>
    </w:p>
    <w:p w14:paraId="050F23AB">
      <w:pPr>
        <w:widowControl w:val="0"/>
        <w:tabs>
          <w:tab w:val="left" w:pos="6237"/>
          <w:tab w:val="left" w:pos="6663"/>
        </w:tabs>
        <w:spacing w:line="360" w:lineRule="auto"/>
        <w:jc w:val="both"/>
        <w:rPr>
          <w:rFonts w:hint="eastAsia" w:ascii="宋体" w:hAnsi="宋体"/>
          <w:sz w:val="28"/>
          <w:szCs w:val="28"/>
          <w:highlight w:val="none"/>
          <w:u w:val="single"/>
        </w:rPr>
      </w:pPr>
    </w:p>
    <w:p w14:paraId="13DC306F">
      <w:pPr>
        <w:widowControl w:val="0"/>
        <w:spacing w:line="360" w:lineRule="auto"/>
        <w:jc w:val="both"/>
        <w:rPr>
          <w:rFonts w:hint="eastAsia" w:ascii="宋体" w:hAnsi="宋体"/>
          <w:sz w:val="28"/>
          <w:szCs w:val="28"/>
          <w:highlight w:val="none"/>
        </w:rPr>
        <w:sectPr>
          <w:headerReference r:id="rId7" w:type="first"/>
          <w:footerReference r:id="rId9" w:type="first"/>
          <w:headerReference r:id="rId6" w:type="default"/>
          <w:footerReference r:id="rId8" w:type="default"/>
          <w:pgSz w:w="11906" w:h="16838"/>
          <w:pgMar w:top="1440" w:right="1800" w:bottom="1440" w:left="1800" w:header="851" w:footer="992" w:gutter="0"/>
          <w:cols w:space="425" w:num="1"/>
          <w:titlePg/>
        </w:sectPr>
      </w:pPr>
    </w:p>
    <w:p w14:paraId="7E2BDF5C">
      <w:pPr>
        <w:widowControl w:val="0"/>
        <w:spacing w:line="360" w:lineRule="auto"/>
        <w:jc w:val="both"/>
        <w:rPr>
          <w:rFonts w:hint="eastAsia" w:ascii="宋体" w:hAnsi="宋体"/>
          <w:sz w:val="24"/>
          <w:szCs w:val="24"/>
          <w:highlight w:val="none"/>
        </w:rPr>
      </w:pPr>
      <w:r>
        <w:rPr>
          <w:rFonts w:hint="eastAsia" w:ascii="宋体" w:hAnsi="宋体"/>
          <w:sz w:val="24"/>
          <w:szCs w:val="24"/>
          <w:highlight w:val="none"/>
        </w:rPr>
        <w:t>甲方：</w:t>
      </w:r>
    </w:p>
    <w:p w14:paraId="7246CE3C">
      <w:pPr>
        <w:widowControl w:val="0"/>
        <w:spacing w:line="360" w:lineRule="auto"/>
        <w:jc w:val="both"/>
        <w:rPr>
          <w:rFonts w:hint="eastAsia" w:ascii="宋体" w:hAnsi="宋体"/>
          <w:sz w:val="24"/>
          <w:szCs w:val="24"/>
          <w:highlight w:val="none"/>
        </w:rPr>
      </w:pPr>
      <w:r>
        <w:rPr>
          <w:rFonts w:hint="eastAsia" w:ascii="宋体" w:hAnsi="宋体"/>
          <w:sz w:val="24"/>
          <w:szCs w:val="24"/>
          <w:highlight w:val="none"/>
        </w:rPr>
        <w:t xml:space="preserve">乙方： </w:t>
      </w:r>
    </w:p>
    <w:p w14:paraId="72FB0056">
      <w:pPr>
        <w:widowControl w:val="0"/>
        <w:spacing w:line="360" w:lineRule="auto"/>
        <w:jc w:val="both"/>
        <w:rPr>
          <w:rFonts w:hint="eastAsia" w:ascii="宋体" w:hAnsi="宋体"/>
          <w:sz w:val="24"/>
          <w:szCs w:val="24"/>
          <w:highlight w:val="none"/>
        </w:rPr>
      </w:pPr>
    </w:p>
    <w:p w14:paraId="092C5D9C">
      <w:pPr>
        <w:pStyle w:val="38"/>
        <w:widowControl w:val="0"/>
        <w:spacing w:line="360" w:lineRule="auto"/>
        <w:ind w:firstLine="480"/>
        <w:jc w:val="both"/>
        <w:rPr>
          <w:rFonts w:hint="eastAsia" w:ascii="宋体" w:hAnsi="宋体" w:cs="宋体"/>
          <w:sz w:val="24"/>
          <w:szCs w:val="24"/>
          <w:highlight w:val="none"/>
        </w:rPr>
      </w:pPr>
      <w:r>
        <w:rPr>
          <w:rFonts w:hint="eastAsia" w:ascii="宋体" w:hAnsi="宋体" w:cs="宋体"/>
          <w:sz w:val="24"/>
          <w:szCs w:val="24"/>
          <w:highlight w:val="none"/>
        </w:rPr>
        <w:t>根据《中华人民共和国民法典》及相关法律、行政法规，遵循平等、自愿、公平和诚实信用的原则，甲方委托乙方承担</w:t>
      </w:r>
      <w:r>
        <w:rPr>
          <w:rFonts w:hint="eastAsia" w:cs="宋体"/>
          <w:sz w:val="24"/>
          <w:szCs w:val="24"/>
          <w:highlight w:val="none"/>
          <w:u w:val="single"/>
          <w:lang w:eastAsia="zh-CN"/>
        </w:rPr>
        <w:t>前锋水乡项目总体概念规划设计服务</w:t>
      </w:r>
      <w:r>
        <w:rPr>
          <w:rFonts w:hint="eastAsia" w:ascii="宋体" w:hAnsi="宋体" w:cs="宋体"/>
          <w:sz w:val="24"/>
          <w:szCs w:val="24"/>
          <w:highlight w:val="none"/>
        </w:rPr>
        <w:t>工作。经双方协商一致，签订本合同，共同遵守。</w:t>
      </w:r>
    </w:p>
    <w:p w14:paraId="4FCB1267">
      <w:pPr>
        <w:widowControl w:val="0"/>
        <w:spacing w:line="360" w:lineRule="auto"/>
        <w:jc w:val="both"/>
        <w:rPr>
          <w:rFonts w:hint="eastAsia" w:ascii="宋体" w:hAnsi="宋体" w:cs="宋体"/>
          <w:sz w:val="24"/>
          <w:szCs w:val="24"/>
          <w:highlight w:val="none"/>
        </w:rPr>
      </w:pPr>
    </w:p>
    <w:p w14:paraId="47331902">
      <w:pPr>
        <w:widowControl w:val="0"/>
        <w:numPr>
          <w:ilvl w:val="0"/>
          <w:numId w:val="5"/>
        </w:numPr>
        <w:spacing w:line="360" w:lineRule="auto"/>
        <w:jc w:val="both"/>
        <w:rPr>
          <w:rFonts w:hint="eastAsia" w:ascii="宋体" w:hAnsi="宋体"/>
          <w:b/>
          <w:sz w:val="24"/>
          <w:szCs w:val="24"/>
          <w:highlight w:val="none"/>
        </w:rPr>
      </w:pPr>
      <w:r>
        <w:rPr>
          <w:rFonts w:hint="eastAsia" w:ascii="宋体" w:hAnsi="宋体"/>
          <w:b/>
          <w:sz w:val="24"/>
          <w:szCs w:val="24"/>
          <w:highlight w:val="none"/>
        </w:rPr>
        <w:t>工作内容</w:t>
      </w:r>
    </w:p>
    <w:p w14:paraId="46F4C9E9">
      <w:pPr>
        <w:pStyle w:val="9"/>
        <w:numPr>
          <w:ilvl w:val="0"/>
          <w:numId w:val="6"/>
        </w:numPr>
        <w:spacing w:line="360" w:lineRule="auto"/>
        <w:rPr>
          <w:rFonts w:hAnsi="宋体"/>
          <w:b/>
          <w:sz w:val="24"/>
          <w:szCs w:val="24"/>
          <w:highlight w:val="none"/>
        </w:rPr>
      </w:pPr>
      <w:r>
        <w:rPr>
          <w:rFonts w:hAnsi="宋体"/>
          <w:b/>
          <w:sz w:val="24"/>
          <w:szCs w:val="24"/>
          <w:highlight w:val="none"/>
        </w:rPr>
        <w:t>项目规模</w:t>
      </w:r>
    </w:p>
    <w:p w14:paraId="1DC1D9ED">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项目位于广州于广州市南沙区中部核心节点位置，项目总用地面积约450,924.32㎡ （约676.38亩，含河涌面积）。</w:t>
      </w:r>
    </w:p>
    <w:tbl>
      <w:tblPr>
        <w:tblStyle w:val="16"/>
        <w:tblpPr w:leftFromText="180" w:rightFromText="180" w:vertAnchor="text" w:horzAnchor="page" w:tblpX="1991" w:tblpY="41"/>
        <w:tblOverlap w:val="never"/>
        <w:tblW w:w="841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680"/>
        <w:gridCol w:w="2440"/>
        <w:gridCol w:w="4293"/>
      </w:tblGrid>
      <w:tr w14:paraId="3DBAC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1" w:hRule="atLeast"/>
        </w:trPr>
        <w:tc>
          <w:tcPr>
            <w:tcW w:w="8413" w:type="dxa"/>
            <w:gridSpan w:val="3"/>
            <w:tcBorders>
              <w:top w:val="single" w:color="000000" w:sz="4" w:space="0"/>
              <w:left w:val="single" w:color="000000" w:sz="4" w:space="0"/>
              <w:bottom w:val="single" w:color="000000" w:sz="4" w:space="0"/>
              <w:right w:val="single" w:color="000000" w:sz="4" w:space="0"/>
            </w:tcBorders>
            <w:shd w:val="clear" w:color="auto" w:fill="F2F2F2"/>
            <w:tcMar>
              <w:top w:w="89" w:type="dxa"/>
              <w:left w:w="179" w:type="dxa"/>
              <w:bottom w:w="89" w:type="dxa"/>
              <w:right w:w="179" w:type="dxa"/>
            </w:tcMar>
            <w:vAlign w:val="center"/>
          </w:tcPr>
          <w:p w14:paraId="23CDA605">
            <w:pPr>
              <w:pStyle w:val="14"/>
              <w:keepNext w:val="0"/>
              <w:keepLines w:val="0"/>
              <w:widowControl/>
              <w:suppressLineNumbers w:val="0"/>
              <w:spacing w:beforeAutospacing="0" w:afterAutospacing="0" w:line="300" w:lineRule="exact"/>
              <w:jc w:val="center"/>
              <w:rPr>
                <w:rFonts w:hint="eastAsia" w:asciiTheme="minorEastAsia" w:hAnsiTheme="minorEastAsia" w:cstheme="minorEastAsia"/>
                <w:sz w:val="24"/>
                <w:szCs w:val="24"/>
              </w:rPr>
            </w:pPr>
            <w:r>
              <w:rPr>
                <w:rFonts w:hint="eastAsia" w:asciiTheme="minorEastAsia" w:hAnsiTheme="minorEastAsia" w:eastAsiaTheme="minorEastAsia" w:cstheme="minorEastAsia"/>
                <w:b/>
                <w:bCs/>
                <w:color w:val="000000"/>
                <w:sz w:val="24"/>
                <w:szCs w:val="24"/>
              </w:rPr>
              <w:t>前锋水乡项目基础数据</w:t>
            </w:r>
          </w:p>
        </w:tc>
      </w:tr>
      <w:tr w14:paraId="3579C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95" w:hRule="atLeast"/>
        </w:trPr>
        <w:tc>
          <w:tcPr>
            <w:tcW w:w="1680" w:type="dxa"/>
            <w:tcBorders>
              <w:top w:val="single" w:color="000000" w:sz="4" w:space="0"/>
              <w:left w:val="single" w:color="000000" w:sz="4" w:space="0"/>
              <w:bottom w:val="single" w:color="000000" w:sz="4" w:space="0"/>
              <w:right w:val="single" w:color="000000" w:sz="4" w:space="0"/>
            </w:tcBorders>
            <w:shd w:val="clear" w:color="auto" w:fill="F2F2F2"/>
            <w:tcMar>
              <w:top w:w="89" w:type="dxa"/>
              <w:left w:w="179" w:type="dxa"/>
              <w:bottom w:w="89" w:type="dxa"/>
              <w:right w:w="179" w:type="dxa"/>
            </w:tcMar>
            <w:vAlign w:val="center"/>
          </w:tcPr>
          <w:p w14:paraId="51186904">
            <w:pPr>
              <w:pStyle w:val="14"/>
              <w:keepNext w:val="0"/>
              <w:keepLines w:val="0"/>
              <w:widowControl/>
              <w:suppressLineNumbers w:val="0"/>
              <w:spacing w:beforeAutospacing="0" w:afterAutospacing="0" w:line="300" w:lineRule="exact"/>
              <w:jc w:val="center"/>
              <w:rPr>
                <w:rFonts w:hint="eastAsia" w:asciiTheme="minorEastAsia" w:hAnsiTheme="minorEastAsia" w:cstheme="minorEastAsia"/>
                <w:sz w:val="24"/>
                <w:szCs w:val="24"/>
              </w:rPr>
            </w:pPr>
            <w:r>
              <w:rPr>
                <w:rFonts w:hint="eastAsia" w:asciiTheme="minorEastAsia" w:hAnsiTheme="minorEastAsia" w:eastAsiaTheme="minorEastAsia" w:cstheme="minorEastAsia"/>
                <w:b w:val="0"/>
                <w:bCs w:val="0"/>
                <w:color w:val="000000"/>
                <w:sz w:val="24"/>
                <w:szCs w:val="24"/>
              </w:rPr>
              <w:t>总占地面积</w:t>
            </w:r>
          </w:p>
        </w:tc>
        <w:tc>
          <w:tcPr>
            <w:tcW w:w="2440" w:type="dxa"/>
            <w:tcBorders>
              <w:top w:val="single" w:color="000000" w:sz="4" w:space="0"/>
              <w:left w:val="single" w:color="000000" w:sz="4" w:space="0"/>
              <w:bottom w:val="single" w:color="000000" w:sz="4" w:space="0"/>
              <w:right w:val="single" w:color="000000" w:sz="4" w:space="0"/>
            </w:tcBorders>
            <w:shd w:val="clear" w:color="auto" w:fill="F2F2F2"/>
            <w:tcMar>
              <w:top w:w="89" w:type="dxa"/>
              <w:left w:w="179" w:type="dxa"/>
              <w:bottom w:w="89" w:type="dxa"/>
              <w:right w:w="179" w:type="dxa"/>
            </w:tcMar>
            <w:vAlign w:val="center"/>
          </w:tcPr>
          <w:p w14:paraId="49E39979">
            <w:pPr>
              <w:pStyle w:val="14"/>
              <w:keepNext w:val="0"/>
              <w:keepLines w:val="0"/>
              <w:widowControl/>
              <w:suppressLineNumbers w:val="0"/>
              <w:spacing w:beforeAutospacing="0" w:afterAutospacing="0" w:line="300" w:lineRule="exact"/>
              <w:jc w:val="center"/>
              <w:rPr>
                <w:rFonts w:hint="eastAsia" w:asciiTheme="minorEastAsia" w:hAnsiTheme="minorEastAsia" w:cstheme="minorEastAsia"/>
                <w:sz w:val="24"/>
                <w:szCs w:val="24"/>
              </w:rPr>
            </w:pPr>
            <w:r>
              <w:rPr>
                <w:rFonts w:hint="eastAsia" w:asciiTheme="minorEastAsia" w:hAnsiTheme="minorEastAsia" w:eastAsiaTheme="minorEastAsia" w:cstheme="minorEastAsia"/>
                <w:b w:val="0"/>
                <w:bCs w:val="0"/>
                <w:color w:val="000000"/>
                <w:sz w:val="24"/>
                <w:szCs w:val="24"/>
              </w:rPr>
              <w:t>416亩</w:t>
            </w:r>
          </w:p>
        </w:tc>
        <w:tc>
          <w:tcPr>
            <w:tcW w:w="4293" w:type="dxa"/>
            <w:tcBorders>
              <w:top w:val="single" w:color="000000" w:sz="4" w:space="0"/>
              <w:left w:val="single" w:color="000000" w:sz="4" w:space="0"/>
              <w:bottom w:val="single" w:color="000000" w:sz="4" w:space="0"/>
              <w:right w:val="single" w:color="000000" w:sz="4" w:space="0"/>
            </w:tcBorders>
            <w:shd w:val="clear" w:color="auto" w:fill="F2F2F2"/>
            <w:tcMar>
              <w:top w:w="89" w:type="dxa"/>
              <w:left w:w="179" w:type="dxa"/>
              <w:bottom w:w="89" w:type="dxa"/>
              <w:right w:w="179" w:type="dxa"/>
            </w:tcMar>
            <w:vAlign w:val="center"/>
          </w:tcPr>
          <w:p w14:paraId="2F7BE11A">
            <w:pPr>
              <w:pStyle w:val="14"/>
              <w:keepNext w:val="0"/>
              <w:keepLines w:val="0"/>
              <w:widowControl/>
              <w:suppressLineNumbers w:val="0"/>
              <w:spacing w:beforeAutospacing="0" w:afterAutospacing="0" w:line="300" w:lineRule="exact"/>
              <w:jc w:val="center"/>
              <w:rPr>
                <w:rFonts w:hint="eastAsia" w:asciiTheme="minorEastAsia" w:hAnsiTheme="minorEastAsia" w:cstheme="minorEastAsia"/>
                <w:sz w:val="24"/>
                <w:szCs w:val="24"/>
              </w:rPr>
            </w:pPr>
            <w:r>
              <w:rPr>
                <w:rFonts w:hint="eastAsia" w:asciiTheme="minorEastAsia" w:hAnsiTheme="minorEastAsia" w:eastAsiaTheme="minorEastAsia" w:cstheme="minorEastAsia"/>
                <w:b w:val="0"/>
                <w:bCs w:val="0"/>
                <w:color w:val="000000"/>
                <w:sz w:val="24"/>
                <w:szCs w:val="24"/>
              </w:rPr>
              <w:t>——</w:t>
            </w:r>
          </w:p>
        </w:tc>
      </w:tr>
      <w:tr w14:paraId="3645F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38" w:hRule="atLeast"/>
        </w:trPr>
        <w:tc>
          <w:tcPr>
            <w:tcW w:w="1680" w:type="dxa"/>
            <w:tcBorders>
              <w:top w:val="single" w:color="000000" w:sz="4" w:space="0"/>
              <w:left w:val="single" w:color="000000" w:sz="4" w:space="0"/>
              <w:bottom w:val="single" w:color="000000" w:sz="4" w:space="0"/>
              <w:right w:val="single" w:color="000000" w:sz="4" w:space="0"/>
            </w:tcBorders>
            <w:shd w:val="clear" w:color="auto" w:fill="F2F2F2"/>
            <w:tcMar>
              <w:top w:w="89" w:type="dxa"/>
              <w:left w:w="179" w:type="dxa"/>
              <w:bottom w:w="89" w:type="dxa"/>
              <w:right w:w="179" w:type="dxa"/>
            </w:tcMar>
            <w:vAlign w:val="center"/>
          </w:tcPr>
          <w:p w14:paraId="1B8DDFED">
            <w:pPr>
              <w:pStyle w:val="14"/>
              <w:keepNext w:val="0"/>
              <w:keepLines w:val="0"/>
              <w:widowControl/>
              <w:suppressLineNumbers w:val="0"/>
              <w:spacing w:beforeAutospacing="0" w:afterAutospacing="0" w:line="300" w:lineRule="exact"/>
              <w:jc w:val="center"/>
              <w:rPr>
                <w:rFonts w:hint="eastAsia" w:asciiTheme="minorEastAsia" w:hAnsiTheme="minorEastAsia" w:cstheme="minorEastAsia"/>
                <w:sz w:val="24"/>
                <w:szCs w:val="24"/>
              </w:rPr>
            </w:pPr>
            <w:r>
              <w:rPr>
                <w:rFonts w:hint="eastAsia" w:asciiTheme="minorEastAsia" w:hAnsiTheme="minorEastAsia" w:eastAsiaTheme="minorEastAsia" w:cstheme="minorEastAsia"/>
                <w:b w:val="0"/>
                <w:bCs w:val="0"/>
                <w:color w:val="000000"/>
                <w:sz w:val="24"/>
                <w:szCs w:val="24"/>
              </w:rPr>
              <w:t>河涌、坑塘</w:t>
            </w:r>
          </w:p>
        </w:tc>
        <w:tc>
          <w:tcPr>
            <w:tcW w:w="2440" w:type="dxa"/>
            <w:tcBorders>
              <w:top w:val="single" w:color="000000" w:sz="4" w:space="0"/>
              <w:left w:val="single" w:color="000000" w:sz="4" w:space="0"/>
              <w:bottom w:val="single" w:color="000000" w:sz="4" w:space="0"/>
              <w:right w:val="single" w:color="000000" w:sz="4" w:space="0"/>
            </w:tcBorders>
            <w:shd w:val="clear" w:color="auto" w:fill="F2F2F2"/>
            <w:tcMar>
              <w:top w:w="89" w:type="dxa"/>
              <w:left w:w="179" w:type="dxa"/>
              <w:bottom w:w="89" w:type="dxa"/>
              <w:right w:w="179" w:type="dxa"/>
            </w:tcMar>
            <w:vAlign w:val="center"/>
          </w:tcPr>
          <w:p w14:paraId="2406AC36">
            <w:pPr>
              <w:pStyle w:val="14"/>
              <w:keepNext w:val="0"/>
              <w:keepLines w:val="0"/>
              <w:widowControl/>
              <w:suppressLineNumbers w:val="0"/>
              <w:spacing w:beforeAutospacing="0" w:afterAutospacing="0" w:line="300" w:lineRule="exact"/>
              <w:jc w:val="center"/>
              <w:rPr>
                <w:rFonts w:hint="eastAsia" w:asciiTheme="minorEastAsia" w:hAnsiTheme="minorEastAsia" w:cstheme="minorEastAsia"/>
                <w:sz w:val="24"/>
                <w:szCs w:val="24"/>
              </w:rPr>
            </w:pPr>
            <w:r>
              <w:rPr>
                <w:rFonts w:hint="eastAsia" w:asciiTheme="minorEastAsia" w:hAnsiTheme="minorEastAsia" w:eastAsiaTheme="minorEastAsia" w:cstheme="minorEastAsia"/>
                <w:b w:val="0"/>
                <w:bCs w:val="0"/>
                <w:color w:val="000000"/>
                <w:sz w:val="24"/>
                <w:szCs w:val="24"/>
              </w:rPr>
              <w:t>275亩</w:t>
            </w:r>
          </w:p>
        </w:tc>
        <w:tc>
          <w:tcPr>
            <w:tcW w:w="4293" w:type="dxa"/>
            <w:tcBorders>
              <w:top w:val="single" w:color="000000" w:sz="4" w:space="0"/>
              <w:left w:val="single" w:color="000000" w:sz="4" w:space="0"/>
              <w:bottom w:val="single" w:color="000000" w:sz="4" w:space="0"/>
              <w:right w:val="single" w:color="000000" w:sz="4" w:space="0"/>
            </w:tcBorders>
            <w:shd w:val="clear" w:color="auto" w:fill="F2F2F2"/>
            <w:tcMar>
              <w:top w:w="89" w:type="dxa"/>
              <w:left w:w="179" w:type="dxa"/>
              <w:bottom w:w="89" w:type="dxa"/>
              <w:right w:w="179" w:type="dxa"/>
            </w:tcMar>
            <w:vAlign w:val="center"/>
          </w:tcPr>
          <w:p w14:paraId="2E4443C2">
            <w:pPr>
              <w:pStyle w:val="14"/>
              <w:keepNext w:val="0"/>
              <w:keepLines w:val="0"/>
              <w:widowControl/>
              <w:suppressLineNumbers w:val="0"/>
              <w:spacing w:beforeAutospacing="0" w:afterAutospacing="0" w:line="300" w:lineRule="exact"/>
              <w:jc w:val="center"/>
              <w:rPr>
                <w:rFonts w:hint="eastAsia" w:asciiTheme="minorEastAsia" w:hAnsiTheme="minorEastAsia" w:cstheme="minorEastAsia"/>
                <w:sz w:val="24"/>
                <w:szCs w:val="24"/>
              </w:rPr>
            </w:pPr>
            <w:r>
              <w:rPr>
                <w:rFonts w:hint="eastAsia" w:asciiTheme="minorEastAsia" w:hAnsiTheme="minorEastAsia" w:eastAsiaTheme="minorEastAsia" w:cstheme="minorEastAsia"/>
                <w:b w:val="0"/>
                <w:bCs w:val="0"/>
                <w:color w:val="000000"/>
                <w:sz w:val="24"/>
                <w:szCs w:val="24"/>
              </w:rPr>
              <w:t>一涌长0.85公里，二涌长2.5公里，总长3.35公里</w:t>
            </w:r>
          </w:p>
        </w:tc>
      </w:tr>
      <w:tr w14:paraId="6CC80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7" w:hRule="atLeast"/>
        </w:trPr>
        <w:tc>
          <w:tcPr>
            <w:tcW w:w="1680" w:type="dxa"/>
            <w:tcBorders>
              <w:top w:val="single" w:color="000000" w:sz="4" w:space="0"/>
              <w:left w:val="single" w:color="000000" w:sz="4" w:space="0"/>
              <w:bottom w:val="single" w:color="000000" w:sz="4" w:space="0"/>
              <w:right w:val="single" w:color="000000" w:sz="4" w:space="0"/>
            </w:tcBorders>
            <w:shd w:val="clear" w:color="auto" w:fill="F2F2F2"/>
            <w:tcMar>
              <w:top w:w="89" w:type="dxa"/>
              <w:left w:w="179" w:type="dxa"/>
              <w:bottom w:w="89" w:type="dxa"/>
              <w:right w:w="179" w:type="dxa"/>
            </w:tcMar>
            <w:vAlign w:val="center"/>
          </w:tcPr>
          <w:p w14:paraId="05FBE6F0">
            <w:pPr>
              <w:pStyle w:val="14"/>
              <w:keepNext w:val="0"/>
              <w:keepLines w:val="0"/>
              <w:widowControl/>
              <w:suppressLineNumbers w:val="0"/>
              <w:spacing w:beforeAutospacing="0" w:afterAutospacing="0" w:line="300" w:lineRule="exact"/>
              <w:jc w:val="center"/>
              <w:rPr>
                <w:rFonts w:hint="eastAsia" w:asciiTheme="minorEastAsia" w:hAnsiTheme="minorEastAsia" w:cstheme="minorEastAsia"/>
                <w:sz w:val="24"/>
                <w:szCs w:val="24"/>
              </w:rPr>
            </w:pPr>
            <w:r>
              <w:rPr>
                <w:rFonts w:hint="eastAsia" w:asciiTheme="minorEastAsia" w:hAnsiTheme="minorEastAsia" w:eastAsiaTheme="minorEastAsia" w:cstheme="minorEastAsia"/>
                <w:b w:val="0"/>
                <w:bCs w:val="0"/>
                <w:color w:val="000000"/>
                <w:sz w:val="24"/>
                <w:szCs w:val="24"/>
              </w:rPr>
              <w:t>物业栋数</w:t>
            </w:r>
          </w:p>
        </w:tc>
        <w:tc>
          <w:tcPr>
            <w:tcW w:w="2440" w:type="dxa"/>
            <w:tcBorders>
              <w:top w:val="single" w:color="000000" w:sz="4" w:space="0"/>
              <w:left w:val="single" w:color="000000" w:sz="4" w:space="0"/>
              <w:bottom w:val="single" w:color="000000" w:sz="4" w:space="0"/>
              <w:right w:val="single" w:color="000000" w:sz="4" w:space="0"/>
            </w:tcBorders>
            <w:shd w:val="clear" w:color="auto" w:fill="F2F2F2"/>
            <w:tcMar>
              <w:top w:w="89" w:type="dxa"/>
              <w:left w:w="179" w:type="dxa"/>
              <w:bottom w:w="89" w:type="dxa"/>
              <w:right w:w="179" w:type="dxa"/>
            </w:tcMar>
            <w:vAlign w:val="center"/>
          </w:tcPr>
          <w:p w14:paraId="79E84CF6">
            <w:pPr>
              <w:pStyle w:val="14"/>
              <w:keepNext w:val="0"/>
              <w:keepLines w:val="0"/>
              <w:widowControl/>
              <w:suppressLineNumbers w:val="0"/>
              <w:spacing w:beforeAutospacing="0" w:afterAutospacing="0" w:line="300" w:lineRule="exact"/>
              <w:jc w:val="center"/>
              <w:rPr>
                <w:rFonts w:hint="eastAsia" w:asciiTheme="minorEastAsia" w:hAnsiTheme="minorEastAsia" w:cstheme="minorEastAsia"/>
                <w:sz w:val="24"/>
                <w:szCs w:val="24"/>
              </w:rPr>
            </w:pPr>
            <w:r>
              <w:rPr>
                <w:rFonts w:hint="eastAsia" w:asciiTheme="minorEastAsia" w:hAnsiTheme="minorEastAsia" w:eastAsiaTheme="minorEastAsia" w:cstheme="minorEastAsia"/>
                <w:b w:val="0"/>
                <w:bCs w:val="0"/>
                <w:color w:val="000000"/>
                <w:sz w:val="24"/>
                <w:szCs w:val="24"/>
              </w:rPr>
              <w:t>588栋（59876㎡）</w:t>
            </w:r>
          </w:p>
        </w:tc>
        <w:tc>
          <w:tcPr>
            <w:tcW w:w="4293" w:type="dxa"/>
            <w:tcBorders>
              <w:top w:val="single" w:color="000000" w:sz="4" w:space="0"/>
              <w:left w:val="single" w:color="000000" w:sz="4" w:space="0"/>
              <w:bottom w:val="single" w:color="000000" w:sz="4" w:space="0"/>
              <w:right w:val="single" w:color="000000" w:sz="4" w:space="0"/>
            </w:tcBorders>
            <w:shd w:val="clear" w:color="auto" w:fill="F2F2F2"/>
            <w:tcMar>
              <w:top w:w="89" w:type="dxa"/>
              <w:left w:w="179" w:type="dxa"/>
              <w:bottom w:w="89" w:type="dxa"/>
              <w:right w:w="179" w:type="dxa"/>
            </w:tcMar>
            <w:vAlign w:val="center"/>
          </w:tcPr>
          <w:p w14:paraId="2FF657BC">
            <w:pPr>
              <w:pStyle w:val="14"/>
              <w:keepNext w:val="0"/>
              <w:keepLines w:val="0"/>
              <w:widowControl/>
              <w:suppressLineNumbers w:val="0"/>
              <w:spacing w:beforeAutospacing="0" w:afterAutospacing="0" w:line="300" w:lineRule="exact"/>
              <w:jc w:val="center"/>
              <w:rPr>
                <w:rFonts w:hint="eastAsia" w:asciiTheme="minorEastAsia" w:hAnsiTheme="minorEastAsia" w:cstheme="minorEastAsia"/>
                <w:sz w:val="24"/>
                <w:szCs w:val="24"/>
              </w:rPr>
            </w:pPr>
            <w:r>
              <w:rPr>
                <w:rFonts w:hint="eastAsia" w:asciiTheme="minorEastAsia" w:hAnsiTheme="minorEastAsia" w:eastAsiaTheme="minorEastAsia" w:cstheme="minorEastAsia"/>
                <w:b w:val="0"/>
                <w:bCs w:val="0"/>
                <w:color w:val="000000"/>
                <w:sz w:val="24"/>
                <w:szCs w:val="24"/>
              </w:rPr>
              <w:t>——</w:t>
            </w:r>
          </w:p>
        </w:tc>
      </w:tr>
      <w:tr w14:paraId="5AAE9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7" w:hRule="atLeast"/>
        </w:trPr>
        <w:tc>
          <w:tcPr>
            <w:tcW w:w="1680" w:type="dxa"/>
            <w:tcBorders>
              <w:top w:val="single" w:color="000000" w:sz="4" w:space="0"/>
              <w:left w:val="single" w:color="000000" w:sz="4" w:space="0"/>
              <w:bottom w:val="single" w:color="000000" w:sz="4" w:space="0"/>
              <w:right w:val="single" w:color="000000" w:sz="4" w:space="0"/>
            </w:tcBorders>
            <w:shd w:val="clear" w:color="auto" w:fill="F2F2F2"/>
            <w:tcMar>
              <w:top w:w="89" w:type="dxa"/>
              <w:left w:w="179" w:type="dxa"/>
              <w:bottom w:w="89" w:type="dxa"/>
              <w:right w:w="179" w:type="dxa"/>
            </w:tcMar>
            <w:vAlign w:val="center"/>
          </w:tcPr>
          <w:p w14:paraId="248EBD1C">
            <w:pPr>
              <w:pStyle w:val="14"/>
              <w:keepNext w:val="0"/>
              <w:keepLines w:val="0"/>
              <w:widowControl/>
              <w:suppressLineNumbers w:val="0"/>
              <w:spacing w:beforeAutospacing="0" w:afterAutospacing="0" w:line="300" w:lineRule="exact"/>
              <w:jc w:val="center"/>
              <w:rPr>
                <w:rFonts w:hint="eastAsia" w:asciiTheme="minorEastAsia" w:hAnsiTheme="minorEastAsia" w:cstheme="minorEastAsia"/>
                <w:sz w:val="24"/>
                <w:szCs w:val="24"/>
              </w:rPr>
            </w:pPr>
            <w:r>
              <w:rPr>
                <w:rFonts w:hint="eastAsia" w:asciiTheme="minorEastAsia" w:hAnsiTheme="minorEastAsia" w:eastAsiaTheme="minorEastAsia" w:cstheme="minorEastAsia"/>
                <w:b w:val="0"/>
                <w:bCs w:val="0"/>
                <w:color w:val="000000"/>
                <w:sz w:val="24"/>
                <w:szCs w:val="24"/>
              </w:rPr>
              <w:t>已收储栋数</w:t>
            </w:r>
          </w:p>
        </w:tc>
        <w:tc>
          <w:tcPr>
            <w:tcW w:w="2440" w:type="dxa"/>
            <w:tcBorders>
              <w:top w:val="single" w:color="000000" w:sz="4" w:space="0"/>
              <w:left w:val="single" w:color="000000" w:sz="4" w:space="0"/>
              <w:bottom w:val="single" w:color="000000" w:sz="4" w:space="0"/>
              <w:right w:val="single" w:color="000000" w:sz="4" w:space="0"/>
            </w:tcBorders>
            <w:shd w:val="clear" w:color="auto" w:fill="F2F2F2"/>
            <w:tcMar>
              <w:top w:w="89" w:type="dxa"/>
              <w:left w:w="179" w:type="dxa"/>
              <w:bottom w:w="89" w:type="dxa"/>
              <w:right w:w="179" w:type="dxa"/>
            </w:tcMar>
            <w:vAlign w:val="center"/>
          </w:tcPr>
          <w:p w14:paraId="1D81777D">
            <w:pPr>
              <w:pStyle w:val="14"/>
              <w:keepNext w:val="0"/>
              <w:keepLines w:val="0"/>
              <w:widowControl/>
              <w:suppressLineNumbers w:val="0"/>
              <w:spacing w:beforeAutospacing="0" w:afterAutospacing="0" w:line="300" w:lineRule="exact"/>
              <w:jc w:val="center"/>
              <w:rPr>
                <w:rFonts w:hint="eastAsia" w:asciiTheme="minorEastAsia" w:hAnsiTheme="minorEastAsia" w:cstheme="minorEastAsia"/>
                <w:sz w:val="24"/>
                <w:szCs w:val="24"/>
              </w:rPr>
            </w:pPr>
            <w:r>
              <w:rPr>
                <w:rFonts w:hint="eastAsia" w:asciiTheme="minorEastAsia" w:hAnsiTheme="minorEastAsia" w:eastAsiaTheme="minorEastAsia" w:cstheme="minorEastAsia"/>
                <w:b w:val="0"/>
                <w:bCs w:val="0"/>
                <w:color w:val="000000"/>
                <w:sz w:val="24"/>
                <w:szCs w:val="24"/>
              </w:rPr>
              <w:t>549栋（57044.6㎡）</w:t>
            </w:r>
          </w:p>
        </w:tc>
        <w:tc>
          <w:tcPr>
            <w:tcW w:w="4293" w:type="dxa"/>
            <w:tcBorders>
              <w:top w:val="single" w:color="000000" w:sz="4" w:space="0"/>
              <w:left w:val="single" w:color="000000" w:sz="4" w:space="0"/>
              <w:bottom w:val="single" w:color="000000" w:sz="4" w:space="0"/>
              <w:right w:val="single" w:color="000000" w:sz="4" w:space="0"/>
            </w:tcBorders>
            <w:shd w:val="clear" w:color="auto" w:fill="F2F2F2"/>
            <w:tcMar>
              <w:top w:w="89" w:type="dxa"/>
              <w:left w:w="179" w:type="dxa"/>
              <w:bottom w:w="89" w:type="dxa"/>
              <w:right w:w="179" w:type="dxa"/>
            </w:tcMar>
            <w:vAlign w:val="center"/>
          </w:tcPr>
          <w:p w14:paraId="20D4551E">
            <w:pPr>
              <w:pStyle w:val="14"/>
              <w:keepNext w:val="0"/>
              <w:keepLines w:val="0"/>
              <w:widowControl/>
              <w:suppressLineNumbers w:val="0"/>
              <w:spacing w:beforeAutospacing="0" w:afterAutospacing="0" w:line="300" w:lineRule="exact"/>
              <w:jc w:val="center"/>
              <w:rPr>
                <w:rFonts w:hint="eastAsia" w:asciiTheme="minorEastAsia" w:hAnsiTheme="minorEastAsia" w:cstheme="minorEastAsia"/>
                <w:sz w:val="24"/>
                <w:szCs w:val="24"/>
              </w:rPr>
            </w:pPr>
            <w:r>
              <w:rPr>
                <w:rFonts w:hint="eastAsia" w:asciiTheme="minorEastAsia" w:hAnsiTheme="minorEastAsia" w:eastAsiaTheme="minorEastAsia" w:cstheme="minorEastAsia"/>
                <w:b w:val="0"/>
                <w:bCs w:val="0"/>
                <w:color w:val="000000"/>
                <w:sz w:val="24"/>
                <w:szCs w:val="24"/>
              </w:rPr>
              <w:t>——</w:t>
            </w:r>
          </w:p>
        </w:tc>
      </w:tr>
      <w:tr w14:paraId="2146E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0" w:hRule="atLeast"/>
        </w:trPr>
        <w:tc>
          <w:tcPr>
            <w:tcW w:w="1680" w:type="dxa"/>
            <w:tcBorders>
              <w:top w:val="single" w:color="000000" w:sz="4" w:space="0"/>
              <w:left w:val="single" w:color="000000" w:sz="4" w:space="0"/>
              <w:bottom w:val="single" w:color="000000" w:sz="4" w:space="0"/>
              <w:right w:val="single" w:color="000000" w:sz="4" w:space="0"/>
            </w:tcBorders>
            <w:shd w:val="clear" w:color="auto" w:fill="F2F2F2"/>
            <w:tcMar>
              <w:top w:w="89" w:type="dxa"/>
              <w:left w:w="179" w:type="dxa"/>
              <w:bottom w:w="89" w:type="dxa"/>
              <w:right w:w="179" w:type="dxa"/>
            </w:tcMar>
            <w:vAlign w:val="center"/>
          </w:tcPr>
          <w:p w14:paraId="3D7FB58F">
            <w:pPr>
              <w:pStyle w:val="14"/>
              <w:keepNext w:val="0"/>
              <w:keepLines w:val="0"/>
              <w:widowControl/>
              <w:suppressLineNumbers w:val="0"/>
              <w:spacing w:beforeAutospacing="0" w:afterAutospacing="0" w:line="300" w:lineRule="exact"/>
              <w:jc w:val="center"/>
              <w:rPr>
                <w:rFonts w:hint="eastAsia" w:asciiTheme="minorEastAsia" w:hAnsiTheme="minorEastAsia" w:cstheme="minorEastAsia"/>
                <w:sz w:val="24"/>
                <w:szCs w:val="24"/>
              </w:rPr>
            </w:pPr>
            <w:r>
              <w:rPr>
                <w:rFonts w:hint="eastAsia" w:asciiTheme="minorEastAsia" w:hAnsiTheme="minorEastAsia" w:eastAsiaTheme="minorEastAsia" w:cstheme="minorEastAsia"/>
                <w:b w:val="0"/>
                <w:bCs w:val="0"/>
                <w:color w:val="000000"/>
                <w:sz w:val="24"/>
                <w:szCs w:val="24"/>
              </w:rPr>
              <w:t>已移交栋数</w:t>
            </w:r>
          </w:p>
        </w:tc>
        <w:tc>
          <w:tcPr>
            <w:tcW w:w="2440" w:type="dxa"/>
            <w:tcBorders>
              <w:top w:val="single" w:color="000000" w:sz="4" w:space="0"/>
              <w:left w:val="single" w:color="000000" w:sz="4" w:space="0"/>
              <w:bottom w:val="single" w:color="000000" w:sz="4" w:space="0"/>
              <w:right w:val="single" w:color="000000" w:sz="4" w:space="0"/>
            </w:tcBorders>
            <w:shd w:val="clear" w:color="auto" w:fill="F2F2F2"/>
            <w:tcMar>
              <w:top w:w="89" w:type="dxa"/>
              <w:left w:w="179" w:type="dxa"/>
              <w:bottom w:w="89" w:type="dxa"/>
              <w:right w:w="179" w:type="dxa"/>
            </w:tcMar>
            <w:vAlign w:val="center"/>
          </w:tcPr>
          <w:p w14:paraId="14EA9B23">
            <w:pPr>
              <w:pStyle w:val="14"/>
              <w:keepNext w:val="0"/>
              <w:keepLines w:val="0"/>
              <w:widowControl/>
              <w:suppressLineNumbers w:val="0"/>
              <w:spacing w:beforeAutospacing="0" w:afterAutospacing="0" w:line="300" w:lineRule="exact"/>
              <w:jc w:val="center"/>
              <w:rPr>
                <w:rFonts w:hint="eastAsia" w:asciiTheme="minorEastAsia" w:hAnsiTheme="minorEastAsia" w:cstheme="minorEastAsia"/>
                <w:sz w:val="24"/>
                <w:szCs w:val="24"/>
              </w:rPr>
            </w:pPr>
            <w:r>
              <w:rPr>
                <w:rFonts w:hint="eastAsia" w:asciiTheme="minorEastAsia" w:hAnsiTheme="minorEastAsia" w:eastAsiaTheme="minorEastAsia" w:cstheme="minorEastAsia"/>
                <w:b w:val="0"/>
                <w:bCs w:val="0"/>
                <w:color w:val="000000"/>
                <w:sz w:val="24"/>
                <w:szCs w:val="24"/>
              </w:rPr>
              <w:t>440</w:t>
            </w:r>
            <w:r>
              <w:rPr>
                <w:rFonts w:hint="eastAsia" w:asciiTheme="minorEastAsia" w:hAnsiTheme="minorEastAsia" w:cstheme="minorEastAsia"/>
                <w:b w:val="0"/>
                <w:bCs w:val="0"/>
                <w:color w:val="000000"/>
                <w:sz w:val="24"/>
                <w:szCs w:val="24"/>
                <w:lang w:val="en-US" w:eastAsia="zh-CN"/>
              </w:rPr>
              <w:t>宗</w:t>
            </w:r>
            <w:r>
              <w:rPr>
                <w:rFonts w:hint="eastAsia" w:asciiTheme="minorEastAsia" w:hAnsiTheme="minorEastAsia" w:eastAsiaTheme="minorEastAsia" w:cstheme="minorEastAsia"/>
                <w:b w:val="0"/>
                <w:bCs w:val="0"/>
                <w:color w:val="000000"/>
                <w:sz w:val="24"/>
                <w:szCs w:val="24"/>
              </w:rPr>
              <w:t>（44310.94㎡）</w:t>
            </w:r>
          </w:p>
        </w:tc>
        <w:tc>
          <w:tcPr>
            <w:tcW w:w="4293" w:type="dxa"/>
            <w:tcBorders>
              <w:top w:val="single" w:color="000000" w:sz="4" w:space="0"/>
              <w:left w:val="single" w:color="000000" w:sz="4" w:space="0"/>
              <w:bottom w:val="single" w:color="000000" w:sz="4" w:space="0"/>
              <w:right w:val="single" w:color="000000" w:sz="4" w:space="0"/>
            </w:tcBorders>
            <w:shd w:val="clear" w:color="auto" w:fill="F2F2F2"/>
            <w:tcMar>
              <w:top w:w="89" w:type="dxa"/>
              <w:left w:w="179" w:type="dxa"/>
              <w:bottom w:w="89" w:type="dxa"/>
              <w:right w:w="179" w:type="dxa"/>
            </w:tcMar>
            <w:vAlign w:val="center"/>
          </w:tcPr>
          <w:p w14:paraId="22B3F96F">
            <w:pPr>
              <w:pStyle w:val="14"/>
              <w:keepNext w:val="0"/>
              <w:keepLines w:val="0"/>
              <w:widowControl/>
              <w:suppressLineNumbers w:val="0"/>
              <w:spacing w:beforeAutospacing="0" w:afterAutospacing="0" w:line="300" w:lineRule="exact"/>
              <w:jc w:val="center"/>
              <w:rPr>
                <w:rFonts w:hint="eastAsia" w:asciiTheme="minorEastAsia" w:hAnsiTheme="minorEastAsia" w:cstheme="minorEastAsia"/>
                <w:sz w:val="24"/>
                <w:szCs w:val="24"/>
              </w:rPr>
            </w:pPr>
            <w:r>
              <w:rPr>
                <w:rFonts w:hint="eastAsia" w:asciiTheme="minorEastAsia" w:hAnsiTheme="minorEastAsia" w:eastAsiaTheme="minorEastAsia" w:cstheme="minorEastAsia"/>
                <w:b w:val="0"/>
                <w:bCs w:val="0"/>
                <w:color w:val="000000"/>
                <w:sz w:val="24"/>
                <w:szCs w:val="24"/>
              </w:rPr>
              <w:t>一涌</w:t>
            </w:r>
            <w:r>
              <w:rPr>
                <w:rFonts w:hint="eastAsia" w:asciiTheme="minorEastAsia" w:hAnsiTheme="minorEastAsia" w:cstheme="minorEastAsia"/>
                <w:b w:val="0"/>
                <w:bCs w:val="0"/>
                <w:color w:val="000000"/>
                <w:sz w:val="24"/>
                <w:szCs w:val="24"/>
                <w:lang w:val="en-US" w:eastAsia="zh-CN"/>
              </w:rPr>
              <w:t>81宗。</w:t>
            </w:r>
            <w:r>
              <w:rPr>
                <w:rFonts w:hint="eastAsia" w:asciiTheme="minorEastAsia" w:hAnsiTheme="minorEastAsia" w:eastAsiaTheme="minorEastAsia" w:cstheme="minorEastAsia"/>
                <w:b w:val="0"/>
                <w:bCs w:val="0"/>
                <w:color w:val="000000"/>
                <w:sz w:val="24"/>
                <w:szCs w:val="24"/>
              </w:rPr>
              <w:t>37611.82㎡，二涌</w:t>
            </w:r>
            <w:r>
              <w:rPr>
                <w:rFonts w:hint="eastAsia" w:asciiTheme="minorEastAsia" w:hAnsiTheme="minorEastAsia" w:cstheme="minorEastAsia"/>
                <w:b w:val="0"/>
                <w:bCs w:val="0"/>
                <w:color w:val="000000"/>
                <w:sz w:val="24"/>
                <w:szCs w:val="24"/>
                <w:lang w:val="en-US" w:eastAsia="zh-CN"/>
              </w:rPr>
              <w:t>359宗。</w:t>
            </w:r>
            <w:r>
              <w:rPr>
                <w:rFonts w:hint="eastAsia" w:asciiTheme="minorEastAsia" w:hAnsiTheme="minorEastAsia" w:eastAsiaTheme="minorEastAsia" w:cstheme="minorEastAsia"/>
                <w:b w:val="0"/>
                <w:bCs w:val="0"/>
                <w:color w:val="000000"/>
                <w:sz w:val="24"/>
                <w:szCs w:val="24"/>
              </w:rPr>
              <w:t>6699.12㎡</w:t>
            </w:r>
          </w:p>
        </w:tc>
      </w:tr>
      <w:tr w14:paraId="25725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71" w:hRule="atLeast"/>
        </w:trPr>
        <w:tc>
          <w:tcPr>
            <w:tcW w:w="8413" w:type="dxa"/>
            <w:gridSpan w:val="3"/>
            <w:tcBorders>
              <w:top w:val="single" w:color="000000" w:sz="4" w:space="0"/>
              <w:left w:val="single" w:color="000000" w:sz="4" w:space="0"/>
              <w:bottom w:val="single" w:color="000000" w:sz="4" w:space="0"/>
              <w:right w:val="single" w:color="000000" w:sz="4" w:space="0"/>
            </w:tcBorders>
            <w:shd w:val="clear" w:color="auto" w:fill="F2F2F2"/>
            <w:tcMar>
              <w:top w:w="89" w:type="dxa"/>
              <w:left w:w="179" w:type="dxa"/>
              <w:bottom w:w="89" w:type="dxa"/>
              <w:right w:w="179" w:type="dxa"/>
            </w:tcMar>
            <w:vAlign w:val="center"/>
          </w:tcPr>
          <w:p w14:paraId="142A1735">
            <w:pPr>
              <w:pStyle w:val="14"/>
              <w:keepNext w:val="0"/>
              <w:keepLines w:val="0"/>
              <w:widowControl/>
              <w:suppressLineNumbers w:val="0"/>
              <w:spacing w:beforeAutospacing="0" w:afterAutospacing="0" w:line="300" w:lineRule="exact"/>
              <w:jc w:val="both"/>
              <w:rPr>
                <w:rFonts w:hAnsi="宋体" w:cs="宋体"/>
                <w:sz w:val="24"/>
                <w:szCs w:val="24"/>
                <w:highlight w:val="none"/>
              </w:rPr>
            </w:pPr>
            <w:r>
              <w:rPr>
                <w:rFonts w:hAnsi="宋体" w:cs="宋体"/>
                <w:sz w:val="24"/>
                <w:szCs w:val="24"/>
                <w:highlight w:val="none"/>
              </w:rPr>
              <w:drawing>
                <wp:anchor distT="0" distB="0" distL="0" distR="0" simplePos="0" relativeHeight="251662336" behindDoc="0" locked="0" layoutInCell="1" allowOverlap="1">
                  <wp:simplePos x="0" y="0"/>
                  <wp:positionH relativeFrom="column">
                    <wp:posOffset>-17145</wp:posOffset>
                  </wp:positionH>
                  <wp:positionV relativeFrom="paragraph">
                    <wp:posOffset>-45720</wp:posOffset>
                  </wp:positionV>
                  <wp:extent cx="4855210" cy="2934335"/>
                  <wp:effectExtent l="0" t="0" r="6350" b="698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5"/>
                          <a:stretch>
                            <a:fillRect/>
                          </a:stretch>
                        </pic:blipFill>
                        <pic:spPr>
                          <a:xfrm>
                            <a:off x="0" y="0"/>
                            <a:ext cx="4855210" cy="2934335"/>
                          </a:xfrm>
                          <a:prstGeom prst="rect">
                            <a:avLst/>
                          </a:prstGeom>
                        </pic:spPr>
                      </pic:pic>
                    </a:graphicData>
                  </a:graphic>
                </wp:anchor>
              </w:drawing>
            </w:r>
          </w:p>
        </w:tc>
      </w:tr>
    </w:tbl>
    <w:p w14:paraId="44F53DC5">
      <w:pPr>
        <w:pStyle w:val="9"/>
        <w:numPr>
          <w:ilvl w:val="0"/>
          <w:numId w:val="6"/>
        </w:numPr>
        <w:spacing w:line="360" w:lineRule="auto"/>
        <w:rPr>
          <w:rFonts w:hAnsi="宋体"/>
          <w:b/>
          <w:sz w:val="24"/>
          <w:szCs w:val="24"/>
          <w:highlight w:val="none"/>
        </w:rPr>
      </w:pPr>
      <w:r>
        <w:rPr>
          <w:rFonts w:hAnsi="宋体"/>
          <w:b/>
          <w:sz w:val="24"/>
          <w:szCs w:val="24"/>
          <w:highlight w:val="none"/>
        </w:rPr>
        <w:t>工作内容</w:t>
      </w:r>
    </w:p>
    <w:p w14:paraId="3E194E40">
      <w:pPr>
        <w:pStyle w:val="14"/>
        <w:spacing w:beforeAutospacing="0" w:afterAutospacing="0" w:line="360" w:lineRule="auto"/>
        <w:jc w:val="both"/>
        <w:rPr>
          <w:rFonts w:hint="eastAsia" w:ascii="宋体" w:hAnsi="宋体"/>
          <w:b/>
          <w:bCs/>
          <w:szCs w:val="24"/>
          <w:highlight w:val="none"/>
        </w:rPr>
      </w:pPr>
      <w:r>
        <w:rPr>
          <w:rFonts w:hint="eastAsia" w:ascii="宋体" w:hAnsi="宋体"/>
          <w:b/>
          <w:bCs/>
          <w:szCs w:val="24"/>
          <w:highlight w:val="none"/>
        </w:rPr>
        <w:t xml:space="preserve">第一部分：项目策划和概念规划 </w:t>
      </w:r>
    </w:p>
    <w:p w14:paraId="685D31E7">
      <w:pPr>
        <w:pStyle w:val="34"/>
        <w:spacing w:line="360" w:lineRule="auto"/>
        <w:ind w:firstLine="482"/>
        <w:rPr>
          <w:rFonts w:hint="eastAsia" w:ascii="宋体" w:hAnsi="宋体"/>
          <w:b/>
          <w:bCs/>
          <w:sz w:val="24"/>
          <w:szCs w:val="24"/>
          <w:highlight w:val="none"/>
        </w:rPr>
      </w:pPr>
      <w:r>
        <w:rPr>
          <w:rFonts w:hint="eastAsia" w:ascii="宋体" w:hAnsi="宋体"/>
          <w:b/>
          <w:bCs/>
          <w:sz w:val="24"/>
          <w:szCs w:val="24"/>
          <w:highlight w:val="none"/>
        </w:rPr>
        <w:t>1.工作范围：前期研究与整体运营策略</w:t>
      </w:r>
    </w:p>
    <w:p w14:paraId="638DDE77">
      <w:pPr>
        <w:widowControl w:val="0"/>
        <w:spacing w:line="360" w:lineRule="auto"/>
        <w:ind w:firstLine="480" w:firstLineChars="200"/>
        <w:jc w:val="both"/>
        <w:rPr>
          <w:rFonts w:hint="eastAsia" w:ascii="宋体" w:hAnsi="宋体"/>
          <w:sz w:val="24"/>
          <w:szCs w:val="24"/>
          <w:highlight w:val="none"/>
        </w:rPr>
      </w:pPr>
      <w:r>
        <w:rPr>
          <w:rFonts w:hint="eastAsia" w:ascii="宋体" w:hAnsi="宋体"/>
          <w:sz w:val="24"/>
          <w:szCs w:val="24"/>
          <w:highlight w:val="none"/>
        </w:rPr>
        <w:t>本阶段工作主要包括资料收集、踏勘与调研、研究分析和总体策划方案工作内容及成果：针对项目进行前期研究，包括区域发展、市场分析、现状分析等。在前期研究的基础上，进行客群研究和分析，并确定项目定位和更新策略。提出功能布局、设计建议、开发运营思路等策划内容。</w:t>
      </w:r>
    </w:p>
    <w:p w14:paraId="3C08F1D1">
      <w:pPr>
        <w:pStyle w:val="34"/>
        <w:spacing w:line="360" w:lineRule="auto"/>
        <w:ind w:firstLine="482"/>
        <w:rPr>
          <w:rFonts w:hint="eastAsia" w:ascii="宋体" w:hAnsi="宋体"/>
          <w:b/>
          <w:bCs/>
          <w:sz w:val="24"/>
          <w:szCs w:val="24"/>
          <w:highlight w:val="none"/>
        </w:rPr>
      </w:pPr>
      <w:r>
        <w:rPr>
          <w:rFonts w:hint="eastAsia" w:ascii="宋体" w:hAnsi="宋体"/>
          <w:b/>
          <w:bCs/>
          <w:sz w:val="24"/>
          <w:szCs w:val="24"/>
          <w:highlight w:val="none"/>
        </w:rPr>
        <w:t>2.工作内容成果：</w:t>
      </w:r>
    </w:p>
    <w:p w14:paraId="63BF92E4">
      <w:pPr>
        <w:pStyle w:val="34"/>
        <w:numPr>
          <w:ilvl w:val="0"/>
          <w:numId w:val="7"/>
        </w:numPr>
        <w:spacing w:line="360" w:lineRule="auto"/>
        <w:ind w:left="0" w:firstLine="480"/>
        <w:rPr>
          <w:rFonts w:hint="eastAsia" w:ascii="宋体" w:hAnsi="宋体"/>
          <w:sz w:val="24"/>
          <w:szCs w:val="24"/>
          <w:highlight w:val="none"/>
        </w:rPr>
      </w:pPr>
      <w:r>
        <w:rPr>
          <w:rFonts w:hint="eastAsia" w:ascii="宋体" w:hAnsi="宋体"/>
          <w:sz w:val="24"/>
          <w:szCs w:val="24"/>
          <w:highlight w:val="none"/>
        </w:rPr>
        <w:t>背景及目标调研</w:t>
      </w:r>
    </w:p>
    <w:p w14:paraId="733C481F">
      <w:pPr>
        <w:pStyle w:val="34"/>
        <w:numPr>
          <w:ilvl w:val="0"/>
          <w:numId w:val="7"/>
        </w:numPr>
        <w:spacing w:line="360" w:lineRule="auto"/>
        <w:ind w:left="0" w:firstLine="480"/>
        <w:rPr>
          <w:rFonts w:hint="eastAsia" w:ascii="宋体" w:hAnsi="宋体"/>
          <w:sz w:val="24"/>
          <w:szCs w:val="24"/>
          <w:highlight w:val="none"/>
        </w:rPr>
      </w:pPr>
      <w:r>
        <w:rPr>
          <w:rFonts w:hint="eastAsia" w:ascii="宋体" w:hAnsi="宋体"/>
          <w:sz w:val="24"/>
          <w:szCs w:val="24"/>
          <w:highlight w:val="none"/>
        </w:rPr>
        <w:t>项目指标调研</w:t>
      </w:r>
    </w:p>
    <w:p w14:paraId="2833964E">
      <w:pPr>
        <w:pStyle w:val="34"/>
        <w:numPr>
          <w:ilvl w:val="0"/>
          <w:numId w:val="7"/>
        </w:numPr>
        <w:spacing w:line="360" w:lineRule="auto"/>
        <w:ind w:left="0" w:firstLine="480"/>
        <w:rPr>
          <w:rFonts w:hint="eastAsia" w:ascii="宋体" w:hAnsi="宋体"/>
          <w:sz w:val="24"/>
          <w:szCs w:val="24"/>
          <w:highlight w:val="none"/>
        </w:rPr>
      </w:pPr>
      <w:r>
        <w:rPr>
          <w:rFonts w:hint="eastAsia" w:ascii="宋体" w:hAnsi="宋体"/>
          <w:sz w:val="24"/>
          <w:szCs w:val="24"/>
          <w:highlight w:val="none"/>
        </w:rPr>
        <w:t>项目所在商业现状分析</w:t>
      </w:r>
    </w:p>
    <w:p w14:paraId="5CD1C907">
      <w:pPr>
        <w:pStyle w:val="34"/>
        <w:numPr>
          <w:ilvl w:val="0"/>
          <w:numId w:val="7"/>
        </w:numPr>
        <w:spacing w:line="360" w:lineRule="auto"/>
        <w:ind w:left="0" w:firstLine="480"/>
        <w:rPr>
          <w:rFonts w:hint="eastAsia" w:ascii="宋体" w:hAnsi="宋体"/>
          <w:sz w:val="24"/>
          <w:szCs w:val="24"/>
          <w:highlight w:val="none"/>
        </w:rPr>
      </w:pPr>
      <w:r>
        <w:rPr>
          <w:rFonts w:hint="eastAsia" w:ascii="宋体" w:hAnsi="宋体"/>
          <w:sz w:val="24"/>
          <w:szCs w:val="24"/>
          <w:highlight w:val="none"/>
        </w:rPr>
        <w:t>市场及竞品调研《商业)</w:t>
      </w:r>
    </w:p>
    <w:p w14:paraId="60AD12C4">
      <w:pPr>
        <w:pStyle w:val="34"/>
        <w:numPr>
          <w:ilvl w:val="0"/>
          <w:numId w:val="7"/>
        </w:numPr>
        <w:spacing w:line="360" w:lineRule="auto"/>
        <w:ind w:left="0" w:firstLine="480"/>
        <w:rPr>
          <w:rFonts w:hint="eastAsia" w:ascii="宋体" w:hAnsi="宋体"/>
          <w:sz w:val="24"/>
          <w:szCs w:val="24"/>
          <w:highlight w:val="none"/>
        </w:rPr>
      </w:pPr>
      <w:r>
        <w:rPr>
          <w:rFonts w:hint="eastAsia" w:ascii="宋体" w:hAnsi="宋体"/>
          <w:sz w:val="24"/>
          <w:szCs w:val="24"/>
          <w:highlight w:val="none"/>
        </w:rPr>
        <w:t>对标商业案侧借鉴分析</w:t>
      </w:r>
    </w:p>
    <w:p w14:paraId="12DF3D40">
      <w:pPr>
        <w:pStyle w:val="34"/>
        <w:numPr>
          <w:ilvl w:val="0"/>
          <w:numId w:val="7"/>
        </w:numPr>
        <w:spacing w:line="360" w:lineRule="auto"/>
        <w:ind w:left="0" w:firstLine="480"/>
        <w:rPr>
          <w:rFonts w:hint="eastAsia" w:ascii="宋体" w:hAnsi="宋体"/>
          <w:sz w:val="24"/>
          <w:szCs w:val="24"/>
          <w:highlight w:val="none"/>
        </w:rPr>
      </w:pPr>
      <w:r>
        <w:rPr>
          <w:rFonts w:hint="eastAsia" w:ascii="宋体" w:hAnsi="宋体"/>
          <w:sz w:val="24"/>
          <w:szCs w:val="24"/>
          <w:highlight w:val="none"/>
        </w:rPr>
        <w:t>在地内容挖掘与内容展现形式</w:t>
      </w:r>
    </w:p>
    <w:p w14:paraId="681D1D41">
      <w:pPr>
        <w:pStyle w:val="34"/>
        <w:numPr>
          <w:ilvl w:val="0"/>
          <w:numId w:val="7"/>
        </w:numPr>
        <w:spacing w:line="360" w:lineRule="auto"/>
        <w:ind w:left="0" w:firstLine="480"/>
        <w:rPr>
          <w:rFonts w:hint="eastAsia" w:ascii="宋体" w:hAnsi="宋体"/>
          <w:sz w:val="24"/>
          <w:szCs w:val="24"/>
          <w:highlight w:val="none"/>
        </w:rPr>
      </w:pPr>
      <w:r>
        <w:rPr>
          <w:rFonts w:hint="eastAsia" w:ascii="宋体" w:hAnsi="宋体"/>
          <w:sz w:val="24"/>
          <w:szCs w:val="24"/>
          <w:highlight w:val="none"/>
        </w:rPr>
        <w:t>文旅产业发展市场调研</w:t>
      </w:r>
    </w:p>
    <w:p w14:paraId="6BABF30D">
      <w:pPr>
        <w:pStyle w:val="34"/>
        <w:numPr>
          <w:ilvl w:val="0"/>
          <w:numId w:val="7"/>
        </w:numPr>
        <w:spacing w:line="360" w:lineRule="auto"/>
        <w:ind w:left="0" w:firstLine="480"/>
        <w:rPr>
          <w:rFonts w:hint="eastAsia" w:ascii="宋体" w:hAnsi="宋体"/>
          <w:sz w:val="24"/>
          <w:szCs w:val="24"/>
          <w:highlight w:val="none"/>
        </w:rPr>
      </w:pPr>
      <w:r>
        <w:rPr>
          <w:rFonts w:hint="eastAsia" w:ascii="宋体" w:hAnsi="宋体"/>
          <w:sz w:val="24"/>
          <w:szCs w:val="24"/>
          <w:highlight w:val="none"/>
        </w:rPr>
        <w:t>项目商业定位建议</w:t>
      </w:r>
    </w:p>
    <w:p w14:paraId="0855206A">
      <w:pPr>
        <w:pStyle w:val="34"/>
        <w:numPr>
          <w:ilvl w:val="0"/>
          <w:numId w:val="7"/>
        </w:numPr>
        <w:spacing w:line="360" w:lineRule="auto"/>
        <w:ind w:left="0" w:firstLine="480"/>
        <w:rPr>
          <w:rFonts w:hint="eastAsia" w:ascii="宋体" w:hAnsi="宋体"/>
          <w:sz w:val="24"/>
          <w:szCs w:val="24"/>
          <w:highlight w:val="none"/>
        </w:rPr>
      </w:pPr>
      <w:r>
        <w:rPr>
          <w:rFonts w:hint="eastAsia" w:ascii="宋体" w:hAnsi="宋体"/>
          <w:sz w:val="24"/>
          <w:szCs w:val="24"/>
          <w:highlight w:val="none"/>
        </w:rPr>
        <w:t>项目业态布局建议</w:t>
      </w:r>
    </w:p>
    <w:p w14:paraId="0BAAC7C0">
      <w:pPr>
        <w:pStyle w:val="34"/>
        <w:spacing w:line="360" w:lineRule="auto"/>
        <w:ind w:left="420" w:leftChars="200" w:firstLine="0" w:firstLineChars="0"/>
        <w:rPr>
          <w:rFonts w:hint="eastAsia" w:ascii="宋体" w:hAnsi="宋体"/>
          <w:sz w:val="24"/>
          <w:szCs w:val="24"/>
          <w:highlight w:val="none"/>
        </w:rPr>
      </w:pPr>
    </w:p>
    <w:p w14:paraId="61ACD260">
      <w:pPr>
        <w:pStyle w:val="14"/>
        <w:spacing w:beforeAutospacing="0" w:afterAutospacing="0" w:line="360" w:lineRule="auto"/>
        <w:jc w:val="both"/>
        <w:rPr>
          <w:rFonts w:hint="eastAsia" w:ascii="宋体" w:hAnsi="宋体"/>
          <w:b/>
          <w:bCs/>
          <w:szCs w:val="24"/>
          <w:highlight w:val="none"/>
        </w:rPr>
      </w:pPr>
      <w:r>
        <w:rPr>
          <w:rFonts w:hint="eastAsia" w:ascii="宋体" w:hAnsi="宋体"/>
          <w:b/>
          <w:bCs/>
          <w:szCs w:val="24"/>
          <w:highlight w:val="none"/>
        </w:rPr>
        <w:t>第二部分：概念规划</w:t>
      </w:r>
    </w:p>
    <w:p w14:paraId="1865B6BA">
      <w:pPr>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1.工作范围：概念规划设计</w:t>
      </w:r>
    </w:p>
    <w:p w14:paraId="41806E5D">
      <w:pPr>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2.工作目标：通过前期调研和结合项目需求，开展概念规划工作。结合现有布局及上位规划，提出空间策略、内容策划、设计风格等建议，对建筑进行产品研究，同时应注重与周边环境的协调，打造高品质商业和文旅综合功能片区。</w:t>
      </w:r>
    </w:p>
    <w:p w14:paraId="46AFBC20">
      <w:pPr>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3.工作内容及成果：</w:t>
      </w:r>
    </w:p>
    <w:p w14:paraId="54FF8B37">
      <w:pPr>
        <w:pStyle w:val="34"/>
        <w:numPr>
          <w:ilvl w:val="0"/>
          <w:numId w:val="8"/>
        </w:numPr>
        <w:spacing w:line="360" w:lineRule="auto"/>
        <w:ind w:left="0" w:firstLine="480"/>
        <w:rPr>
          <w:rFonts w:hint="eastAsia" w:ascii="宋体" w:hAnsi="宋体"/>
          <w:sz w:val="24"/>
          <w:szCs w:val="24"/>
          <w:highlight w:val="none"/>
        </w:rPr>
      </w:pPr>
      <w:r>
        <w:rPr>
          <w:rFonts w:hint="eastAsia" w:ascii="宋体" w:hAnsi="宋体"/>
          <w:sz w:val="24"/>
          <w:szCs w:val="24"/>
          <w:highlight w:val="none"/>
        </w:rPr>
        <w:t>区域位置（地理位置、周边现状及规划情况）</w:t>
      </w:r>
    </w:p>
    <w:p w14:paraId="55449EED">
      <w:pPr>
        <w:numPr>
          <w:ilvl w:val="0"/>
          <w:numId w:val="8"/>
        </w:numPr>
        <w:spacing w:line="360" w:lineRule="auto"/>
        <w:ind w:left="0" w:firstLine="480" w:firstLineChars="200"/>
        <w:rPr>
          <w:rFonts w:hint="eastAsia" w:ascii="宋体" w:hAnsi="宋体"/>
          <w:sz w:val="24"/>
          <w:szCs w:val="24"/>
          <w:highlight w:val="none"/>
        </w:rPr>
      </w:pPr>
      <w:r>
        <w:rPr>
          <w:rFonts w:hint="eastAsia" w:ascii="宋体" w:hAnsi="宋体"/>
          <w:sz w:val="24"/>
          <w:szCs w:val="24"/>
          <w:highlight w:val="none"/>
        </w:rPr>
        <w:t xml:space="preserve">地块分析 </w:t>
      </w:r>
    </w:p>
    <w:p w14:paraId="5D265BF6">
      <w:pPr>
        <w:numPr>
          <w:ilvl w:val="0"/>
          <w:numId w:val="8"/>
        </w:numPr>
        <w:spacing w:line="360" w:lineRule="auto"/>
        <w:ind w:left="0" w:firstLine="480" w:firstLineChars="200"/>
        <w:rPr>
          <w:rFonts w:hint="eastAsia" w:ascii="宋体" w:hAnsi="宋体"/>
          <w:sz w:val="24"/>
          <w:szCs w:val="24"/>
          <w:highlight w:val="none"/>
        </w:rPr>
      </w:pPr>
      <w:r>
        <w:rPr>
          <w:rFonts w:hint="eastAsia" w:ascii="宋体" w:hAnsi="宋体"/>
          <w:sz w:val="24"/>
          <w:szCs w:val="24"/>
          <w:highlight w:val="none"/>
        </w:rPr>
        <w:t>概念阶段彩色总平面（含经济技术指标）</w:t>
      </w:r>
    </w:p>
    <w:p w14:paraId="2B781E47">
      <w:pPr>
        <w:numPr>
          <w:ilvl w:val="0"/>
          <w:numId w:val="8"/>
        </w:numPr>
        <w:spacing w:line="360" w:lineRule="auto"/>
        <w:ind w:left="0" w:firstLine="480" w:firstLineChars="200"/>
        <w:rPr>
          <w:rFonts w:hint="eastAsia" w:ascii="宋体" w:hAnsi="宋体"/>
          <w:sz w:val="24"/>
          <w:szCs w:val="24"/>
          <w:highlight w:val="none"/>
        </w:rPr>
      </w:pPr>
      <w:r>
        <w:rPr>
          <w:rFonts w:hint="eastAsia" w:ascii="宋体" w:hAnsi="宋体"/>
          <w:sz w:val="24"/>
          <w:szCs w:val="24"/>
          <w:highlight w:val="none"/>
        </w:rPr>
        <w:t>交通组织及流线、商业动线梳理</w:t>
      </w:r>
    </w:p>
    <w:p w14:paraId="2AC025F4">
      <w:pPr>
        <w:numPr>
          <w:ilvl w:val="0"/>
          <w:numId w:val="8"/>
        </w:numPr>
        <w:spacing w:line="360" w:lineRule="auto"/>
        <w:ind w:left="0" w:firstLine="480" w:firstLineChars="200"/>
        <w:rPr>
          <w:rFonts w:hint="eastAsia" w:ascii="宋体" w:hAnsi="宋体"/>
          <w:sz w:val="24"/>
          <w:szCs w:val="24"/>
          <w:highlight w:val="none"/>
        </w:rPr>
      </w:pPr>
      <w:r>
        <w:rPr>
          <w:rFonts w:hint="eastAsia" w:ascii="宋体" w:hAnsi="宋体"/>
          <w:sz w:val="24"/>
          <w:szCs w:val="24"/>
          <w:highlight w:val="none"/>
        </w:rPr>
        <w:t>必要的规划设计分析图、意向图和鸟瞰效果图</w:t>
      </w:r>
    </w:p>
    <w:p w14:paraId="1B8088A8">
      <w:pPr>
        <w:numPr>
          <w:ilvl w:val="0"/>
          <w:numId w:val="8"/>
        </w:numPr>
        <w:spacing w:line="360" w:lineRule="auto"/>
        <w:ind w:left="0" w:firstLine="480" w:firstLineChars="200"/>
        <w:rPr>
          <w:rFonts w:hint="eastAsia" w:ascii="宋体" w:hAnsi="宋体"/>
          <w:sz w:val="24"/>
          <w:szCs w:val="24"/>
          <w:highlight w:val="none"/>
        </w:rPr>
      </w:pPr>
      <w:r>
        <w:rPr>
          <w:rFonts w:hint="eastAsia" w:ascii="宋体" w:hAnsi="宋体"/>
          <w:sz w:val="24"/>
          <w:szCs w:val="24"/>
          <w:highlight w:val="none"/>
        </w:rPr>
        <w:t>首开区建议范围、业态内容、重点建筑概念方案设计（不低于9栋建筑）</w:t>
      </w:r>
    </w:p>
    <w:p w14:paraId="10E73370">
      <w:pPr>
        <w:pStyle w:val="14"/>
        <w:numPr>
          <w:ilvl w:val="0"/>
          <w:numId w:val="8"/>
        </w:numPr>
        <w:spacing w:beforeAutospacing="0" w:afterAutospacing="0" w:line="360" w:lineRule="auto"/>
        <w:ind w:left="0" w:firstLine="480" w:firstLineChars="200"/>
        <w:jc w:val="both"/>
        <w:rPr>
          <w:rFonts w:hint="eastAsia" w:ascii="宋体" w:hAnsi="宋体"/>
          <w:szCs w:val="24"/>
          <w:highlight w:val="none"/>
        </w:rPr>
      </w:pPr>
      <w:r>
        <w:rPr>
          <w:rFonts w:hint="eastAsia" w:ascii="宋体" w:hAnsi="宋体"/>
          <w:szCs w:val="24"/>
          <w:highlight w:val="none"/>
        </w:rPr>
        <w:t>开发时序、分阶段实施建议、整体投资估算</w:t>
      </w:r>
    </w:p>
    <w:p w14:paraId="0FB05383">
      <w:pPr>
        <w:pStyle w:val="38"/>
        <w:widowControl w:val="0"/>
        <w:spacing w:line="360" w:lineRule="auto"/>
        <w:ind w:firstLine="0"/>
        <w:jc w:val="both"/>
        <w:rPr>
          <w:rFonts w:hint="eastAsia" w:ascii="宋体" w:hAnsi="宋体" w:cs="宋体"/>
          <w:b/>
          <w:bCs/>
          <w:sz w:val="24"/>
          <w:szCs w:val="24"/>
          <w:highlight w:val="none"/>
        </w:rPr>
      </w:pPr>
    </w:p>
    <w:p w14:paraId="49917396">
      <w:pPr>
        <w:pStyle w:val="38"/>
        <w:widowControl w:val="0"/>
        <w:spacing w:line="360" w:lineRule="auto"/>
        <w:ind w:firstLine="0"/>
        <w:jc w:val="both"/>
        <w:rPr>
          <w:rFonts w:hint="eastAsia" w:ascii="宋体" w:hAnsi="宋体" w:cs="宋体"/>
          <w:b/>
          <w:bCs/>
          <w:sz w:val="24"/>
          <w:szCs w:val="24"/>
          <w:highlight w:val="none"/>
        </w:rPr>
      </w:pPr>
      <w:r>
        <w:rPr>
          <w:rFonts w:hint="eastAsia" w:ascii="宋体" w:hAnsi="宋体" w:cs="宋体"/>
          <w:b/>
          <w:bCs/>
          <w:sz w:val="24"/>
          <w:szCs w:val="24"/>
          <w:highlight w:val="none"/>
        </w:rPr>
        <w:t>（三）上述成果文件要求</w:t>
      </w:r>
    </w:p>
    <w:p w14:paraId="5453A607">
      <w:pPr>
        <w:widowControl w:val="0"/>
        <w:spacing w:line="360" w:lineRule="auto"/>
        <w:ind w:firstLine="480"/>
        <w:jc w:val="both"/>
        <w:outlineLvl w:val="0"/>
        <w:rPr>
          <w:rFonts w:hint="eastAsia" w:ascii="宋体" w:hAnsi="宋体"/>
          <w:sz w:val="24"/>
          <w:szCs w:val="24"/>
          <w:highlight w:val="none"/>
        </w:rPr>
      </w:pPr>
      <w:r>
        <w:rPr>
          <w:rFonts w:hint="eastAsia" w:ascii="宋体" w:hAnsi="宋体"/>
          <w:sz w:val="24"/>
          <w:szCs w:val="24"/>
          <w:highlight w:val="none"/>
        </w:rPr>
        <w:t>最终成果形式为方案文本（PPT及PDF格式），并配合有关汇报。</w:t>
      </w:r>
    </w:p>
    <w:p w14:paraId="070BA4B8">
      <w:pPr>
        <w:pStyle w:val="38"/>
        <w:spacing w:line="360" w:lineRule="auto"/>
        <w:ind w:firstLine="0"/>
        <w:jc w:val="both"/>
        <w:rPr>
          <w:rFonts w:hint="eastAsia" w:ascii="宋体" w:hAnsi="宋体"/>
          <w:sz w:val="24"/>
          <w:szCs w:val="24"/>
          <w:highlight w:val="none"/>
        </w:rPr>
      </w:pPr>
    </w:p>
    <w:p w14:paraId="15DC9DFF">
      <w:pPr>
        <w:widowControl w:val="0"/>
        <w:numPr>
          <w:ilvl w:val="0"/>
          <w:numId w:val="5"/>
        </w:numPr>
        <w:spacing w:line="360" w:lineRule="auto"/>
        <w:jc w:val="both"/>
        <w:rPr>
          <w:rFonts w:hint="eastAsia" w:ascii="宋体" w:hAnsi="宋体"/>
          <w:b/>
          <w:sz w:val="24"/>
          <w:szCs w:val="24"/>
          <w:highlight w:val="none"/>
        </w:rPr>
      </w:pPr>
      <w:r>
        <w:rPr>
          <w:rFonts w:hint="eastAsia" w:ascii="宋体" w:hAnsi="宋体"/>
          <w:b/>
          <w:sz w:val="24"/>
          <w:szCs w:val="24"/>
          <w:highlight w:val="none"/>
        </w:rPr>
        <w:t>工作计划</w:t>
      </w:r>
    </w:p>
    <w:tbl>
      <w:tblPr>
        <w:tblStyle w:val="16"/>
        <w:tblW w:w="8301"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126"/>
        <w:gridCol w:w="4615"/>
      </w:tblGrid>
      <w:tr w14:paraId="3BC27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Mar>
              <w:top w:w="85" w:type="dxa"/>
              <w:left w:w="85" w:type="dxa"/>
              <w:bottom w:w="85" w:type="dxa"/>
              <w:right w:w="85" w:type="dxa"/>
            </w:tcMar>
            <w:vAlign w:val="center"/>
          </w:tcPr>
          <w:p w14:paraId="4DC8B493">
            <w:pPr>
              <w:widowControl w:val="0"/>
              <w:contextualSpacing/>
              <w:jc w:val="center"/>
              <w:rPr>
                <w:rFonts w:hint="eastAsia" w:ascii="宋体" w:hAnsi="宋体"/>
                <w:bCs/>
                <w:color w:val="000000"/>
                <w:sz w:val="24"/>
                <w:highlight w:val="none"/>
              </w:rPr>
            </w:pPr>
            <w:r>
              <w:rPr>
                <w:rFonts w:hint="eastAsia" w:ascii="宋体" w:hAnsi="宋体"/>
                <w:bCs/>
                <w:color w:val="000000"/>
                <w:sz w:val="24"/>
                <w:highlight w:val="none"/>
              </w:rPr>
              <w:t>工作阶段</w:t>
            </w:r>
          </w:p>
        </w:tc>
        <w:tc>
          <w:tcPr>
            <w:tcW w:w="2126" w:type="dxa"/>
            <w:tcMar>
              <w:top w:w="85" w:type="dxa"/>
              <w:left w:w="85" w:type="dxa"/>
              <w:bottom w:w="85" w:type="dxa"/>
              <w:right w:w="85" w:type="dxa"/>
            </w:tcMar>
            <w:vAlign w:val="center"/>
          </w:tcPr>
          <w:p w14:paraId="5606C560">
            <w:pPr>
              <w:widowControl w:val="0"/>
              <w:contextualSpacing/>
              <w:jc w:val="center"/>
              <w:rPr>
                <w:rFonts w:hint="eastAsia" w:ascii="宋体" w:hAnsi="宋体"/>
                <w:bCs/>
                <w:color w:val="000000"/>
                <w:sz w:val="24"/>
                <w:highlight w:val="none"/>
              </w:rPr>
            </w:pPr>
            <w:r>
              <w:rPr>
                <w:rFonts w:hint="eastAsia" w:ascii="宋体" w:hAnsi="宋体"/>
                <w:bCs/>
                <w:color w:val="000000"/>
                <w:sz w:val="24"/>
                <w:highlight w:val="none"/>
              </w:rPr>
              <w:t>工作周期</w:t>
            </w:r>
          </w:p>
        </w:tc>
        <w:tc>
          <w:tcPr>
            <w:tcW w:w="4615" w:type="dxa"/>
            <w:tcMar>
              <w:top w:w="85" w:type="dxa"/>
              <w:left w:w="85" w:type="dxa"/>
              <w:bottom w:w="85" w:type="dxa"/>
              <w:right w:w="85" w:type="dxa"/>
            </w:tcMar>
            <w:vAlign w:val="center"/>
          </w:tcPr>
          <w:p w14:paraId="6A6AE716">
            <w:pPr>
              <w:widowControl w:val="0"/>
              <w:contextualSpacing/>
              <w:jc w:val="center"/>
              <w:rPr>
                <w:rFonts w:hint="eastAsia" w:ascii="宋体" w:hAnsi="宋体"/>
                <w:bCs/>
                <w:color w:val="000000"/>
                <w:sz w:val="24"/>
                <w:highlight w:val="none"/>
              </w:rPr>
            </w:pPr>
            <w:r>
              <w:rPr>
                <w:rFonts w:hint="eastAsia" w:ascii="宋体" w:hAnsi="宋体"/>
                <w:bCs/>
                <w:color w:val="000000"/>
                <w:sz w:val="24"/>
                <w:highlight w:val="none"/>
              </w:rPr>
              <w:t>工作要求</w:t>
            </w:r>
          </w:p>
        </w:tc>
      </w:tr>
      <w:tr w14:paraId="7F3F1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Mar>
              <w:top w:w="85" w:type="dxa"/>
              <w:left w:w="85" w:type="dxa"/>
              <w:bottom w:w="85" w:type="dxa"/>
              <w:right w:w="85" w:type="dxa"/>
            </w:tcMar>
            <w:vAlign w:val="center"/>
          </w:tcPr>
          <w:p w14:paraId="7D851445">
            <w:pPr>
              <w:widowControl w:val="0"/>
              <w:contextualSpacing/>
              <w:jc w:val="center"/>
              <w:rPr>
                <w:rFonts w:hint="eastAsia" w:ascii="宋体" w:hAnsi="宋体"/>
                <w:bCs/>
                <w:color w:val="000000"/>
                <w:sz w:val="24"/>
                <w:highlight w:val="none"/>
              </w:rPr>
            </w:pPr>
            <w:r>
              <w:rPr>
                <w:rFonts w:hint="eastAsia" w:ascii="宋体" w:hAnsi="宋体"/>
                <w:bCs/>
                <w:color w:val="000000"/>
                <w:sz w:val="24"/>
                <w:highlight w:val="none"/>
              </w:rPr>
              <w:t>1、项目启动</w:t>
            </w:r>
          </w:p>
        </w:tc>
        <w:tc>
          <w:tcPr>
            <w:tcW w:w="2126" w:type="dxa"/>
            <w:tcMar>
              <w:top w:w="85" w:type="dxa"/>
              <w:left w:w="85" w:type="dxa"/>
              <w:bottom w:w="85" w:type="dxa"/>
              <w:right w:w="85" w:type="dxa"/>
            </w:tcMar>
            <w:vAlign w:val="center"/>
          </w:tcPr>
          <w:p w14:paraId="51AB36A5">
            <w:pPr>
              <w:widowControl w:val="0"/>
              <w:contextualSpacing/>
              <w:jc w:val="center"/>
              <w:rPr>
                <w:rFonts w:hint="eastAsia" w:ascii="宋体" w:hAnsi="宋体"/>
                <w:bCs/>
                <w:color w:val="000000"/>
                <w:sz w:val="24"/>
                <w:highlight w:val="none"/>
              </w:rPr>
            </w:pPr>
            <w:r>
              <w:rPr>
                <w:rFonts w:hint="eastAsia" w:ascii="宋体" w:hAnsi="宋体"/>
                <w:bCs/>
                <w:color w:val="000000"/>
                <w:sz w:val="24"/>
                <w:highlight w:val="none"/>
              </w:rPr>
              <w:t>1周</w:t>
            </w:r>
          </w:p>
        </w:tc>
        <w:tc>
          <w:tcPr>
            <w:tcW w:w="4615" w:type="dxa"/>
            <w:tcMar>
              <w:top w:w="85" w:type="dxa"/>
              <w:left w:w="85" w:type="dxa"/>
              <w:bottom w:w="85" w:type="dxa"/>
              <w:right w:w="85" w:type="dxa"/>
            </w:tcMar>
            <w:vAlign w:val="center"/>
          </w:tcPr>
          <w:p w14:paraId="49701E4C">
            <w:pPr>
              <w:widowControl w:val="0"/>
              <w:contextualSpacing/>
              <w:jc w:val="left"/>
              <w:rPr>
                <w:rFonts w:hint="default" w:ascii="宋体" w:hAnsi="宋体" w:eastAsia="宋体"/>
                <w:bCs/>
                <w:color w:val="000000"/>
                <w:sz w:val="24"/>
                <w:highlight w:val="none"/>
                <w:lang w:val="en-US" w:eastAsia="zh-CN"/>
              </w:rPr>
            </w:pPr>
            <w:r>
              <w:rPr>
                <w:rFonts w:hint="eastAsia" w:ascii="宋体" w:hAnsi="宋体"/>
                <w:bCs/>
                <w:color w:val="000000"/>
                <w:sz w:val="24"/>
                <w:highlight w:val="none"/>
              </w:rPr>
              <w:t>项目现场踏勘</w:t>
            </w:r>
            <w:r>
              <w:rPr>
                <w:rFonts w:hint="eastAsia" w:ascii="宋体" w:hAnsi="宋体"/>
                <w:bCs/>
                <w:color w:val="000000"/>
                <w:sz w:val="24"/>
                <w:highlight w:val="none"/>
                <w:lang w:eastAsia="zh-CN"/>
              </w:rPr>
              <w:t>，</w:t>
            </w:r>
            <w:r>
              <w:rPr>
                <w:rFonts w:hint="eastAsia" w:ascii="宋体" w:hAnsi="宋体"/>
                <w:bCs/>
                <w:color w:val="000000"/>
                <w:sz w:val="24"/>
                <w:highlight w:val="none"/>
                <w:lang w:val="en-US" w:eastAsia="zh-CN"/>
              </w:rPr>
              <w:t>开展前期研究工作</w:t>
            </w:r>
          </w:p>
        </w:tc>
      </w:tr>
      <w:tr w14:paraId="2E71D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Mar>
              <w:top w:w="85" w:type="dxa"/>
              <w:left w:w="85" w:type="dxa"/>
              <w:bottom w:w="85" w:type="dxa"/>
              <w:right w:w="85" w:type="dxa"/>
            </w:tcMar>
            <w:vAlign w:val="center"/>
          </w:tcPr>
          <w:p w14:paraId="5E0A1EDC">
            <w:pPr>
              <w:widowControl w:val="0"/>
              <w:contextualSpacing/>
              <w:jc w:val="center"/>
              <w:rPr>
                <w:rFonts w:hint="eastAsia" w:ascii="宋体" w:hAnsi="宋体"/>
                <w:bCs/>
                <w:color w:val="000000"/>
                <w:sz w:val="24"/>
                <w:highlight w:val="none"/>
              </w:rPr>
            </w:pPr>
            <w:r>
              <w:rPr>
                <w:rFonts w:hint="eastAsia" w:ascii="宋体" w:hAnsi="宋体"/>
                <w:bCs/>
                <w:color w:val="000000"/>
                <w:sz w:val="24"/>
                <w:highlight w:val="none"/>
              </w:rPr>
              <w:t>2、中期成果</w:t>
            </w:r>
          </w:p>
        </w:tc>
        <w:tc>
          <w:tcPr>
            <w:tcW w:w="2126" w:type="dxa"/>
            <w:tcMar>
              <w:top w:w="85" w:type="dxa"/>
              <w:left w:w="85" w:type="dxa"/>
              <w:bottom w:w="85" w:type="dxa"/>
              <w:right w:w="85" w:type="dxa"/>
            </w:tcMar>
            <w:vAlign w:val="center"/>
          </w:tcPr>
          <w:p w14:paraId="6F770CB7">
            <w:pPr>
              <w:widowControl w:val="0"/>
              <w:contextualSpacing/>
              <w:jc w:val="center"/>
              <w:rPr>
                <w:rFonts w:hint="eastAsia" w:ascii="宋体" w:hAnsi="宋体"/>
                <w:bCs/>
                <w:color w:val="000000"/>
                <w:sz w:val="24"/>
                <w:highlight w:val="none"/>
              </w:rPr>
            </w:pPr>
            <w:r>
              <w:rPr>
                <w:rFonts w:hint="eastAsia" w:ascii="宋体" w:hAnsi="宋体"/>
                <w:bCs/>
                <w:color w:val="000000"/>
                <w:sz w:val="24"/>
                <w:highlight w:val="none"/>
              </w:rPr>
              <w:t>2周</w:t>
            </w:r>
          </w:p>
        </w:tc>
        <w:tc>
          <w:tcPr>
            <w:tcW w:w="4615" w:type="dxa"/>
            <w:tcMar>
              <w:top w:w="85" w:type="dxa"/>
              <w:left w:w="85" w:type="dxa"/>
              <w:bottom w:w="85" w:type="dxa"/>
              <w:right w:w="85" w:type="dxa"/>
            </w:tcMar>
            <w:vAlign w:val="center"/>
          </w:tcPr>
          <w:p w14:paraId="72884383">
            <w:pPr>
              <w:widowControl w:val="0"/>
              <w:contextualSpacing/>
              <w:jc w:val="left"/>
              <w:rPr>
                <w:rFonts w:hint="default" w:ascii="宋体" w:hAnsi="宋体" w:eastAsia="宋体"/>
                <w:bCs/>
                <w:color w:val="000000"/>
                <w:sz w:val="24"/>
                <w:highlight w:val="none"/>
                <w:lang w:val="en-US" w:eastAsia="zh-CN"/>
              </w:rPr>
            </w:pPr>
            <w:r>
              <w:rPr>
                <w:rFonts w:hint="eastAsia" w:ascii="宋体" w:hAnsi="宋体"/>
                <w:bCs/>
                <w:color w:val="000000"/>
                <w:sz w:val="24"/>
                <w:highlight w:val="none"/>
                <w:lang w:val="en-US" w:eastAsia="zh-CN"/>
              </w:rPr>
              <w:t>开展整体运营策略和概念规划设计工作,提出首开区建议范围及业态内容，完成中期成果并向</w:t>
            </w:r>
            <w:r>
              <w:rPr>
                <w:rFonts w:hint="eastAsia" w:ascii="宋体" w:hAnsi="宋体"/>
                <w:color w:val="000000"/>
                <w:sz w:val="24"/>
                <w:highlight w:val="none"/>
              </w:rPr>
              <w:t>南沙资产经营集团汇报</w:t>
            </w:r>
            <w:r>
              <w:rPr>
                <w:rFonts w:hint="eastAsia" w:ascii="宋体" w:hAnsi="宋体"/>
                <w:bCs/>
                <w:color w:val="000000"/>
                <w:sz w:val="24"/>
                <w:highlight w:val="none"/>
                <w:lang w:val="en-US" w:eastAsia="zh-CN"/>
              </w:rPr>
              <w:t>。</w:t>
            </w:r>
          </w:p>
        </w:tc>
      </w:tr>
      <w:tr w14:paraId="1C850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Mar>
              <w:top w:w="85" w:type="dxa"/>
              <w:left w:w="85" w:type="dxa"/>
              <w:bottom w:w="85" w:type="dxa"/>
              <w:right w:w="85" w:type="dxa"/>
            </w:tcMar>
            <w:vAlign w:val="center"/>
          </w:tcPr>
          <w:p w14:paraId="572101EB">
            <w:pPr>
              <w:widowControl w:val="0"/>
              <w:contextualSpacing/>
              <w:jc w:val="center"/>
              <w:rPr>
                <w:rFonts w:hint="eastAsia" w:ascii="宋体" w:hAnsi="宋体"/>
                <w:bCs/>
                <w:color w:val="000000"/>
                <w:sz w:val="24"/>
                <w:highlight w:val="none"/>
              </w:rPr>
            </w:pPr>
            <w:r>
              <w:rPr>
                <w:rFonts w:hint="eastAsia" w:ascii="宋体" w:hAnsi="宋体"/>
                <w:bCs/>
                <w:color w:val="000000"/>
                <w:sz w:val="24"/>
                <w:highlight w:val="none"/>
              </w:rPr>
              <w:t>3、最终成果</w:t>
            </w:r>
          </w:p>
        </w:tc>
        <w:tc>
          <w:tcPr>
            <w:tcW w:w="2126" w:type="dxa"/>
            <w:tcMar>
              <w:top w:w="85" w:type="dxa"/>
              <w:left w:w="85" w:type="dxa"/>
              <w:bottom w:w="85" w:type="dxa"/>
              <w:right w:w="85" w:type="dxa"/>
            </w:tcMar>
            <w:vAlign w:val="center"/>
          </w:tcPr>
          <w:p w14:paraId="02A2CC06">
            <w:pPr>
              <w:widowControl w:val="0"/>
              <w:contextualSpacing/>
              <w:jc w:val="center"/>
              <w:rPr>
                <w:rFonts w:hint="eastAsia" w:ascii="宋体" w:hAnsi="宋体"/>
                <w:bCs/>
                <w:color w:val="000000"/>
                <w:sz w:val="24"/>
                <w:highlight w:val="none"/>
              </w:rPr>
            </w:pPr>
            <w:r>
              <w:rPr>
                <w:rFonts w:hint="eastAsia" w:ascii="宋体" w:hAnsi="宋体"/>
                <w:bCs/>
                <w:color w:val="000000"/>
                <w:sz w:val="24"/>
                <w:highlight w:val="none"/>
              </w:rPr>
              <w:t>1周</w:t>
            </w:r>
          </w:p>
        </w:tc>
        <w:tc>
          <w:tcPr>
            <w:tcW w:w="4615" w:type="dxa"/>
            <w:tcMar>
              <w:top w:w="85" w:type="dxa"/>
              <w:left w:w="85" w:type="dxa"/>
              <w:bottom w:w="85" w:type="dxa"/>
              <w:right w:w="85" w:type="dxa"/>
            </w:tcMar>
            <w:vAlign w:val="center"/>
          </w:tcPr>
          <w:p w14:paraId="25F4AA38">
            <w:pPr>
              <w:widowControl w:val="0"/>
              <w:contextualSpacing/>
              <w:jc w:val="left"/>
              <w:rPr>
                <w:rFonts w:hint="default" w:ascii="宋体" w:hAnsi="宋体" w:eastAsia="宋体"/>
                <w:bCs/>
                <w:color w:val="000000"/>
                <w:sz w:val="24"/>
                <w:highlight w:val="none"/>
                <w:lang w:val="en-US" w:eastAsia="zh-CN"/>
              </w:rPr>
            </w:pPr>
            <w:r>
              <w:rPr>
                <w:rFonts w:hint="eastAsia" w:ascii="宋体" w:hAnsi="宋体"/>
                <w:bCs/>
                <w:color w:val="000000"/>
                <w:sz w:val="24"/>
                <w:highlight w:val="none"/>
                <w:lang w:val="en-US" w:eastAsia="zh-CN"/>
              </w:rPr>
              <w:t>根据汇报意见完善中期成果，开展重点建筑概念方案设计</w:t>
            </w:r>
            <w:r>
              <w:rPr>
                <w:rFonts w:hint="eastAsia" w:ascii="宋体" w:hAnsi="宋体"/>
                <w:bCs/>
                <w:color w:val="000000"/>
                <w:sz w:val="24"/>
                <w:highlight w:val="none"/>
              </w:rPr>
              <w:t>（不低于9栋建筑）</w:t>
            </w:r>
            <w:r>
              <w:rPr>
                <w:rFonts w:hint="eastAsia" w:ascii="宋体" w:hAnsi="宋体"/>
                <w:bCs/>
                <w:color w:val="000000"/>
                <w:sz w:val="24"/>
                <w:highlight w:val="none"/>
                <w:lang w:eastAsia="zh-CN"/>
              </w:rPr>
              <w:t>，</w:t>
            </w:r>
            <w:r>
              <w:rPr>
                <w:rFonts w:hint="eastAsia" w:ascii="宋体" w:hAnsi="宋体"/>
                <w:bCs/>
                <w:color w:val="000000"/>
                <w:sz w:val="24"/>
                <w:highlight w:val="none"/>
              </w:rPr>
              <w:t>完成最终方案</w:t>
            </w:r>
            <w:r>
              <w:rPr>
                <w:rFonts w:hint="eastAsia" w:ascii="宋体" w:hAnsi="宋体"/>
                <w:bCs/>
                <w:color w:val="000000"/>
                <w:sz w:val="24"/>
                <w:highlight w:val="none"/>
                <w:lang w:val="en-US" w:eastAsia="zh-CN"/>
              </w:rPr>
              <w:t>并配合向</w:t>
            </w:r>
            <w:r>
              <w:rPr>
                <w:rFonts w:hint="eastAsia" w:ascii="宋体" w:hAnsi="宋体"/>
                <w:bCs/>
                <w:color w:val="auto"/>
                <w:sz w:val="24"/>
                <w:highlight w:val="none"/>
                <w:lang w:val="en-US" w:eastAsia="zh-CN"/>
              </w:rPr>
              <w:t>区级</w:t>
            </w:r>
            <w:r>
              <w:rPr>
                <w:rFonts w:hint="eastAsia" w:ascii="宋体" w:hAnsi="宋体"/>
                <w:bCs/>
                <w:color w:val="000000"/>
                <w:sz w:val="24"/>
                <w:highlight w:val="none"/>
                <w:lang w:val="en-US" w:eastAsia="zh-CN"/>
              </w:rPr>
              <w:t>政府单位汇报。</w:t>
            </w:r>
          </w:p>
        </w:tc>
      </w:tr>
    </w:tbl>
    <w:p w14:paraId="6AC36A4A">
      <w:pPr>
        <w:pStyle w:val="38"/>
        <w:widowControl w:val="0"/>
        <w:spacing w:line="360" w:lineRule="auto"/>
        <w:ind w:firstLine="480"/>
        <w:jc w:val="both"/>
        <w:rPr>
          <w:rFonts w:hint="eastAsia" w:ascii="宋体" w:hAnsi="宋体" w:cs="宋体"/>
          <w:sz w:val="24"/>
          <w:szCs w:val="24"/>
          <w:highlight w:val="none"/>
        </w:rPr>
      </w:pPr>
    </w:p>
    <w:p w14:paraId="26447D79">
      <w:pPr>
        <w:widowControl w:val="0"/>
        <w:numPr>
          <w:ilvl w:val="0"/>
          <w:numId w:val="5"/>
        </w:numPr>
        <w:spacing w:line="360" w:lineRule="auto"/>
        <w:jc w:val="both"/>
        <w:rPr>
          <w:rFonts w:hint="eastAsia" w:ascii="宋体" w:hAnsi="宋体"/>
          <w:b/>
          <w:sz w:val="24"/>
          <w:szCs w:val="24"/>
          <w:highlight w:val="none"/>
        </w:rPr>
      </w:pPr>
      <w:r>
        <w:rPr>
          <w:rFonts w:ascii="宋体" w:hAnsi="宋体"/>
          <w:b/>
          <w:sz w:val="24"/>
          <w:szCs w:val="24"/>
          <w:highlight w:val="none"/>
        </w:rPr>
        <w:t>费用</w:t>
      </w:r>
      <w:r>
        <w:rPr>
          <w:rFonts w:hint="eastAsia" w:ascii="宋体" w:hAnsi="宋体"/>
          <w:b/>
          <w:sz w:val="24"/>
          <w:szCs w:val="24"/>
          <w:highlight w:val="none"/>
        </w:rPr>
        <w:t>及</w:t>
      </w:r>
      <w:r>
        <w:rPr>
          <w:rFonts w:ascii="宋体" w:hAnsi="宋体"/>
          <w:b/>
          <w:sz w:val="24"/>
          <w:szCs w:val="24"/>
          <w:highlight w:val="none"/>
        </w:rPr>
        <w:t>支付</w:t>
      </w:r>
    </w:p>
    <w:p w14:paraId="09C6ABCD">
      <w:pPr>
        <w:pStyle w:val="38"/>
        <w:widowControl w:val="0"/>
        <w:numPr>
          <w:ilvl w:val="255"/>
          <w:numId w:val="0"/>
        </w:numPr>
        <w:spacing w:line="360" w:lineRule="auto"/>
        <w:ind w:firstLine="480"/>
        <w:rPr>
          <w:rFonts w:hint="eastAsia" w:ascii="宋体" w:hAnsi="宋体" w:cs="宋体"/>
          <w:sz w:val="24"/>
          <w:szCs w:val="24"/>
          <w:highlight w:val="none"/>
        </w:rPr>
      </w:pPr>
      <w:r>
        <w:rPr>
          <w:rFonts w:hint="eastAsia" w:ascii="宋体" w:hAnsi="宋体"/>
          <w:sz w:val="24"/>
          <w:szCs w:val="24"/>
          <w:highlight w:val="none"/>
        </w:rPr>
        <w:t>本合同咨询服务费总额为 ¥</w:t>
      </w:r>
      <w:r>
        <w:rPr>
          <w:rFonts w:hint="eastAsia" w:ascii="宋体" w:hAnsi="宋体"/>
          <w:sz w:val="24"/>
          <w:szCs w:val="24"/>
          <w:highlight w:val="none"/>
          <w:u w:val="single"/>
        </w:rPr>
        <w:t xml:space="preserve">         </w:t>
      </w:r>
      <w:r>
        <w:rPr>
          <w:rFonts w:hint="eastAsia" w:ascii="宋体" w:hAnsi="宋体"/>
          <w:sz w:val="24"/>
          <w:szCs w:val="24"/>
          <w:highlight w:val="none"/>
        </w:rPr>
        <w:t xml:space="preserve">（大写：人民币 </w:t>
      </w:r>
      <w:r>
        <w:rPr>
          <w:rFonts w:hint="eastAsia" w:ascii="宋体" w:hAnsi="宋体"/>
          <w:sz w:val="24"/>
          <w:szCs w:val="24"/>
          <w:highlight w:val="none"/>
          <w:u w:val="single"/>
        </w:rPr>
        <w:t xml:space="preserve">       元整</w:t>
      </w:r>
      <w:r>
        <w:rPr>
          <w:rFonts w:hint="eastAsia" w:ascii="宋体" w:hAnsi="宋体"/>
          <w:sz w:val="24"/>
          <w:szCs w:val="24"/>
          <w:highlight w:val="none"/>
        </w:rPr>
        <w:t xml:space="preserve"> ），此价格为含税价格。</w:t>
      </w:r>
      <w:r>
        <w:rPr>
          <w:rFonts w:hint="eastAsia" w:ascii="宋体" w:hAnsi="宋体"/>
          <w:sz w:val="24"/>
          <w:szCs w:val="24"/>
          <w:highlight w:val="none"/>
          <w:lang w:val="zh-CN"/>
        </w:rPr>
        <w:t>不含税金额为</w:t>
      </w:r>
      <w:r>
        <w:rPr>
          <w:rFonts w:hint="eastAsia" w:ascii="宋体" w:hAnsi="宋体"/>
          <w:sz w:val="24"/>
          <w:szCs w:val="24"/>
          <w:highlight w:val="none"/>
        </w:rPr>
        <w:t>¥</w:t>
      </w:r>
      <w:r>
        <w:rPr>
          <w:rFonts w:hint="eastAsia" w:ascii="宋体" w:hAnsi="宋体"/>
          <w:sz w:val="24"/>
          <w:szCs w:val="24"/>
          <w:highlight w:val="none"/>
          <w:u w:val="single"/>
        </w:rPr>
        <w:t xml:space="preserve">       </w:t>
      </w:r>
      <w:r>
        <w:rPr>
          <w:rFonts w:hint="eastAsia" w:ascii="宋体" w:hAnsi="宋体"/>
          <w:sz w:val="24"/>
          <w:szCs w:val="24"/>
          <w:highlight w:val="none"/>
          <w:lang w:val="zh-CN"/>
        </w:rPr>
        <w:t>（大写：人民币</w:t>
      </w:r>
      <w:r>
        <w:rPr>
          <w:rFonts w:hint="eastAsia" w:ascii="宋体" w:hAnsi="宋体"/>
          <w:sz w:val="24"/>
          <w:szCs w:val="24"/>
          <w:highlight w:val="none"/>
          <w:u w:val="single"/>
        </w:rPr>
        <w:t xml:space="preserve">         </w:t>
      </w:r>
      <w:r>
        <w:rPr>
          <w:rFonts w:hint="eastAsia" w:ascii="宋体" w:hAnsi="宋体"/>
          <w:sz w:val="24"/>
          <w:szCs w:val="24"/>
          <w:highlight w:val="none"/>
          <w:lang w:val="zh-CN"/>
        </w:rPr>
        <w:t>），增值税税率为6%，税金为</w:t>
      </w:r>
      <w:r>
        <w:rPr>
          <w:rFonts w:hint="eastAsia" w:ascii="宋体" w:hAnsi="宋体"/>
          <w:sz w:val="24"/>
          <w:szCs w:val="24"/>
          <w:highlight w:val="none"/>
        </w:rPr>
        <w:t>¥</w:t>
      </w:r>
      <w:r>
        <w:rPr>
          <w:rFonts w:hint="eastAsia" w:ascii="宋体" w:hAnsi="宋体"/>
          <w:sz w:val="24"/>
          <w:szCs w:val="24"/>
          <w:highlight w:val="none"/>
          <w:u w:val="single"/>
        </w:rPr>
        <w:t xml:space="preserve">       </w:t>
      </w:r>
      <w:r>
        <w:rPr>
          <w:rFonts w:hint="eastAsia" w:ascii="宋体" w:hAnsi="宋体"/>
          <w:sz w:val="24"/>
          <w:szCs w:val="24"/>
          <w:highlight w:val="none"/>
          <w:lang w:val="zh-CN"/>
        </w:rPr>
        <w:t>（大写：人民币</w:t>
      </w:r>
      <w:r>
        <w:rPr>
          <w:rFonts w:hint="eastAsia" w:ascii="宋体" w:hAnsi="宋体"/>
          <w:sz w:val="24"/>
          <w:szCs w:val="24"/>
          <w:highlight w:val="none"/>
          <w:u w:val="single"/>
        </w:rPr>
        <w:t xml:space="preserve">         </w:t>
      </w:r>
      <w:r>
        <w:rPr>
          <w:rFonts w:hint="eastAsia" w:ascii="宋体" w:hAnsi="宋体"/>
          <w:sz w:val="24"/>
          <w:szCs w:val="24"/>
          <w:highlight w:val="none"/>
          <w:lang w:val="zh-CN"/>
        </w:rPr>
        <w:t>）。</w:t>
      </w:r>
      <w:r>
        <w:rPr>
          <w:rFonts w:hint="eastAsia" w:ascii="宋体" w:hAnsi="宋体"/>
          <w:sz w:val="24"/>
          <w:szCs w:val="24"/>
          <w:highlight w:val="none"/>
        </w:rPr>
        <w:t>若因国家政策原因导致增值税率调整，应根据最新的税率对未支付合同价款进行调整，最终适用税率以国家政策公布的适用税率为准 ，调整后含税价格=原合同含税价格/（1+原合同增值税率）*（1+调整后增值税率），不含税价不随增值税率的变化进行调整。除本合同另有约定外，合同价款结算时不再调整。</w:t>
      </w:r>
    </w:p>
    <w:p w14:paraId="183441D5">
      <w:pPr>
        <w:pStyle w:val="38"/>
        <w:widowControl w:val="0"/>
        <w:numPr>
          <w:ilvl w:val="-1"/>
          <w:numId w:val="0"/>
        </w:numPr>
        <w:spacing w:line="360" w:lineRule="auto"/>
        <w:ind w:left="0" w:firstLine="0"/>
        <w:jc w:val="both"/>
        <w:rPr>
          <w:rFonts w:hint="eastAsia" w:ascii="宋体" w:hAnsi="宋体" w:cs="宋体"/>
          <w:sz w:val="24"/>
          <w:szCs w:val="24"/>
          <w:highlight w:val="none"/>
        </w:rPr>
      </w:pPr>
      <w:r>
        <w:rPr>
          <w:rFonts w:hint="eastAsia" w:ascii="宋体" w:hAnsi="宋体" w:cs="宋体"/>
          <w:sz w:val="24"/>
          <w:szCs w:val="24"/>
          <w:highlight w:val="none"/>
          <w:lang w:val="en-US" w:eastAsia="zh-CN"/>
        </w:rPr>
        <w:t>3.1</w:t>
      </w:r>
      <w:r>
        <w:rPr>
          <w:rFonts w:hint="eastAsia" w:ascii="宋体" w:hAnsi="宋体" w:cs="宋体"/>
          <w:sz w:val="24"/>
          <w:szCs w:val="24"/>
          <w:highlight w:val="none"/>
        </w:rPr>
        <w:t>支付计划</w:t>
      </w:r>
    </w:p>
    <w:tbl>
      <w:tblPr>
        <w:tblStyle w:val="16"/>
        <w:tblW w:w="8301"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126"/>
        <w:gridCol w:w="4615"/>
      </w:tblGrid>
      <w:tr w14:paraId="3DBFB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Mar>
              <w:top w:w="85" w:type="dxa"/>
              <w:left w:w="85" w:type="dxa"/>
              <w:bottom w:w="85" w:type="dxa"/>
              <w:right w:w="85" w:type="dxa"/>
            </w:tcMar>
            <w:vAlign w:val="center"/>
          </w:tcPr>
          <w:p w14:paraId="4509BC9C">
            <w:pPr>
              <w:widowControl w:val="0"/>
              <w:contextualSpacing/>
              <w:jc w:val="center"/>
              <w:rPr>
                <w:rFonts w:hint="eastAsia" w:ascii="宋体" w:hAnsi="宋体"/>
                <w:bCs/>
                <w:color w:val="000000"/>
                <w:sz w:val="24"/>
                <w:highlight w:val="none"/>
              </w:rPr>
            </w:pPr>
            <w:r>
              <w:rPr>
                <w:rFonts w:hint="eastAsia" w:ascii="宋体" w:hAnsi="宋体"/>
                <w:bCs/>
                <w:color w:val="000000"/>
                <w:sz w:val="24"/>
                <w:highlight w:val="none"/>
              </w:rPr>
              <w:t>支付阶段</w:t>
            </w:r>
          </w:p>
        </w:tc>
        <w:tc>
          <w:tcPr>
            <w:tcW w:w="2126" w:type="dxa"/>
            <w:tcMar>
              <w:top w:w="85" w:type="dxa"/>
              <w:left w:w="85" w:type="dxa"/>
              <w:bottom w:w="85" w:type="dxa"/>
              <w:right w:w="85" w:type="dxa"/>
            </w:tcMar>
            <w:vAlign w:val="center"/>
          </w:tcPr>
          <w:p w14:paraId="7EB4AE56">
            <w:pPr>
              <w:widowControl w:val="0"/>
              <w:contextualSpacing/>
              <w:jc w:val="center"/>
              <w:rPr>
                <w:rFonts w:hint="eastAsia" w:ascii="宋体" w:hAnsi="宋体" w:eastAsia="宋体"/>
                <w:bCs/>
                <w:color w:val="000000"/>
                <w:sz w:val="24"/>
                <w:highlight w:val="none"/>
                <w:lang w:eastAsia="zh-CN"/>
              </w:rPr>
            </w:pPr>
            <w:r>
              <w:rPr>
                <w:rFonts w:hint="eastAsia" w:ascii="宋体" w:hAnsi="宋体"/>
                <w:bCs/>
                <w:color w:val="000000"/>
                <w:sz w:val="24"/>
                <w:highlight w:val="none"/>
              </w:rPr>
              <w:t>支付比例</w:t>
            </w:r>
          </w:p>
        </w:tc>
        <w:tc>
          <w:tcPr>
            <w:tcW w:w="4615" w:type="dxa"/>
            <w:tcMar>
              <w:top w:w="85" w:type="dxa"/>
              <w:left w:w="85" w:type="dxa"/>
              <w:bottom w:w="85" w:type="dxa"/>
              <w:right w:w="85" w:type="dxa"/>
            </w:tcMar>
            <w:vAlign w:val="center"/>
          </w:tcPr>
          <w:p w14:paraId="529BB7B1">
            <w:pPr>
              <w:widowControl w:val="0"/>
              <w:contextualSpacing/>
              <w:jc w:val="center"/>
              <w:rPr>
                <w:rFonts w:hint="eastAsia" w:ascii="宋体" w:hAnsi="宋体"/>
                <w:color w:val="000000"/>
                <w:sz w:val="24"/>
                <w:highlight w:val="none"/>
              </w:rPr>
            </w:pPr>
            <w:r>
              <w:rPr>
                <w:rFonts w:hint="eastAsia" w:ascii="宋体" w:hAnsi="宋体"/>
                <w:color w:val="000000"/>
                <w:sz w:val="24"/>
                <w:highlight w:val="none"/>
              </w:rPr>
              <w:t>支付要求</w:t>
            </w:r>
          </w:p>
        </w:tc>
      </w:tr>
      <w:tr w14:paraId="75ECB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Mar>
              <w:top w:w="85" w:type="dxa"/>
              <w:left w:w="85" w:type="dxa"/>
              <w:bottom w:w="85" w:type="dxa"/>
              <w:right w:w="85" w:type="dxa"/>
            </w:tcMar>
            <w:vAlign w:val="center"/>
          </w:tcPr>
          <w:p w14:paraId="7BB2BBCF">
            <w:pPr>
              <w:widowControl w:val="0"/>
              <w:contextualSpacing/>
              <w:jc w:val="center"/>
              <w:rPr>
                <w:rFonts w:hint="eastAsia" w:ascii="宋体" w:hAnsi="宋体"/>
                <w:color w:val="000000"/>
                <w:sz w:val="24"/>
                <w:highlight w:val="none"/>
              </w:rPr>
            </w:pPr>
            <w:r>
              <w:rPr>
                <w:rFonts w:hint="eastAsia" w:ascii="宋体" w:hAnsi="宋体"/>
                <w:bCs/>
                <w:color w:val="000000"/>
                <w:sz w:val="24"/>
                <w:highlight w:val="none"/>
              </w:rPr>
              <w:t>1、项目启动</w:t>
            </w:r>
          </w:p>
        </w:tc>
        <w:tc>
          <w:tcPr>
            <w:tcW w:w="2126" w:type="dxa"/>
            <w:tcMar>
              <w:top w:w="85" w:type="dxa"/>
              <w:left w:w="85" w:type="dxa"/>
              <w:bottom w:w="85" w:type="dxa"/>
              <w:right w:w="85" w:type="dxa"/>
            </w:tcMar>
            <w:vAlign w:val="center"/>
          </w:tcPr>
          <w:p w14:paraId="48275838">
            <w:pPr>
              <w:widowControl w:val="0"/>
              <w:contextualSpacing/>
              <w:jc w:val="center"/>
              <w:rPr>
                <w:rFonts w:hint="eastAsia" w:ascii="宋体" w:hAnsi="宋体"/>
                <w:color w:val="000000"/>
                <w:sz w:val="24"/>
                <w:highlight w:val="none"/>
              </w:rPr>
            </w:pPr>
            <w:r>
              <w:rPr>
                <w:rFonts w:ascii="宋体" w:hAnsi="宋体"/>
                <w:color w:val="000000"/>
                <w:sz w:val="24"/>
                <w:highlight w:val="none"/>
              </w:rPr>
              <w:t>30%</w:t>
            </w:r>
          </w:p>
        </w:tc>
        <w:tc>
          <w:tcPr>
            <w:tcW w:w="4615" w:type="dxa"/>
            <w:tcMar>
              <w:top w:w="85" w:type="dxa"/>
              <w:left w:w="85" w:type="dxa"/>
              <w:bottom w:w="85" w:type="dxa"/>
              <w:right w:w="85" w:type="dxa"/>
            </w:tcMar>
            <w:vAlign w:val="center"/>
          </w:tcPr>
          <w:p w14:paraId="056702F9">
            <w:pPr>
              <w:widowControl w:val="0"/>
              <w:contextualSpacing/>
              <w:rPr>
                <w:rFonts w:hint="eastAsia" w:ascii="宋体" w:hAnsi="宋体"/>
                <w:color w:val="000000"/>
                <w:sz w:val="24"/>
                <w:highlight w:val="none"/>
              </w:rPr>
            </w:pPr>
            <w:r>
              <w:rPr>
                <w:rFonts w:hint="eastAsia" w:ascii="宋体" w:hAnsi="宋体"/>
                <w:color w:val="000000"/>
                <w:sz w:val="24"/>
                <w:highlight w:val="none"/>
              </w:rPr>
              <w:t>为项目启动款，本合同生效后，甲方于十五个工作日内支付</w:t>
            </w:r>
          </w:p>
        </w:tc>
      </w:tr>
      <w:tr w14:paraId="494EF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Mar>
              <w:top w:w="85" w:type="dxa"/>
              <w:left w:w="85" w:type="dxa"/>
              <w:bottom w:w="85" w:type="dxa"/>
              <w:right w:w="85" w:type="dxa"/>
            </w:tcMar>
            <w:vAlign w:val="center"/>
          </w:tcPr>
          <w:p w14:paraId="340DA723">
            <w:pPr>
              <w:widowControl w:val="0"/>
              <w:contextualSpacing/>
              <w:jc w:val="center"/>
              <w:rPr>
                <w:rFonts w:hint="eastAsia" w:ascii="宋体" w:hAnsi="宋体"/>
                <w:color w:val="000000"/>
                <w:sz w:val="24"/>
                <w:highlight w:val="none"/>
              </w:rPr>
            </w:pPr>
            <w:r>
              <w:rPr>
                <w:rFonts w:hint="eastAsia" w:ascii="宋体" w:hAnsi="宋体"/>
                <w:bCs/>
                <w:color w:val="000000"/>
                <w:sz w:val="24"/>
                <w:highlight w:val="none"/>
              </w:rPr>
              <w:t>2、中期成果</w:t>
            </w:r>
          </w:p>
        </w:tc>
        <w:tc>
          <w:tcPr>
            <w:tcW w:w="2126" w:type="dxa"/>
            <w:tcMar>
              <w:top w:w="85" w:type="dxa"/>
              <w:left w:w="85" w:type="dxa"/>
              <w:bottom w:w="85" w:type="dxa"/>
              <w:right w:w="85" w:type="dxa"/>
            </w:tcMar>
            <w:vAlign w:val="center"/>
          </w:tcPr>
          <w:p w14:paraId="278DB3AD">
            <w:pPr>
              <w:widowControl w:val="0"/>
              <w:contextualSpacing/>
              <w:jc w:val="center"/>
              <w:rPr>
                <w:rFonts w:hint="eastAsia" w:ascii="宋体" w:hAnsi="宋体"/>
                <w:color w:val="000000"/>
                <w:sz w:val="24"/>
                <w:highlight w:val="none"/>
              </w:rPr>
            </w:pPr>
            <w:r>
              <w:rPr>
                <w:rFonts w:hint="eastAsia" w:ascii="宋体" w:hAnsi="宋体"/>
                <w:color w:val="000000"/>
                <w:sz w:val="24"/>
                <w:highlight w:val="none"/>
              </w:rPr>
              <w:t>60</w:t>
            </w:r>
            <w:r>
              <w:rPr>
                <w:rFonts w:ascii="宋体" w:hAnsi="宋体"/>
                <w:color w:val="000000"/>
                <w:sz w:val="24"/>
                <w:highlight w:val="none"/>
              </w:rPr>
              <w:t>%</w:t>
            </w:r>
          </w:p>
        </w:tc>
        <w:tc>
          <w:tcPr>
            <w:tcW w:w="4615" w:type="dxa"/>
            <w:tcMar>
              <w:top w:w="85" w:type="dxa"/>
              <w:left w:w="85" w:type="dxa"/>
              <w:bottom w:w="85" w:type="dxa"/>
              <w:right w:w="85" w:type="dxa"/>
            </w:tcMar>
            <w:vAlign w:val="center"/>
          </w:tcPr>
          <w:p w14:paraId="75E2099A">
            <w:pPr>
              <w:widowControl w:val="0"/>
              <w:contextualSpacing/>
              <w:rPr>
                <w:rFonts w:hint="eastAsia" w:ascii="宋体" w:hAnsi="宋体"/>
                <w:color w:val="000000"/>
                <w:sz w:val="24"/>
                <w:highlight w:val="none"/>
              </w:rPr>
            </w:pPr>
            <w:r>
              <w:rPr>
                <w:rFonts w:hint="eastAsia" w:ascii="宋体" w:hAnsi="宋体"/>
                <w:color w:val="000000"/>
                <w:sz w:val="24"/>
                <w:highlight w:val="none"/>
              </w:rPr>
              <w:t>为项目阶段款，乙方提交中期成果（对南沙资产经营集团汇报）后，甲方于十五个工作日内支付</w:t>
            </w:r>
          </w:p>
        </w:tc>
      </w:tr>
      <w:tr w14:paraId="1556E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Mar>
              <w:top w:w="85" w:type="dxa"/>
              <w:left w:w="85" w:type="dxa"/>
              <w:bottom w:w="85" w:type="dxa"/>
              <w:right w:w="85" w:type="dxa"/>
            </w:tcMar>
            <w:vAlign w:val="center"/>
          </w:tcPr>
          <w:p w14:paraId="66035B59">
            <w:pPr>
              <w:widowControl w:val="0"/>
              <w:contextualSpacing/>
              <w:jc w:val="center"/>
              <w:rPr>
                <w:rFonts w:hint="eastAsia" w:ascii="宋体" w:hAnsi="宋体"/>
                <w:color w:val="000000"/>
                <w:sz w:val="24"/>
                <w:highlight w:val="none"/>
              </w:rPr>
            </w:pPr>
            <w:r>
              <w:rPr>
                <w:rFonts w:hint="eastAsia" w:ascii="宋体" w:hAnsi="宋体"/>
                <w:bCs/>
                <w:color w:val="000000"/>
                <w:sz w:val="24"/>
                <w:highlight w:val="none"/>
              </w:rPr>
              <w:t>3、最终成果</w:t>
            </w:r>
          </w:p>
        </w:tc>
        <w:tc>
          <w:tcPr>
            <w:tcW w:w="2126" w:type="dxa"/>
            <w:tcMar>
              <w:top w:w="85" w:type="dxa"/>
              <w:left w:w="85" w:type="dxa"/>
              <w:bottom w:w="85" w:type="dxa"/>
              <w:right w:w="85" w:type="dxa"/>
            </w:tcMar>
            <w:vAlign w:val="center"/>
          </w:tcPr>
          <w:p w14:paraId="635BFB05">
            <w:pPr>
              <w:widowControl w:val="0"/>
              <w:contextualSpacing/>
              <w:jc w:val="center"/>
              <w:rPr>
                <w:rFonts w:hint="eastAsia" w:ascii="宋体" w:hAnsi="宋体"/>
                <w:color w:val="000000"/>
                <w:sz w:val="24"/>
                <w:highlight w:val="none"/>
              </w:rPr>
            </w:pPr>
            <w:r>
              <w:rPr>
                <w:rFonts w:hint="eastAsia" w:ascii="宋体" w:hAnsi="宋体"/>
                <w:color w:val="000000"/>
                <w:sz w:val="24"/>
                <w:highlight w:val="none"/>
              </w:rPr>
              <w:t>1</w:t>
            </w:r>
            <w:r>
              <w:rPr>
                <w:rFonts w:ascii="宋体" w:hAnsi="宋体"/>
                <w:color w:val="000000"/>
                <w:sz w:val="24"/>
                <w:highlight w:val="none"/>
              </w:rPr>
              <w:t>0%</w:t>
            </w:r>
          </w:p>
        </w:tc>
        <w:tc>
          <w:tcPr>
            <w:tcW w:w="4615" w:type="dxa"/>
            <w:tcMar>
              <w:top w:w="85" w:type="dxa"/>
              <w:left w:w="85" w:type="dxa"/>
              <w:bottom w:w="85" w:type="dxa"/>
              <w:right w:w="85" w:type="dxa"/>
            </w:tcMar>
            <w:vAlign w:val="center"/>
          </w:tcPr>
          <w:p w14:paraId="32A266FC">
            <w:pPr>
              <w:widowControl w:val="0"/>
              <w:contextualSpacing/>
              <w:rPr>
                <w:rFonts w:hint="eastAsia" w:ascii="宋体" w:hAnsi="宋体"/>
                <w:color w:val="000000"/>
                <w:sz w:val="24"/>
                <w:highlight w:val="none"/>
              </w:rPr>
            </w:pPr>
            <w:r>
              <w:rPr>
                <w:rFonts w:hint="eastAsia" w:ascii="宋体" w:hAnsi="宋体"/>
                <w:color w:val="000000"/>
                <w:sz w:val="24"/>
                <w:highlight w:val="none"/>
              </w:rPr>
              <w:t>为项目结算款，乙方提交最终成果后（对</w:t>
            </w:r>
            <w:r>
              <w:rPr>
                <w:rFonts w:hint="eastAsia" w:ascii="宋体" w:hAnsi="宋体"/>
                <w:color w:val="000000"/>
                <w:sz w:val="24"/>
                <w:highlight w:val="none"/>
                <w:lang w:val="en-US" w:eastAsia="zh-CN"/>
              </w:rPr>
              <w:t>区级</w:t>
            </w:r>
            <w:r>
              <w:rPr>
                <w:rFonts w:hint="eastAsia" w:ascii="宋体" w:hAnsi="宋体"/>
                <w:color w:val="000000"/>
                <w:sz w:val="24"/>
                <w:highlight w:val="none"/>
              </w:rPr>
              <w:t>政府单位汇报</w:t>
            </w:r>
            <w:r>
              <w:rPr>
                <w:rFonts w:hint="eastAsia" w:ascii="Damascus" w:hAnsi="Damascus" w:cs="Damascus"/>
                <w:color w:val="000000"/>
                <w:sz w:val="24"/>
                <w:highlight w:val="none"/>
              </w:rPr>
              <w:t>）</w:t>
            </w:r>
            <w:r>
              <w:rPr>
                <w:rFonts w:hint="eastAsia" w:ascii="宋体" w:hAnsi="宋体"/>
                <w:color w:val="000000"/>
                <w:sz w:val="24"/>
                <w:highlight w:val="none"/>
              </w:rPr>
              <w:t>，甲方于十五个工作日内支付</w:t>
            </w:r>
          </w:p>
        </w:tc>
      </w:tr>
    </w:tbl>
    <w:p w14:paraId="55DEA188">
      <w:pPr>
        <w:pStyle w:val="38"/>
        <w:widowControl w:val="0"/>
        <w:numPr>
          <w:ilvl w:val="-1"/>
          <w:numId w:val="0"/>
        </w:numPr>
        <w:spacing w:before="156" w:line="360" w:lineRule="auto"/>
        <w:ind w:left="0" w:firstLine="0"/>
        <w:jc w:val="both"/>
        <w:rPr>
          <w:rFonts w:hint="eastAsia" w:ascii="宋体" w:hAnsi="宋体" w:cs="宋体"/>
          <w:sz w:val="24"/>
          <w:szCs w:val="24"/>
          <w:highlight w:val="none"/>
        </w:rPr>
      </w:pPr>
      <w:r>
        <w:rPr>
          <w:rFonts w:hint="eastAsia" w:ascii="宋体" w:hAnsi="宋体" w:cs="宋体"/>
          <w:sz w:val="24"/>
          <w:szCs w:val="24"/>
          <w:highlight w:val="none"/>
          <w:lang w:val="en-US" w:eastAsia="zh-CN"/>
        </w:rPr>
        <w:t>3.2</w:t>
      </w:r>
      <w:r>
        <w:rPr>
          <w:rFonts w:hint="eastAsia" w:ascii="宋体" w:hAnsi="宋体" w:cs="宋体"/>
          <w:sz w:val="24"/>
          <w:szCs w:val="24"/>
          <w:highlight w:val="none"/>
        </w:rPr>
        <w:t>甲方通过银行转账形式向乙方支付本合同的应付款项，在甲方支付应付款项之前，乙方须提供国内合法有效的等额发票（增值税专用发票，税率6%）及付款相关财务资料。</w:t>
      </w:r>
    </w:p>
    <w:p w14:paraId="326F1958">
      <w:pPr>
        <w:pStyle w:val="38"/>
        <w:widowControl w:val="0"/>
        <w:numPr>
          <w:ilvl w:val="-1"/>
          <w:numId w:val="0"/>
        </w:numPr>
        <w:spacing w:line="360" w:lineRule="auto"/>
        <w:ind w:left="0" w:firstLine="0"/>
        <w:jc w:val="both"/>
        <w:rPr>
          <w:rFonts w:hint="eastAsia" w:ascii="宋体" w:hAnsi="宋体" w:cs="宋体"/>
          <w:sz w:val="24"/>
          <w:szCs w:val="24"/>
          <w:highlight w:val="none"/>
        </w:rPr>
      </w:pPr>
      <w:r>
        <w:rPr>
          <w:rFonts w:hint="eastAsia" w:ascii="宋体" w:hAnsi="宋体" w:cs="宋体"/>
          <w:sz w:val="24"/>
          <w:szCs w:val="24"/>
          <w:highlight w:val="none"/>
          <w:lang w:val="en-US" w:eastAsia="zh-CN"/>
        </w:rPr>
        <w:t>3.3</w:t>
      </w:r>
      <w:r>
        <w:rPr>
          <w:rFonts w:hint="eastAsia" w:ascii="宋体" w:hAnsi="宋体" w:cs="宋体"/>
          <w:sz w:val="24"/>
          <w:szCs w:val="24"/>
          <w:highlight w:val="none"/>
        </w:rPr>
        <w:t>乙方指定收款账户信息</w:t>
      </w:r>
    </w:p>
    <w:p w14:paraId="75B82840">
      <w:pPr>
        <w:widowControl w:val="0"/>
        <w:spacing w:line="360" w:lineRule="auto"/>
        <w:ind w:firstLine="480"/>
        <w:jc w:val="both"/>
        <w:rPr>
          <w:rFonts w:hint="eastAsia" w:ascii="宋体" w:hAnsi="宋体"/>
          <w:color w:val="000000"/>
          <w:sz w:val="24"/>
          <w:szCs w:val="24"/>
          <w:highlight w:val="none"/>
        </w:rPr>
      </w:pPr>
      <w:r>
        <w:rPr>
          <w:rFonts w:hint="eastAsia" w:ascii="宋体" w:hAnsi="宋体"/>
          <w:color w:val="000000"/>
          <w:sz w:val="24"/>
          <w:szCs w:val="24"/>
          <w:highlight w:val="none"/>
        </w:rPr>
        <w:t>账户名称：</w:t>
      </w:r>
    </w:p>
    <w:p w14:paraId="77602FA4">
      <w:pPr>
        <w:widowControl w:val="0"/>
        <w:spacing w:line="360" w:lineRule="auto"/>
        <w:ind w:firstLine="480"/>
        <w:jc w:val="both"/>
        <w:rPr>
          <w:rFonts w:hint="eastAsia" w:ascii="宋体" w:hAnsi="宋体"/>
          <w:color w:val="000000"/>
          <w:sz w:val="24"/>
          <w:szCs w:val="24"/>
          <w:highlight w:val="none"/>
        </w:rPr>
      </w:pPr>
      <w:r>
        <w:rPr>
          <w:rFonts w:hint="eastAsia" w:ascii="宋体" w:hAnsi="宋体"/>
          <w:color w:val="000000"/>
          <w:sz w:val="24"/>
          <w:szCs w:val="24"/>
          <w:highlight w:val="none"/>
        </w:rPr>
        <w:t>银行名称：</w:t>
      </w:r>
    </w:p>
    <w:p w14:paraId="370E3B44">
      <w:pPr>
        <w:widowControl w:val="0"/>
        <w:spacing w:line="360" w:lineRule="auto"/>
        <w:ind w:firstLine="480"/>
        <w:jc w:val="both"/>
        <w:rPr>
          <w:rFonts w:hint="eastAsia" w:ascii="宋体" w:hAnsi="宋体"/>
          <w:color w:val="000000"/>
          <w:sz w:val="24"/>
          <w:szCs w:val="24"/>
          <w:highlight w:val="none"/>
        </w:rPr>
      </w:pPr>
      <w:r>
        <w:rPr>
          <w:rFonts w:hint="eastAsia" w:ascii="宋体" w:hAnsi="宋体"/>
          <w:color w:val="000000"/>
          <w:sz w:val="24"/>
          <w:szCs w:val="24"/>
          <w:highlight w:val="none"/>
        </w:rPr>
        <w:t>银行账号：</w:t>
      </w:r>
    </w:p>
    <w:p w14:paraId="0D279E73">
      <w:pPr>
        <w:widowControl w:val="0"/>
        <w:spacing w:line="360" w:lineRule="auto"/>
        <w:ind w:firstLine="480"/>
        <w:jc w:val="both"/>
        <w:rPr>
          <w:rFonts w:hint="eastAsia" w:ascii="宋体" w:hAnsi="宋体"/>
          <w:color w:val="000000"/>
          <w:sz w:val="24"/>
          <w:szCs w:val="24"/>
          <w:highlight w:val="none"/>
        </w:rPr>
      </w:pPr>
    </w:p>
    <w:p w14:paraId="01CD47C0">
      <w:pPr>
        <w:widowControl w:val="0"/>
        <w:numPr>
          <w:ilvl w:val="0"/>
          <w:numId w:val="5"/>
        </w:numPr>
        <w:spacing w:line="360" w:lineRule="auto"/>
        <w:jc w:val="both"/>
        <w:rPr>
          <w:rFonts w:hint="eastAsia" w:ascii="宋体" w:hAnsi="宋体"/>
          <w:b/>
          <w:sz w:val="24"/>
          <w:szCs w:val="24"/>
          <w:highlight w:val="none"/>
        </w:rPr>
      </w:pPr>
      <w:r>
        <w:rPr>
          <w:rFonts w:hint="eastAsia" w:ascii="宋体" w:hAnsi="宋体"/>
          <w:b/>
          <w:sz w:val="24"/>
          <w:szCs w:val="24"/>
          <w:highlight w:val="none"/>
        </w:rPr>
        <w:t>双方责任</w:t>
      </w:r>
    </w:p>
    <w:p w14:paraId="4E82C016">
      <w:pPr>
        <w:widowControl w:val="0"/>
        <w:spacing w:line="360" w:lineRule="auto"/>
        <w:jc w:val="both"/>
        <w:rPr>
          <w:rFonts w:hint="eastAsia" w:ascii="宋体" w:hAnsi="宋体"/>
          <w:sz w:val="24"/>
          <w:szCs w:val="24"/>
          <w:highlight w:val="none"/>
        </w:rPr>
      </w:pPr>
      <w:r>
        <w:rPr>
          <w:rFonts w:hint="eastAsia" w:ascii="宋体" w:hAnsi="宋体"/>
          <w:sz w:val="24"/>
          <w:szCs w:val="24"/>
          <w:highlight w:val="none"/>
          <w:lang w:val="en-US" w:eastAsia="zh-CN"/>
        </w:rPr>
        <w:t>4</w:t>
      </w:r>
      <w:r>
        <w:rPr>
          <w:rFonts w:hint="eastAsia" w:ascii="宋体" w:hAnsi="宋体"/>
          <w:sz w:val="24"/>
          <w:szCs w:val="24"/>
          <w:highlight w:val="none"/>
        </w:rPr>
        <w:t>.1 甲方责任</w:t>
      </w:r>
    </w:p>
    <w:p w14:paraId="41582536">
      <w:pPr>
        <w:widowControl w:val="0"/>
        <w:spacing w:line="360" w:lineRule="auto"/>
        <w:jc w:val="both"/>
        <w:rPr>
          <w:rFonts w:hint="eastAsia" w:ascii="宋体" w:hAnsi="宋体"/>
          <w:sz w:val="24"/>
          <w:szCs w:val="24"/>
          <w:highlight w:val="none"/>
        </w:rPr>
      </w:pPr>
      <w:r>
        <w:rPr>
          <w:rFonts w:hint="eastAsia" w:ascii="宋体" w:hAnsi="宋体"/>
          <w:sz w:val="24"/>
          <w:szCs w:val="24"/>
          <w:highlight w:val="none"/>
          <w:lang w:val="en-US" w:eastAsia="zh-CN"/>
        </w:rPr>
        <w:t>4</w:t>
      </w:r>
      <w:r>
        <w:rPr>
          <w:rFonts w:hint="eastAsia" w:ascii="宋体" w:hAnsi="宋体"/>
          <w:sz w:val="24"/>
          <w:szCs w:val="24"/>
          <w:highlight w:val="none"/>
        </w:rPr>
        <w:t>.1.1 甲方按本合同约定的内容，在规定时间内向乙方提交基础资料及文件，并对其完整性、正确性以及时限负责，甲方不得要求乙方违反国家有关标准进行设计。甲方提交的资料超过规定期限7个工作日内，乙方按本合同规定的交付时间顺延；甲方交付上述资料超过规定期限7个工作日以上时，双方重新确定合理的提交时间。</w:t>
      </w:r>
    </w:p>
    <w:p w14:paraId="71FA3C15">
      <w:pPr>
        <w:widowControl w:val="0"/>
        <w:spacing w:line="360" w:lineRule="auto"/>
        <w:jc w:val="both"/>
        <w:rPr>
          <w:rFonts w:hint="eastAsia" w:ascii="宋体" w:hAnsi="宋体"/>
          <w:sz w:val="24"/>
          <w:szCs w:val="24"/>
          <w:highlight w:val="none"/>
        </w:rPr>
      </w:pPr>
      <w:r>
        <w:rPr>
          <w:rFonts w:hint="eastAsia" w:ascii="宋体" w:hAnsi="宋体"/>
          <w:color w:val="000000"/>
          <w:sz w:val="24"/>
          <w:szCs w:val="24"/>
          <w:highlight w:val="none"/>
          <w:lang w:val="en-US" w:eastAsia="zh-CN"/>
        </w:rPr>
        <w:t>4</w:t>
      </w:r>
      <w:r>
        <w:rPr>
          <w:rFonts w:hint="eastAsia" w:ascii="宋体" w:hAnsi="宋体"/>
          <w:color w:val="000000"/>
          <w:sz w:val="24"/>
          <w:szCs w:val="24"/>
          <w:highlight w:val="none"/>
        </w:rPr>
        <w:t xml:space="preserve">.1.2 </w:t>
      </w:r>
      <w:r>
        <w:rPr>
          <w:rFonts w:hint="eastAsia" w:ascii="宋体" w:hAnsi="宋体"/>
          <w:sz w:val="24"/>
          <w:szCs w:val="24"/>
          <w:highlight w:val="none"/>
        </w:rPr>
        <w:t>为确保合理的工作周期，甲方应尽快审定乙方提供的各阶段成果，并签章确认。乙方报甲方认可的文件、数据、图纸，甲方应在7个工作日内予以回复。若甲方迟延或未作出回复的，视为甲方已认可，甲方必须按照合同约定支付工作报酬，若甲方拒绝支付，乙方没有义务进行下阶段的任务。</w:t>
      </w:r>
    </w:p>
    <w:p w14:paraId="4F883A36">
      <w:pPr>
        <w:widowControl w:val="0"/>
        <w:spacing w:line="360" w:lineRule="auto"/>
        <w:jc w:val="both"/>
        <w:rPr>
          <w:rFonts w:hint="eastAsia" w:ascii="宋体" w:hAnsi="宋体"/>
          <w:sz w:val="24"/>
          <w:szCs w:val="24"/>
          <w:highlight w:val="none"/>
        </w:rPr>
      </w:pPr>
      <w:r>
        <w:rPr>
          <w:rFonts w:hint="eastAsia" w:ascii="宋体" w:hAnsi="宋体"/>
          <w:sz w:val="24"/>
          <w:szCs w:val="24"/>
          <w:highlight w:val="none"/>
          <w:lang w:val="en-US" w:eastAsia="zh-CN"/>
        </w:rPr>
        <w:t>4</w:t>
      </w:r>
      <w:r>
        <w:rPr>
          <w:rFonts w:hint="eastAsia" w:ascii="宋体" w:hAnsi="宋体"/>
          <w:sz w:val="24"/>
          <w:szCs w:val="24"/>
          <w:highlight w:val="none"/>
        </w:rPr>
        <w:t>.1.3 甲方变更委托项目、规模、条件或因提交的资料错误，或所提交资料作较大修改，以致造成乙方返工时，双方除另行协商签订补充合同（或另订合同）、重新明确有关条款外，甲方应按乙方所耗工作量向乙方支付返工费（返工费的计算标准为合同基础费基础上上浮30%）。</w:t>
      </w:r>
    </w:p>
    <w:p w14:paraId="6AF9ECB4">
      <w:pPr>
        <w:widowControl w:val="0"/>
        <w:spacing w:line="360" w:lineRule="auto"/>
        <w:jc w:val="both"/>
        <w:rPr>
          <w:rFonts w:hint="eastAsia" w:ascii="宋体" w:hAnsi="宋体"/>
          <w:sz w:val="24"/>
          <w:szCs w:val="24"/>
          <w:highlight w:val="none"/>
        </w:rPr>
      </w:pPr>
      <w:r>
        <w:rPr>
          <w:rFonts w:hint="eastAsia" w:ascii="宋体" w:hAnsi="宋体"/>
          <w:sz w:val="24"/>
          <w:szCs w:val="24"/>
          <w:highlight w:val="none"/>
          <w:lang w:val="en-US" w:eastAsia="zh-CN"/>
        </w:rPr>
        <w:t>4</w:t>
      </w:r>
      <w:r>
        <w:rPr>
          <w:rFonts w:hint="eastAsia" w:ascii="宋体" w:hAnsi="宋体"/>
          <w:sz w:val="24"/>
          <w:szCs w:val="24"/>
          <w:highlight w:val="none"/>
        </w:rPr>
        <w:t>.1.4 在合同履行期间，甲方要求终止或解除合同，乙方未开始工作的，不退还甲方已付的预付款；已开始工作的，甲方应根据乙方已进行的实际工作量结算费用。</w:t>
      </w:r>
    </w:p>
    <w:p w14:paraId="1A68F5F3">
      <w:pPr>
        <w:widowControl w:val="0"/>
        <w:spacing w:line="360" w:lineRule="auto"/>
        <w:jc w:val="both"/>
        <w:rPr>
          <w:rFonts w:hint="eastAsia" w:ascii="宋体" w:hAnsi="宋体"/>
          <w:sz w:val="24"/>
          <w:szCs w:val="24"/>
          <w:highlight w:val="none"/>
        </w:rPr>
      </w:pPr>
      <w:r>
        <w:rPr>
          <w:rFonts w:hint="eastAsia" w:ascii="宋体" w:hAnsi="宋体"/>
          <w:sz w:val="24"/>
          <w:szCs w:val="24"/>
          <w:highlight w:val="none"/>
          <w:lang w:val="en-US" w:eastAsia="zh-CN"/>
        </w:rPr>
        <w:t>4</w:t>
      </w:r>
      <w:r>
        <w:rPr>
          <w:rFonts w:hint="eastAsia" w:ascii="宋体" w:hAnsi="宋体"/>
          <w:sz w:val="24"/>
          <w:szCs w:val="24"/>
          <w:highlight w:val="none"/>
        </w:rPr>
        <w:t>.1.5 甲方应按本合同规定的金额和日期向乙方支付费用，若甲方逾期支付，乙方提交文件的时间按逾期支付的时间顺延。如果本合同项目停缓建，甲方应按实际完成设计工作量支付应付的费用。</w:t>
      </w:r>
    </w:p>
    <w:p w14:paraId="1F573CC5">
      <w:pPr>
        <w:widowControl w:val="0"/>
        <w:spacing w:line="360" w:lineRule="auto"/>
        <w:jc w:val="both"/>
        <w:rPr>
          <w:rFonts w:hint="eastAsia"/>
        </w:rPr>
      </w:pPr>
      <w:r>
        <w:rPr>
          <w:rFonts w:hint="eastAsia" w:ascii="宋体" w:hAnsi="宋体"/>
          <w:sz w:val="24"/>
          <w:szCs w:val="24"/>
          <w:highlight w:val="none"/>
          <w:lang w:val="en-US" w:eastAsia="zh-CN"/>
        </w:rPr>
        <w:t>4</w:t>
      </w:r>
      <w:r>
        <w:rPr>
          <w:rFonts w:hint="eastAsia" w:ascii="宋体" w:hAnsi="宋体"/>
          <w:sz w:val="24"/>
          <w:szCs w:val="24"/>
          <w:highlight w:val="none"/>
        </w:rPr>
        <w:t>.1.6 甲方要求乙方比合同规定时间提前交付设计文件时，须征得乙方同意，不得严重背离工作周期，且甲方应根据乙方提前投入的工作量向乙方支付赶工费。</w:t>
      </w:r>
    </w:p>
    <w:p w14:paraId="2C0C67FA">
      <w:pPr>
        <w:widowControl w:val="0"/>
        <w:spacing w:line="360" w:lineRule="auto"/>
        <w:jc w:val="both"/>
        <w:rPr>
          <w:rFonts w:hint="eastAsia" w:ascii="宋体" w:hAnsi="宋体"/>
          <w:sz w:val="24"/>
          <w:szCs w:val="24"/>
          <w:highlight w:val="none"/>
        </w:rPr>
      </w:pPr>
    </w:p>
    <w:p w14:paraId="167EF4E3">
      <w:pPr>
        <w:widowControl w:val="0"/>
        <w:spacing w:line="360" w:lineRule="auto"/>
        <w:jc w:val="both"/>
        <w:rPr>
          <w:rFonts w:hint="eastAsia" w:ascii="宋体" w:hAnsi="宋体"/>
          <w:sz w:val="24"/>
          <w:szCs w:val="24"/>
          <w:highlight w:val="none"/>
        </w:rPr>
      </w:pPr>
      <w:r>
        <w:rPr>
          <w:rFonts w:hint="eastAsia" w:ascii="宋体" w:hAnsi="宋体"/>
          <w:sz w:val="24"/>
          <w:szCs w:val="24"/>
          <w:highlight w:val="none"/>
          <w:lang w:val="en-US" w:eastAsia="zh-CN"/>
        </w:rPr>
        <w:t>4</w:t>
      </w:r>
      <w:r>
        <w:rPr>
          <w:rFonts w:hint="eastAsia" w:ascii="宋体" w:hAnsi="宋体"/>
          <w:sz w:val="24"/>
          <w:szCs w:val="24"/>
          <w:highlight w:val="none"/>
        </w:rPr>
        <w:t>.2 乙方责任</w:t>
      </w:r>
    </w:p>
    <w:p w14:paraId="231768D6">
      <w:pPr>
        <w:widowControl w:val="0"/>
        <w:spacing w:line="360" w:lineRule="auto"/>
        <w:jc w:val="both"/>
        <w:rPr>
          <w:rFonts w:hint="eastAsia" w:ascii="宋体" w:hAnsi="宋体"/>
          <w:sz w:val="24"/>
          <w:szCs w:val="24"/>
          <w:highlight w:val="none"/>
        </w:rPr>
      </w:pPr>
      <w:r>
        <w:rPr>
          <w:rFonts w:hint="eastAsia" w:ascii="宋体" w:hAnsi="宋体"/>
          <w:sz w:val="24"/>
          <w:szCs w:val="24"/>
          <w:highlight w:val="none"/>
          <w:lang w:val="en-US" w:eastAsia="zh-CN"/>
        </w:rPr>
        <w:t>4</w:t>
      </w:r>
      <w:r>
        <w:rPr>
          <w:rFonts w:hint="eastAsia" w:ascii="宋体" w:hAnsi="宋体"/>
          <w:sz w:val="24"/>
          <w:szCs w:val="24"/>
          <w:highlight w:val="none"/>
        </w:rPr>
        <w:t>.2.1 乙方应按国家规定和合同约定的技术规范、标准、规程及甲方提出的要求进行工作，按本合同规定的内容、进度要求与时间、份数向甲方提交质量合格的设计文件，并对提交的设计文件的质量负责。</w:t>
      </w:r>
    </w:p>
    <w:p w14:paraId="30D98B51">
      <w:pPr>
        <w:widowControl w:val="0"/>
        <w:spacing w:line="360" w:lineRule="auto"/>
        <w:jc w:val="both"/>
        <w:rPr>
          <w:rFonts w:hint="eastAsia" w:ascii="宋体" w:hAnsi="宋体"/>
          <w:sz w:val="24"/>
          <w:szCs w:val="24"/>
          <w:highlight w:val="none"/>
        </w:rPr>
      </w:pPr>
      <w:r>
        <w:rPr>
          <w:rFonts w:hint="eastAsia" w:ascii="宋体" w:hAnsi="宋体"/>
          <w:sz w:val="24"/>
          <w:szCs w:val="24"/>
          <w:highlight w:val="none"/>
          <w:lang w:val="en-US" w:eastAsia="zh-CN"/>
        </w:rPr>
        <w:t>4</w:t>
      </w:r>
      <w:r>
        <w:rPr>
          <w:rFonts w:hint="eastAsia" w:ascii="宋体" w:hAnsi="宋体"/>
          <w:sz w:val="24"/>
          <w:szCs w:val="24"/>
          <w:highlight w:val="none"/>
        </w:rPr>
        <w:t>.2.2乙方对因乙方自身的原因导致工作成果出现的遗漏或错误负责修改或补充。</w:t>
      </w:r>
    </w:p>
    <w:p w14:paraId="70544F93">
      <w:pPr>
        <w:widowControl w:val="0"/>
        <w:spacing w:line="360" w:lineRule="auto"/>
        <w:jc w:val="both"/>
        <w:rPr>
          <w:highlight w:val="none"/>
        </w:rPr>
      </w:pPr>
      <w:r>
        <w:rPr>
          <w:rFonts w:hint="eastAsia" w:ascii="宋体" w:hAnsi="宋体"/>
          <w:sz w:val="24"/>
          <w:szCs w:val="24"/>
          <w:highlight w:val="none"/>
          <w:lang w:val="en-US" w:eastAsia="zh-CN"/>
        </w:rPr>
        <w:t>4</w:t>
      </w:r>
      <w:r>
        <w:rPr>
          <w:rFonts w:hint="eastAsia" w:ascii="宋体" w:hAnsi="宋体"/>
          <w:sz w:val="24"/>
          <w:szCs w:val="24"/>
          <w:highlight w:val="none"/>
        </w:rPr>
        <w:t>.2.3 应甲方的要求，乙方必须提交一份工作计划表供甲方确认。甲方修改的时间表必须经过乙方的书面认可。双方确认：乙方服务的实施（可行性）可能会受到其他方和不由乙方所控制的因素的影响，乙方不承担因不由其控制的原因而导致的延误工期等所造成的损害赔偿。</w:t>
      </w:r>
    </w:p>
    <w:p w14:paraId="34BF6C66">
      <w:pPr>
        <w:widowControl w:val="0"/>
        <w:spacing w:line="360" w:lineRule="auto"/>
        <w:jc w:val="both"/>
        <w:rPr>
          <w:rFonts w:hint="eastAsia" w:ascii="宋体" w:hAnsi="宋体"/>
          <w:sz w:val="24"/>
          <w:szCs w:val="24"/>
          <w:highlight w:val="none"/>
        </w:rPr>
      </w:pPr>
      <w:r>
        <w:rPr>
          <w:rFonts w:hint="eastAsia" w:ascii="宋体" w:hAnsi="宋体"/>
          <w:sz w:val="24"/>
          <w:szCs w:val="24"/>
          <w:highlight w:val="none"/>
          <w:lang w:val="en-US" w:eastAsia="zh-CN"/>
        </w:rPr>
        <w:t>4</w:t>
      </w:r>
      <w:r>
        <w:rPr>
          <w:rFonts w:hint="eastAsia" w:ascii="宋体" w:hAnsi="宋体"/>
          <w:sz w:val="24"/>
          <w:szCs w:val="24"/>
          <w:highlight w:val="none"/>
        </w:rPr>
        <w:t>.2.4 若甲乙双方进行了会议沟通，则乙方须向甲方发送会议纪要。如果从会议纪要发出之日起7天内未收到甲方的修改意见或其他资料，则视为甲方对会议纪要的认可。</w:t>
      </w:r>
    </w:p>
    <w:p w14:paraId="6432F940">
      <w:pPr>
        <w:widowControl w:val="0"/>
        <w:spacing w:line="360" w:lineRule="auto"/>
        <w:jc w:val="both"/>
        <w:rPr>
          <w:rFonts w:hint="eastAsia" w:ascii="宋体" w:hAnsi="宋体"/>
          <w:sz w:val="24"/>
          <w:szCs w:val="24"/>
          <w:highlight w:val="none"/>
        </w:rPr>
      </w:pPr>
    </w:p>
    <w:p w14:paraId="504C9F5C">
      <w:pPr>
        <w:widowControl w:val="0"/>
        <w:numPr>
          <w:ilvl w:val="0"/>
          <w:numId w:val="5"/>
        </w:numPr>
        <w:spacing w:line="360" w:lineRule="auto"/>
        <w:jc w:val="both"/>
        <w:rPr>
          <w:rFonts w:hint="eastAsia" w:ascii="宋体" w:hAnsi="宋体"/>
          <w:b/>
          <w:sz w:val="24"/>
          <w:szCs w:val="24"/>
          <w:highlight w:val="none"/>
        </w:rPr>
      </w:pPr>
      <w:r>
        <w:rPr>
          <w:rFonts w:ascii="宋体" w:hAnsi="宋体"/>
          <w:b/>
          <w:sz w:val="24"/>
          <w:szCs w:val="24"/>
          <w:highlight w:val="none"/>
        </w:rPr>
        <w:t>违约责任</w:t>
      </w:r>
    </w:p>
    <w:p w14:paraId="4422641B">
      <w:pPr>
        <w:widowControl w:val="0"/>
        <w:spacing w:line="360" w:lineRule="auto"/>
        <w:jc w:val="both"/>
        <w:rPr>
          <w:rFonts w:hint="eastAsia" w:ascii="宋体" w:hAnsi="宋体" w:cs="宋体"/>
          <w:sz w:val="24"/>
          <w:szCs w:val="24"/>
          <w:highlight w:val="none"/>
        </w:rPr>
      </w:pPr>
      <w:r>
        <w:rPr>
          <w:rFonts w:hint="eastAsia" w:ascii="宋体" w:hAnsi="宋体" w:cs="宋体"/>
          <w:sz w:val="24"/>
          <w:szCs w:val="24"/>
          <w:highlight w:val="none"/>
          <w:lang w:val="en-US" w:eastAsia="zh-CN"/>
        </w:rPr>
        <w:t>5</w:t>
      </w:r>
      <w:r>
        <w:rPr>
          <w:rFonts w:hint="eastAsia" w:ascii="宋体" w:hAnsi="宋体" w:cs="宋体"/>
          <w:sz w:val="24"/>
          <w:szCs w:val="24"/>
          <w:highlight w:val="none"/>
        </w:rPr>
        <w:t>.1 因甲方自身原因，未按本合同第三、四条规定的金额和时间向乙方支付设计费，每逾期支付一天，应承担相应支付金额</w:t>
      </w:r>
      <w:r>
        <w:rPr>
          <w:rFonts w:hint="eastAsia" w:ascii="宋体" w:hAnsi="宋体" w:cs="宋体"/>
          <w:sz w:val="24"/>
          <w:szCs w:val="24"/>
          <w:highlight w:val="none"/>
          <w:lang w:val="en-US" w:eastAsia="zh-CN"/>
        </w:rPr>
        <w:t>万</w:t>
      </w:r>
      <w:r>
        <w:rPr>
          <w:rFonts w:hint="eastAsia" w:ascii="宋体" w:hAnsi="宋体" w:cs="宋体"/>
          <w:sz w:val="24"/>
          <w:szCs w:val="24"/>
          <w:highlight w:val="none"/>
        </w:rPr>
        <w:t>分之二的逾期违约金。在甲方支付逾期超过15天的情况下，乙方交付设计文件的时间顺延。</w:t>
      </w:r>
    </w:p>
    <w:p w14:paraId="696C5644">
      <w:pPr>
        <w:widowControl w:val="0"/>
        <w:spacing w:line="360" w:lineRule="auto"/>
        <w:jc w:val="both"/>
        <w:rPr>
          <w:rFonts w:hint="eastAsia" w:ascii="宋体" w:hAnsi="宋体" w:cs="宋体"/>
          <w:sz w:val="24"/>
          <w:szCs w:val="24"/>
          <w:highlight w:val="none"/>
        </w:rPr>
      </w:pPr>
      <w:r>
        <w:rPr>
          <w:rFonts w:hint="eastAsia" w:ascii="宋体" w:hAnsi="宋体" w:cs="宋体"/>
          <w:sz w:val="24"/>
          <w:szCs w:val="24"/>
          <w:highlight w:val="none"/>
          <w:lang w:val="en-US" w:eastAsia="zh-CN"/>
        </w:rPr>
        <w:t>5</w:t>
      </w:r>
      <w:r>
        <w:rPr>
          <w:rFonts w:hint="eastAsia" w:ascii="宋体" w:hAnsi="宋体" w:cs="宋体"/>
          <w:sz w:val="24"/>
          <w:szCs w:val="24"/>
          <w:highlight w:val="none"/>
        </w:rPr>
        <w:t>.2 由于乙方自身原因，未履行双方约定，延误了设计成果交付时间，每延误一天，应减收该项目应收设计费总额的</w:t>
      </w:r>
      <w:r>
        <w:rPr>
          <w:rFonts w:hint="eastAsia" w:ascii="宋体" w:hAnsi="宋体" w:cs="宋体"/>
          <w:sz w:val="24"/>
          <w:szCs w:val="24"/>
          <w:highlight w:val="none"/>
          <w:lang w:val="en-US" w:eastAsia="zh-CN"/>
        </w:rPr>
        <w:t>万</w:t>
      </w:r>
      <w:r>
        <w:rPr>
          <w:rFonts w:hint="eastAsia" w:ascii="宋体" w:hAnsi="宋体" w:cs="宋体"/>
          <w:sz w:val="24"/>
          <w:szCs w:val="24"/>
          <w:highlight w:val="none"/>
        </w:rPr>
        <w:t>分之二。逾期超过15天，甲方有权解除合同，乙方应按本合同总额的</w:t>
      </w:r>
      <w:r>
        <w:rPr>
          <w:rFonts w:ascii="宋体" w:hAnsi="宋体" w:cs="宋体"/>
          <w:sz w:val="24"/>
          <w:szCs w:val="24"/>
          <w:highlight w:val="none"/>
        </w:rPr>
        <w:t>10</w:t>
      </w:r>
      <w:r>
        <w:rPr>
          <w:rFonts w:hint="eastAsia" w:ascii="宋体" w:hAnsi="宋体" w:cs="宋体"/>
          <w:sz w:val="24"/>
          <w:szCs w:val="24"/>
          <w:highlight w:val="none"/>
        </w:rPr>
        <w:t>%向甲方支付违约金。若违约金不足弥补损失的，乙方应补足赔偿甲方的实际损失。</w:t>
      </w:r>
    </w:p>
    <w:p w14:paraId="36A0957E">
      <w:pPr>
        <w:widowControl w:val="0"/>
        <w:spacing w:line="360" w:lineRule="auto"/>
        <w:jc w:val="both"/>
        <w:rPr>
          <w:rFonts w:hint="eastAsia" w:ascii="宋体" w:hAnsi="宋体" w:cs="宋体"/>
          <w:sz w:val="24"/>
          <w:szCs w:val="24"/>
          <w:highlight w:val="none"/>
        </w:rPr>
      </w:pPr>
      <w:r>
        <w:rPr>
          <w:rFonts w:hint="eastAsia" w:ascii="宋体" w:hAnsi="宋体" w:cs="宋体"/>
          <w:sz w:val="24"/>
          <w:szCs w:val="24"/>
          <w:highlight w:val="none"/>
          <w:lang w:val="en-US" w:eastAsia="zh-CN"/>
        </w:rPr>
        <w:t>5</w:t>
      </w:r>
      <w:r>
        <w:rPr>
          <w:rFonts w:hint="eastAsia" w:ascii="宋体" w:hAnsi="宋体" w:cs="宋体"/>
          <w:sz w:val="24"/>
          <w:szCs w:val="24"/>
          <w:highlight w:val="none"/>
        </w:rPr>
        <w:t>.3 乙方对设计资料及文件出现的遗漏或错误负责修改或补充，如因</w:t>
      </w:r>
      <w:r>
        <w:rPr>
          <w:rFonts w:ascii="宋体" w:hAnsi="宋体" w:cs="宋体"/>
          <w:sz w:val="24"/>
          <w:szCs w:val="24"/>
          <w:highlight w:val="none"/>
        </w:rPr>
        <w:t>为</w:t>
      </w:r>
      <w:r>
        <w:rPr>
          <w:rFonts w:hint="eastAsia" w:ascii="宋体" w:hAnsi="宋体" w:cs="宋体"/>
          <w:sz w:val="24"/>
          <w:szCs w:val="24"/>
          <w:highlight w:val="none"/>
        </w:rPr>
        <w:t>乙方的疏忽</w:t>
      </w:r>
      <w:r>
        <w:rPr>
          <w:rFonts w:ascii="宋体" w:hAnsi="宋体" w:cs="宋体"/>
          <w:sz w:val="24"/>
          <w:szCs w:val="24"/>
          <w:highlight w:val="none"/>
        </w:rPr>
        <w:t>、错误决</w:t>
      </w:r>
      <w:r>
        <w:rPr>
          <w:rFonts w:hint="eastAsia" w:ascii="宋体" w:hAnsi="宋体" w:cs="宋体"/>
          <w:sz w:val="24"/>
          <w:szCs w:val="24"/>
          <w:highlight w:val="none"/>
        </w:rPr>
        <w:t>策或其它原因造成甲方的</w:t>
      </w:r>
      <w:r>
        <w:rPr>
          <w:rFonts w:ascii="宋体" w:hAnsi="宋体" w:cs="宋体"/>
          <w:sz w:val="24"/>
          <w:szCs w:val="24"/>
          <w:highlight w:val="none"/>
        </w:rPr>
        <w:t>损</w:t>
      </w:r>
      <w:r>
        <w:rPr>
          <w:rFonts w:hint="eastAsia" w:ascii="宋体" w:hAnsi="宋体" w:cs="宋体"/>
          <w:sz w:val="24"/>
          <w:szCs w:val="24"/>
          <w:highlight w:val="none"/>
        </w:rPr>
        <w:t>失，乙方应赔偿上述损失。损失无法计算的，按不高于合同总额的1</w:t>
      </w:r>
      <w:r>
        <w:rPr>
          <w:rFonts w:ascii="宋体" w:hAnsi="宋体" w:cs="宋体"/>
          <w:sz w:val="24"/>
          <w:szCs w:val="24"/>
          <w:highlight w:val="none"/>
        </w:rPr>
        <w:t>0</w:t>
      </w:r>
      <w:r>
        <w:rPr>
          <w:rFonts w:hint="eastAsia" w:ascii="宋体" w:hAnsi="宋体" w:cs="宋体"/>
          <w:sz w:val="24"/>
          <w:szCs w:val="24"/>
          <w:highlight w:val="none"/>
        </w:rPr>
        <w:t>%的标准计算甲方损失。</w:t>
      </w:r>
    </w:p>
    <w:p w14:paraId="3E35C859">
      <w:pPr>
        <w:widowControl w:val="0"/>
        <w:spacing w:line="360" w:lineRule="auto"/>
        <w:jc w:val="both"/>
        <w:rPr>
          <w:rFonts w:hint="eastAsia" w:ascii="宋体" w:hAnsi="宋体" w:cs="宋体"/>
          <w:sz w:val="24"/>
          <w:szCs w:val="24"/>
          <w:highlight w:val="none"/>
        </w:rPr>
      </w:pPr>
      <w:r>
        <w:rPr>
          <w:rFonts w:hint="eastAsia" w:ascii="宋体" w:hAnsi="宋体" w:cs="宋体"/>
          <w:sz w:val="24"/>
          <w:szCs w:val="24"/>
          <w:highlight w:val="none"/>
          <w:lang w:val="en-US" w:eastAsia="zh-CN"/>
        </w:rPr>
        <w:t>5</w:t>
      </w:r>
      <w:r>
        <w:rPr>
          <w:rFonts w:ascii="宋体" w:hAnsi="宋体" w:cs="宋体"/>
          <w:sz w:val="24"/>
          <w:szCs w:val="24"/>
          <w:highlight w:val="none"/>
        </w:rPr>
        <w:t xml:space="preserve">.4 </w:t>
      </w:r>
      <w:r>
        <w:rPr>
          <w:rFonts w:hint="eastAsia" w:ascii="宋体" w:hAnsi="宋体" w:cs="宋体"/>
          <w:sz w:val="24"/>
          <w:szCs w:val="24"/>
          <w:highlight w:val="none"/>
        </w:rPr>
        <w:t>合同生效后，乙方要求终止或解除合同，甲方有权不予支付剩余设计费，乙方应赔偿因此造成的全部损失（以合同总额10%为上限）。甲方要求终止或解除合同，乙方已收取的设计费不予退回并且应按照完成情况向甲方收取相应设计费，并有权要求甲方承担相当于合同总额10%的违约金。</w:t>
      </w:r>
    </w:p>
    <w:p w14:paraId="1CF872C7">
      <w:pPr>
        <w:widowControl w:val="0"/>
        <w:spacing w:line="360" w:lineRule="auto"/>
        <w:jc w:val="both"/>
        <w:rPr>
          <w:rFonts w:hint="eastAsia" w:ascii="宋体" w:hAnsi="宋体" w:cs="宋体"/>
          <w:sz w:val="24"/>
          <w:szCs w:val="24"/>
          <w:highlight w:val="none"/>
        </w:rPr>
      </w:pPr>
      <w:r>
        <w:rPr>
          <w:rFonts w:hint="eastAsia" w:ascii="宋体" w:hAnsi="宋体" w:cs="宋体"/>
          <w:sz w:val="24"/>
          <w:szCs w:val="24"/>
          <w:highlight w:val="none"/>
          <w:lang w:val="en-US" w:eastAsia="zh-CN"/>
        </w:rPr>
        <w:t>5</w:t>
      </w:r>
      <w:r>
        <w:rPr>
          <w:rFonts w:ascii="宋体" w:hAnsi="宋体" w:cs="宋体"/>
          <w:sz w:val="24"/>
          <w:szCs w:val="24"/>
          <w:highlight w:val="none"/>
        </w:rPr>
        <w:t xml:space="preserve">.5 </w:t>
      </w:r>
      <w:r>
        <w:rPr>
          <w:rFonts w:hint="eastAsia" w:ascii="宋体" w:hAnsi="宋体" w:cs="宋体"/>
          <w:sz w:val="24"/>
          <w:szCs w:val="24"/>
          <w:highlight w:val="none"/>
        </w:rPr>
        <w:t>当事人一方不履行合同义务或者履行合同义务不符合约定，给对方造成直接损失的，损失赔偿额应对相当于因违约所造成的损失，包括诉讼费（仲裁费）、律师费用、公告费、财产保全费等相关费用。但是损失赔偿金额总额以甲方向乙方支付的设计服务费用为限，在任何情况下累计赔偿金额不超过设计服务费金额总额。</w:t>
      </w:r>
    </w:p>
    <w:p w14:paraId="3344B14C">
      <w:pPr>
        <w:widowControl w:val="0"/>
        <w:spacing w:line="360" w:lineRule="auto"/>
        <w:jc w:val="both"/>
        <w:rPr>
          <w:rFonts w:hint="eastAsia" w:ascii="宋体" w:hAnsi="宋体"/>
          <w:b/>
          <w:sz w:val="24"/>
          <w:szCs w:val="24"/>
          <w:highlight w:val="none"/>
        </w:rPr>
      </w:pPr>
    </w:p>
    <w:p w14:paraId="61DC2818">
      <w:pPr>
        <w:widowControl w:val="0"/>
        <w:numPr>
          <w:ilvl w:val="0"/>
          <w:numId w:val="5"/>
        </w:numPr>
        <w:spacing w:line="360" w:lineRule="auto"/>
        <w:jc w:val="both"/>
        <w:rPr>
          <w:rFonts w:hint="eastAsia" w:ascii="宋体" w:hAnsi="宋体"/>
          <w:b/>
          <w:sz w:val="24"/>
          <w:szCs w:val="24"/>
          <w:highlight w:val="none"/>
        </w:rPr>
      </w:pPr>
      <w:r>
        <w:rPr>
          <w:rFonts w:hint="eastAsia" w:ascii="宋体" w:hAnsi="宋体"/>
          <w:b/>
          <w:sz w:val="24"/>
          <w:szCs w:val="24"/>
          <w:highlight w:val="none"/>
        </w:rPr>
        <w:t>其他约定</w:t>
      </w:r>
    </w:p>
    <w:p w14:paraId="425FCC06">
      <w:pPr>
        <w:widowControl w:val="0"/>
        <w:spacing w:line="360" w:lineRule="auto"/>
        <w:jc w:val="both"/>
        <w:rPr>
          <w:rFonts w:hint="eastAsia" w:ascii="宋体" w:hAnsi="宋体"/>
          <w:sz w:val="24"/>
          <w:szCs w:val="24"/>
          <w:highlight w:val="none"/>
        </w:rPr>
      </w:pPr>
      <w:r>
        <w:rPr>
          <w:rFonts w:hint="eastAsia" w:ascii="宋体" w:hAnsi="宋体"/>
          <w:sz w:val="24"/>
          <w:szCs w:val="24"/>
          <w:highlight w:val="none"/>
          <w:lang w:val="en-US" w:eastAsia="zh-CN"/>
        </w:rPr>
        <w:t>6</w:t>
      </w:r>
      <w:r>
        <w:rPr>
          <w:rFonts w:hint="eastAsia" w:ascii="宋体" w:hAnsi="宋体"/>
          <w:sz w:val="24"/>
          <w:szCs w:val="24"/>
          <w:highlight w:val="none"/>
        </w:rPr>
        <w:t>.1</w:t>
      </w:r>
      <w:r>
        <w:rPr>
          <w:rFonts w:ascii="宋体" w:hAnsi="宋体"/>
          <w:sz w:val="24"/>
          <w:szCs w:val="24"/>
          <w:highlight w:val="none"/>
        </w:rPr>
        <w:t xml:space="preserve"> </w:t>
      </w:r>
      <w:r>
        <w:rPr>
          <w:rFonts w:ascii="宋体" w:hAnsi="宋体" w:cs="宋体"/>
          <w:sz w:val="24"/>
          <w:szCs w:val="24"/>
          <w:highlight w:val="none"/>
        </w:rPr>
        <w:t>乙方在本合同项下为甲方提供的成果统称“工作成果”。自甲方向乙方支付</w:t>
      </w:r>
      <w:r>
        <w:rPr>
          <w:rFonts w:hint="eastAsia" w:ascii="宋体" w:hAnsi="宋体" w:cs="宋体"/>
          <w:sz w:val="24"/>
          <w:szCs w:val="24"/>
          <w:highlight w:val="none"/>
        </w:rPr>
        <w:t>全部</w:t>
      </w:r>
      <w:r>
        <w:rPr>
          <w:rFonts w:ascii="宋体" w:hAnsi="宋体" w:cs="宋体"/>
          <w:sz w:val="24"/>
          <w:szCs w:val="24"/>
          <w:highlight w:val="none"/>
        </w:rPr>
        <w:t>相关费用后，甲方将享有本合同项下所有工作成果的所有权</w:t>
      </w:r>
      <w:r>
        <w:rPr>
          <w:rFonts w:hint="eastAsia" w:ascii="宋体" w:hAnsi="宋体" w:cs="宋体"/>
          <w:sz w:val="24"/>
          <w:szCs w:val="24"/>
          <w:highlight w:val="none"/>
        </w:rPr>
        <w:t>（部分支付的，乙方保留所有权）</w:t>
      </w:r>
      <w:r>
        <w:rPr>
          <w:rFonts w:ascii="宋体" w:hAnsi="宋体" w:cs="宋体"/>
          <w:sz w:val="24"/>
          <w:szCs w:val="24"/>
          <w:highlight w:val="none"/>
        </w:rPr>
        <w:t>。乙方不得在其他任何项目中使用本合同下任何工作成果内容，也不得向任何第三方透露任何工作成果内容或在提供服务过程中所接触了解到的甲方的任何信息或商业秘密。</w:t>
      </w:r>
    </w:p>
    <w:p w14:paraId="3206B5CB">
      <w:pPr>
        <w:widowControl w:val="0"/>
        <w:spacing w:line="360" w:lineRule="auto"/>
        <w:jc w:val="both"/>
        <w:rPr>
          <w:rFonts w:hint="eastAsia" w:ascii="宋体" w:hAnsi="宋体"/>
          <w:sz w:val="24"/>
          <w:szCs w:val="24"/>
          <w:highlight w:val="none"/>
        </w:rPr>
      </w:pPr>
      <w:r>
        <w:rPr>
          <w:rFonts w:hint="eastAsia" w:ascii="宋体" w:hAnsi="宋体"/>
          <w:sz w:val="24"/>
          <w:szCs w:val="24"/>
          <w:highlight w:val="none"/>
          <w:lang w:val="en-US" w:eastAsia="zh-CN"/>
        </w:rPr>
        <w:t>6</w:t>
      </w:r>
      <w:r>
        <w:rPr>
          <w:rFonts w:hint="eastAsia" w:ascii="宋体" w:hAnsi="宋体"/>
          <w:sz w:val="24"/>
          <w:szCs w:val="24"/>
          <w:highlight w:val="none"/>
        </w:rPr>
        <w:t xml:space="preserve">.2 </w:t>
      </w:r>
      <w:r>
        <w:rPr>
          <w:rFonts w:ascii="宋体" w:hAnsi="宋体" w:cs="宋体"/>
          <w:sz w:val="24"/>
          <w:szCs w:val="24"/>
          <w:highlight w:val="none"/>
        </w:rPr>
        <w:t>本合同中“工作成果”的著作权归乙方所有。甲方可以在自己宣传用的印刷品上转载设计成果或设计文件；乙方也可以在自己宣传用的印刷品上公布项目概况简介。用于项目概况简介的照片、图纸及资料须经甲方书面同意。一旦经过甲方同意后，在甲方同意的内容和范围内的同一内容公布无须再经甲方同意即可发表。</w:t>
      </w:r>
    </w:p>
    <w:p w14:paraId="5BE53083">
      <w:pPr>
        <w:widowControl w:val="0"/>
        <w:spacing w:line="360" w:lineRule="auto"/>
        <w:jc w:val="both"/>
        <w:rPr>
          <w:rFonts w:hint="eastAsia" w:ascii="宋体" w:hAnsi="宋体"/>
          <w:sz w:val="24"/>
          <w:szCs w:val="24"/>
          <w:highlight w:val="none"/>
        </w:rPr>
      </w:pPr>
      <w:r>
        <w:rPr>
          <w:rFonts w:hint="eastAsia" w:ascii="宋体" w:hAnsi="宋体"/>
          <w:sz w:val="24"/>
          <w:szCs w:val="24"/>
          <w:highlight w:val="none"/>
          <w:lang w:val="en-US" w:eastAsia="zh-CN"/>
        </w:rPr>
        <w:t>6</w:t>
      </w:r>
      <w:r>
        <w:rPr>
          <w:rFonts w:hint="eastAsia" w:ascii="宋体" w:hAnsi="宋体"/>
          <w:sz w:val="24"/>
          <w:szCs w:val="24"/>
          <w:highlight w:val="none"/>
        </w:rPr>
        <w:t xml:space="preserve">.3 </w:t>
      </w:r>
      <w:r>
        <w:rPr>
          <w:rFonts w:ascii="宋体" w:hAnsi="宋体" w:cs="宋体"/>
          <w:sz w:val="24"/>
          <w:szCs w:val="24"/>
          <w:highlight w:val="none"/>
        </w:rPr>
        <w:t>乙方对其完成的工作享有署名权。</w:t>
      </w:r>
    </w:p>
    <w:p w14:paraId="7FF4575C">
      <w:pPr>
        <w:widowControl w:val="0"/>
        <w:spacing w:line="360" w:lineRule="auto"/>
        <w:jc w:val="both"/>
        <w:rPr>
          <w:rFonts w:hint="eastAsia" w:ascii="宋体" w:hAnsi="宋体" w:cs="宋体"/>
          <w:sz w:val="24"/>
          <w:szCs w:val="24"/>
          <w:highlight w:val="none"/>
        </w:rPr>
      </w:pPr>
      <w:r>
        <w:rPr>
          <w:rFonts w:hint="eastAsia" w:ascii="宋体" w:hAnsi="宋体" w:cs="宋体"/>
          <w:sz w:val="24"/>
          <w:szCs w:val="24"/>
          <w:highlight w:val="none"/>
          <w:lang w:val="en-US" w:eastAsia="zh-CN"/>
        </w:rPr>
        <w:t>6</w:t>
      </w:r>
      <w:r>
        <w:rPr>
          <w:rFonts w:hint="eastAsia" w:ascii="宋体" w:hAnsi="宋体" w:cs="宋体"/>
          <w:sz w:val="24"/>
          <w:szCs w:val="24"/>
          <w:highlight w:val="none"/>
        </w:rPr>
        <w:t>.4</w:t>
      </w:r>
      <w:r>
        <w:rPr>
          <w:rFonts w:ascii="宋体" w:hAnsi="宋体" w:cs="宋体"/>
          <w:sz w:val="24"/>
          <w:szCs w:val="24"/>
          <w:highlight w:val="none"/>
        </w:rPr>
        <w:t xml:space="preserve"> 乙方保证：乙方提供之工作成果及提供之方式（专利）不侵犯任何第三方权益。如甲方因乙方侵犯第三方权益而遭受任何第三方索偿的（但由甲方提供的材料不在此列），由乙方负责解决，由此导致甲方的损失由乙方承担赔偿。</w:t>
      </w:r>
    </w:p>
    <w:p w14:paraId="74583609">
      <w:pPr>
        <w:widowControl w:val="0"/>
        <w:spacing w:line="360" w:lineRule="auto"/>
        <w:jc w:val="both"/>
        <w:rPr>
          <w:rFonts w:hint="eastAsia" w:ascii="宋体" w:hAnsi="宋体" w:cs="宋体"/>
          <w:sz w:val="24"/>
          <w:szCs w:val="24"/>
          <w:highlight w:val="none"/>
        </w:rPr>
      </w:pPr>
      <w:r>
        <w:rPr>
          <w:rFonts w:hint="eastAsia" w:ascii="宋体" w:hAnsi="宋体" w:cs="宋体"/>
          <w:sz w:val="24"/>
          <w:szCs w:val="24"/>
          <w:highlight w:val="none"/>
          <w:lang w:val="en-US" w:eastAsia="zh-CN"/>
        </w:rPr>
        <w:t>6</w:t>
      </w:r>
      <w:r>
        <w:rPr>
          <w:rFonts w:hint="eastAsia" w:ascii="宋体" w:hAnsi="宋体" w:cs="宋体"/>
          <w:sz w:val="24"/>
          <w:szCs w:val="24"/>
          <w:highlight w:val="none"/>
        </w:rPr>
        <w:t>.5</w:t>
      </w:r>
      <w:r>
        <w:rPr>
          <w:rFonts w:ascii="宋体" w:hAnsi="宋体" w:cs="宋体"/>
          <w:sz w:val="24"/>
          <w:szCs w:val="24"/>
          <w:highlight w:val="none"/>
        </w:rPr>
        <w:t xml:space="preserve"> </w:t>
      </w:r>
      <w:r>
        <w:rPr>
          <w:rFonts w:hint="eastAsia" w:ascii="宋体" w:hAnsi="宋体" w:cs="宋体"/>
          <w:sz w:val="24"/>
          <w:szCs w:val="24"/>
          <w:highlight w:val="none"/>
        </w:rPr>
        <w:t>甲方</w:t>
      </w:r>
      <w:r>
        <w:rPr>
          <w:rFonts w:ascii="宋体" w:hAnsi="宋体" w:cs="宋体"/>
          <w:sz w:val="24"/>
          <w:szCs w:val="24"/>
          <w:highlight w:val="none"/>
        </w:rPr>
        <w:t>委托</w:t>
      </w:r>
      <w:r>
        <w:rPr>
          <w:rFonts w:hint="eastAsia" w:ascii="宋体" w:hAnsi="宋体" w:cs="宋体"/>
          <w:sz w:val="24"/>
          <w:szCs w:val="24"/>
          <w:highlight w:val="none"/>
        </w:rPr>
        <w:t>乙方</w:t>
      </w:r>
      <w:r>
        <w:rPr>
          <w:rFonts w:ascii="宋体" w:hAnsi="宋体" w:cs="宋体"/>
          <w:sz w:val="24"/>
          <w:szCs w:val="24"/>
          <w:highlight w:val="none"/>
        </w:rPr>
        <w:t>承担本合同内容之外的工作服务，另行支付费用。</w:t>
      </w:r>
    </w:p>
    <w:p w14:paraId="5AA19E9C">
      <w:pPr>
        <w:widowControl w:val="0"/>
        <w:spacing w:line="360" w:lineRule="auto"/>
        <w:jc w:val="both"/>
        <w:rPr>
          <w:rFonts w:hint="eastAsia" w:ascii="宋体" w:hAnsi="宋体" w:cs="宋体"/>
          <w:sz w:val="24"/>
          <w:szCs w:val="24"/>
          <w:highlight w:val="none"/>
        </w:rPr>
      </w:pPr>
      <w:r>
        <w:rPr>
          <w:rFonts w:hint="eastAsia" w:ascii="宋体" w:hAnsi="宋体" w:cs="宋体"/>
          <w:sz w:val="24"/>
          <w:szCs w:val="24"/>
          <w:highlight w:val="none"/>
          <w:lang w:val="en-US" w:eastAsia="zh-CN"/>
        </w:rPr>
        <w:t>7</w:t>
      </w:r>
      <w:r>
        <w:rPr>
          <w:rFonts w:hint="eastAsia" w:ascii="宋体" w:hAnsi="宋体" w:cs="宋体"/>
          <w:sz w:val="24"/>
          <w:szCs w:val="24"/>
          <w:highlight w:val="none"/>
        </w:rPr>
        <w:t>.6</w:t>
      </w:r>
      <w:r>
        <w:rPr>
          <w:rFonts w:ascii="宋体" w:hAnsi="宋体" w:cs="宋体"/>
          <w:sz w:val="24"/>
          <w:szCs w:val="24"/>
          <w:highlight w:val="none"/>
        </w:rPr>
        <w:t xml:space="preserve"> 本合同项下的不可抗力事件仅包括项目所在地发生的地震、塌方、陷落、洪水、台风等自然灾害和非因甲方或乙方原因而发生的火灾、爆炸以及战争、社会动乱或动荡和因法律、政府政策的变化及政府行为而导致的合同双方均无法逆转的障碍。</w:t>
      </w:r>
    </w:p>
    <w:p w14:paraId="075878CB">
      <w:pPr>
        <w:widowControl w:val="0"/>
        <w:spacing w:line="360" w:lineRule="auto"/>
        <w:jc w:val="both"/>
        <w:rPr>
          <w:rFonts w:hint="eastAsia" w:ascii="宋体" w:hAnsi="宋体" w:cs="宋体"/>
          <w:sz w:val="24"/>
          <w:szCs w:val="24"/>
          <w:highlight w:val="none"/>
        </w:rPr>
      </w:pPr>
      <w:r>
        <w:rPr>
          <w:rFonts w:hint="eastAsia" w:ascii="宋体" w:hAnsi="宋体" w:cs="宋体"/>
          <w:sz w:val="24"/>
          <w:szCs w:val="24"/>
          <w:highlight w:val="none"/>
          <w:lang w:val="en-US" w:eastAsia="zh-CN"/>
        </w:rPr>
        <w:t>6</w:t>
      </w:r>
      <w:r>
        <w:rPr>
          <w:rFonts w:hint="eastAsia" w:ascii="宋体" w:hAnsi="宋体" w:cs="宋体"/>
          <w:sz w:val="24"/>
          <w:szCs w:val="24"/>
          <w:highlight w:val="none"/>
        </w:rPr>
        <w:t>.7</w:t>
      </w:r>
      <w:r>
        <w:rPr>
          <w:rFonts w:ascii="宋体" w:hAnsi="宋体" w:cs="宋体"/>
          <w:sz w:val="24"/>
          <w:szCs w:val="24"/>
          <w:highlight w:val="none"/>
        </w:rPr>
        <w:t xml:space="preserve"> 如发生不可抗力，以至于任何一方的合同义务因这种事件的发生而无法履行，此种合同义务在不可抗力持续期间应予中止，履约期限按上述中止时间自动延长，双方均不承担违约责任。</w:t>
      </w:r>
    </w:p>
    <w:p w14:paraId="3D0195C0">
      <w:pPr>
        <w:widowControl w:val="0"/>
        <w:spacing w:line="360" w:lineRule="auto"/>
        <w:jc w:val="both"/>
        <w:rPr>
          <w:rFonts w:hint="eastAsia" w:ascii="宋体" w:hAnsi="宋体" w:cs="宋体"/>
          <w:sz w:val="24"/>
          <w:szCs w:val="24"/>
          <w:highlight w:val="none"/>
        </w:rPr>
      </w:pPr>
      <w:r>
        <w:rPr>
          <w:rFonts w:hint="eastAsia" w:ascii="宋体" w:hAnsi="宋体" w:cs="宋体"/>
          <w:sz w:val="24"/>
          <w:szCs w:val="24"/>
          <w:highlight w:val="none"/>
          <w:lang w:val="en-US" w:eastAsia="zh-CN"/>
        </w:rPr>
        <w:t>6</w:t>
      </w:r>
      <w:r>
        <w:rPr>
          <w:rFonts w:hint="eastAsia" w:ascii="宋体" w:hAnsi="宋体" w:cs="宋体"/>
          <w:sz w:val="24"/>
          <w:szCs w:val="24"/>
          <w:highlight w:val="none"/>
        </w:rPr>
        <w:t>.8</w:t>
      </w:r>
      <w:r>
        <w:rPr>
          <w:rFonts w:ascii="宋体" w:hAnsi="宋体" w:cs="宋体"/>
          <w:sz w:val="24"/>
          <w:szCs w:val="24"/>
          <w:highlight w:val="none"/>
        </w:rPr>
        <w:t xml:space="preserve"> 如遇不可抗力，各方应立即与对方协商，寻求公平的解决办法，采取一切合理措施将不可抗力所带来的后果减至最低限度。</w:t>
      </w:r>
    </w:p>
    <w:p w14:paraId="11070D70">
      <w:pPr>
        <w:widowControl w:val="0"/>
        <w:spacing w:line="360" w:lineRule="auto"/>
        <w:jc w:val="both"/>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6</w:t>
      </w:r>
      <w:r>
        <w:rPr>
          <w:rFonts w:hint="eastAsia" w:ascii="宋体" w:hAnsi="宋体" w:cs="宋体"/>
          <w:sz w:val="24"/>
          <w:szCs w:val="24"/>
          <w:highlight w:val="none"/>
        </w:rPr>
        <w:t>.9</w:t>
      </w:r>
      <w:r>
        <w:rPr>
          <w:rFonts w:ascii="宋体" w:hAnsi="宋体" w:cs="宋体"/>
          <w:sz w:val="24"/>
          <w:szCs w:val="24"/>
          <w:highlight w:val="none"/>
        </w:rPr>
        <w:t xml:space="preserve"> 本合同发生争议，当事人应及时协商解决。若协商不能解决争议时，双方一致同意向</w:t>
      </w:r>
      <w:r>
        <w:rPr>
          <w:rFonts w:hint="eastAsia" w:ascii="宋体" w:hAnsi="宋体" w:cs="宋体"/>
          <w:sz w:val="24"/>
          <w:szCs w:val="24"/>
          <w:highlight w:val="none"/>
          <w:lang w:val="en-US" w:eastAsia="zh-CN"/>
        </w:rPr>
        <w:t>甲方所在地</w:t>
      </w:r>
      <w:r>
        <w:rPr>
          <w:rFonts w:hint="eastAsia" w:ascii="宋体" w:hAnsi="宋体" w:cs="宋体"/>
          <w:sz w:val="24"/>
          <w:szCs w:val="24"/>
          <w:highlight w:val="none"/>
        </w:rPr>
        <w:t>人民法院诉讼处理</w:t>
      </w:r>
      <w:r>
        <w:rPr>
          <w:rFonts w:ascii="宋体" w:hAnsi="宋体" w:cs="宋体"/>
          <w:sz w:val="24"/>
          <w:szCs w:val="24"/>
          <w:highlight w:val="none"/>
        </w:rPr>
        <w:t>。</w:t>
      </w:r>
      <w:r>
        <w:rPr>
          <w:rFonts w:hint="eastAsia" w:ascii="宋体" w:hAnsi="宋体" w:cs="宋体"/>
          <w:sz w:val="24"/>
          <w:szCs w:val="24"/>
          <w:highlight w:val="none"/>
          <w:lang w:val="en-US" w:eastAsia="zh-CN"/>
        </w:rPr>
        <w:t>违约方应承担守约方因诉讼而产生的案件受理费、律师费、保全费、保全担保费等费用。</w:t>
      </w:r>
    </w:p>
    <w:p w14:paraId="36C042C4">
      <w:pPr>
        <w:widowControl w:val="0"/>
        <w:spacing w:line="360" w:lineRule="auto"/>
        <w:jc w:val="both"/>
        <w:rPr>
          <w:rFonts w:hint="eastAsia" w:ascii="宋体" w:hAnsi="宋体" w:cs="宋体"/>
          <w:sz w:val="24"/>
          <w:szCs w:val="24"/>
          <w:highlight w:val="none"/>
        </w:rPr>
      </w:pPr>
    </w:p>
    <w:p w14:paraId="33913142">
      <w:pPr>
        <w:widowControl w:val="0"/>
        <w:numPr>
          <w:ilvl w:val="0"/>
          <w:numId w:val="5"/>
        </w:numPr>
        <w:spacing w:line="360" w:lineRule="auto"/>
        <w:jc w:val="both"/>
        <w:rPr>
          <w:rFonts w:hint="eastAsia" w:ascii="宋体" w:hAnsi="宋体"/>
          <w:b/>
          <w:sz w:val="24"/>
          <w:szCs w:val="24"/>
          <w:highlight w:val="none"/>
        </w:rPr>
      </w:pPr>
      <w:r>
        <w:rPr>
          <w:rFonts w:hint="eastAsia" w:ascii="宋体" w:hAnsi="宋体"/>
          <w:b/>
          <w:sz w:val="24"/>
          <w:szCs w:val="24"/>
          <w:highlight w:val="none"/>
        </w:rPr>
        <w:t>合同生效</w:t>
      </w:r>
    </w:p>
    <w:p w14:paraId="052F0767">
      <w:pPr>
        <w:widowControl w:val="0"/>
        <w:spacing w:line="360" w:lineRule="auto"/>
        <w:jc w:val="both"/>
        <w:rPr>
          <w:rFonts w:hint="eastAsia" w:ascii="宋体" w:hAnsi="宋体" w:cs="宋体"/>
          <w:sz w:val="24"/>
          <w:szCs w:val="24"/>
          <w:highlight w:val="none"/>
        </w:rPr>
      </w:pPr>
      <w:r>
        <w:rPr>
          <w:rFonts w:hint="eastAsia" w:ascii="宋体" w:hAnsi="宋体" w:cs="宋体"/>
          <w:sz w:val="24"/>
          <w:szCs w:val="24"/>
          <w:highlight w:val="none"/>
          <w:lang w:val="en-US" w:eastAsia="zh-CN"/>
        </w:rPr>
        <w:t>7</w:t>
      </w:r>
      <w:r>
        <w:rPr>
          <w:rFonts w:hint="eastAsia" w:ascii="宋体" w:hAnsi="宋体" w:cs="宋体"/>
          <w:sz w:val="24"/>
          <w:szCs w:val="24"/>
          <w:highlight w:val="none"/>
        </w:rPr>
        <w:t xml:space="preserve">.1 </w:t>
      </w:r>
      <w:r>
        <w:rPr>
          <w:rFonts w:ascii="宋体" w:hAnsi="宋体" w:cs="宋体"/>
          <w:sz w:val="24"/>
          <w:szCs w:val="24"/>
          <w:highlight w:val="none"/>
        </w:rPr>
        <w:t>本合同壹式</w:t>
      </w:r>
      <w:r>
        <w:rPr>
          <w:rFonts w:hint="eastAsia" w:ascii="宋体" w:hAnsi="宋体" w:cs="宋体"/>
          <w:sz w:val="24"/>
          <w:szCs w:val="24"/>
          <w:highlight w:val="none"/>
          <w:u w:val="single"/>
        </w:rPr>
        <w:t xml:space="preserve"> </w:t>
      </w:r>
      <w:r>
        <w:rPr>
          <w:rFonts w:ascii="宋体" w:hAnsi="宋体" w:cs="宋体"/>
          <w:sz w:val="24"/>
          <w:szCs w:val="24"/>
          <w:highlight w:val="none"/>
          <w:u w:val="single"/>
        </w:rPr>
        <w:t>肆</w:t>
      </w:r>
      <w:r>
        <w:rPr>
          <w:rFonts w:hint="eastAsia" w:ascii="宋体" w:hAnsi="宋体" w:cs="宋体"/>
          <w:sz w:val="24"/>
          <w:szCs w:val="24"/>
          <w:highlight w:val="none"/>
          <w:u w:val="single"/>
        </w:rPr>
        <w:t xml:space="preserve"> </w:t>
      </w:r>
      <w:r>
        <w:rPr>
          <w:rFonts w:ascii="宋体" w:hAnsi="宋体" w:cs="宋体"/>
          <w:sz w:val="24"/>
          <w:szCs w:val="24"/>
          <w:highlight w:val="none"/>
        </w:rPr>
        <w:t>份，甲方执</w:t>
      </w:r>
      <w:r>
        <w:rPr>
          <w:rFonts w:hint="eastAsia" w:ascii="宋体" w:hAnsi="宋体" w:cs="宋体"/>
          <w:sz w:val="24"/>
          <w:szCs w:val="24"/>
          <w:highlight w:val="none"/>
          <w:u w:val="single"/>
        </w:rPr>
        <w:t xml:space="preserve"> </w:t>
      </w:r>
      <w:r>
        <w:rPr>
          <w:rFonts w:ascii="宋体" w:hAnsi="宋体" w:cs="宋体"/>
          <w:sz w:val="24"/>
          <w:szCs w:val="24"/>
          <w:highlight w:val="none"/>
          <w:u w:val="single"/>
        </w:rPr>
        <w:t>贰</w:t>
      </w:r>
      <w:r>
        <w:rPr>
          <w:rFonts w:hint="eastAsia" w:ascii="宋体" w:hAnsi="宋体" w:cs="宋体"/>
          <w:sz w:val="24"/>
          <w:szCs w:val="24"/>
          <w:highlight w:val="none"/>
          <w:u w:val="single"/>
        </w:rPr>
        <w:t xml:space="preserve"> </w:t>
      </w:r>
      <w:r>
        <w:rPr>
          <w:rFonts w:ascii="宋体" w:hAnsi="宋体" w:cs="宋体"/>
          <w:sz w:val="24"/>
          <w:szCs w:val="24"/>
          <w:highlight w:val="none"/>
        </w:rPr>
        <w:t>份，乙方执</w:t>
      </w:r>
      <w:r>
        <w:rPr>
          <w:rFonts w:hint="eastAsia" w:ascii="宋体" w:hAnsi="宋体" w:cs="宋体"/>
          <w:sz w:val="24"/>
          <w:szCs w:val="24"/>
          <w:highlight w:val="none"/>
          <w:u w:val="single"/>
        </w:rPr>
        <w:t xml:space="preserve"> </w:t>
      </w:r>
      <w:r>
        <w:rPr>
          <w:rFonts w:ascii="宋体" w:hAnsi="宋体" w:cs="宋体"/>
          <w:sz w:val="24"/>
          <w:szCs w:val="24"/>
          <w:highlight w:val="none"/>
          <w:u w:val="single"/>
        </w:rPr>
        <w:t>贰</w:t>
      </w:r>
      <w:r>
        <w:rPr>
          <w:rFonts w:hint="eastAsia" w:ascii="宋体" w:hAnsi="宋体" w:cs="宋体"/>
          <w:sz w:val="24"/>
          <w:szCs w:val="24"/>
          <w:highlight w:val="none"/>
          <w:u w:val="single"/>
        </w:rPr>
        <w:t xml:space="preserve"> </w:t>
      </w:r>
      <w:r>
        <w:rPr>
          <w:rFonts w:ascii="宋体" w:hAnsi="宋体" w:cs="宋体"/>
          <w:sz w:val="24"/>
          <w:szCs w:val="24"/>
          <w:highlight w:val="none"/>
        </w:rPr>
        <w:t>份。</w:t>
      </w:r>
    </w:p>
    <w:p w14:paraId="4507F505">
      <w:pPr>
        <w:widowControl w:val="0"/>
        <w:spacing w:line="360" w:lineRule="auto"/>
        <w:jc w:val="both"/>
        <w:rPr>
          <w:rFonts w:hint="eastAsia" w:ascii="宋体" w:hAnsi="宋体" w:cs="宋体"/>
          <w:sz w:val="24"/>
          <w:szCs w:val="24"/>
          <w:highlight w:val="none"/>
        </w:rPr>
      </w:pPr>
      <w:r>
        <w:rPr>
          <w:rFonts w:hint="eastAsia" w:ascii="宋体" w:hAnsi="宋体" w:cs="宋体"/>
          <w:sz w:val="24"/>
          <w:szCs w:val="24"/>
          <w:highlight w:val="none"/>
          <w:lang w:val="en-US" w:eastAsia="zh-CN"/>
        </w:rPr>
        <w:t>7</w:t>
      </w:r>
      <w:r>
        <w:rPr>
          <w:rFonts w:ascii="宋体" w:hAnsi="宋体" w:cs="宋体"/>
          <w:sz w:val="24"/>
          <w:szCs w:val="24"/>
          <w:highlight w:val="none"/>
        </w:rPr>
        <w:t>.2 本合同经双方</w:t>
      </w:r>
      <w:r>
        <w:rPr>
          <w:rFonts w:hint="eastAsia" w:ascii="宋体" w:hAnsi="宋体" w:cs="宋体"/>
          <w:sz w:val="24"/>
          <w:szCs w:val="24"/>
          <w:highlight w:val="none"/>
        </w:rPr>
        <w:t>盖章</w:t>
      </w:r>
      <w:r>
        <w:rPr>
          <w:rFonts w:ascii="宋体" w:hAnsi="宋体" w:cs="宋体"/>
          <w:sz w:val="24"/>
          <w:szCs w:val="24"/>
          <w:highlight w:val="none"/>
        </w:rPr>
        <w:t>后生效</w:t>
      </w:r>
      <w:r>
        <w:rPr>
          <w:rFonts w:hint="eastAsia" w:ascii="宋体" w:hAnsi="宋体" w:cs="宋体"/>
          <w:sz w:val="24"/>
          <w:szCs w:val="24"/>
          <w:highlight w:val="none"/>
        </w:rPr>
        <w:t>，双方履行完约定的义务或合同有效期届满后终止。</w:t>
      </w:r>
    </w:p>
    <w:p w14:paraId="4B32312D">
      <w:pPr>
        <w:widowControl w:val="0"/>
        <w:spacing w:line="360" w:lineRule="auto"/>
        <w:jc w:val="both"/>
        <w:rPr>
          <w:rFonts w:hint="eastAsia" w:ascii="宋体" w:hAnsi="宋体" w:cs="宋体"/>
          <w:sz w:val="24"/>
          <w:szCs w:val="24"/>
          <w:highlight w:val="none"/>
        </w:rPr>
      </w:pPr>
      <w:r>
        <w:rPr>
          <w:rFonts w:hint="eastAsia" w:ascii="宋体" w:hAnsi="宋体" w:cs="宋体"/>
          <w:sz w:val="24"/>
          <w:szCs w:val="24"/>
          <w:highlight w:val="none"/>
          <w:lang w:val="en-US" w:eastAsia="zh-CN"/>
        </w:rPr>
        <w:t>7</w:t>
      </w:r>
      <w:r>
        <w:rPr>
          <w:rFonts w:ascii="宋体" w:hAnsi="宋体" w:cs="宋体"/>
          <w:sz w:val="24"/>
          <w:szCs w:val="24"/>
          <w:highlight w:val="none"/>
        </w:rPr>
        <w:t xml:space="preserve">.3 </w:t>
      </w:r>
      <w:r>
        <w:rPr>
          <w:rFonts w:hint="eastAsia" w:ascii="宋体" w:hAnsi="宋体" w:cs="宋体"/>
          <w:sz w:val="24"/>
          <w:szCs w:val="24"/>
          <w:highlight w:val="none"/>
        </w:rPr>
        <w:t>本合同未尽事宜，双方可签订补充协议，有关协议及经双方认可的来往电报、传真、会议纪要等，均为本合同组成部分，与本合同具有同等法律效力。</w:t>
      </w:r>
    </w:p>
    <w:p w14:paraId="7C8A561B">
      <w:pPr>
        <w:widowControl w:val="0"/>
        <w:spacing w:line="360" w:lineRule="auto"/>
        <w:jc w:val="both"/>
        <w:rPr>
          <w:rFonts w:hint="eastAsia" w:ascii="宋体" w:hAnsi="宋体" w:cs="宋体"/>
          <w:sz w:val="24"/>
          <w:szCs w:val="24"/>
          <w:highlight w:val="none"/>
        </w:rPr>
      </w:pPr>
    </w:p>
    <w:p w14:paraId="06CD00EB">
      <w:pPr>
        <w:widowControl w:val="0"/>
        <w:spacing w:line="360" w:lineRule="auto"/>
        <w:jc w:val="both"/>
        <w:rPr>
          <w:rFonts w:hint="eastAsia" w:ascii="宋体" w:hAnsi="宋体" w:cs="宋体"/>
          <w:sz w:val="24"/>
          <w:szCs w:val="24"/>
          <w:highlight w:val="none"/>
        </w:rPr>
      </w:pPr>
      <w:r>
        <w:rPr>
          <w:rFonts w:hint="eastAsia" w:ascii="宋体" w:hAnsi="宋体" w:cs="宋体"/>
          <w:sz w:val="24"/>
          <w:szCs w:val="24"/>
          <w:highlight w:val="none"/>
        </w:rPr>
        <w:t>（以下无正文，为双方签署页）</w:t>
      </w:r>
    </w:p>
    <w:p w14:paraId="5D3BB64B">
      <w:pPr>
        <w:rPr>
          <w:rFonts w:hint="eastAsia" w:ascii="宋体" w:hAnsi="宋体" w:cs="宋体"/>
          <w:sz w:val="24"/>
          <w:szCs w:val="24"/>
          <w:highlight w:val="none"/>
        </w:rPr>
      </w:pPr>
      <w:r>
        <w:rPr>
          <w:rFonts w:ascii="宋体" w:hAnsi="宋体" w:cs="宋体"/>
          <w:sz w:val="24"/>
          <w:szCs w:val="24"/>
          <w:highlight w:val="none"/>
        </w:rPr>
        <w:br w:type="page" w:clear="all"/>
      </w:r>
    </w:p>
    <w:p w14:paraId="772EA195">
      <w:pPr>
        <w:widowControl w:val="0"/>
        <w:spacing w:line="360" w:lineRule="auto"/>
        <w:jc w:val="both"/>
        <w:rPr>
          <w:rFonts w:hint="eastAsia" w:ascii="宋体" w:hAnsi="宋体" w:cs="宋体"/>
          <w:sz w:val="24"/>
          <w:szCs w:val="24"/>
          <w:highlight w:val="none"/>
        </w:rPr>
      </w:pPr>
    </w:p>
    <w:p w14:paraId="73ED6156">
      <w:pPr>
        <w:widowControl w:val="0"/>
        <w:spacing w:line="360" w:lineRule="auto"/>
        <w:jc w:val="both"/>
        <w:rPr>
          <w:rFonts w:hint="eastAsia" w:ascii="宋体" w:hAnsi="宋体" w:cs="宋体"/>
          <w:sz w:val="24"/>
          <w:szCs w:val="24"/>
          <w:highlight w:val="none"/>
        </w:rPr>
      </w:pPr>
    </w:p>
    <w:p w14:paraId="57F3465B">
      <w:pPr>
        <w:widowControl w:val="0"/>
        <w:spacing w:line="360" w:lineRule="auto"/>
        <w:jc w:val="both"/>
        <w:rPr>
          <w:rFonts w:hint="eastAsia" w:ascii="宋体" w:hAnsi="宋体" w:cs="宋体"/>
          <w:sz w:val="24"/>
          <w:szCs w:val="24"/>
          <w:highlight w:val="none"/>
        </w:rPr>
      </w:pPr>
      <w:r>
        <w:rPr>
          <w:rFonts w:hint="eastAsia" w:ascii="宋体" w:hAnsi="宋体" w:cs="宋体"/>
          <w:sz w:val="24"/>
          <w:szCs w:val="24"/>
          <w:highlight w:val="none"/>
        </w:rPr>
        <w:t>甲方（盖章）：</w:t>
      </w:r>
    </w:p>
    <w:p w14:paraId="3E1543B6">
      <w:pPr>
        <w:widowControl w:val="0"/>
        <w:spacing w:line="360" w:lineRule="auto"/>
        <w:jc w:val="both"/>
        <w:rPr>
          <w:rFonts w:hint="eastAsia" w:ascii="宋体" w:hAnsi="宋体" w:cs="宋体"/>
          <w:sz w:val="24"/>
          <w:szCs w:val="24"/>
          <w:highlight w:val="none"/>
        </w:rPr>
      </w:pPr>
    </w:p>
    <w:p w14:paraId="59439B92">
      <w:pPr>
        <w:widowControl w:val="0"/>
        <w:spacing w:line="360" w:lineRule="auto"/>
        <w:jc w:val="both"/>
        <w:rPr>
          <w:rFonts w:hint="eastAsia" w:ascii="宋体" w:hAnsi="宋体" w:cs="宋体"/>
          <w:sz w:val="24"/>
          <w:szCs w:val="24"/>
          <w:highlight w:val="none"/>
        </w:rPr>
      </w:pPr>
      <w:r>
        <w:rPr>
          <w:rFonts w:hint="eastAsia" w:ascii="宋体" w:hAnsi="宋体" w:cs="宋体"/>
          <w:sz w:val="24"/>
          <w:szCs w:val="24"/>
          <w:highlight w:val="none"/>
        </w:rPr>
        <w:t>法定代表人/委托代理人：</w:t>
      </w:r>
    </w:p>
    <w:p w14:paraId="2DF83C3F">
      <w:pPr>
        <w:widowControl w:val="0"/>
        <w:spacing w:line="360" w:lineRule="auto"/>
        <w:jc w:val="both"/>
        <w:rPr>
          <w:rFonts w:hint="eastAsia" w:ascii="宋体" w:hAnsi="宋体" w:cs="宋体"/>
          <w:sz w:val="24"/>
          <w:szCs w:val="24"/>
          <w:highlight w:val="none"/>
        </w:rPr>
      </w:pPr>
    </w:p>
    <w:p w14:paraId="56E7E0B7">
      <w:pPr>
        <w:widowControl w:val="0"/>
        <w:spacing w:line="360" w:lineRule="auto"/>
        <w:jc w:val="both"/>
        <w:rPr>
          <w:rFonts w:hint="eastAsia" w:ascii="宋体" w:hAnsi="宋体" w:cs="宋体"/>
          <w:sz w:val="24"/>
          <w:szCs w:val="24"/>
          <w:highlight w:val="none"/>
        </w:rPr>
      </w:pPr>
      <w:r>
        <w:rPr>
          <w:rFonts w:hint="eastAsia" w:ascii="宋体" w:hAnsi="宋体" w:cs="宋体"/>
          <w:sz w:val="24"/>
          <w:szCs w:val="24"/>
          <w:highlight w:val="none"/>
        </w:rPr>
        <w:t xml:space="preserve">签订日期：  </w:t>
      </w:r>
      <w:r>
        <w:rPr>
          <w:rFonts w:ascii="宋体" w:hAnsi="宋体" w:cs="宋体"/>
          <w:sz w:val="24"/>
          <w:szCs w:val="24"/>
          <w:highlight w:val="none"/>
        </w:rPr>
        <w:t xml:space="preserve">  </w:t>
      </w:r>
      <w:r>
        <w:rPr>
          <w:rFonts w:hint="eastAsia" w:ascii="宋体" w:hAnsi="宋体" w:cs="宋体"/>
          <w:sz w:val="24"/>
          <w:szCs w:val="24"/>
          <w:highlight w:val="none"/>
        </w:rPr>
        <w:t xml:space="preserve">年　 </w:t>
      </w:r>
      <w:r>
        <w:rPr>
          <w:rFonts w:ascii="宋体" w:hAnsi="宋体" w:cs="宋体"/>
          <w:sz w:val="24"/>
          <w:szCs w:val="24"/>
          <w:highlight w:val="none"/>
        </w:rPr>
        <w:t xml:space="preserve">  </w:t>
      </w:r>
      <w:r>
        <w:rPr>
          <w:rFonts w:hint="eastAsia" w:ascii="宋体" w:hAnsi="宋体" w:cs="宋体"/>
          <w:sz w:val="24"/>
          <w:szCs w:val="24"/>
          <w:highlight w:val="none"/>
        </w:rPr>
        <w:t xml:space="preserve">月  </w:t>
      </w:r>
      <w:r>
        <w:rPr>
          <w:rFonts w:ascii="宋体" w:hAnsi="宋体" w:cs="宋体"/>
          <w:sz w:val="24"/>
          <w:szCs w:val="24"/>
          <w:highlight w:val="none"/>
        </w:rPr>
        <w:t xml:space="preserve">  </w:t>
      </w:r>
      <w:r>
        <w:rPr>
          <w:rFonts w:hint="eastAsia" w:ascii="宋体" w:hAnsi="宋体" w:cs="宋体"/>
          <w:sz w:val="24"/>
          <w:szCs w:val="24"/>
          <w:highlight w:val="none"/>
        </w:rPr>
        <w:t>日</w:t>
      </w:r>
    </w:p>
    <w:p w14:paraId="38DACD9C">
      <w:pPr>
        <w:widowControl w:val="0"/>
        <w:spacing w:line="360" w:lineRule="auto"/>
        <w:jc w:val="both"/>
        <w:rPr>
          <w:rFonts w:hint="eastAsia" w:ascii="宋体" w:hAnsi="宋体" w:cs="宋体"/>
          <w:sz w:val="24"/>
          <w:szCs w:val="24"/>
          <w:highlight w:val="none"/>
        </w:rPr>
      </w:pPr>
    </w:p>
    <w:p w14:paraId="05FCDB4D">
      <w:pPr>
        <w:widowControl w:val="0"/>
        <w:spacing w:line="360" w:lineRule="auto"/>
        <w:jc w:val="both"/>
        <w:rPr>
          <w:rFonts w:hint="eastAsia" w:ascii="宋体" w:hAnsi="宋体" w:cs="宋体"/>
          <w:sz w:val="24"/>
          <w:szCs w:val="24"/>
          <w:highlight w:val="none"/>
        </w:rPr>
      </w:pPr>
    </w:p>
    <w:p w14:paraId="625F84C2">
      <w:pPr>
        <w:widowControl w:val="0"/>
        <w:spacing w:line="360" w:lineRule="auto"/>
        <w:jc w:val="both"/>
        <w:rPr>
          <w:rFonts w:hint="eastAsia" w:ascii="宋体" w:hAnsi="宋体" w:cs="宋体"/>
          <w:sz w:val="24"/>
          <w:szCs w:val="24"/>
          <w:highlight w:val="none"/>
        </w:rPr>
      </w:pPr>
    </w:p>
    <w:p w14:paraId="00E5B9C4">
      <w:pPr>
        <w:widowControl w:val="0"/>
        <w:spacing w:line="360" w:lineRule="auto"/>
        <w:jc w:val="both"/>
        <w:rPr>
          <w:rFonts w:hint="eastAsia" w:ascii="宋体" w:hAnsi="宋体" w:cs="宋体"/>
          <w:sz w:val="24"/>
          <w:szCs w:val="24"/>
          <w:highlight w:val="none"/>
        </w:rPr>
      </w:pPr>
    </w:p>
    <w:p w14:paraId="1DB4FC45">
      <w:pPr>
        <w:widowControl w:val="0"/>
        <w:spacing w:line="360" w:lineRule="auto"/>
        <w:jc w:val="both"/>
        <w:rPr>
          <w:rFonts w:hint="eastAsia" w:ascii="宋体" w:hAnsi="宋体" w:cs="宋体"/>
          <w:sz w:val="24"/>
          <w:szCs w:val="24"/>
          <w:highlight w:val="none"/>
          <w:lang w:val="en-US" w:eastAsia="zh-CN"/>
        </w:rPr>
      </w:pPr>
      <w:r>
        <w:rPr>
          <w:rFonts w:hint="eastAsia" w:ascii="宋体" w:hAnsi="宋体" w:cs="宋体"/>
          <w:sz w:val="24"/>
          <w:szCs w:val="24"/>
          <w:highlight w:val="none"/>
        </w:rPr>
        <w:t>乙方（盖章）：</w:t>
      </w:r>
      <w:r>
        <w:rPr>
          <w:rFonts w:hint="eastAsia" w:ascii="宋体" w:hAnsi="宋体" w:cs="宋体"/>
          <w:sz w:val="24"/>
          <w:szCs w:val="24"/>
          <w:highlight w:val="none"/>
          <w:lang w:val="en-US" w:eastAsia="zh-CN"/>
        </w:rPr>
        <w:t xml:space="preserve"> </w:t>
      </w:r>
    </w:p>
    <w:p w14:paraId="393E9EF2">
      <w:pPr>
        <w:widowControl w:val="0"/>
        <w:spacing w:line="360" w:lineRule="auto"/>
        <w:jc w:val="both"/>
        <w:rPr>
          <w:rFonts w:hint="eastAsia" w:ascii="宋体" w:hAnsi="宋体" w:cs="宋体"/>
          <w:sz w:val="24"/>
          <w:szCs w:val="24"/>
          <w:highlight w:val="none"/>
          <w:lang w:eastAsia="zh-CN"/>
        </w:rPr>
      </w:pPr>
    </w:p>
    <w:p w14:paraId="3DEB1EFA">
      <w:pPr>
        <w:widowControl w:val="0"/>
        <w:spacing w:line="360" w:lineRule="auto"/>
        <w:jc w:val="both"/>
        <w:rPr>
          <w:rFonts w:hint="eastAsia" w:ascii="宋体" w:hAnsi="宋体" w:cs="宋体"/>
          <w:sz w:val="24"/>
          <w:szCs w:val="24"/>
          <w:highlight w:val="none"/>
        </w:rPr>
      </w:pPr>
      <w:r>
        <w:rPr>
          <w:rFonts w:hint="eastAsia" w:ascii="宋体" w:hAnsi="宋体" w:cs="宋体"/>
          <w:sz w:val="24"/>
          <w:szCs w:val="24"/>
          <w:highlight w:val="none"/>
        </w:rPr>
        <w:t>法定代表人/委托代理人：</w:t>
      </w:r>
    </w:p>
    <w:p w14:paraId="49C705F9">
      <w:pPr>
        <w:widowControl w:val="0"/>
        <w:spacing w:line="360" w:lineRule="auto"/>
        <w:jc w:val="both"/>
        <w:rPr>
          <w:rFonts w:hint="eastAsia" w:ascii="宋体" w:hAnsi="宋体" w:cs="宋体"/>
          <w:sz w:val="24"/>
          <w:szCs w:val="24"/>
          <w:highlight w:val="none"/>
        </w:rPr>
      </w:pPr>
    </w:p>
    <w:p w14:paraId="4A73AF4A">
      <w:pPr>
        <w:widowControl w:val="0"/>
        <w:spacing w:line="360" w:lineRule="auto"/>
        <w:jc w:val="both"/>
        <w:rPr>
          <w:rFonts w:hint="eastAsia" w:ascii="宋体" w:hAnsi="宋体" w:cs="宋体"/>
          <w:sz w:val="24"/>
          <w:szCs w:val="24"/>
          <w:highlight w:val="none"/>
        </w:rPr>
      </w:pPr>
      <w:r>
        <w:rPr>
          <w:rFonts w:hint="eastAsia" w:ascii="宋体" w:hAnsi="宋体" w:cs="宋体"/>
          <w:sz w:val="24"/>
          <w:szCs w:val="24"/>
          <w:highlight w:val="none"/>
        </w:rPr>
        <w:t>签订日期：    年　   月    日</w:t>
      </w:r>
    </w:p>
    <w:p w14:paraId="14C02740">
      <w:pPr>
        <w:pStyle w:val="8"/>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sz w:val="28"/>
          <w:szCs w:val="28"/>
          <w:lang w:val="en-US" w:eastAsia="zh-CN"/>
        </w:rPr>
      </w:pPr>
    </w:p>
    <w:p w14:paraId="2B05F5AC">
      <w:pPr>
        <w:pStyle w:val="8"/>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sz w:val="28"/>
          <w:szCs w:val="28"/>
          <w:lang w:val="en-US" w:eastAsia="zh-CN"/>
        </w:rPr>
      </w:pPr>
    </w:p>
    <w:p w14:paraId="1A8C4701">
      <w:pPr>
        <w:pStyle w:val="8"/>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sz w:val="28"/>
          <w:szCs w:val="28"/>
          <w:lang w:val="en-US" w:eastAsia="zh-CN"/>
        </w:rPr>
      </w:pPr>
    </w:p>
    <w:p w14:paraId="3105A551">
      <w:pPr>
        <w:pStyle w:val="8"/>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sz w:val="28"/>
          <w:szCs w:val="28"/>
          <w:lang w:val="en-US" w:eastAsia="zh-CN"/>
        </w:rPr>
      </w:pPr>
    </w:p>
    <w:p w14:paraId="4BD3C644">
      <w:pPr>
        <w:pStyle w:val="8"/>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sz w:val="28"/>
          <w:szCs w:val="28"/>
          <w:lang w:val="en-US" w:eastAsia="zh-CN"/>
        </w:rPr>
      </w:pPr>
    </w:p>
    <w:p w14:paraId="5A5F998F">
      <w:pPr>
        <w:pStyle w:val="8"/>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sz w:val="28"/>
          <w:szCs w:val="28"/>
          <w:lang w:val="en-US" w:eastAsia="zh-CN"/>
        </w:rPr>
      </w:pPr>
    </w:p>
    <w:p w14:paraId="204E5E90">
      <w:pPr>
        <w:pStyle w:val="8"/>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sz w:val="28"/>
          <w:szCs w:val="28"/>
          <w:lang w:val="en-US" w:eastAsia="zh-CN"/>
        </w:rPr>
      </w:pPr>
    </w:p>
    <w:p w14:paraId="205EB3DF">
      <w:pPr>
        <w:pStyle w:val="8"/>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sz w:val="28"/>
          <w:szCs w:val="28"/>
          <w:lang w:val="en-US" w:eastAsia="zh-CN"/>
        </w:rPr>
      </w:pPr>
    </w:p>
    <w:p w14:paraId="3B77DF78">
      <w:pPr>
        <w:pStyle w:val="8"/>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sz w:val="28"/>
          <w:szCs w:val="28"/>
          <w:lang w:val="en-US" w:eastAsia="zh-CN"/>
        </w:rPr>
      </w:pPr>
    </w:p>
    <w:p w14:paraId="4B42DC74">
      <w:pPr>
        <w:pStyle w:val="8"/>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sz w:val="28"/>
          <w:szCs w:val="28"/>
          <w:lang w:val="en-US" w:eastAsia="zh-CN"/>
        </w:rPr>
      </w:pPr>
    </w:p>
    <w:p w14:paraId="42236C80">
      <w:pPr>
        <w:pStyle w:val="8"/>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sz w:val="28"/>
          <w:szCs w:val="28"/>
          <w:lang w:val="en-US" w:eastAsia="zh-CN"/>
        </w:rPr>
      </w:pPr>
    </w:p>
    <w:p w14:paraId="4C56D3C8">
      <w:pPr>
        <w:pStyle w:val="8"/>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eastAsia" w:asciiTheme="minorEastAsia" w:hAnsiTheme="minorEastAsia" w:cstheme="minorEastAsia"/>
          <w:sz w:val="28"/>
          <w:szCs w:val="28"/>
          <w:lang w:val="en-US" w:eastAsia="zh-CN"/>
        </w:rPr>
        <w:t>6</w:t>
      </w:r>
      <w:r>
        <w:rPr>
          <w:rFonts w:hint="eastAsia" w:asciiTheme="minorEastAsia" w:hAnsiTheme="minorEastAsia" w:eastAsiaTheme="minorEastAsia" w:cstheme="minorEastAsia"/>
          <w:sz w:val="28"/>
          <w:szCs w:val="28"/>
          <w:lang w:val="en-US" w:eastAsia="zh-CN"/>
        </w:rPr>
        <w:t>：</w:t>
      </w:r>
    </w:p>
    <w:p w14:paraId="5EC2D4A1">
      <w:pPr>
        <w:spacing w:line="480" w:lineRule="exact"/>
        <w:jc w:val="center"/>
        <w:textAlignment w:val="baseline"/>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廉洁共保协议书</w:t>
      </w:r>
    </w:p>
    <w:p w14:paraId="162399DE">
      <w:pPr>
        <w:spacing w:line="480" w:lineRule="exact"/>
        <w:ind w:firstLine="640"/>
        <w:textAlignment w:val="baseline"/>
        <w:rPr>
          <w:rFonts w:hint="eastAsia" w:asciiTheme="minorEastAsia" w:hAnsiTheme="minorEastAsia" w:eastAsiaTheme="minorEastAsia" w:cstheme="minorEastAsia"/>
          <w:b/>
          <w:bCs/>
          <w:sz w:val="28"/>
          <w:szCs w:val="28"/>
        </w:rPr>
      </w:pPr>
    </w:p>
    <w:p w14:paraId="7796E699">
      <w:pPr>
        <w:spacing w:line="360" w:lineRule="auto"/>
        <w:ind w:firstLine="480" w:firstLineChars="200"/>
        <w:textAlignment w:val="auto"/>
        <w:rPr>
          <w:rFonts w:hint="eastAsia" w:ascii="宋体" w:hAnsi="宋体" w:eastAsiaTheme="minorEastAsia" w:cstheme="minorBidi"/>
          <w:sz w:val="24"/>
          <w:szCs w:val="24"/>
          <w:highlight w:val="none"/>
          <w:u w:val="none"/>
          <w:lang w:val="en-US" w:eastAsia="zh-CN"/>
        </w:rPr>
      </w:pPr>
      <w:r>
        <w:rPr>
          <w:rFonts w:hint="eastAsia" w:ascii="宋体" w:hAnsi="宋体" w:eastAsiaTheme="minorEastAsia" w:cstheme="minorBidi"/>
          <w:sz w:val="24"/>
          <w:szCs w:val="24"/>
          <w:highlight w:val="none"/>
        </w:rPr>
        <w:t>甲方：</w:t>
      </w:r>
      <w:r>
        <w:rPr>
          <w:rFonts w:hint="eastAsia" w:ascii="宋体" w:hAnsi="宋体" w:cstheme="minorBidi"/>
          <w:b w:val="0"/>
          <w:bCs w:val="0"/>
          <w:sz w:val="24"/>
          <w:szCs w:val="24"/>
          <w:highlight w:val="none"/>
          <w:u w:val="none"/>
          <w:lang w:val="en-US" w:eastAsia="zh-CN"/>
        </w:rPr>
        <w:t xml:space="preserve"> </w:t>
      </w:r>
      <w:r>
        <w:rPr>
          <w:rFonts w:hint="eastAsia" w:ascii="宋体" w:hAnsi="宋体" w:eastAsiaTheme="minorEastAsia" w:cstheme="minorBidi"/>
          <w:sz w:val="24"/>
          <w:szCs w:val="24"/>
          <w:highlight w:val="none"/>
          <w:u w:val="none"/>
          <w:lang w:val="en-US" w:eastAsia="zh-CN"/>
        </w:rPr>
        <w:t xml:space="preserve"> </w:t>
      </w:r>
    </w:p>
    <w:p w14:paraId="05B08E22">
      <w:pPr>
        <w:spacing w:line="360" w:lineRule="auto"/>
        <w:ind w:firstLine="480" w:firstLineChars="200"/>
        <w:textAlignment w:val="auto"/>
        <w:rPr>
          <w:rFonts w:hint="eastAsia" w:ascii="宋体" w:hAnsi="宋体" w:eastAsiaTheme="minorEastAsia" w:cstheme="minorBidi"/>
          <w:sz w:val="24"/>
          <w:szCs w:val="24"/>
          <w:highlight w:val="none"/>
          <w:lang w:eastAsia="zh-CN"/>
        </w:rPr>
      </w:pPr>
      <w:r>
        <w:rPr>
          <w:rFonts w:hint="eastAsia" w:ascii="宋体" w:hAnsi="宋体" w:eastAsiaTheme="minorEastAsia" w:cstheme="minorBidi"/>
          <w:sz w:val="24"/>
          <w:szCs w:val="24"/>
          <w:highlight w:val="none"/>
        </w:rPr>
        <w:t>乙方：</w:t>
      </w:r>
      <w:r>
        <w:rPr>
          <w:rFonts w:hint="eastAsia" w:ascii="宋体" w:hAnsi="宋体" w:cstheme="minorBidi"/>
          <w:sz w:val="24"/>
          <w:szCs w:val="24"/>
          <w:highlight w:val="none"/>
          <w:u w:val="none"/>
          <w:lang w:val="en-US" w:eastAsia="zh-CN"/>
        </w:rPr>
        <w:t xml:space="preserve"> </w:t>
      </w:r>
    </w:p>
    <w:p w14:paraId="289C4CCF">
      <w:pPr>
        <w:numPr>
          <w:ilvl w:val="-1"/>
          <w:numId w:val="0"/>
        </w:numPr>
        <w:spacing w:line="360" w:lineRule="auto"/>
        <w:ind w:firstLine="480" w:firstLineChars="200"/>
        <w:jc w:val="left"/>
        <w:textAlignment w:val="auto"/>
        <w:rPr>
          <w:rFonts w:hint="eastAsia" w:ascii="宋体" w:hAnsi="宋体" w:eastAsiaTheme="minorEastAsia" w:cstheme="minorBidi"/>
          <w:sz w:val="24"/>
          <w:szCs w:val="24"/>
          <w:highlight w:val="none"/>
          <w:lang w:bidi="ar"/>
        </w:rPr>
      </w:pPr>
      <w:r>
        <w:rPr>
          <w:rFonts w:hint="eastAsia" w:ascii="宋体" w:hAnsi="宋体" w:eastAsiaTheme="minorEastAsia" w:cstheme="minorBidi"/>
          <w:sz w:val="24"/>
          <w:szCs w:val="24"/>
          <w:highlight w:val="none"/>
          <w:lang w:bidi="ar"/>
        </w:rPr>
        <w:t>为规范物资、配件采购、基建工程</w:t>
      </w:r>
      <w:r>
        <w:rPr>
          <w:rFonts w:hint="eastAsia" w:ascii="宋体" w:hAnsi="宋体" w:eastAsiaTheme="minorEastAsia" w:cstheme="minorBidi"/>
          <w:sz w:val="24"/>
          <w:szCs w:val="24"/>
          <w:highlight w:val="none"/>
          <w:lang w:eastAsia="zh-CN" w:bidi="ar"/>
        </w:rPr>
        <w:t>、</w:t>
      </w:r>
      <w:r>
        <w:rPr>
          <w:rFonts w:hint="eastAsia" w:ascii="宋体" w:hAnsi="宋体" w:eastAsiaTheme="minorEastAsia" w:cstheme="minorBidi"/>
          <w:sz w:val="24"/>
          <w:szCs w:val="24"/>
          <w:highlight w:val="none"/>
          <w:lang w:bidi="ar"/>
        </w:rPr>
        <w:t>设备、工装项目承发包</w:t>
      </w:r>
      <w:r>
        <w:rPr>
          <w:rFonts w:hint="eastAsia" w:ascii="宋体" w:hAnsi="宋体" w:eastAsiaTheme="minorEastAsia" w:cstheme="minorBidi"/>
          <w:sz w:val="24"/>
          <w:szCs w:val="24"/>
          <w:highlight w:val="none"/>
          <w:lang w:val="en-US" w:eastAsia="zh-CN" w:bidi="ar"/>
        </w:rPr>
        <w:t>和商业合作</w:t>
      </w:r>
      <w:r>
        <w:rPr>
          <w:rFonts w:hint="eastAsia" w:ascii="宋体" w:hAnsi="宋体" w:eastAsiaTheme="minorEastAsia" w:cstheme="minorBidi"/>
          <w:sz w:val="24"/>
          <w:szCs w:val="24"/>
          <w:highlight w:val="none"/>
          <w:lang w:bidi="ar"/>
        </w:rPr>
        <w:t>双方的业务往来，防止发生谋取不正当利益的各种违法违纪行为，保护双方当事人的合法权益，根据有关法律法规和廉政建设责任制规定，双方签订本协议书。</w:t>
      </w:r>
    </w:p>
    <w:p w14:paraId="4402F93A">
      <w:pPr>
        <w:widowControl/>
        <w:numPr>
          <w:ilvl w:val="-1"/>
          <w:numId w:val="0"/>
        </w:numPr>
        <w:spacing w:line="360" w:lineRule="auto"/>
        <w:ind w:firstLine="482" w:firstLineChars="200"/>
        <w:jc w:val="left"/>
        <w:textAlignment w:val="auto"/>
        <w:rPr>
          <w:rFonts w:hint="eastAsia" w:ascii="宋体" w:hAnsi="宋体" w:eastAsiaTheme="minorEastAsia" w:cstheme="minorBidi"/>
          <w:b/>
          <w:bCs/>
          <w:sz w:val="24"/>
          <w:szCs w:val="24"/>
          <w:highlight w:val="none"/>
        </w:rPr>
      </w:pPr>
      <w:r>
        <w:rPr>
          <w:rFonts w:hint="eastAsia" w:ascii="宋体" w:hAnsi="宋体" w:cstheme="minorBidi"/>
          <w:b/>
          <w:bCs/>
          <w:sz w:val="24"/>
          <w:szCs w:val="24"/>
          <w:highlight w:val="none"/>
          <w:lang w:val="en-US" w:eastAsia="zh-CN"/>
        </w:rPr>
        <w:t xml:space="preserve">第一条 </w:t>
      </w:r>
      <w:r>
        <w:rPr>
          <w:rFonts w:hint="eastAsia" w:ascii="宋体" w:hAnsi="宋体" w:eastAsiaTheme="minorEastAsia" w:cstheme="minorBidi"/>
          <w:b/>
          <w:bCs/>
          <w:sz w:val="24"/>
          <w:szCs w:val="24"/>
          <w:highlight w:val="none"/>
        </w:rPr>
        <w:t>各方的责任</w:t>
      </w:r>
    </w:p>
    <w:p w14:paraId="2D275427">
      <w:pPr>
        <w:spacing w:line="360" w:lineRule="auto"/>
        <w:ind w:firstLine="480" w:firstLineChars="200"/>
        <w:textAlignment w:val="auto"/>
        <w:rPr>
          <w:rFonts w:hint="eastAsia" w:ascii="宋体" w:hAnsi="宋体" w:eastAsiaTheme="minorEastAsia" w:cstheme="minorBidi"/>
          <w:sz w:val="24"/>
          <w:szCs w:val="24"/>
          <w:highlight w:val="none"/>
        </w:rPr>
      </w:pPr>
      <w:r>
        <w:rPr>
          <w:rFonts w:hint="eastAsia" w:ascii="宋体" w:hAnsi="宋体" w:eastAsiaTheme="minorEastAsia" w:cstheme="minorBidi"/>
          <w:sz w:val="24"/>
          <w:szCs w:val="24"/>
          <w:highlight w:val="none"/>
        </w:rPr>
        <w:t>（一）严格遵守市场准入、项目招、投标等有关法律、法规、政策，以及廉政建设的各项规定。</w:t>
      </w:r>
    </w:p>
    <w:p w14:paraId="08F6DB93">
      <w:pPr>
        <w:spacing w:line="360" w:lineRule="auto"/>
        <w:ind w:firstLine="480" w:firstLineChars="200"/>
        <w:textAlignment w:val="auto"/>
        <w:rPr>
          <w:rFonts w:hint="eastAsia" w:ascii="宋体" w:hAnsi="宋体" w:eastAsiaTheme="minorEastAsia" w:cstheme="minorBidi"/>
          <w:sz w:val="24"/>
          <w:szCs w:val="24"/>
          <w:highlight w:val="none"/>
        </w:rPr>
      </w:pPr>
      <w:r>
        <w:rPr>
          <w:rFonts w:hint="eastAsia" w:ascii="宋体" w:hAnsi="宋体" w:eastAsiaTheme="minorEastAsia" w:cstheme="minorBidi"/>
          <w:sz w:val="24"/>
          <w:szCs w:val="24"/>
          <w:highlight w:val="none"/>
        </w:rPr>
        <w:t>（二）严格执行承发包合同文件，自觉按合同办事。</w:t>
      </w:r>
    </w:p>
    <w:p w14:paraId="5251CCE7">
      <w:pPr>
        <w:spacing w:line="360" w:lineRule="auto"/>
        <w:ind w:firstLine="480" w:firstLineChars="200"/>
        <w:textAlignment w:val="auto"/>
        <w:rPr>
          <w:rFonts w:hint="eastAsia" w:ascii="宋体" w:hAnsi="宋体" w:eastAsiaTheme="minorEastAsia" w:cstheme="minorBidi"/>
          <w:sz w:val="24"/>
          <w:szCs w:val="24"/>
          <w:highlight w:val="none"/>
        </w:rPr>
      </w:pPr>
      <w:r>
        <w:rPr>
          <w:rFonts w:hint="eastAsia" w:ascii="宋体" w:hAnsi="宋体" w:eastAsiaTheme="minorEastAsia" w:cstheme="minorBidi"/>
          <w:sz w:val="24"/>
          <w:szCs w:val="24"/>
          <w:highlight w:val="none"/>
        </w:rPr>
        <w:t>（三）业务活动坚持公开、公平、公正、诚信、透明原则，不得为获取不正当的利益损害双方利益，不得违反行业有关规定。</w:t>
      </w:r>
    </w:p>
    <w:p w14:paraId="3F9B662F">
      <w:pPr>
        <w:spacing w:line="360" w:lineRule="auto"/>
        <w:ind w:firstLine="480" w:firstLineChars="200"/>
        <w:textAlignment w:val="auto"/>
        <w:rPr>
          <w:rFonts w:hint="eastAsia" w:ascii="宋体" w:hAnsi="宋体" w:eastAsiaTheme="minorEastAsia" w:cstheme="minorBidi"/>
          <w:sz w:val="24"/>
          <w:szCs w:val="24"/>
          <w:highlight w:val="none"/>
        </w:rPr>
      </w:pPr>
      <w:r>
        <w:rPr>
          <w:rFonts w:hint="eastAsia" w:ascii="宋体" w:hAnsi="宋体" w:eastAsiaTheme="minorEastAsia" w:cstheme="minorBidi"/>
          <w:sz w:val="24"/>
          <w:szCs w:val="24"/>
          <w:highlight w:val="none"/>
        </w:rPr>
        <w:t>（四）发现对方在业务活动中有违规、违纪、违法行为，应及时提醒，得以制止、纠正；劝阻无效时，应向其监督部门或上级主管部门反映情况，予以纠正；情节严重的，应向纪检监察、司法机关举报。</w:t>
      </w:r>
    </w:p>
    <w:p w14:paraId="4D1A71A0">
      <w:pPr>
        <w:spacing w:line="360" w:lineRule="auto"/>
        <w:ind w:firstLine="482" w:firstLineChars="200"/>
        <w:textAlignment w:val="auto"/>
        <w:rPr>
          <w:rFonts w:hint="eastAsia" w:ascii="宋体" w:hAnsi="宋体" w:eastAsiaTheme="minorEastAsia" w:cstheme="minorBidi"/>
          <w:b/>
          <w:bCs/>
          <w:sz w:val="24"/>
          <w:szCs w:val="24"/>
          <w:highlight w:val="none"/>
        </w:rPr>
      </w:pPr>
      <w:r>
        <w:rPr>
          <w:rFonts w:hint="eastAsia" w:ascii="宋体" w:hAnsi="宋体" w:eastAsiaTheme="minorEastAsia" w:cstheme="minorBidi"/>
          <w:b/>
          <w:bCs/>
          <w:sz w:val="24"/>
          <w:szCs w:val="24"/>
          <w:highlight w:val="none"/>
        </w:rPr>
        <w:t>第二条  乙方的责任</w:t>
      </w:r>
    </w:p>
    <w:p w14:paraId="08E0F2A9">
      <w:pPr>
        <w:spacing w:line="360" w:lineRule="auto"/>
        <w:ind w:firstLine="480" w:firstLineChars="200"/>
        <w:textAlignment w:val="auto"/>
        <w:rPr>
          <w:rFonts w:hint="eastAsia" w:ascii="宋体" w:hAnsi="宋体" w:eastAsiaTheme="minorEastAsia" w:cstheme="minorBidi"/>
          <w:sz w:val="24"/>
          <w:szCs w:val="24"/>
          <w:highlight w:val="none"/>
        </w:rPr>
      </w:pPr>
      <w:r>
        <w:rPr>
          <w:rFonts w:hint="eastAsia" w:ascii="宋体" w:hAnsi="宋体" w:eastAsiaTheme="minorEastAsia" w:cstheme="minorBidi"/>
          <w:sz w:val="24"/>
          <w:szCs w:val="24"/>
          <w:highlight w:val="none"/>
        </w:rPr>
        <w:t>应与甲方人员保持正常的业务交往，按照有关法律法规和程序开展业务工作，严格执行物资配件采购、工程建设、设备、工装采购的有关法规政策，并遵守以下规定：</w:t>
      </w:r>
    </w:p>
    <w:p w14:paraId="139D45FF">
      <w:pPr>
        <w:spacing w:line="360" w:lineRule="auto"/>
        <w:ind w:firstLine="480" w:firstLineChars="200"/>
        <w:textAlignment w:val="auto"/>
        <w:rPr>
          <w:rFonts w:hint="eastAsia" w:ascii="宋体" w:hAnsi="宋体" w:eastAsiaTheme="minorEastAsia" w:cstheme="minorBidi"/>
          <w:sz w:val="24"/>
          <w:szCs w:val="24"/>
          <w:highlight w:val="none"/>
        </w:rPr>
      </w:pPr>
      <w:r>
        <w:rPr>
          <w:rFonts w:hint="eastAsia" w:ascii="宋体" w:hAnsi="宋体" w:eastAsiaTheme="minorEastAsia" w:cstheme="minorBidi"/>
          <w:sz w:val="24"/>
          <w:szCs w:val="24"/>
          <w:highlight w:val="none"/>
        </w:rPr>
        <w:t>（一）不以任何理由向甲方、甲方代表、相关单位或个人赠送礼金、有价证券、贵重物品或回扣、好处费、感谢费等。</w:t>
      </w:r>
    </w:p>
    <w:p w14:paraId="5AB2F338">
      <w:pPr>
        <w:spacing w:line="360" w:lineRule="auto"/>
        <w:ind w:firstLine="480" w:firstLineChars="200"/>
        <w:textAlignment w:val="auto"/>
        <w:rPr>
          <w:rFonts w:hint="eastAsia" w:ascii="宋体" w:hAnsi="宋体" w:eastAsiaTheme="minorEastAsia" w:cstheme="minorBidi"/>
          <w:sz w:val="24"/>
          <w:szCs w:val="24"/>
          <w:highlight w:val="none"/>
        </w:rPr>
      </w:pPr>
      <w:r>
        <w:rPr>
          <w:rFonts w:hint="eastAsia" w:ascii="宋体" w:hAnsi="宋体" w:eastAsiaTheme="minorEastAsia" w:cstheme="minorBidi"/>
          <w:sz w:val="24"/>
          <w:szCs w:val="24"/>
          <w:highlight w:val="none"/>
        </w:rPr>
        <w:t>（二）不以任何理由为甲方、甲方代表和相关单位报销应由对方或个人支付的费用。</w:t>
      </w:r>
    </w:p>
    <w:p w14:paraId="2E924D21">
      <w:pPr>
        <w:spacing w:line="360" w:lineRule="auto"/>
        <w:ind w:firstLine="482" w:firstLineChars="200"/>
        <w:textAlignment w:val="auto"/>
        <w:rPr>
          <w:rFonts w:hint="eastAsia" w:ascii="宋体" w:hAnsi="宋体" w:eastAsiaTheme="minorEastAsia" w:cstheme="minorBidi"/>
          <w:b/>
          <w:bCs/>
          <w:sz w:val="24"/>
          <w:szCs w:val="24"/>
          <w:highlight w:val="none"/>
        </w:rPr>
      </w:pPr>
      <w:r>
        <w:rPr>
          <w:rFonts w:hint="eastAsia" w:ascii="宋体" w:hAnsi="宋体" w:eastAsiaTheme="minorEastAsia" w:cstheme="minorBidi"/>
          <w:b/>
          <w:bCs/>
          <w:sz w:val="24"/>
          <w:szCs w:val="24"/>
          <w:highlight w:val="none"/>
        </w:rPr>
        <w:t>第三条  甲方的责任</w:t>
      </w:r>
    </w:p>
    <w:p w14:paraId="5D25DD8E">
      <w:pPr>
        <w:spacing w:line="360" w:lineRule="auto"/>
        <w:ind w:firstLine="480" w:firstLineChars="200"/>
        <w:textAlignment w:val="auto"/>
        <w:rPr>
          <w:rFonts w:hint="eastAsia" w:ascii="宋体" w:hAnsi="宋体" w:eastAsiaTheme="minorEastAsia" w:cstheme="minorBidi"/>
          <w:sz w:val="24"/>
          <w:szCs w:val="24"/>
          <w:highlight w:val="none"/>
        </w:rPr>
      </w:pPr>
      <w:r>
        <w:rPr>
          <w:rFonts w:hint="eastAsia" w:ascii="宋体" w:hAnsi="宋体" w:eastAsiaTheme="minorEastAsia" w:cstheme="minorBidi"/>
          <w:sz w:val="24"/>
          <w:szCs w:val="24"/>
          <w:highlight w:val="none"/>
        </w:rPr>
        <w:t>应与乙方人员保持正常的业务交往，按照有关法律法规和程序开展业务工作，严格执行物资配件采购、基建工程建设、设备、工装采购的有关法规政策，并遵守以下规定：</w:t>
      </w:r>
    </w:p>
    <w:p w14:paraId="6583E403">
      <w:pPr>
        <w:spacing w:line="360" w:lineRule="auto"/>
        <w:ind w:firstLine="480" w:firstLineChars="200"/>
        <w:textAlignment w:val="auto"/>
        <w:rPr>
          <w:rFonts w:hint="eastAsia" w:ascii="宋体" w:hAnsi="宋体" w:eastAsiaTheme="minorEastAsia" w:cstheme="minorBidi"/>
          <w:sz w:val="24"/>
          <w:szCs w:val="24"/>
          <w:highlight w:val="none"/>
        </w:rPr>
      </w:pPr>
      <w:r>
        <w:rPr>
          <w:rFonts w:hint="eastAsia" w:ascii="宋体" w:hAnsi="宋体" w:eastAsiaTheme="minorEastAsia" w:cstheme="minorBidi"/>
          <w:sz w:val="24"/>
          <w:szCs w:val="24"/>
          <w:highlight w:val="none"/>
        </w:rPr>
        <w:t>（一）不向乙方及相关单位索要或接受回扣、礼金、有价证劵、贵重物品和好处费、感谢费等。</w:t>
      </w:r>
    </w:p>
    <w:p w14:paraId="3E3CF83C">
      <w:pPr>
        <w:spacing w:line="360" w:lineRule="auto"/>
        <w:ind w:firstLine="480" w:firstLineChars="200"/>
        <w:textAlignment w:val="auto"/>
        <w:rPr>
          <w:rFonts w:hint="eastAsia" w:ascii="宋体" w:hAnsi="宋体" w:eastAsiaTheme="minorEastAsia" w:cstheme="minorBidi"/>
          <w:sz w:val="24"/>
          <w:szCs w:val="24"/>
          <w:highlight w:val="none"/>
        </w:rPr>
      </w:pPr>
      <w:r>
        <w:rPr>
          <w:rFonts w:hint="eastAsia" w:ascii="宋体" w:hAnsi="宋体" w:eastAsiaTheme="minorEastAsia" w:cstheme="minorBidi"/>
          <w:sz w:val="24"/>
          <w:szCs w:val="24"/>
          <w:highlight w:val="none"/>
        </w:rPr>
        <w:t>（二）不在乙方及相关单位报销任何应由甲方或个人支付的费用。</w:t>
      </w:r>
    </w:p>
    <w:p w14:paraId="308F7B3E">
      <w:pPr>
        <w:spacing w:line="360" w:lineRule="auto"/>
        <w:ind w:firstLine="482" w:firstLineChars="200"/>
        <w:textAlignment w:val="auto"/>
        <w:rPr>
          <w:rFonts w:hint="eastAsia" w:ascii="宋体" w:hAnsi="宋体" w:eastAsiaTheme="minorEastAsia" w:cstheme="minorBidi"/>
          <w:b/>
          <w:bCs/>
          <w:sz w:val="24"/>
          <w:szCs w:val="24"/>
          <w:highlight w:val="none"/>
        </w:rPr>
      </w:pPr>
      <w:r>
        <w:rPr>
          <w:rFonts w:hint="eastAsia" w:ascii="宋体" w:hAnsi="宋体" w:eastAsiaTheme="minorEastAsia" w:cstheme="minorBidi"/>
          <w:b/>
          <w:bCs/>
          <w:sz w:val="24"/>
          <w:szCs w:val="24"/>
          <w:highlight w:val="none"/>
        </w:rPr>
        <w:t>第四条  违约责任</w:t>
      </w:r>
    </w:p>
    <w:p w14:paraId="20FF660F">
      <w:pPr>
        <w:spacing w:line="360" w:lineRule="auto"/>
        <w:ind w:firstLine="480" w:firstLineChars="200"/>
        <w:textAlignment w:val="auto"/>
        <w:rPr>
          <w:rFonts w:hint="eastAsia" w:ascii="宋体" w:hAnsi="宋体" w:eastAsiaTheme="minorEastAsia" w:cstheme="minorBidi"/>
          <w:sz w:val="24"/>
          <w:szCs w:val="24"/>
          <w:highlight w:val="none"/>
        </w:rPr>
      </w:pPr>
      <w:r>
        <w:rPr>
          <w:rFonts w:hint="eastAsia" w:ascii="宋体" w:hAnsi="宋体" w:eastAsiaTheme="minorEastAsia" w:cstheme="minorBidi"/>
          <w:sz w:val="24"/>
          <w:szCs w:val="24"/>
          <w:highlight w:val="none"/>
        </w:rPr>
        <w:t>（一）甲方代表工作人员有违反本责任书第一、三条行为的，按照管理权限，根据有关法律法规和规定给予党纪、政纪处分或组织处理；涉嫌犯罪的，移交司法机关处理；给乙方单位造成经济损失的，应予以赔偿或补偿。</w:t>
      </w:r>
    </w:p>
    <w:p w14:paraId="32FFE481">
      <w:pPr>
        <w:spacing w:line="360" w:lineRule="auto"/>
        <w:ind w:firstLine="480" w:firstLineChars="200"/>
        <w:textAlignment w:val="auto"/>
        <w:rPr>
          <w:rFonts w:hint="eastAsia" w:ascii="宋体" w:hAnsi="宋体" w:eastAsiaTheme="minorEastAsia" w:cstheme="minorBidi"/>
          <w:sz w:val="24"/>
          <w:szCs w:val="24"/>
          <w:highlight w:val="none"/>
        </w:rPr>
      </w:pPr>
      <w:r>
        <w:rPr>
          <w:rFonts w:hint="eastAsia" w:ascii="宋体" w:hAnsi="宋体" w:eastAsiaTheme="minorEastAsia" w:cstheme="minorBidi"/>
          <w:sz w:val="24"/>
          <w:szCs w:val="24"/>
          <w:highlight w:val="none"/>
        </w:rPr>
        <w:t>（二）乙方工作人员有违反本责任书第一、二条责任行为的，按照管理权限，根据有关法律法规和规定给予党纪、政纪处分或组织处理；涉嫌犯罪的，移交司法机关处理；给甲方单位造成经济损失的，应予以赔偿或补偿。</w:t>
      </w:r>
    </w:p>
    <w:p w14:paraId="1A0E6FC7">
      <w:pPr>
        <w:spacing w:line="360" w:lineRule="auto"/>
        <w:ind w:firstLine="482" w:firstLineChars="200"/>
        <w:textAlignment w:val="auto"/>
        <w:rPr>
          <w:rFonts w:hint="eastAsia" w:ascii="宋体" w:hAnsi="宋体" w:eastAsiaTheme="minorEastAsia" w:cstheme="minorBidi"/>
          <w:b/>
          <w:bCs/>
          <w:sz w:val="24"/>
          <w:szCs w:val="24"/>
          <w:highlight w:val="none"/>
        </w:rPr>
      </w:pPr>
      <w:r>
        <w:rPr>
          <w:rFonts w:hint="eastAsia" w:ascii="宋体" w:hAnsi="宋体" w:eastAsiaTheme="minorEastAsia" w:cstheme="minorBidi"/>
          <w:b/>
          <w:bCs/>
          <w:sz w:val="24"/>
          <w:szCs w:val="24"/>
          <w:highlight w:val="none"/>
        </w:rPr>
        <w:t>第五条  本协议书与项目合同具有同等法律效力，经各方签署后生效。</w:t>
      </w:r>
    </w:p>
    <w:p w14:paraId="0718DE5B">
      <w:pPr>
        <w:widowControl/>
        <w:numPr>
          <w:ilvl w:val="-1"/>
          <w:numId w:val="0"/>
        </w:numPr>
        <w:spacing w:line="360" w:lineRule="auto"/>
        <w:ind w:firstLine="480" w:firstLineChars="200"/>
        <w:jc w:val="left"/>
        <w:textAlignment w:val="auto"/>
        <w:rPr>
          <w:rFonts w:hint="eastAsia" w:ascii="宋体" w:hAnsi="宋体" w:eastAsiaTheme="minorEastAsia" w:cstheme="minorBidi"/>
          <w:sz w:val="24"/>
          <w:szCs w:val="24"/>
          <w:highlight w:val="none"/>
        </w:rPr>
      </w:pPr>
      <w:r>
        <w:rPr>
          <w:rFonts w:hint="eastAsia" w:ascii="宋体" w:hAnsi="宋体" w:eastAsiaTheme="minorEastAsia" w:cstheme="minorBidi"/>
          <w:sz w:val="24"/>
          <w:szCs w:val="24"/>
          <w:highlight w:val="none"/>
        </w:rPr>
        <w:t>本协议书的有效期为双方合作结束时止。</w:t>
      </w:r>
    </w:p>
    <w:p w14:paraId="68C99FF4">
      <w:pPr>
        <w:widowControl/>
        <w:numPr>
          <w:ilvl w:val="-1"/>
          <w:numId w:val="0"/>
        </w:numPr>
        <w:spacing w:line="360" w:lineRule="auto"/>
        <w:ind w:firstLine="480" w:firstLineChars="200"/>
        <w:jc w:val="left"/>
        <w:textAlignment w:val="auto"/>
        <w:rPr>
          <w:rFonts w:hint="eastAsia" w:ascii="宋体" w:hAnsi="宋体" w:eastAsiaTheme="minorEastAsia" w:cstheme="minorBidi"/>
          <w:sz w:val="24"/>
          <w:szCs w:val="24"/>
          <w:highlight w:val="none"/>
        </w:rPr>
      </w:pPr>
      <w:r>
        <w:rPr>
          <w:rFonts w:hint="eastAsia" w:ascii="宋体" w:hAnsi="宋体" w:eastAsiaTheme="minorEastAsia" w:cstheme="minorBidi"/>
          <w:sz w:val="24"/>
          <w:szCs w:val="24"/>
          <w:highlight w:val="none"/>
        </w:rPr>
        <w:t>本协议书一式</w:t>
      </w:r>
      <w:r>
        <w:rPr>
          <w:rFonts w:hint="eastAsia" w:ascii="宋体" w:hAnsi="宋体" w:cstheme="minorBidi"/>
          <w:sz w:val="24"/>
          <w:szCs w:val="24"/>
          <w:highlight w:val="none"/>
          <w:lang w:val="en-US" w:eastAsia="zh-CN"/>
        </w:rPr>
        <w:t>肆</w:t>
      </w:r>
      <w:r>
        <w:rPr>
          <w:rFonts w:hint="eastAsia" w:ascii="宋体" w:hAnsi="宋体" w:eastAsiaTheme="minorEastAsia" w:cstheme="minorBidi"/>
          <w:sz w:val="24"/>
          <w:szCs w:val="24"/>
          <w:highlight w:val="none"/>
        </w:rPr>
        <w:t>份，甲乙</w:t>
      </w:r>
      <w:r>
        <w:rPr>
          <w:rFonts w:hint="eastAsia" w:ascii="宋体" w:hAnsi="宋体" w:eastAsiaTheme="minorEastAsia" w:cstheme="minorBidi"/>
          <w:sz w:val="24"/>
          <w:szCs w:val="24"/>
          <w:highlight w:val="none"/>
          <w:lang w:val="en-US" w:eastAsia="zh-CN"/>
        </w:rPr>
        <w:t>双方</w:t>
      </w:r>
      <w:r>
        <w:rPr>
          <w:rFonts w:hint="eastAsia" w:ascii="宋体" w:hAnsi="宋体" w:eastAsiaTheme="minorEastAsia" w:cstheme="minorBidi"/>
          <w:sz w:val="24"/>
          <w:szCs w:val="24"/>
          <w:highlight w:val="none"/>
        </w:rPr>
        <w:t>各执</w:t>
      </w:r>
      <w:r>
        <w:rPr>
          <w:rFonts w:hint="eastAsia" w:ascii="宋体" w:hAnsi="宋体" w:cstheme="minorBidi"/>
          <w:sz w:val="24"/>
          <w:szCs w:val="24"/>
          <w:highlight w:val="none"/>
          <w:lang w:val="en-US" w:eastAsia="zh-CN"/>
        </w:rPr>
        <w:t>贰</w:t>
      </w:r>
      <w:r>
        <w:rPr>
          <w:rFonts w:hint="eastAsia" w:ascii="宋体" w:hAnsi="宋体" w:eastAsiaTheme="minorEastAsia" w:cstheme="minorBidi"/>
          <w:sz w:val="24"/>
          <w:szCs w:val="24"/>
          <w:highlight w:val="none"/>
        </w:rPr>
        <w:t>份。</w:t>
      </w:r>
    </w:p>
    <w:p w14:paraId="1CC985B4">
      <w:pPr>
        <w:spacing w:line="360" w:lineRule="auto"/>
        <w:ind w:firstLine="480" w:firstLineChars="200"/>
        <w:textAlignment w:val="auto"/>
        <w:rPr>
          <w:rFonts w:hint="eastAsia" w:ascii="宋体" w:hAnsi="宋体" w:eastAsiaTheme="minorEastAsia" w:cstheme="minorBidi"/>
          <w:sz w:val="24"/>
          <w:szCs w:val="24"/>
          <w:highlight w:val="none"/>
        </w:rPr>
      </w:pPr>
    </w:p>
    <w:p w14:paraId="1358223A">
      <w:pPr>
        <w:spacing w:line="360" w:lineRule="auto"/>
        <w:ind w:firstLine="480" w:firstLineChars="200"/>
        <w:rPr>
          <w:rFonts w:hint="eastAsia" w:ascii="宋体" w:hAnsi="宋体" w:eastAsiaTheme="minorEastAsia" w:cstheme="minorBidi"/>
          <w:sz w:val="24"/>
          <w:szCs w:val="24"/>
          <w:highlight w:val="none"/>
          <w:u w:val="none"/>
          <w:lang w:val="en-US" w:eastAsia="zh-CN"/>
        </w:rPr>
      </w:pPr>
      <w:r>
        <w:rPr>
          <w:rFonts w:hint="eastAsia" w:ascii="宋体" w:hAnsi="宋体" w:eastAsiaTheme="minorEastAsia" w:cstheme="minorBidi"/>
          <w:sz w:val="24"/>
          <w:szCs w:val="24"/>
          <w:highlight w:val="none"/>
        </w:rPr>
        <w:t>甲方：</w:t>
      </w:r>
      <w:r>
        <w:rPr>
          <w:rFonts w:hint="eastAsia" w:ascii="宋体" w:hAnsi="宋体" w:cstheme="minorBidi"/>
          <w:sz w:val="24"/>
          <w:szCs w:val="24"/>
          <w:highlight w:val="none"/>
          <w:u w:val="none"/>
          <w:lang w:val="en-US" w:eastAsia="zh-CN"/>
        </w:rPr>
        <w:t xml:space="preserve"> </w:t>
      </w:r>
      <w:r>
        <w:rPr>
          <w:rFonts w:hint="eastAsia" w:ascii="宋体" w:hAnsi="宋体" w:eastAsiaTheme="minorEastAsia" w:cstheme="minorBidi"/>
          <w:sz w:val="24"/>
          <w:szCs w:val="24"/>
          <w:highlight w:val="none"/>
          <w:u w:val="none"/>
          <w:lang w:val="en-US" w:eastAsia="zh-CN"/>
        </w:rPr>
        <w:t xml:space="preserve">           </w:t>
      </w:r>
      <w:r>
        <w:rPr>
          <w:rFonts w:hint="eastAsia" w:ascii="宋体" w:hAnsi="宋体" w:cstheme="minorBidi"/>
          <w:sz w:val="24"/>
          <w:szCs w:val="24"/>
          <w:highlight w:val="none"/>
          <w:u w:val="none"/>
          <w:lang w:val="en-US" w:eastAsia="zh-CN"/>
        </w:rPr>
        <w:t xml:space="preserve">           </w:t>
      </w:r>
      <w:r>
        <w:rPr>
          <w:rFonts w:hint="eastAsia" w:ascii="宋体" w:hAnsi="宋体" w:eastAsiaTheme="minorEastAsia" w:cstheme="minorBidi"/>
          <w:sz w:val="24"/>
          <w:szCs w:val="24"/>
          <w:highlight w:val="none"/>
          <w:u w:val="none"/>
          <w:lang w:val="en-US" w:eastAsia="zh-CN"/>
        </w:rPr>
        <w:t>乙方：</w:t>
      </w:r>
      <w:r>
        <w:rPr>
          <w:rFonts w:hint="eastAsia" w:ascii="宋体" w:hAnsi="宋体" w:cstheme="minorBidi"/>
          <w:sz w:val="24"/>
          <w:szCs w:val="24"/>
          <w:highlight w:val="none"/>
          <w:u w:val="none"/>
          <w:lang w:val="en-US" w:eastAsia="zh-CN"/>
        </w:rPr>
        <w:t xml:space="preserve"> </w:t>
      </w:r>
    </w:p>
    <w:p w14:paraId="6FE02CDC">
      <w:pPr>
        <w:spacing w:line="360" w:lineRule="auto"/>
        <w:ind w:firstLine="480" w:firstLineChars="200"/>
        <w:rPr>
          <w:rFonts w:hint="eastAsia" w:ascii="宋体" w:hAnsi="宋体" w:eastAsiaTheme="minorEastAsia" w:cstheme="minorBidi"/>
          <w:sz w:val="24"/>
          <w:szCs w:val="24"/>
          <w:highlight w:val="none"/>
        </w:rPr>
      </w:pPr>
      <w:r>
        <w:rPr>
          <w:rFonts w:hint="eastAsia" w:ascii="宋体" w:hAnsi="宋体" w:eastAsiaTheme="minorEastAsia" w:cstheme="minorBidi"/>
          <w:sz w:val="24"/>
          <w:szCs w:val="24"/>
          <w:highlight w:val="none"/>
        </w:rPr>
        <w:t>（盖章）</w:t>
      </w:r>
      <w:r>
        <w:rPr>
          <w:rFonts w:hint="eastAsia" w:ascii="宋体" w:hAnsi="宋体" w:eastAsiaTheme="minorEastAsia" w:cstheme="minorBidi"/>
          <w:sz w:val="24"/>
          <w:szCs w:val="24"/>
          <w:highlight w:val="none"/>
          <w:lang w:val="en-US" w:eastAsia="zh-CN"/>
        </w:rPr>
        <w:t xml:space="preserve">            </w:t>
      </w:r>
      <w:r>
        <w:rPr>
          <w:rFonts w:hint="eastAsia" w:ascii="宋体" w:hAnsi="宋体" w:cstheme="minorBidi"/>
          <w:sz w:val="24"/>
          <w:szCs w:val="24"/>
          <w:highlight w:val="none"/>
          <w:lang w:val="en-US" w:eastAsia="zh-CN"/>
        </w:rPr>
        <w:t xml:space="preserve">         </w:t>
      </w:r>
      <w:r>
        <w:rPr>
          <w:rFonts w:hint="eastAsia" w:ascii="宋体" w:hAnsi="宋体" w:eastAsiaTheme="minorEastAsia" w:cstheme="minorBidi"/>
          <w:sz w:val="24"/>
          <w:szCs w:val="24"/>
          <w:highlight w:val="none"/>
          <w:u w:val="none"/>
        </w:rPr>
        <w:t>（</w:t>
      </w:r>
      <w:r>
        <w:rPr>
          <w:rFonts w:hint="eastAsia" w:ascii="宋体" w:hAnsi="宋体" w:eastAsiaTheme="minorEastAsia" w:cstheme="minorBidi"/>
          <w:sz w:val="24"/>
          <w:szCs w:val="24"/>
          <w:highlight w:val="none"/>
          <w:u w:val="none"/>
          <w:lang w:val="en-US"/>
        </w:rPr>
        <w:t>盖章）</w:t>
      </w:r>
    </w:p>
    <w:p w14:paraId="35E362E5">
      <w:pPr>
        <w:spacing w:line="360" w:lineRule="auto"/>
        <w:ind w:firstLine="480" w:firstLineChars="200"/>
        <w:rPr>
          <w:rFonts w:hint="eastAsia" w:ascii="宋体" w:hAnsi="宋体" w:eastAsiaTheme="minorEastAsia" w:cstheme="minorBidi"/>
          <w:sz w:val="24"/>
          <w:szCs w:val="24"/>
          <w:highlight w:val="none"/>
        </w:rPr>
      </w:pPr>
      <w:r>
        <w:rPr>
          <w:rFonts w:hint="eastAsia" w:ascii="宋体" w:hAnsi="宋体" w:eastAsiaTheme="minorEastAsia" w:cstheme="minorBidi"/>
          <w:sz w:val="24"/>
          <w:szCs w:val="24"/>
          <w:highlight w:val="none"/>
        </w:rPr>
        <w:t>法定代表人或授权代表</w:t>
      </w:r>
      <w:r>
        <w:rPr>
          <w:rFonts w:hint="eastAsia" w:ascii="宋体" w:hAnsi="宋体" w:eastAsiaTheme="minorEastAsia" w:cstheme="minorBidi"/>
          <w:sz w:val="24"/>
          <w:szCs w:val="24"/>
          <w:highlight w:val="none"/>
          <w:lang w:val="en-US" w:eastAsia="zh-CN"/>
        </w:rPr>
        <w:t xml:space="preserve">              </w:t>
      </w:r>
      <w:r>
        <w:rPr>
          <w:rFonts w:hint="eastAsia" w:ascii="宋体" w:hAnsi="宋体" w:eastAsiaTheme="minorEastAsia" w:cstheme="minorBidi"/>
          <w:sz w:val="24"/>
          <w:szCs w:val="24"/>
          <w:highlight w:val="none"/>
        </w:rPr>
        <w:t>法定代表人或授权代表</w:t>
      </w:r>
    </w:p>
    <w:p w14:paraId="29D5E1D8">
      <w:pPr>
        <w:spacing w:line="360" w:lineRule="auto"/>
        <w:ind w:firstLine="480" w:firstLineChars="200"/>
        <w:rPr>
          <w:rFonts w:hint="eastAsia" w:ascii="宋体" w:hAnsi="宋体" w:eastAsiaTheme="minorEastAsia" w:cstheme="minorBidi"/>
          <w:sz w:val="24"/>
          <w:szCs w:val="24"/>
          <w:highlight w:val="none"/>
        </w:rPr>
      </w:pPr>
      <w:r>
        <w:rPr>
          <w:rFonts w:hint="eastAsia" w:ascii="宋体" w:hAnsi="宋体" w:eastAsiaTheme="minorEastAsia" w:cstheme="minorBidi"/>
          <w:sz w:val="24"/>
          <w:szCs w:val="24"/>
          <w:highlight w:val="none"/>
        </w:rPr>
        <w:t>（签名）：</w:t>
      </w:r>
      <w:r>
        <w:rPr>
          <w:rFonts w:hint="eastAsia" w:ascii="宋体" w:hAnsi="宋体" w:eastAsiaTheme="minorEastAsia" w:cstheme="minorBidi"/>
          <w:sz w:val="24"/>
          <w:szCs w:val="24"/>
          <w:highlight w:val="none"/>
          <w:lang w:val="en-US" w:eastAsia="zh-CN"/>
        </w:rPr>
        <w:t xml:space="preserve">                      </w:t>
      </w:r>
      <w:r>
        <w:rPr>
          <w:rFonts w:hint="eastAsia" w:ascii="宋体" w:hAnsi="宋体" w:eastAsiaTheme="minorEastAsia" w:cstheme="minorBidi"/>
          <w:sz w:val="24"/>
          <w:szCs w:val="24"/>
          <w:highlight w:val="none"/>
        </w:rPr>
        <w:t>（签名）：</w:t>
      </w:r>
    </w:p>
    <w:p w14:paraId="771E6C17">
      <w:pPr>
        <w:spacing w:line="360" w:lineRule="auto"/>
        <w:ind w:firstLine="480" w:firstLineChars="200"/>
        <w:rPr>
          <w:rFonts w:hint="eastAsia" w:ascii="宋体" w:hAnsi="宋体" w:eastAsiaTheme="minorEastAsia" w:cstheme="minorBidi"/>
          <w:sz w:val="24"/>
          <w:szCs w:val="24"/>
          <w:highlight w:val="none"/>
        </w:rPr>
      </w:pPr>
      <w:r>
        <w:rPr>
          <w:rFonts w:hint="eastAsia" w:ascii="宋体" w:hAnsi="宋体" w:eastAsiaTheme="minorEastAsia" w:cstheme="minorBidi"/>
          <w:sz w:val="24"/>
          <w:szCs w:val="24"/>
          <w:highlight w:val="none"/>
        </w:rPr>
        <w:t>合同签订时间：</w:t>
      </w:r>
      <w:r>
        <w:rPr>
          <w:rFonts w:hint="eastAsia" w:ascii="宋体" w:hAnsi="宋体" w:eastAsiaTheme="minorEastAsia" w:cstheme="minorBidi"/>
          <w:sz w:val="24"/>
          <w:szCs w:val="24"/>
          <w:highlight w:val="none"/>
          <w:lang w:val="en-US" w:eastAsia="zh-CN"/>
        </w:rPr>
        <w:t>2024</w:t>
      </w:r>
      <w:r>
        <w:rPr>
          <w:rFonts w:hint="eastAsia" w:ascii="宋体" w:hAnsi="宋体" w:eastAsiaTheme="minorEastAsia" w:cstheme="minorBidi"/>
          <w:sz w:val="24"/>
          <w:szCs w:val="24"/>
          <w:highlight w:val="none"/>
        </w:rPr>
        <w:t>年   月   日</w:t>
      </w:r>
    </w:p>
    <w:p w14:paraId="3B00F107">
      <w:pPr>
        <w:spacing w:line="360" w:lineRule="auto"/>
        <w:ind w:firstLine="480" w:firstLineChars="200"/>
        <w:rPr>
          <w:rFonts w:hint="eastAsia" w:ascii="宋体" w:hAnsi="宋体"/>
          <w:sz w:val="24"/>
          <w:highlight w:val="none"/>
          <w:lang w:val="en-US" w:eastAsia="zh-CN"/>
        </w:rPr>
      </w:pP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Damascus">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3F6A9">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89E614">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689E614">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94D10">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FFB675">
                          <w:pPr>
                            <w:pStyle w:val="11"/>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DFFB675">
                    <w:pPr>
                      <w:pStyle w:val="11"/>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A267E">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2F16FB">
                          <w:pPr>
                            <w:pStyle w:val="11"/>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42F16FB">
                    <w:pPr>
                      <w:pStyle w:val="11"/>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36B42">
    <w:pPr>
      <w:pStyle w:val="41"/>
      <w:jc w:val="center"/>
      <w:rPr>
        <w:rFonts w:hint="eastAsia" w:ascii="宋体" w:hAnsi="宋体" w:eastAsia="宋体"/>
      </w:rPr>
    </w:pPr>
    <w:r>
      <w:rPr>
        <w:rFonts w:hint="eastAsia" w:ascii="宋体" w:hAnsi="宋体" w:eastAsia="宋体"/>
      </w:rPr>
      <w:t xml:space="preserve">第 </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ascii="宋体" w:hAnsi="宋体" w:eastAsia="宋体"/>
      </w:rPr>
      <w:t xml:space="preserve"> </w:t>
    </w:r>
    <w:r>
      <w:rPr>
        <w:rFonts w:hint="eastAsia" w:ascii="宋体" w:hAnsi="宋体" w:eastAsia="宋体"/>
      </w:rPr>
      <w:t xml:space="preserve">页，共 </w:t>
    </w:r>
    <w:r>
      <w:rPr>
        <w:rFonts w:ascii="宋体" w:hAnsi="宋体" w:eastAsia="宋体"/>
      </w:rPr>
      <w:fldChar w:fldCharType="begin"/>
    </w:r>
    <w:r>
      <w:rPr>
        <w:rFonts w:ascii="宋体" w:hAnsi="宋体" w:eastAsia="宋体"/>
      </w:rPr>
      <w:instrText xml:space="preserve"> SECTIONPAGES  \* MERGEFORMAT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ascii="宋体" w:hAnsi="宋体" w:eastAsia="宋体"/>
      </w:rPr>
      <w:t xml:space="preserve"> </w:t>
    </w:r>
    <w:r>
      <w:rPr>
        <w:rFonts w:hint="eastAsia" w:ascii="宋体" w:hAnsi="宋体" w:eastAsia="宋体"/>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BB441">
    <w:pPr>
      <w:spacing w:line="276" w:lineRule="auto"/>
      <w:jc w:val="both"/>
      <w:rPr>
        <w:rFonts w:hint="eastAsia" w:ascii="微软雅黑" w:hAnsi="微软雅黑" w:eastAsia="微软雅黑"/>
        <w:color w:val="0068FF"/>
        <w:sz w:val="15"/>
        <w:szCs w:val="15"/>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6AA93">
    <w:pPr>
      <w:jc w:val="right"/>
      <w:rPr>
        <w:rFonts w:hint="eastAsia" w:ascii="宋体" w:hAnsi="宋体"/>
      </w:rPr>
    </w:pPr>
    <w:r>
      <w:rPr>
        <w:rFonts w:hint="eastAsia" w:ascii="宋体" w:hAnsi="宋体"/>
      </w:rPr>
      <w:t>XX项目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D7E42"/>
  <w:p w14:paraId="23A1D3E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468BB0"/>
    <w:multiLevelType w:val="singleLevel"/>
    <w:tmpl w:val="80468BB0"/>
    <w:lvl w:ilvl="0" w:tentative="0">
      <w:start w:val="1"/>
      <w:numFmt w:val="decimal"/>
      <w:suff w:val="space"/>
      <w:lvlText w:val="(%1)"/>
      <w:lvlJc w:val="left"/>
      <w:pPr>
        <w:ind w:left="425" w:hanging="425"/>
      </w:pPr>
      <w:rPr>
        <w:rFonts w:hint="default"/>
      </w:rPr>
    </w:lvl>
  </w:abstractNum>
  <w:abstractNum w:abstractNumId="1">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2">
    <w:nsid w:val="BEE6F06C"/>
    <w:multiLevelType w:val="singleLevel"/>
    <w:tmpl w:val="BEE6F06C"/>
    <w:lvl w:ilvl="0" w:tentative="0">
      <w:start w:val="1"/>
      <w:numFmt w:val="decimal"/>
      <w:lvlText w:val="(%1)"/>
      <w:lvlJc w:val="left"/>
      <w:pPr>
        <w:ind w:left="425" w:hanging="425"/>
      </w:pPr>
      <w:rPr>
        <w:rFonts w:hint="default"/>
      </w:rPr>
    </w:lvl>
  </w:abstractNum>
  <w:abstractNum w:abstractNumId="3">
    <w:nsid w:val="CC4187DC"/>
    <w:multiLevelType w:val="multilevel"/>
    <w:tmpl w:val="CC4187DC"/>
    <w:lvl w:ilvl="0" w:tentative="0">
      <w:start w:val="1"/>
      <w:numFmt w:val="chineseCountingThousand"/>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D90F9536"/>
    <w:multiLevelType w:val="singleLevel"/>
    <w:tmpl w:val="D90F9536"/>
    <w:lvl w:ilvl="0" w:tentative="0">
      <w:start w:val="1"/>
      <w:numFmt w:val="decimal"/>
      <w:lvlText w:val="(%1)"/>
      <w:lvlJc w:val="left"/>
      <w:pPr>
        <w:ind w:left="425" w:hanging="425"/>
      </w:pPr>
      <w:rPr>
        <w:rFonts w:hint="default"/>
      </w:rPr>
    </w:lvl>
  </w:abstractNum>
  <w:abstractNum w:abstractNumId="5">
    <w:nsid w:val="E242A1F5"/>
    <w:multiLevelType w:val="singleLevel"/>
    <w:tmpl w:val="E242A1F5"/>
    <w:lvl w:ilvl="0" w:tentative="0">
      <w:start w:val="1"/>
      <w:numFmt w:val="chineseCounting"/>
      <w:suff w:val="nothing"/>
      <w:lvlText w:val="（%1）"/>
      <w:lvlJc w:val="left"/>
      <w:rPr>
        <w:rFonts w:hint="eastAsia"/>
      </w:rPr>
    </w:lvl>
  </w:abstractNum>
  <w:abstractNum w:abstractNumId="6">
    <w:nsid w:val="61B5240C"/>
    <w:multiLevelType w:val="singleLevel"/>
    <w:tmpl w:val="61B5240C"/>
    <w:lvl w:ilvl="0" w:tentative="0">
      <w:start w:val="1"/>
      <w:numFmt w:val="decimal"/>
      <w:lvlText w:val="%1)"/>
      <w:lvlJc w:val="left"/>
      <w:pPr>
        <w:ind w:left="425" w:hanging="425"/>
      </w:pPr>
      <w:rPr>
        <w:rFonts w:hint="default"/>
      </w:rPr>
    </w:lvl>
  </w:abstractNum>
  <w:abstractNum w:abstractNumId="7">
    <w:nsid w:val="6D1A43BC"/>
    <w:multiLevelType w:val="singleLevel"/>
    <w:tmpl w:val="6D1A43BC"/>
    <w:lvl w:ilvl="0" w:tentative="0">
      <w:start w:val="1"/>
      <w:numFmt w:val="decimal"/>
      <w:suff w:val="space"/>
      <w:lvlText w:val="(%1)"/>
      <w:lvlJc w:val="left"/>
      <w:pPr>
        <w:ind w:left="425" w:hanging="425"/>
      </w:pPr>
      <w:rPr>
        <w:rFonts w:hint="default"/>
      </w:rPr>
    </w:lvl>
  </w:abstractNum>
  <w:num w:numId="1">
    <w:abstractNumId w:val="2"/>
  </w:num>
  <w:num w:numId="2">
    <w:abstractNumId w:val="4"/>
  </w:num>
  <w:num w:numId="3">
    <w:abstractNumId w:val="1"/>
  </w:num>
  <w:num w:numId="4">
    <w:abstractNumId w:val="6"/>
  </w:num>
  <w:num w:numId="5">
    <w:abstractNumId w:val="3"/>
  </w:num>
  <w:num w:numId="6">
    <w:abstractNumId w:val="5"/>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3B6D4312"/>
    <w:rsid w:val="0002289A"/>
    <w:rsid w:val="0002557B"/>
    <w:rsid w:val="0005254F"/>
    <w:rsid w:val="000744F3"/>
    <w:rsid w:val="00085D0C"/>
    <w:rsid w:val="00090FF3"/>
    <w:rsid w:val="000B7B0A"/>
    <w:rsid w:val="000E0EC3"/>
    <w:rsid w:val="000F63F4"/>
    <w:rsid w:val="001062CA"/>
    <w:rsid w:val="00134FF9"/>
    <w:rsid w:val="001544AB"/>
    <w:rsid w:val="00164413"/>
    <w:rsid w:val="001921E8"/>
    <w:rsid w:val="001D1F1F"/>
    <w:rsid w:val="001E1021"/>
    <w:rsid w:val="001F66EC"/>
    <w:rsid w:val="002D7B13"/>
    <w:rsid w:val="003B47E8"/>
    <w:rsid w:val="003D0F57"/>
    <w:rsid w:val="0040578E"/>
    <w:rsid w:val="00456C93"/>
    <w:rsid w:val="004B2C05"/>
    <w:rsid w:val="004D6177"/>
    <w:rsid w:val="00524AD0"/>
    <w:rsid w:val="005A19E6"/>
    <w:rsid w:val="0065458C"/>
    <w:rsid w:val="0065720F"/>
    <w:rsid w:val="00697CBD"/>
    <w:rsid w:val="006A18B1"/>
    <w:rsid w:val="006D7EB2"/>
    <w:rsid w:val="007055DD"/>
    <w:rsid w:val="007309C3"/>
    <w:rsid w:val="00793DB5"/>
    <w:rsid w:val="007A7407"/>
    <w:rsid w:val="007C0AF5"/>
    <w:rsid w:val="007C717F"/>
    <w:rsid w:val="007E14F9"/>
    <w:rsid w:val="007F42A9"/>
    <w:rsid w:val="00802BFD"/>
    <w:rsid w:val="0080751A"/>
    <w:rsid w:val="00841D4A"/>
    <w:rsid w:val="008F47DB"/>
    <w:rsid w:val="008F491E"/>
    <w:rsid w:val="009538E5"/>
    <w:rsid w:val="009B4E73"/>
    <w:rsid w:val="009C14AA"/>
    <w:rsid w:val="009C50DE"/>
    <w:rsid w:val="00A05D0A"/>
    <w:rsid w:val="00A14DC5"/>
    <w:rsid w:val="00A367D2"/>
    <w:rsid w:val="00A81829"/>
    <w:rsid w:val="00A920B1"/>
    <w:rsid w:val="00B11F8D"/>
    <w:rsid w:val="00B21734"/>
    <w:rsid w:val="00B96CE0"/>
    <w:rsid w:val="00BB3D24"/>
    <w:rsid w:val="00CA24DF"/>
    <w:rsid w:val="00D06D88"/>
    <w:rsid w:val="00D0796B"/>
    <w:rsid w:val="00D50CF1"/>
    <w:rsid w:val="00D650B3"/>
    <w:rsid w:val="00D85D6D"/>
    <w:rsid w:val="00DD64C1"/>
    <w:rsid w:val="00DE3299"/>
    <w:rsid w:val="00E14E87"/>
    <w:rsid w:val="00E52FD7"/>
    <w:rsid w:val="00E85F0E"/>
    <w:rsid w:val="00EC3FB8"/>
    <w:rsid w:val="00EE23EE"/>
    <w:rsid w:val="00F15754"/>
    <w:rsid w:val="00F5751A"/>
    <w:rsid w:val="00F72550"/>
    <w:rsid w:val="00FF33A0"/>
    <w:rsid w:val="00FF76D9"/>
    <w:rsid w:val="01443353"/>
    <w:rsid w:val="01583855"/>
    <w:rsid w:val="026F6986"/>
    <w:rsid w:val="02F7533D"/>
    <w:rsid w:val="03562994"/>
    <w:rsid w:val="035A0EDE"/>
    <w:rsid w:val="03CB6D70"/>
    <w:rsid w:val="03D5206B"/>
    <w:rsid w:val="04364A4F"/>
    <w:rsid w:val="043A0F20"/>
    <w:rsid w:val="04754D24"/>
    <w:rsid w:val="04A60B94"/>
    <w:rsid w:val="04B62533"/>
    <w:rsid w:val="04CE3D21"/>
    <w:rsid w:val="04E40895"/>
    <w:rsid w:val="050B0AD1"/>
    <w:rsid w:val="051B7598"/>
    <w:rsid w:val="05577B55"/>
    <w:rsid w:val="064E336B"/>
    <w:rsid w:val="06D07539"/>
    <w:rsid w:val="06DC2725"/>
    <w:rsid w:val="06EA58D8"/>
    <w:rsid w:val="07167BB0"/>
    <w:rsid w:val="08031F33"/>
    <w:rsid w:val="080F2686"/>
    <w:rsid w:val="083B43B1"/>
    <w:rsid w:val="08757A2C"/>
    <w:rsid w:val="08A86F0A"/>
    <w:rsid w:val="08BE0C1E"/>
    <w:rsid w:val="09386829"/>
    <w:rsid w:val="09937EC5"/>
    <w:rsid w:val="09A667E8"/>
    <w:rsid w:val="09C053E7"/>
    <w:rsid w:val="09D76ADF"/>
    <w:rsid w:val="09E244F6"/>
    <w:rsid w:val="0A170558"/>
    <w:rsid w:val="0B093D1A"/>
    <w:rsid w:val="0B372B92"/>
    <w:rsid w:val="0B3B76F5"/>
    <w:rsid w:val="0B6E5C7D"/>
    <w:rsid w:val="0BA33B7F"/>
    <w:rsid w:val="0C450D6C"/>
    <w:rsid w:val="0C855B7E"/>
    <w:rsid w:val="0C87037B"/>
    <w:rsid w:val="0CEF0CD8"/>
    <w:rsid w:val="0CF34345"/>
    <w:rsid w:val="0D4F2C69"/>
    <w:rsid w:val="0D8D48BA"/>
    <w:rsid w:val="0E1B10A8"/>
    <w:rsid w:val="0E5E4367"/>
    <w:rsid w:val="0E80564C"/>
    <w:rsid w:val="0EA03B8A"/>
    <w:rsid w:val="0EAC0C18"/>
    <w:rsid w:val="0EB25F9A"/>
    <w:rsid w:val="0EDB6CB4"/>
    <w:rsid w:val="0EFB4DD0"/>
    <w:rsid w:val="0F0E1360"/>
    <w:rsid w:val="0F8D0176"/>
    <w:rsid w:val="0FFF66DD"/>
    <w:rsid w:val="100D7920"/>
    <w:rsid w:val="1037177D"/>
    <w:rsid w:val="10386129"/>
    <w:rsid w:val="104C61E3"/>
    <w:rsid w:val="106A6171"/>
    <w:rsid w:val="10E4027C"/>
    <w:rsid w:val="115626A3"/>
    <w:rsid w:val="128F4BC5"/>
    <w:rsid w:val="12D06EB6"/>
    <w:rsid w:val="12D33B1D"/>
    <w:rsid w:val="12E86716"/>
    <w:rsid w:val="131568C0"/>
    <w:rsid w:val="13544297"/>
    <w:rsid w:val="13824654"/>
    <w:rsid w:val="13EA4F9A"/>
    <w:rsid w:val="14082F52"/>
    <w:rsid w:val="14085DAD"/>
    <w:rsid w:val="14233C6D"/>
    <w:rsid w:val="14452035"/>
    <w:rsid w:val="145B3800"/>
    <w:rsid w:val="147E4E1C"/>
    <w:rsid w:val="14CA62B3"/>
    <w:rsid w:val="15C86F0B"/>
    <w:rsid w:val="16007AF5"/>
    <w:rsid w:val="163A203A"/>
    <w:rsid w:val="173739A8"/>
    <w:rsid w:val="177F2113"/>
    <w:rsid w:val="17BF20B0"/>
    <w:rsid w:val="17D82A95"/>
    <w:rsid w:val="17E977C8"/>
    <w:rsid w:val="18707171"/>
    <w:rsid w:val="1873680D"/>
    <w:rsid w:val="18AF3306"/>
    <w:rsid w:val="18F12637"/>
    <w:rsid w:val="18FE6DAF"/>
    <w:rsid w:val="190245AD"/>
    <w:rsid w:val="1922150A"/>
    <w:rsid w:val="19880595"/>
    <w:rsid w:val="198C1D89"/>
    <w:rsid w:val="1A533F79"/>
    <w:rsid w:val="1AB46DAB"/>
    <w:rsid w:val="1AD2454B"/>
    <w:rsid w:val="1B1F47F5"/>
    <w:rsid w:val="1B6C2995"/>
    <w:rsid w:val="1BC44893"/>
    <w:rsid w:val="1BC65F54"/>
    <w:rsid w:val="1BDF2274"/>
    <w:rsid w:val="1C05708F"/>
    <w:rsid w:val="1C307374"/>
    <w:rsid w:val="1C9203A6"/>
    <w:rsid w:val="1D1A2570"/>
    <w:rsid w:val="1E562965"/>
    <w:rsid w:val="1E652BA8"/>
    <w:rsid w:val="1E8832A2"/>
    <w:rsid w:val="1ED63AA6"/>
    <w:rsid w:val="1EE2244B"/>
    <w:rsid w:val="1EFA5645"/>
    <w:rsid w:val="1F1C5732"/>
    <w:rsid w:val="1FC2316E"/>
    <w:rsid w:val="1FF32F87"/>
    <w:rsid w:val="20336A96"/>
    <w:rsid w:val="20AB28C1"/>
    <w:rsid w:val="21222239"/>
    <w:rsid w:val="21424D60"/>
    <w:rsid w:val="21FD2FF1"/>
    <w:rsid w:val="220D3E3F"/>
    <w:rsid w:val="224A02E7"/>
    <w:rsid w:val="227411DF"/>
    <w:rsid w:val="22803312"/>
    <w:rsid w:val="22B0546B"/>
    <w:rsid w:val="22FB7F7F"/>
    <w:rsid w:val="236A0B1F"/>
    <w:rsid w:val="238E7B64"/>
    <w:rsid w:val="245428AB"/>
    <w:rsid w:val="24856237"/>
    <w:rsid w:val="24AE5267"/>
    <w:rsid w:val="24FE116D"/>
    <w:rsid w:val="25053D8A"/>
    <w:rsid w:val="252A68FA"/>
    <w:rsid w:val="256616EE"/>
    <w:rsid w:val="25791876"/>
    <w:rsid w:val="25E20F82"/>
    <w:rsid w:val="25F45843"/>
    <w:rsid w:val="26795443"/>
    <w:rsid w:val="26B94C66"/>
    <w:rsid w:val="26E76144"/>
    <w:rsid w:val="26FF6942"/>
    <w:rsid w:val="272B74FA"/>
    <w:rsid w:val="2840244E"/>
    <w:rsid w:val="2865301D"/>
    <w:rsid w:val="28732366"/>
    <w:rsid w:val="28C86C87"/>
    <w:rsid w:val="28FB65E3"/>
    <w:rsid w:val="29474199"/>
    <w:rsid w:val="296119D7"/>
    <w:rsid w:val="297D19A3"/>
    <w:rsid w:val="2A0E0B36"/>
    <w:rsid w:val="2A5266D7"/>
    <w:rsid w:val="2A97100B"/>
    <w:rsid w:val="2A973EEB"/>
    <w:rsid w:val="2A9C3F94"/>
    <w:rsid w:val="2B401296"/>
    <w:rsid w:val="2B9F277C"/>
    <w:rsid w:val="2CB5592B"/>
    <w:rsid w:val="2D0635AD"/>
    <w:rsid w:val="2D0E0BB5"/>
    <w:rsid w:val="2D0F755E"/>
    <w:rsid w:val="2D2307FE"/>
    <w:rsid w:val="2DAD1F37"/>
    <w:rsid w:val="2DCC5B6B"/>
    <w:rsid w:val="2DDB1EBF"/>
    <w:rsid w:val="2DF963B5"/>
    <w:rsid w:val="2E6961DD"/>
    <w:rsid w:val="2EA67F31"/>
    <w:rsid w:val="2EC40C57"/>
    <w:rsid w:val="2EE433BF"/>
    <w:rsid w:val="2FA6382E"/>
    <w:rsid w:val="2FD162F0"/>
    <w:rsid w:val="30334755"/>
    <w:rsid w:val="307133F8"/>
    <w:rsid w:val="307870C9"/>
    <w:rsid w:val="309A6C96"/>
    <w:rsid w:val="311233CC"/>
    <w:rsid w:val="312F2611"/>
    <w:rsid w:val="318850D4"/>
    <w:rsid w:val="31B859B9"/>
    <w:rsid w:val="31C3610C"/>
    <w:rsid w:val="31E83DC4"/>
    <w:rsid w:val="320B754C"/>
    <w:rsid w:val="32324E73"/>
    <w:rsid w:val="32696CB3"/>
    <w:rsid w:val="32A3023A"/>
    <w:rsid w:val="332E1E50"/>
    <w:rsid w:val="34036C94"/>
    <w:rsid w:val="340B78F6"/>
    <w:rsid w:val="34160775"/>
    <w:rsid w:val="34375C94"/>
    <w:rsid w:val="34935BA4"/>
    <w:rsid w:val="34A264CA"/>
    <w:rsid w:val="34B412D7"/>
    <w:rsid w:val="34E46AC5"/>
    <w:rsid w:val="35A05A75"/>
    <w:rsid w:val="36BA638E"/>
    <w:rsid w:val="36F76710"/>
    <w:rsid w:val="3703456E"/>
    <w:rsid w:val="37A26BD4"/>
    <w:rsid w:val="381D5E86"/>
    <w:rsid w:val="386E2C1B"/>
    <w:rsid w:val="39BF18AF"/>
    <w:rsid w:val="39C73159"/>
    <w:rsid w:val="39FC703A"/>
    <w:rsid w:val="3A4968CA"/>
    <w:rsid w:val="3AB072C1"/>
    <w:rsid w:val="3B352BB2"/>
    <w:rsid w:val="3B57188A"/>
    <w:rsid w:val="3B6D4312"/>
    <w:rsid w:val="3B7D5E2D"/>
    <w:rsid w:val="3B892174"/>
    <w:rsid w:val="3BB466CB"/>
    <w:rsid w:val="3BB9179A"/>
    <w:rsid w:val="3C536A33"/>
    <w:rsid w:val="3C8041A7"/>
    <w:rsid w:val="3CB7521C"/>
    <w:rsid w:val="3CE76215"/>
    <w:rsid w:val="3CFF0303"/>
    <w:rsid w:val="3D427EEA"/>
    <w:rsid w:val="3D7619F9"/>
    <w:rsid w:val="3D96007A"/>
    <w:rsid w:val="3D9B281B"/>
    <w:rsid w:val="3DDC3898"/>
    <w:rsid w:val="3E512B11"/>
    <w:rsid w:val="3E9F1660"/>
    <w:rsid w:val="3ECB4852"/>
    <w:rsid w:val="3F5F332B"/>
    <w:rsid w:val="3F8502F8"/>
    <w:rsid w:val="3F8B68EF"/>
    <w:rsid w:val="3F95733A"/>
    <w:rsid w:val="3FD35F8C"/>
    <w:rsid w:val="3FD704B2"/>
    <w:rsid w:val="3FE0447A"/>
    <w:rsid w:val="405854B3"/>
    <w:rsid w:val="40825277"/>
    <w:rsid w:val="40865E75"/>
    <w:rsid w:val="409313F9"/>
    <w:rsid w:val="40B437EF"/>
    <w:rsid w:val="40CA2819"/>
    <w:rsid w:val="40CC6241"/>
    <w:rsid w:val="40DE71F5"/>
    <w:rsid w:val="40E43D1E"/>
    <w:rsid w:val="40F706D6"/>
    <w:rsid w:val="417254F7"/>
    <w:rsid w:val="418C72E5"/>
    <w:rsid w:val="41AE6491"/>
    <w:rsid w:val="41CE268F"/>
    <w:rsid w:val="41EC3A6C"/>
    <w:rsid w:val="42A2655E"/>
    <w:rsid w:val="42E71D47"/>
    <w:rsid w:val="436C5E0D"/>
    <w:rsid w:val="440F6ACF"/>
    <w:rsid w:val="44227249"/>
    <w:rsid w:val="44631084"/>
    <w:rsid w:val="446A549B"/>
    <w:rsid w:val="44800368"/>
    <w:rsid w:val="44C84166"/>
    <w:rsid w:val="45C40D74"/>
    <w:rsid w:val="463827CD"/>
    <w:rsid w:val="46871AD6"/>
    <w:rsid w:val="469519CD"/>
    <w:rsid w:val="46AE0CE1"/>
    <w:rsid w:val="46E31443"/>
    <w:rsid w:val="4735560E"/>
    <w:rsid w:val="47413F22"/>
    <w:rsid w:val="474927B8"/>
    <w:rsid w:val="47D55FFA"/>
    <w:rsid w:val="481D5A38"/>
    <w:rsid w:val="486D24D6"/>
    <w:rsid w:val="487975A7"/>
    <w:rsid w:val="48A370F5"/>
    <w:rsid w:val="48B502A2"/>
    <w:rsid w:val="48E72086"/>
    <w:rsid w:val="491308E9"/>
    <w:rsid w:val="494D5092"/>
    <w:rsid w:val="49732ED5"/>
    <w:rsid w:val="499321A6"/>
    <w:rsid w:val="4A1079FD"/>
    <w:rsid w:val="4A1D620C"/>
    <w:rsid w:val="4ACB00B3"/>
    <w:rsid w:val="4AE21D6F"/>
    <w:rsid w:val="4AEE0F2F"/>
    <w:rsid w:val="4B6449DF"/>
    <w:rsid w:val="4BC136D0"/>
    <w:rsid w:val="4C2E17B4"/>
    <w:rsid w:val="4CEE06A1"/>
    <w:rsid w:val="4D904DD7"/>
    <w:rsid w:val="4D9C287D"/>
    <w:rsid w:val="4DC53F66"/>
    <w:rsid w:val="4E4F4497"/>
    <w:rsid w:val="4E6D75E5"/>
    <w:rsid w:val="4E9703B0"/>
    <w:rsid w:val="501F71FF"/>
    <w:rsid w:val="504F0E3F"/>
    <w:rsid w:val="50932EAD"/>
    <w:rsid w:val="51035D74"/>
    <w:rsid w:val="51051E45"/>
    <w:rsid w:val="51552F81"/>
    <w:rsid w:val="5174053C"/>
    <w:rsid w:val="5184720E"/>
    <w:rsid w:val="51AB2104"/>
    <w:rsid w:val="51E67581"/>
    <w:rsid w:val="525C5CD6"/>
    <w:rsid w:val="52796647"/>
    <w:rsid w:val="52840C61"/>
    <w:rsid w:val="53427976"/>
    <w:rsid w:val="53A63423"/>
    <w:rsid w:val="53CE29C2"/>
    <w:rsid w:val="54386D63"/>
    <w:rsid w:val="54A36172"/>
    <w:rsid w:val="54B0714A"/>
    <w:rsid w:val="54BC0EE8"/>
    <w:rsid w:val="554B09E5"/>
    <w:rsid w:val="55833339"/>
    <w:rsid w:val="55D41C4B"/>
    <w:rsid w:val="562E1696"/>
    <w:rsid w:val="57305AF7"/>
    <w:rsid w:val="573F25B1"/>
    <w:rsid w:val="58887915"/>
    <w:rsid w:val="594F1692"/>
    <w:rsid w:val="59566C52"/>
    <w:rsid w:val="5AAF5CCA"/>
    <w:rsid w:val="5AD32383"/>
    <w:rsid w:val="5AD75A27"/>
    <w:rsid w:val="5B6E68B8"/>
    <w:rsid w:val="5B8D6C19"/>
    <w:rsid w:val="5BCE61FA"/>
    <w:rsid w:val="5C6E089F"/>
    <w:rsid w:val="5C924DDA"/>
    <w:rsid w:val="5C9B134E"/>
    <w:rsid w:val="5CE91666"/>
    <w:rsid w:val="5D580334"/>
    <w:rsid w:val="5DAA1580"/>
    <w:rsid w:val="5DF9688E"/>
    <w:rsid w:val="5E1A6FB5"/>
    <w:rsid w:val="5E3329AB"/>
    <w:rsid w:val="5E7A3CE2"/>
    <w:rsid w:val="5F355496"/>
    <w:rsid w:val="5F84662B"/>
    <w:rsid w:val="5F857532"/>
    <w:rsid w:val="60083F26"/>
    <w:rsid w:val="603C0CB4"/>
    <w:rsid w:val="608C09EB"/>
    <w:rsid w:val="60995CE1"/>
    <w:rsid w:val="613C2115"/>
    <w:rsid w:val="614D13CA"/>
    <w:rsid w:val="61746D1A"/>
    <w:rsid w:val="61A7533B"/>
    <w:rsid w:val="62356B1F"/>
    <w:rsid w:val="62B2296D"/>
    <w:rsid w:val="62BD60DC"/>
    <w:rsid w:val="62C266BA"/>
    <w:rsid w:val="636147EE"/>
    <w:rsid w:val="63677EFB"/>
    <w:rsid w:val="63DB6B9E"/>
    <w:rsid w:val="63F47577"/>
    <w:rsid w:val="64152C17"/>
    <w:rsid w:val="6477050C"/>
    <w:rsid w:val="64C73242"/>
    <w:rsid w:val="65211931"/>
    <w:rsid w:val="65B441A4"/>
    <w:rsid w:val="66373494"/>
    <w:rsid w:val="66591B82"/>
    <w:rsid w:val="66790C75"/>
    <w:rsid w:val="66BA2932"/>
    <w:rsid w:val="66E66212"/>
    <w:rsid w:val="67110541"/>
    <w:rsid w:val="674F15EA"/>
    <w:rsid w:val="67A63985"/>
    <w:rsid w:val="684E77D6"/>
    <w:rsid w:val="686731DA"/>
    <w:rsid w:val="6898637C"/>
    <w:rsid w:val="68B16D7B"/>
    <w:rsid w:val="68BA7003"/>
    <w:rsid w:val="68C057C9"/>
    <w:rsid w:val="6A364F93"/>
    <w:rsid w:val="6BE11926"/>
    <w:rsid w:val="6C450EF0"/>
    <w:rsid w:val="6C920572"/>
    <w:rsid w:val="6CE93F71"/>
    <w:rsid w:val="6CFC5A53"/>
    <w:rsid w:val="6D2356D5"/>
    <w:rsid w:val="6D7E6398"/>
    <w:rsid w:val="6D827B87"/>
    <w:rsid w:val="6DB97C65"/>
    <w:rsid w:val="6DC31ECB"/>
    <w:rsid w:val="6E656845"/>
    <w:rsid w:val="6EA64B45"/>
    <w:rsid w:val="6EBC1D12"/>
    <w:rsid w:val="6EC44F20"/>
    <w:rsid w:val="6F471F5D"/>
    <w:rsid w:val="705D4A5A"/>
    <w:rsid w:val="7072470C"/>
    <w:rsid w:val="70AB3A18"/>
    <w:rsid w:val="70D170FB"/>
    <w:rsid w:val="70D42DED"/>
    <w:rsid w:val="710F157A"/>
    <w:rsid w:val="71630796"/>
    <w:rsid w:val="718C3480"/>
    <w:rsid w:val="726F354B"/>
    <w:rsid w:val="72B9765A"/>
    <w:rsid w:val="72F3401B"/>
    <w:rsid w:val="731416B4"/>
    <w:rsid w:val="73342CDC"/>
    <w:rsid w:val="73712518"/>
    <w:rsid w:val="738E7AB2"/>
    <w:rsid w:val="73A54F01"/>
    <w:rsid w:val="73DF2037"/>
    <w:rsid w:val="73F47C56"/>
    <w:rsid w:val="74624F7D"/>
    <w:rsid w:val="74652E24"/>
    <w:rsid w:val="7546516B"/>
    <w:rsid w:val="758F20BE"/>
    <w:rsid w:val="75AF555B"/>
    <w:rsid w:val="765B7357"/>
    <w:rsid w:val="76DD73DE"/>
    <w:rsid w:val="76F3488A"/>
    <w:rsid w:val="771C566F"/>
    <w:rsid w:val="77281C38"/>
    <w:rsid w:val="777C6985"/>
    <w:rsid w:val="77DC6BAC"/>
    <w:rsid w:val="78144651"/>
    <w:rsid w:val="781828A1"/>
    <w:rsid w:val="78780B98"/>
    <w:rsid w:val="788E06C1"/>
    <w:rsid w:val="78915BE9"/>
    <w:rsid w:val="78D76423"/>
    <w:rsid w:val="78FF6FF6"/>
    <w:rsid w:val="79382508"/>
    <w:rsid w:val="795409C4"/>
    <w:rsid w:val="79923F6A"/>
    <w:rsid w:val="79E02BD8"/>
    <w:rsid w:val="7A3458D0"/>
    <w:rsid w:val="7A4B048B"/>
    <w:rsid w:val="7A635363"/>
    <w:rsid w:val="7A96669D"/>
    <w:rsid w:val="7B4F6DFC"/>
    <w:rsid w:val="7B667A30"/>
    <w:rsid w:val="7B672810"/>
    <w:rsid w:val="7B681B66"/>
    <w:rsid w:val="7B985CC2"/>
    <w:rsid w:val="7BCD518A"/>
    <w:rsid w:val="7C6B2EC5"/>
    <w:rsid w:val="7CB753E4"/>
    <w:rsid w:val="7CC600A1"/>
    <w:rsid w:val="7DF92D58"/>
    <w:rsid w:val="7E1D1CCD"/>
    <w:rsid w:val="7E300909"/>
    <w:rsid w:val="7EA1645A"/>
    <w:rsid w:val="7EC84C80"/>
    <w:rsid w:val="7ECD263E"/>
    <w:rsid w:val="7ED83F50"/>
    <w:rsid w:val="7EF55FF4"/>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5">
    <w:name w:val="heading 2"/>
    <w:basedOn w:val="1"/>
    <w:next w:val="1"/>
    <w:semiHidden/>
    <w:unhideWhenUsed/>
    <w:qFormat/>
    <w:uiPriority w:val="0"/>
    <w:pPr>
      <w:keepNext/>
      <w:keepLines/>
      <w:spacing w:before="260" w:after="260" w:line="413" w:lineRule="auto"/>
      <w:outlineLvl w:val="1"/>
    </w:pPr>
    <w:rPr>
      <w:rFonts w:ascii="Arial" w:hAnsi="Arial" w:eastAsia="黑体"/>
      <w:b/>
      <w:sz w:val="32"/>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640"/>
    </w:pPr>
    <w:rPr>
      <w:rFonts w:ascii="宋体" w:hAnsi="宋体"/>
      <w:sz w:val="24"/>
      <w:szCs w:val="30"/>
    </w:rPr>
  </w:style>
  <w:style w:type="paragraph" w:styleId="3">
    <w:name w:val="Body Text Indent"/>
    <w:basedOn w:val="1"/>
    <w:qFormat/>
    <w:uiPriority w:val="0"/>
    <w:pPr>
      <w:spacing w:after="120"/>
      <w:ind w:left="420" w:leftChars="200"/>
    </w:pPr>
  </w:style>
  <w:style w:type="paragraph" w:styleId="6">
    <w:name w:val="Normal Indent"/>
    <w:basedOn w:val="1"/>
    <w:qFormat/>
    <w:uiPriority w:val="0"/>
    <w:pPr>
      <w:adjustRightInd w:val="0"/>
      <w:spacing w:line="480" w:lineRule="atLeast"/>
      <w:ind w:firstLine="600"/>
      <w:textAlignment w:val="baseline"/>
    </w:pPr>
    <w:rPr>
      <w:rFonts w:eastAsia="仿宋_GB2312"/>
      <w:kern w:val="0"/>
      <w:sz w:val="30"/>
      <w:szCs w:val="20"/>
    </w:rPr>
  </w:style>
  <w:style w:type="paragraph" w:styleId="7">
    <w:name w:val="annotation text"/>
    <w:basedOn w:val="1"/>
    <w:semiHidden/>
    <w:unhideWhenUsed/>
    <w:qFormat/>
    <w:uiPriority w:val="0"/>
    <w:pPr>
      <w:jc w:val="left"/>
    </w:pPr>
  </w:style>
  <w:style w:type="paragraph" w:styleId="8">
    <w:name w:val="Body Text"/>
    <w:basedOn w:val="1"/>
    <w:qFormat/>
    <w:uiPriority w:val="0"/>
  </w:style>
  <w:style w:type="paragraph" w:styleId="9">
    <w:name w:val="Plain Text"/>
    <w:basedOn w:val="1"/>
    <w:link w:val="32"/>
    <w:qFormat/>
    <w:uiPriority w:val="0"/>
    <w:rPr>
      <w:rFonts w:hint="eastAsia" w:ascii="宋体" w:hAnsi="Courier New" w:eastAsia="宋体" w:cs="Times New Roman"/>
      <w:szCs w:val="21"/>
    </w:rPr>
  </w:style>
  <w:style w:type="paragraph" w:styleId="10">
    <w:name w:val="Balloon Text"/>
    <w:basedOn w:val="1"/>
    <w:link w:val="30"/>
    <w:qFormat/>
    <w:uiPriority w:val="0"/>
    <w:rPr>
      <w:sz w:val="18"/>
      <w:szCs w:val="18"/>
    </w:rPr>
  </w:style>
  <w:style w:type="paragraph" w:styleId="11">
    <w:name w:val="footer"/>
    <w:basedOn w:val="1"/>
    <w:link w:val="29"/>
    <w:autoRedefine/>
    <w:qFormat/>
    <w:uiPriority w:val="0"/>
    <w:pPr>
      <w:tabs>
        <w:tab w:val="center" w:pos="4153"/>
        <w:tab w:val="right" w:pos="8306"/>
      </w:tabs>
      <w:snapToGrid w:val="0"/>
      <w:jc w:val="left"/>
    </w:pPr>
    <w:rPr>
      <w:sz w:val="18"/>
      <w:szCs w:val="18"/>
    </w:rPr>
  </w:style>
  <w:style w:type="paragraph" w:styleId="12">
    <w:name w:val="header"/>
    <w:basedOn w:val="1"/>
    <w:link w:val="28"/>
    <w:autoRedefine/>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qFormat/>
    <w:uiPriority w:val="0"/>
    <w:rPr>
      <w:rFonts w:ascii="Times New Roman" w:hAnsi="Times New Roman" w:eastAsia="宋体" w:cs="Times New Roman"/>
      <w:szCs w:val="21"/>
    </w:rPr>
  </w:style>
  <w:style w:type="paragraph" w:styleId="14">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5">
    <w:name w:val="Body Text First Indent"/>
    <w:basedOn w:val="8"/>
    <w:link w:val="33"/>
    <w:autoRedefine/>
    <w:qFormat/>
    <w:uiPriority w:val="0"/>
    <w:pPr>
      <w:spacing w:beforeAutospacing="1" w:after="120"/>
      <w:ind w:firstLine="420"/>
    </w:pPr>
    <w:rPr>
      <w:rFonts w:ascii="Times New Roman" w:hAnsi="Times New Roman" w:eastAsia="宋体" w:cs="Times New Roman"/>
      <w:szCs w:val="21"/>
    </w:rPr>
  </w:style>
  <w:style w:type="character" w:styleId="18">
    <w:name w:val="page number"/>
    <w:basedOn w:val="17"/>
    <w:autoRedefine/>
    <w:qFormat/>
    <w:uiPriority w:val="0"/>
  </w:style>
  <w:style w:type="character" w:styleId="19">
    <w:name w:val="FollowedHyperlink"/>
    <w:basedOn w:val="17"/>
    <w:autoRedefine/>
    <w:qFormat/>
    <w:uiPriority w:val="0"/>
    <w:rPr>
      <w:color w:val="0000FF"/>
      <w:u w:val="single"/>
    </w:rPr>
  </w:style>
  <w:style w:type="character" w:styleId="20">
    <w:name w:val="Hyperlink"/>
    <w:basedOn w:val="17"/>
    <w:autoRedefine/>
    <w:qFormat/>
    <w:uiPriority w:val="0"/>
    <w:rPr>
      <w:color w:val="0000FF"/>
      <w:u w:val="single"/>
    </w:rPr>
  </w:style>
  <w:style w:type="paragraph" w:customStyle="1" w:styleId="21">
    <w:name w:val="正文文本缩进 21"/>
    <w:basedOn w:val="1"/>
    <w:autoRedefine/>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2">
    <w:name w:val="章节二"/>
    <w:basedOn w:val="1"/>
    <w:next w:val="1"/>
    <w:autoRedefine/>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3">
    <w:name w:val="列出段落1"/>
    <w:basedOn w:val="1"/>
    <w:autoRedefine/>
    <w:qFormat/>
    <w:uiPriority w:val="0"/>
    <w:pPr>
      <w:ind w:firstLine="420" w:firstLineChars="200"/>
    </w:pPr>
    <w:rPr>
      <w:rFonts w:ascii="Calibri" w:hAnsi="Calibri" w:eastAsia="宋体" w:cs="Times New Roman"/>
      <w:szCs w:val="21"/>
    </w:rPr>
  </w:style>
  <w:style w:type="paragraph" w:customStyle="1" w:styleId="24">
    <w:name w:val="文一"/>
    <w:basedOn w:val="1"/>
    <w:autoRedefine/>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5">
    <w:name w:val="10"/>
    <w:basedOn w:val="17"/>
    <w:autoRedefine/>
    <w:qFormat/>
    <w:uiPriority w:val="0"/>
    <w:rPr>
      <w:rFonts w:hint="default" w:ascii="Times New Roman" w:hAnsi="Times New Roman" w:cs="Times New Roman"/>
    </w:rPr>
  </w:style>
  <w:style w:type="character" w:customStyle="1" w:styleId="26">
    <w:name w:val="15"/>
    <w:basedOn w:val="17"/>
    <w:autoRedefine/>
    <w:qFormat/>
    <w:uiPriority w:val="0"/>
    <w:rPr>
      <w:rFonts w:hint="default" w:ascii="Times New Roman" w:hAnsi="Times New Roman" w:cs="Times New Roman"/>
    </w:rPr>
  </w:style>
  <w:style w:type="character" w:customStyle="1" w:styleId="27">
    <w:name w:val="16"/>
    <w:basedOn w:val="17"/>
    <w:autoRedefine/>
    <w:qFormat/>
    <w:uiPriority w:val="0"/>
    <w:rPr>
      <w:rFonts w:hint="default" w:ascii="Times New Roman" w:hAnsi="Times New Roman" w:cs="Times New Roman"/>
      <w:color w:val="0000FF"/>
      <w:u w:val="single"/>
    </w:rPr>
  </w:style>
  <w:style w:type="character" w:customStyle="1" w:styleId="28">
    <w:name w:val="页眉 Char"/>
    <w:basedOn w:val="17"/>
    <w:link w:val="12"/>
    <w:autoRedefine/>
    <w:qFormat/>
    <w:uiPriority w:val="0"/>
    <w:rPr>
      <w:rFonts w:asciiTheme="minorHAnsi" w:hAnsiTheme="minorHAnsi" w:eastAsiaTheme="minorEastAsia" w:cstheme="minorBidi"/>
      <w:kern w:val="2"/>
      <w:sz w:val="18"/>
      <w:szCs w:val="18"/>
    </w:rPr>
  </w:style>
  <w:style w:type="character" w:customStyle="1" w:styleId="29">
    <w:name w:val="页脚 Char"/>
    <w:basedOn w:val="17"/>
    <w:link w:val="11"/>
    <w:autoRedefine/>
    <w:qFormat/>
    <w:uiPriority w:val="0"/>
    <w:rPr>
      <w:rFonts w:asciiTheme="minorHAnsi" w:hAnsiTheme="minorHAnsi" w:eastAsiaTheme="minorEastAsia" w:cstheme="minorBidi"/>
      <w:kern w:val="2"/>
      <w:sz w:val="18"/>
      <w:szCs w:val="18"/>
    </w:rPr>
  </w:style>
  <w:style w:type="character" w:customStyle="1" w:styleId="30">
    <w:name w:val="批注框文本 Char"/>
    <w:basedOn w:val="17"/>
    <w:link w:val="10"/>
    <w:autoRedefine/>
    <w:qFormat/>
    <w:uiPriority w:val="0"/>
    <w:rPr>
      <w:rFonts w:asciiTheme="minorHAnsi" w:hAnsiTheme="minorHAnsi" w:eastAsiaTheme="minorEastAsia" w:cstheme="minorBidi"/>
      <w:kern w:val="2"/>
      <w:sz w:val="18"/>
      <w:szCs w:val="18"/>
    </w:rPr>
  </w:style>
  <w:style w:type="paragraph" w:customStyle="1" w:styleId="31">
    <w:name w:val="WPSOffice手动目录 1"/>
    <w:autoRedefine/>
    <w:qFormat/>
    <w:uiPriority w:val="0"/>
    <w:rPr>
      <w:rFonts w:ascii="Times New Roman" w:hAnsi="Times New Roman" w:eastAsia="宋体" w:cs="Times New Roman"/>
      <w:lang w:val="en-US" w:eastAsia="zh-CN" w:bidi="ar-SA"/>
    </w:rPr>
  </w:style>
  <w:style w:type="character" w:customStyle="1" w:styleId="32">
    <w:name w:val="纯文本 Char"/>
    <w:link w:val="9"/>
    <w:autoRedefine/>
    <w:qFormat/>
    <w:uiPriority w:val="0"/>
    <w:rPr>
      <w:rFonts w:ascii="宋体" w:hAnsi="Courier New"/>
      <w:kern w:val="2"/>
      <w:sz w:val="21"/>
      <w:szCs w:val="21"/>
    </w:rPr>
  </w:style>
  <w:style w:type="character" w:customStyle="1" w:styleId="33">
    <w:name w:val="正文首行缩进 Char"/>
    <w:basedOn w:val="17"/>
    <w:link w:val="15"/>
    <w:autoRedefine/>
    <w:qFormat/>
    <w:uiPriority w:val="0"/>
    <w:rPr>
      <w:kern w:val="2"/>
      <w:sz w:val="21"/>
      <w:szCs w:val="21"/>
    </w:rPr>
  </w:style>
  <w:style w:type="paragraph" w:styleId="34">
    <w:name w:val="List Paragraph"/>
    <w:basedOn w:val="1"/>
    <w:autoRedefine/>
    <w:unhideWhenUsed/>
    <w:qFormat/>
    <w:uiPriority w:val="99"/>
    <w:pPr>
      <w:ind w:firstLine="420" w:firstLineChars="200"/>
    </w:pPr>
  </w:style>
  <w:style w:type="paragraph" w:customStyle="1" w:styleId="35">
    <w:name w:val="公文正文"/>
    <w:autoRedefine/>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6">
    <w:name w:val="发文落款"/>
    <w:basedOn w:val="35"/>
    <w:autoRedefine/>
    <w:qFormat/>
    <w:uiPriority w:val="0"/>
    <w:pPr>
      <w:ind w:left="4094" w:right="607" w:firstLine="0"/>
      <w:jc w:val="center"/>
    </w:pPr>
  </w:style>
  <w:style w:type="paragraph" w:customStyle="1" w:styleId="37">
    <w:name w:val="样式 小四 行距: 1.5 倍行距"/>
    <w:basedOn w:val="1"/>
    <w:autoRedefine/>
    <w:qFormat/>
    <w:uiPriority w:val="0"/>
    <w:pPr>
      <w:ind w:firstLine="480"/>
    </w:pPr>
    <w:rPr>
      <w:rFonts w:cs="宋体"/>
    </w:rPr>
  </w:style>
  <w:style w:type="paragraph" w:customStyle="1" w:styleId="38">
    <w:name w:val="列出段落"/>
    <w:basedOn w:val="1"/>
    <w:autoRedefine/>
    <w:qFormat/>
    <w:uiPriority w:val="0"/>
    <w:pPr>
      <w:widowControl w:val="0"/>
      <w:ind w:firstLine="420" w:firstLineChars="200"/>
      <w:jc w:val="both"/>
    </w:pPr>
    <w:rPr>
      <w:rFonts w:ascii="宋体" w:hAnsi="宋体"/>
      <w:kern w:val="2"/>
      <w:sz w:val="21"/>
      <w:szCs w:val="21"/>
      <w:lang w:eastAsia="zh-CN"/>
    </w:rPr>
  </w:style>
  <w:style w:type="paragraph" w:customStyle="1" w:styleId="39">
    <w:name w:val="Default"/>
    <w:autoRedefine/>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40">
    <w:name w:val="NormalCharacter"/>
    <w:autoRedefine/>
    <w:semiHidden/>
    <w:qFormat/>
    <w:uiPriority w:val="0"/>
  </w:style>
  <w:style w:type="paragraph" w:customStyle="1" w:styleId="41">
    <w:name w:val="页脚1"/>
    <w:basedOn w:val="1"/>
    <w:autoRedefine/>
    <w:unhideWhenUsed/>
    <w:qFormat/>
    <w:uiPriority w:val="99"/>
    <w:pPr>
      <w:tabs>
        <w:tab w:val="center" w:pos="4153"/>
        <w:tab w:val="right" w:pos="8306"/>
      </w:tabs>
    </w:pPr>
    <w:rPr>
      <w:rFonts w:ascii="等线" w:hAnsi="等线" w:eastAsia="等线" w:cs="等线"/>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13" Type="http://schemas.openxmlformats.org/officeDocument/2006/relationships/image" Target="media/image2.png"/><Relationship Id="rId12"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AEE305-43BA-46E1-85F4-564A5F93B79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47</Pages>
  <Words>19725</Words>
  <Characters>20661</Characters>
  <Lines>139</Lines>
  <Paragraphs>39</Paragraphs>
  <TotalTime>4</TotalTime>
  <ScaleCrop>false</ScaleCrop>
  <LinksUpToDate>false</LinksUpToDate>
  <CharactersWithSpaces>21650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2022-07-22T06:29:00Z</dcterms:created>
  <dc:creator>李晓晨</dc:creator>
  <cp:lastModifiedBy>追梦人@段桂敏</cp:lastModifiedBy>
  <cp:lastPrinted>2024-09-05T03:24:00Z</cp:lastPrinted>
  <dcterms:modified xsi:type="dcterms:W3CDTF">2024-09-25T01:50:29Z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FC8CBACABAB842D39776F132EA383364_13</vt:lpwstr>
  </property>
</Properties>
</file>