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39AF2">
      <w:pPr>
        <w:spacing w:line="360" w:lineRule="exact"/>
        <w:rPr>
          <w:rFonts w:ascii="宋体" w:hAnsi="宋体" w:eastAsia="宋体" w:cs="宋体"/>
          <w:color w:val="auto"/>
          <w:szCs w:val="21"/>
          <w:highlight w:val="none"/>
        </w:rPr>
      </w:pPr>
    </w:p>
    <w:p w14:paraId="4F059EB9">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sz w:val="44"/>
          <w:szCs w:val="44"/>
          <w:highlight w:val="none"/>
          <w:lang w:eastAsia="zh-CN"/>
        </w:rPr>
        <w:t>南沙滨海音乐节地块开发利用项目施工</w:t>
      </w:r>
    </w:p>
    <w:p w14:paraId="2A054EF6">
      <w:pPr>
        <w:jc w:val="center"/>
        <w:rPr>
          <w:rFonts w:hint="eastAsia" w:ascii="楷体" w:hAnsi="楷体" w:eastAsia="楷体" w:cs="楷体"/>
          <w:b/>
          <w:color w:val="auto"/>
          <w:sz w:val="110"/>
          <w:szCs w:val="110"/>
          <w:highlight w:val="none"/>
        </w:rPr>
      </w:pPr>
    </w:p>
    <w:p w14:paraId="5DA1BE7C">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0656A9B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93C457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339607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8637499">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E50D2C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bookmarkStart w:id="41" w:name="_GoBack"/>
      <w:bookmarkEnd w:id="41"/>
    </w:p>
    <w:p w14:paraId="3E26520B">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FA6C7C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60942B3">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2EEA0E57">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14:paraId="5EB1BA81">
      <w:pPr>
        <w:spacing w:line="520" w:lineRule="exact"/>
        <w:ind w:right="-101" w:rightChars="-48" w:firstLine="1285" w:firstLineChars="400"/>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10月</w:t>
      </w:r>
    </w:p>
    <w:p w14:paraId="65E99807">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63AF1D3D">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11EB3457">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4733122C">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2840449D">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5E9A9476">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107D39F8">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26</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0EB5BD6">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20B71D8">
          <w:pPr>
            <w:rPr>
              <w:color w:val="auto"/>
              <w:highlight w:val="none"/>
            </w:rPr>
          </w:pPr>
          <w:r>
            <w:rPr>
              <w:rFonts w:hint="eastAsia" w:asciiTheme="minorEastAsia" w:hAnsiTheme="minorEastAsia" w:cstheme="minorEastAsia"/>
              <w:color w:val="auto"/>
              <w:sz w:val="24"/>
              <w:highlight w:val="none"/>
            </w:rPr>
            <w:fldChar w:fldCharType="end"/>
          </w:r>
        </w:p>
      </w:sdtContent>
    </w:sdt>
    <w:p w14:paraId="10124908">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003DBEB8">
      <w:pPr>
        <w:pStyle w:val="2"/>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7A8019FB">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14:paraId="4A4E7778">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56FEB133">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730DEEE3">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4EA50797">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4DF6522D">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3F441711">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E5B238">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66DBBE2">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1A7281F">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C916E48">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南沙滨海音乐节地块开发利用项目施工</w:t>
            </w:r>
          </w:p>
        </w:tc>
      </w:tr>
      <w:tr w14:paraId="0AB2D797">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0FE44808">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03BF9735">
            <w:pPr>
              <w:pStyle w:val="13"/>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1FA3DF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19F644F">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1B4C2AA">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kern w:val="2"/>
                <w:sz w:val="21"/>
                <w:szCs w:val="21"/>
                <w:highlight w:val="none"/>
                <w:u w:val="none"/>
                <w:lang w:eastAsia="zh-CN"/>
              </w:rPr>
              <w:t>滨海公园西门、南沙资讯科技园对面，东临漾滨路、南临科院路、北临环市大道、西临海滨路</w:t>
            </w:r>
          </w:p>
        </w:tc>
      </w:tr>
      <w:tr w14:paraId="66C8B9DA">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1364D95A">
            <w:pPr>
              <w:pStyle w:val="13"/>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45FD7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570DDD8">
            <w:pPr>
              <w:pStyle w:val="13"/>
              <w:widowControl/>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4DA721F">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kern w:val="2"/>
                <w:sz w:val="21"/>
                <w:szCs w:val="21"/>
                <w:highlight w:val="none"/>
                <w:lang w:eastAsia="zh-CN"/>
              </w:rPr>
              <w:t>本项目</w:t>
            </w:r>
            <w:r>
              <w:rPr>
                <w:rFonts w:hint="eastAsia" w:ascii="宋体" w:hAnsi="宋体" w:eastAsia="宋体" w:cs="宋体"/>
                <w:color w:val="auto"/>
                <w:kern w:val="2"/>
                <w:sz w:val="21"/>
                <w:szCs w:val="21"/>
                <w:highlight w:val="none"/>
              </w:rPr>
              <w:t>地块</w:t>
            </w:r>
            <w:r>
              <w:rPr>
                <w:rFonts w:hint="eastAsia" w:ascii="宋体" w:hAnsi="宋体" w:eastAsia="宋体" w:cs="宋体"/>
                <w:color w:val="auto"/>
                <w:kern w:val="2"/>
                <w:sz w:val="21"/>
                <w:szCs w:val="21"/>
                <w:highlight w:val="none"/>
                <w:lang w:eastAsia="zh-CN"/>
              </w:rPr>
              <w:t>地处广州市南沙区南沙湾片区，位于</w:t>
            </w:r>
            <w:r>
              <w:rPr>
                <w:rFonts w:hint="eastAsia" w:ascii="宋体" w:hAnsi="宋体" w:eastAsia="宋体" w:cs="宋体"/>
                <w:color w:val="auto"/>
                <w:kern w:val="2"/>
                <w:sz w:val="21"/>
                <w:szCs w:val="21"/>
                <w:highlight w:val="none"/>
                <w:u w:val="none"/>
                <w:lang w:eastAsia="zh-CN"/>
              </w:rPr>
              <w:t>滨海公园西门、南沙资讯科技园对面，东临漾滨路、南临科院路、北临环市大道、西临海滨路，开发利用面积</w:t>
            </w:r>
            <w:r>
              <w:rPr>
                <w:rFonts w:hint="eastAsia" w:ascii="宋体" w:hAnsi="宋体" w:eastAsia="宋体" w:cs="宋体"/>
                <w:color w:val="auto"/>
                <w:kern w:val="2"/>
                <w:sz w:val="21"/>
                <w:szCs w:val="21"/>
                <w:highlight w:val="none"/>
                <w:u w:val="none"/>
                <w:lang w:val="en-US" w:eastAsia="zh-CN"/>
              </w:rPr>
              <w:t>约14.3万平方米，拟作为音乐节配套项目用地</w:t>
            </w:r>
            <w:r>
              <w:rPr>
                <w:rFonts w:hint="eastAsia" w:ascii="宋体" w:hAnsi="宋体" w:cs="宋体"/>
                <w:color w:val="auto"/>
                <w:spacing w:val="0"/>
                <w:sz w:val="21"/>
                <w:szCs w:val="21"/>
                <w:highlight w:val="none"/>
                <w:lang w:val="en-US" w:eastAsia="zh-CN"/>
              </w:rPr>
              <w:t>。</w:t>
            </w:r>
          </w:p>
        </w:tc>
      </w:tr>
      <w:tr w14:paraId="3BD4C239">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EA8BE6A">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D12E4A">
            <w:pPr>
              <w:pStyle w:val="13"/>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5BE4EE6">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AB0B1F">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14:paraId="15A7D12F">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CC47837">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EE61B3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759B97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6DAF30">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kern w:val="2"/>
                <w:sz w:val="21"/>
                <w:szCs w:val="21"/>
                <w:highlight w:val="none"/>
                <w:lang w:val="en-US" w:eastAsia="zh-CN"/>
              </w:rPr>
              <w:t>约638万元</w:t>
            </w:r>
            <w:r>
              <w:rPr>
                <w:rFonts w:hint="eastAsia" w:ascii="宋体" w:hAnsi="宋体" w:eastAsia="宋体" w:cs="宋体"/>
                <w:color w:val="auto"/>
                <w:sz w:val="21"/>
                <w:szCs w:val="21"/>
                <w:highlight w:val="none"/>
              </w:rPr>
              <w:t>。</w:t>
            </w:r>
          </w:p>
        </w:tc>
      </w:tr>
      <w:tr w14:paraId="3FC088AE">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D44BFF6">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B802D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CD0D931">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C2421E6">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14:paraId="64EDF334">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2B7B469">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8DFA54">
            <w:pPr>
              <w:pStyle w:val="13"/>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80A154D">
            <w:pPr>
              <w:pStyle w:val="13"/>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31B8B65">
            <w:pPr>
              <w:pStyle w:val="19"/>
              <w:widowControl/>
              <w:spacing w:line="24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pacing w:val="0"/>
                <w:sz w:val="21"/>
                <w:szCs w:val="21"/>
                <w:highlight w:val="none"/>
                <w:u w:val="none"/>
                <w:lang w:val="en-US" w:eastAsia="zh-CN"/>
              </w:rPr>
              <w:t>拆除原有临时设施、清表、场地平整及压实（含土方挖填转运）、假草铺设、卫生间建设、化粪池、照明设施安装、给排水预埋等，具体以招标人实际确认的施工图及工程量为准。</w:t>
            </w:r>
            <w:r>
              <w:rPr>
                <w:rFonts w:hint="eastAsia" w:ascii="宋体" w:hAnsi="宋体" w:eastAsia="宋体" w:cs="宋体"/>
                <w:color w:val="auto"/>
                <w:kern w:val="2"/>
                <w:sz w:val="21"/>
                <w:szCs w:val="21"/>
                <w:highlight w:val="none"/>
                <w:lang w:val="en-US" w:eastAsia="zh-CN"/>
              </w:rPr>
              <w:t>投标</w:t>
            </w:r>
            <w:r>
              <w:rPr>
                <w:rFonts w:hint="eastAsia" w:ascii="宋体" w:hAnsi="宋体" w:eastAsia="宋体" w:cs="宋体"/>
                <w:color w:val="auto"/>
                <w:kern w:val="2"/>
                <w:sz w:val="21"/>
                <w:szCs w:val="21"/>
                <w:highlight w:val="none"/>
              </w:rPr>
              <w:t>人需按</w:t>
            </w:r>
            <w:r>
              <w:rPr>
                <w:rFonts w:hint="eastAsia" w:ascii="宋体" w:hAnsi="宋体" w:eastAsia="宋体" w:cs="宋体"/>
                <w:color w:val="auto"/>
                <w:kern w:val="2"/>
                <w:sz w:val="21"/>
                <w:szCs w:val="21"/>
                <w:highlight w:val="none"/>
                <w:lang w:val="en-US" w:eastAsia="zh-CN"/>
              </w:rPr>
              <w:t>招标文件、图纸规范等</w:t>
            </w:r>
            <w:r>
              <w:rPr>
                <w:rFonts w:hint="eastAsia" w:ascii="宋体" w:hAnsi="宋体" w:eastAsia="宋体" w:cs="宋体"/>
                <w:color w:val="auto"/>
                <w:kern w:val="2"/>
                <w:sz w:val="21"/>
                <w:szCs w:val="21"/>
                <w:highlight w:val="none"/>
              </w:rPr>
              <w:t>要求</w:t>
            </w:r>
            <w:r>
              <w:rPr>
                <w:rFonts w:hint="eastAsia" w:ascii="宋体" w:hAnsi="宋体" w:eastAsia="宋体" w:cs="宋体"/>
                <w:color w:val="auto"/>
                <w:kern w:val="2"/>
                <w:sz w:val="21"/>
                <w:szCs w:val="21"/>
                <w:highlight w:val="none"/>
                <w:lang w:val="en-US" w:eastAsia="zh-CN"/>
              </w:rPr>
              <w:t>进行</w:t>
            </w:r>
            <w:r>
              <w:rPr>
                <w:rFonts w:hint="eastAsia" w:ascii="宋体" w:hAnsi="宋体" w:eastAsia="宋体" w:cs="宋体"/>
                <w:color w:val="auto"/>
                <w:kern w:val="2"/>
                <w:sz w:val="21"/>
                <w:szCs w:val="21"/>
                <w:highlight w:val="none"/>
              </w:rPr>
              <w:t>施工，</w:t>
            </w:r>
            <w:r>
              <w:rPr>
                <w:rFonts w:hint="eastAsia" w:ascii="宋体" w:hAnsi="宋体" w:eastAsia="宋体" w:cs="宋体"/>
                <w:color w:val="auto"/>
                <w:kern w:val="2"/>
                <w:sz w:val="21"/>
                <w:szCs w:val="21"/>
                <w:highlight w:val="none"/>
                <w:lang w:val="en-US" w:eastAsia="zh-CN"/>
              </w:rPr>
              <w:t>如</w:t>
            </w:r>
            <w:r>
              <w:rPr>
                <w:rFonts w:hint="eastAsia" w:ascii="宋体" w:hAnsi="宋体" w:eastAsia="宋体" w:cs="宋体"/>
                <w:color w:val="auto"/>
                <w:kern w:val="2"/>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14:paraId="3D2B4B6C">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3080449">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8C9320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E3BDBAF">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3824F3D">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u w:val="none"/>
                <w:lang w:val="en-US" w:eastAsia="zh-CN"/>
              </w:rPr>
              <w:t>2024年11月23日前完工、交付</w:t>
            </w:r>
            <w:r>
              <w:rPr>
                <w:rFonts w:hint="eastAsia" w:ascii="宋体" w:hAnsi="宋体" w:eastAsia="宋体" w:cs="宋体"/>
                <w:color w:val="auto"/>
                <w:sz w:val="21"/>
                <w:szCs w:val="21"/>
                <w:highlight w:val="none"/>
                <w:lang w:eastAsia="zh-CN"/>
              </w:rPr>
              <w:t>。</w:t>
            </w:r>
          </w:p>
        </w:tc>
      </w:tr>
      <w:tr w14:paraId="0263671C">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6CA575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5BA875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824346">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C91E114">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14:paraId="63C9BC27">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F7C54C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79210CB">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1C3CCA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E8CD8E4">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bCs w:val="0"/>
                <w:color w:val="auto"/>
                <w:kern w:val="2"/>
                <w:sz w:val="21"/>
                <w:szCs w:val="21"/>
                <w:highlight w:val="none"/>
                <w:lang w:eastAsia="zh-CN"/>
              </w:rPr>
              <w:t>市政公用</w:t>
            </w:r>
            <w:r>
              <w:rPr>
                <w:rFonts w:hint="eastAsia" w:ascii="宋体" w:hAnsi="宋体" w:eastAsia="宋体" w:cs="宋体"/>
                <w:bCs w:val="0"/>
                <w:color w:val="auto"/>
                <w:kern w:val="2"/>
                <w:sz w:val="21"/>
                <w:szCs w:val="21"/>
                <w:highlight w:val="none"/>
              </w:rPr>
              <w:t>工程施工总承包企业资质三级或以上</w:t>
            </w:r>
            <w:r>
              <w:rPr>
                <w:rFonts w:hint="eastAsia" w:ascii="宋体" w:hAnsi="宋体" w:eastAsia="宋体" w:cs="宋体"/>
                <w:bCs w:val="0"/>
                <w:color w:val="auto"/>
                <w:kern w:val="2"/>
                <w:sz w:val="21"/>
                <w:szCs w:val="21"/>
                <w:highlight w:val="none"/>
                <w:lang w:eastAsia="zh-CN"/>
              </w:rPr>
              <w:t>资质</w:t>
            </w:r>
          </w:p>
        </w:tc>
      </w:tr>
      <w:tr w14:paraId="7AE3D55C">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8B23675">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C75A930">
            <w:pPr>
              <w:pStyle w:val="13"/>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2076DB">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70A437">
            <w:pPr>
              <w:pStyle w:val="8"/>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14:paraId="2C291507">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E44CE57">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425D79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341DB52">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7A0B906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3C862EA">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w:t>
            </w:r>
            <w:r>
              <w:rPr>
                <w:rFonts w:hint="eastAsia" w:ascii="宋体" w:hAnsi="宋体" w:eastAsia="宋体" w:cs="宋体"/>
                <w:color w:val="auto"/>
                <w:sz w:val="21"/>
                <w:szCs w:val="21"/>
                <w:highlight w:val="none"/>
                <w:u w:val="none"/>
              </w:rPr>
              <w:t>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bCs w:val="0"/>
                <w:color w:val="auto"/>
                <w:kern w:val="2"/>
                <w:sz w:val="21"/>
                <w:szCs w:val="21"/>
                <w:highlight w:val="none"/>
                <w:lang w:eastAsia="zh-CN"/>
              </w:rPr>
              <w:t>市政公用</w:t>
            </w:r>
            <w:r>
              <w:rPr>
                <w:rFonts w:hint="eastAsia" w:ascii="宋体" w:hAnsi="宋体" w:eastAsia="宋体" w:cs="宋体"/>
                <w:i w:val="0"/>
                <w:iCs w:val="0"/>
                <w:caps w:val="0"/>
                <w:color w:val="auto"/>
                <w:spacing w:val="0"/>
                <w:sz w:val="21"/>
                <w:szCs w:val="21"/>
                <w:highlight w:val="none"/>
                <w:u w:val="none"/>
                <w:shd w:val="clear"/>
              </w:rPr>
              <w:t>工程专业</w:t>
            </w:r>
            <w:r>
              <w:rPr>
                <w:rFonts w:hint="eastAsia" w:ascii="宋体" w:hAnsi="宋体" w:eastAsia="宋体" w:cs="宋体"/>
                <w:i w:val="0"/>
                <w:iCs w:val="0"/>
                <w:caps w:val="0"/>
                <w:color w:val="auto"/>
                <w:spacing w:val="0"/>
                <w:sz w:val="21"/>
                <w:szCs w:val="21"/>
                <w:highlight w:val="none"/>
                <w:u w:val="none"/>
                <w:shd w:val="clear"/>
                <w:lang w:eastAsia="zh-CN"/>
              </w:rPr>
              <w:t>二</w:t>
            </w:r>
            <w:r>
              <w:rPr>
                <w:rFonts w:hint="eastAsia" w:ascii="宋体" w:hAnsi="宋体" w:eastAsia="宋体" w:cs="宋体"/>
                <w:i w:val="0"/>
                <w:iCs w:val="0"/>
                <w:caps w:val="0"/>
                <w:color w:val="auto"/>
                <w:spacing w:val="0"/>
                <w:sz w:val="21"/>
                <w:szCs w:val="21"/>
                <w:highlight w:val="none"/>
                <w:u w:val="none"/>
                <w:shd w:val="clear"/>
              </w:rPr>
              <w:t>级</w:t>
            </w:r>
            <w:r>
              <w:rPr>
                <w:rFonts w:hint="eastAsia" w:ascii="宋体" w:hAnsi="宋体" w:eastAsia="宋体" w:cs="宋体"/>
                <w:i w:val="0"/>
                <w:iCs w:val="0"/>
                <w:caps w:val="0"/>
                <w:color w:val="auto"/>
                <w:spacing w:val="0"/>
                <w:sz w:val="21"/>
                <w:szCs w:val="21"/>
                <w:highlight w:val="none"/>
                <w:u w:val="none"/>
                <w:shd w:val="clear"/>
                <w:lang w:eastAsia="zh-CN"/>
              </w:rPr>
              <w:t>或以上</w:t>
            </w:r>
            <w:r>
              <w:rPr>
                <w:rFonts w:hint="eastAsia" w:ascii="宋体" w:hAnsi="宋体" w:eastAsia="宋体" w:cs="宋体"/>
                <w:i w:val="0"/>
                <w:iCs w:val="0"/>
                <w:caps w:val="0"/>
                <w:color w:val="auto"/>
                <w:spacing w:val="0"/>
                <w:sz w:val="21"/>
                <w:szCs w:val="21"/>
                <w:highlight w:val="none"/>
                <w:u w:val="none"/>
                <w:shd w:val="clear"/>
              </w:rPr>
              <w:t>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w:t>
            </w:r>
            <w:r>
              <w:rPr>
                <w:rFonts w:hint="eastAsia" w:ascii="宋体" w:hAnsi="宋体" w:eastAsia="宋体" w:cs="宋体"/>
                <w:b w:val="0"/>
                <w:bCs w:val="0"/>
                <w:color w:val="auto"/>
                <w:sz w:val="21"/>
                <w:szCs w:val="21"/>
                <w:highlight w:val="none"/>
              </w:rPr>
              <w:t>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14:paraId="64FEE512">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14:paraId="5326C19D">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14:paraId="441676E9">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04FD07C">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3C2978">
            <w:pPr>
              <w:pStyle w:val="13"/>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834EC1">
            <w:pPr>
              <w:pStyle w:val="13"/>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D185701">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14:paraId="00D73911">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823BF1D">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7DBE27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BF3CE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48F2D18">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14:paraId="15AFF71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30AB08A">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FD63C1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8FBD3E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212ACAA">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1AD65DE0">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8980EF4">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E7983D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9B665B3">
            <w:pPr>
              <w:pStyle w:val="13"/>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D8004A9">
            <w:pPr>
              <w:pStyle w:val="8"/>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color w:val="auto"/>
                <w:sz w:val="21"/>
                <w:szCs w:val="21"/>
                <w:highlight w:val="none"/>
              </w:rPr>
              <w:t>招标控制</w:t>
            </w:r>
            <w:r>
              <w:rPr>
                <w:rFonts w:hint="eastAsia" w:ascii="宋体" w:hAnsi="宋体" w:eastAsia="宋体" w:cs="宋体"/>
                <w:bCs/>
                <w:color w:val="auto"/>
                <w:sz w:val="21"/>
                <w:szCs w:val="21"/>
                <w:highlight w:val="none"/>
                <w:u w:val="none"/>
              </w:rPr>
              <w:t>价为</w:t>
            </w:r>
            <w:r>
              <w:rPr>
                <w:rFonts w:hint="eastAsia" w:ascii="宋体" w:hAnsi="宋体" w:eastAsia="宋体" w:cs="宋体"/>
                <w:bCs/>
                <w:color w:val="auto"/>
                <w:sz w:val="21"/>
                <w:szCs w:val="21"/>
                <w:highlight w:val="none"/>
                <w:u w:val="none"/>
                <w:lang w:val="en-US" w:eastAsia="zh-CN"/>
              </w:rPr>
              <w:t>¥</w:t>
            </w:r>
            <w:r>
              <w:rPr>
                <w:rFonts w:hint="eastAsia" w:ascii="宋体" w:hAnsi="宋体" w:eastAsia="宋体" w:cs="宋体"/>
                <w:b w:val="0"/>
                <w:bCs/>
                <w:color w:val="auto"/>
                <w:sz w:val="21"/>
                <w:szCs w:val="21"/>
                <w:highlight w:val="none"/>
                <w:u w:val="none"/>
                <w:lang w:val="en-US" w:eastAsia="zh-CN"/>
              </w:rPr>
              <w:t>3711608.09</w:t>
            </w:r>
            <w:r>
              <w:rPr>
                <w:rFonts w:hint="eastAsia" w:ascii="宋体" w:hAnsi="宋体" w:eastAsia="宋体" w:cs="宋体"/>
                <w:bCs/>
                <w:color w:val="auto"/>
                <w:sz w:val="21"/>
                <w:szCs w:val="21"/>
                <w:highlight w:val="none"/>
                <w:u w:val="none"/>
              </w:rPr>
              <w:t>元</w:t>
            </w:r>
            <w:r>
              <w:rPr>
                <w:rFonts w:hint="eastAsia" w:ascii="宋体" w:hAnsi="宋体" w:eastAsia="宋体" w:cs="宋体"/>
                <w:bCs/>
                <w:color w:val="auto"/>
                <w:sz w:val="21"/>
                <w:szCs w:val="21"/>
                <w:highlight w:val="none"/>
                <w:u w:val="none"/>
                <w:lang w:eastAsia="zh-CN"/>
              </w:rPr>
              <w:t>，其中，</w:t>
            </w:r>
            <w:r>
              <w:rPr>
                <w:rFonts w:hint="eastAsia" w:ascii="宋体" w:hAnsi="宋体" w:eastAsia="宋体" w:cs="宋体"/>
                <w:bCs/>
                <w:color w:val="auto"/>
                <w:sz w:val="21"/>
                <w:szCs w:val="21"/>
                <w:highlight w:val="none"/>
                <w:u w:val="none"/>
                <w:lang w:eastAsia="zh-CN"/>
              </w:rPr>
              <w:t>绿色施</w:t>
            </w:r>
            <w:r>
              <w:rPr>
                <w:rFonts w:hint="eastAsia" w:ascii="宋体" w:hAnsi="宋体" w:eastAsia="宋体" w:cs="宋体"/>
                <w:bCs/>
                <w:color w:val="auto"/>
                <w:sz w:val="21"/>
                <w:szCs w:val="21"/>
                <w:highlight w:val="none"/>
                <w:u w:val="none"/>
                <w:lang w:eastAsia="zh-CN"/>
              </w:rPr>
              <w:t>工安全防护措施费为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u w:val="none"/>
                <w:lang w:val="en-US" w:eastAsia="zh-CN"/>
              </w:rPr>
              <w:t>144078.88</w:t>
            </w:r>
            <w:r>
              <w:rPr>
                <w:rFonts w:hint="eastAsia" w:ascii="宋体" w:hAnsi="宋体" w:eastAsia="宋体" w:cs="宋体"/>
                <w:bCs/>
                <w:color w:val="auto"/>
                <w:sz w:val="21"/>
                <w:szCs w:val="21"/>
                <w:highlight w:val="none"/>
                <w:u w:val="none"/>
                <w:lang w:val="en-US" w:eastAsia="zh-CN"/>
              </w:rPr>
              <w:t>元（固定</w:t>
            </w:r>
            <w:r>
              <w:rPr>
                <w:rFonts w:hint="eastAsia" w:ascii="宋体" w:hAnsi="宋体" w:eastAsia="宋体" w:cs="宋体"/>
                <w:bCs/>
                <w:color w:val="auto"/>
                <w:sz w:val="21"/>
                <w:szCs w:val="21"/>
                <w:highlight w:val="none"/>
                <w:u w:val="none"/>
                <w:lang w:val="en-US" w:eastAsia="zh-CN"/>
              </w:rPr>
              <w:t>值）</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14:paraId="76E24A00">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E04317D">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1508E4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9995C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9D97EA">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14:paraId="1918C3DD">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89DC1B">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298508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8D3F8E6">
            <w:pPr>
              <w:pStyle w:val="13"/>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940A5CB">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14:paraId="1851CE78">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14:paraId="5A03F416">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14:paraId="6C5342F1">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14:paraId="1B5CC0A7">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14:paraId="3CA42DFB">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10月 </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南沙滨海音乐节地块开发利用项目施工</w:t>
            </w:r>
            <w:r>
              <w:rPr>
                <w:rFonts w:hint="eastAsia" w:ascii="宋体" w:hAnsi="宋体" w:eastAsia="宋体" w:cs="宋体"/>
                <w:color w:val="auto"/>
                <w:sz w:val="21"/>
                <w:szCs w:val="21"/>
                <w:highlight w:val="none"/>
              </w:rPr>
              <w:t>投标保证金】</w:t>
            </w:r>
          </w:p>
        </w:tc>
      </w:tr>
      <w:tr w14:paraId="14025DC2">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0F0A307">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E8C8BB7">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7297925">
            <w:pPr>
              <w:pStyle w:val="13"/>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1771676">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14:paraId="429834D4">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C808373">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B6622D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7C21ECA">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694EEC0C">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6CA184DF">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8E8A7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收件人：李工（电话：66806279）</w:t>
            </w:r>
          </w:p>
          <w:p w14:paraId="11F9F544">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提交地点：广州市南沙区环市大道中富汇街3号楼5楼会议室</w:t>
            </w:r>
          </w:p>
          <w:p w14:paraId="4A7D54E2">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10月 </w:t>
            </w:r>
            <w:r>
              <w:rPr>
                <w:rFonts w:hint="eastAsia" w:ascii="宋体" w:hAnsi="宋体" w:eastAsia="宋体" w:cs="宋体"/>
                <w:color w:val="auto"/>
                <w:sz w:val="21"/>
                <w:szCs w:val="21"/>
                <w:highlight w:val="none"/>
                <w:u w:val="none"/>
                <w:lang w:val="en-US" w:eastAsia="zh-CN"/>
              </w:rPr>
              <w:t>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w:t>
            </w:r>
            <w:r>
              <w:rPr>
                <w:rFonts w:hint="eastAsia" w:ascii="宋体" w:hAnsi="宋体" w:eastAsia="宋体" w:cs="宋体"/>
                <w:color w:val="auto"/>
                <w:sz w:val="21"/>
                <w:szCs w:val="21"/>
                <w:highlight w:val="none"/>
                <w:u w:val="none"/>
                <w:lang w:val="en-US" w:eastAsia="zh-CN"/>
              </w:rPr>
              <w:t>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14:paraId="68CC5E29">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6F1AB4C6">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A54A19">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E1A473">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4D67788">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8CB0B2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10月</w:t>
            </w:r>
            <w:r>
              <w:rPr>
                <w:rFonts w:hint="eastAsia" w:ascii="宋体" w:hAnsi="宋体" w:eastAsia="宋体" w:cs="宋体"/>
                <w:color w:val="auto"/>
                <w:sz w:val="21"/>
                <w:szCs w:val="21"/>
                <w:highlight w:val="none"/>
                <w:u w:val="none"/>
                <w:lang w:val="en-US" w:eastAsia="zh-CN"/>
              </w:rPr>
              <w:t>18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14:paraId="055339B6">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地点：广州市南沙区环市大道中富汇街3号楼5楼会议室</w:t>
            </w:r>
          </w:p>
          <w:p w14:paraId="36653B77">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14:paraId="566A23AE">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2702C1CB">
            <w:pPr>
              <w:pStyle w:val="13"/>
              <w:widowControl/>
              <w:spacing w:after="0" w:line="360" w:lineRule="auto"/>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58538F5F">
            <w:pPr>
              <w:pStyle w:val="13"/>
              <w:widowControl/>
              <w:spacing w:after="0" w:line="360" w:lineRule="auto"/>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68A196B0">
            <w:pPr>
              <w:pStyle w:val="13"/>
              <w:widowControl/>
              <w:spacing w:after="0" w:line="360" w:lineRule="auto"/>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312DFA76">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14:paraId="0C18B6D7">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018AB0C">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F6C27DE">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46485E1E">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14:paraId="39EFD8B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4FF207F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794D9E0C">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14:paraId="7B916B02">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14:paraId="17210A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4B300C6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301CB38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6C3D7253">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40C4970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667C46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3B36D9E2">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7FBB959E">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14:paraId="7CA66C1E">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310DC2E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0530AE3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1A42238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0DB8846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1508594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14:paraId="670C8DE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14:paraId="48BB4E5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5509951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7DF54B9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1029175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14:paraId="6EB8D35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4FC7C9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661F209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257C38A3">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73A6E111">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1D11A704">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00A44B5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28F5F84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311603C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2A9A99A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6A66B8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7FF7A715">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14:paraId="3A337F2F">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62A24552">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1C2BBDE8">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3D0B575B">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15359FCA">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0FA072F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4ECC05C5">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25BD6B50">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1A5F59B7">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1ECBFE58">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06F70C1B">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58B63C8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407C71A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63E43CC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0ECCE30C">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63544111">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2F74C23C">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1B0F15A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6A6D772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0CF181D8">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728C1ABB">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14:paraId="4BCB7022">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3DAC06E1">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1386A46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372D8319">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412D7B5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190E82C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1293D3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3AADAB8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249B842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14:paraId="43F89FC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14:paraId="27099CD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14:paraId="4ADBD3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14:paraId="3B12FEC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14:paraId="7FB0FE1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14:paraId="1A0F3B7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lang w:val="en-US" w:eastAsia="zh-CN"/>
        </w:rPr>
        <w:t>EXCE版及软件版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74F7FB9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14:paraId="76FF7A86">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14:paraId="29B41E80">
      <w:pPr>
        <w:pStyle w:val="8"/>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14:paraId="30272408">
      <w:pPr>
        <w:pStyle w:val="8"/>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eastAsia="宋体" w:cs="宋体"/>
          <w:color w:val="auto"/>
          <w:spacing w:val="0"/>
          <w:sz w:val="24"/>
          <w:szCs w:val="21"/>
          <w:highlight w:val="none"/>
          <w:lang w:val="en-US" w:eastAsia="zh-CN"/>
        </w:rPr>
        <w:t>项目实施方案。</w:t>
      </w:r>
    </w:p>
    <w:p w14:paraId="459ED2E3">
      <w:pPr>
        <w:pStyle w:val="8"/>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14:paraId="3A6B6529">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420A76B7">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5177F377">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1F8966E5">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6FE5EF8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1DD33E53">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14:paraId="7B32E237">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0AFE77DC">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0C706C5D">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4CCD07C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6D602D1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77229572">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713103D8">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24C36867">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03CDF0D1">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07209A7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71F1BF2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271E286E">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B40493C">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7F6C2A57">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132BD717">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14:paraId="5339C336">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681293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14:paraId="011BFD7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1640418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5F537992">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28E7F53D">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14:paraId="22FF2F9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5F5CF90F">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403C6DD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75588A10">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3B826A5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4A32947A">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669F79F6">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3EA52C32">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58DC2B4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2912D6D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4CC44EEA">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7EDC113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14135035">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489DCC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3EBF22F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1054F01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09EE441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2E8E35B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14:paraId="7A1B0090">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52FF8A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19DA113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1BB03A1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2AC85C0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6D7090A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710BB5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5F69B0F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0615D2A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42B5D2DD">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6DC38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34EE217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6E7981CB">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14:paraId="458652D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14:paraId="5E8E65C9">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7F5034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FA6B1B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14:paraId="4240415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14:paraId="4E330F80">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47D0251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14:paraId="1E458F5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14:paraId="2D687AFF">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71ABD4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14:paraId="37D4F83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14:paraId="64AFA5A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14:paraId="69F99661">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14:paraId="5A24D10B">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14:paraId="6C6AD401">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4AB4C79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67380B0D">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558D589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14:paraId="29CBAE2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57EC8D12">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3F32FB4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220F9A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312DBB45">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26912FD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04E631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361A324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65D0559F">
      <w:pPr>
        <w:pStyle w:val="13"/>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14:paraId="47AD6C60">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14:paraId="2066754F">
      <w:pPr>
        <w:pStyle w:val="2"/>
        <w:widowControl/>
        <w:spacing w:before="0" w:after="0" w:line="360" w:lineRule="auto"/>
        <w:jc w:val="center"/>
        <w:rPr>
          <w:rFonts w:ascii="黑体" w:hAnsi="宋体" w:cs="黑体"/>
          <w:b/>
          <w:color w:val="auto"/>
          <w:kern w:val="44"/>
          <w:sz w:val="44"/>
          <w:szCs w:val="44"/>
          <w:highlight w:val="none"/>
        </w:rPr>
      </w:pPr>
    </w:p>
    <w:p w14:paraId="0B393761">
      <w:pPr>
        <w:pStyle w:val="2"/>
        <w:widowControl/>
        <w:spacing w:before="0" w:after="0" w:line="360" w:lineRule="auto"/>
        <w:jc w:val="center"/>
        <w:rPr>
          <w:rFonts w:ascii="黑体" w:hAnsi="宋体" w:cs="黑体"/>
          <w:b/>
          <w:color w:val="auto"/>
          <w:kern w:val="44"/>
          <w:sz w:val="44"/>
          <w:szCs w:val="44"/>
          <w:highlight w:val="none"/>
        </w:rPr>
      </w:pPr>
    </w:p>
    <w:p w14:paraId="6E253FB9">
      <w:pPr>
        <w:pStyle w:val="2"/>
        <w:widowControl/>
        <w:spacing w:before="0" w:after="0" w:line="360" w:lineRule="auto"/>
        <w:jc w:val="center"/>
        <w:rPr>
          <w:rFonts w:ascii="黑体" w:hAnsi="宋体" w:cs="黑体"/>
          <w:b/>
          <w:color w:val="auto"/>
          <w:kern w:val="44"/>
          <w:sz w:val="44"/>
          <w:szCs w:val="44"/>
          <w:highlight w:val="none"/>
        </w:rPr>
      </w:pPr>
    </w:p>
    <w:p w14:paraId="68375CFE">
      <w:pPr>
        <w:pStyle w:val="2"/>
        <w:widowControl/>
        <w:spacing w:before="0" w:after="0" w:line="360" w:lineRule="auto"/>
        <w:jc w:val="center"/>
        <w:rPr>
          <w:rFonts w:ascii="黑体" w:hAnsi="宋体" w:cs="黑体"/>
          <w:b/>
          <w:color w:val="auto"/>
          <w:kern w:val="44"/>
          <w:sz w:val="44"/>
          <w:szCs w:val="44"/>
          <w:highlight w:val="none"/>
        </w:rPr>
      </w:pPr>
    </w:p>
    <w:p w14:paraId="46546DDD">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3FD50D0A">
      <w:pPr>
        <w:rPr>
          <w:color w:val="auto"/>
          <w:highlight w:val="none"/>
        </w:rPr>
      </w:pPr>
    </w:p>
    <w:p w14:paraId="4E2AD837">
      <w:pPr>
        <w:pStyle w:val="2"/>
        <w:widowControl/>
        <w:spacing w:before="0" w:after="0" w:line="360" w:lineRule="auto"/>
        <w:jc w:val="center"/>
        <w:rPr>
          <w:rFonts w:ascii="黑体" w:hAnsi="宋体" w:cs="黑体"/>
          <w:b/>
          <w:color w:val="auto"/>
          <w:kern w:val="44"/>
          <w:sz w:val="44"/>
          <w:szCs w:val="44"/>
          <w:highlight w:val="none"/>
        </w:rPr>
      </w:pPr>
    </w:p>
    <w:p w14:paraId="3BB473C1">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14:paraId="34171A75">
      <w:pPr>
        <w:spacing w:line="360" w:lineRule="auto"/>
        <w:rPr>
          <w:rFonts w:ascii="宋体" w:hAnsi="宋体" w:eastAsia="宋体" w:cs="宋体"/>
          <w:b/>
          <w:color w:val="auto"/>
          <w:sz w:val="30"/>
          <w:szCs w:val="30"/>
          <w:highlight w:val="none"/>
        </w:rPr>
      </w:pPr>
    </w:p>
    <w:p w14:paraId="4162E833">
      <w:pPr>
        <w:numPr>
          <w:ilvl w:val="-1"/>
          <w:numId w:val="0"/>
        </w:numPr>
        <w:spacing w:line="360" w:lineRule="auto"/>
        <w:ind w:firstLine="643" w:firstLineChars="200"/>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一、项目概况</w:t>
      </w:r>
    </w:p>
    <w:p w14:paraId="0ECB2B99">
      <w:pPr>
        <w:numPr>
          <w:ilvl w:val="0"/>
          <w:numId w:val="0"/>
        </w:numPr>
        <w:spacing w:line="360" w:lineRule="auto"/>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kern w:val="2"/>
          <w:sz w:val="32"/>
          <w:szCs w:val="32"/>
          <w:highlight w:val="none"/>
          <w:lang w:eastAsia="zh-CN"/>
        </w:rPr>
        <w:t>本项目</w:t>
      </w:r>
      <w:r>
        <w:rPr>
          <w:rFonts w:hint="eastAsia" w:ascii="仿宋_GB2312" w:hAnsi="仿宋_GB2312" w:eastAsia="仿宋_GB2312" w:cs="仿宋_GB2312"/>
          <w:color w:val="auto"/>
          <w:kern w:val="2"/>
          <w:sz w:val="32"/>
          <w:szCs w:val="32"/>
          <w:highlight w:val="none"/>
        </w:rPr>
        <w:t>地块</w:t>
      </w:r>
      <w:r>
        <w:rPr>
          <w:rFonts w:hint="eastAsia" w:ascii="仿宋_GB2312" w:hAnsi="仿宋_GB2312" w:eastAsia="仿宋_GB2312" w:cs="仿宋_GB2312"/>
          <w:color w:val="auto"/>
          <w:kern w:val="2"/>
          <w:sz w:val="32"/>
          <w:szCs w:val="32"/>
          <w:highlight w:val="none"/>
          <w:lang w:eastAsia="zh-CN"/>
        </w:rPr>
        <w:t>地处广州市南沙区南沙湾片区，位于</w:t>
      </w:r>
      <w:r>
        <w:rPr>
          <w:rFonts w:hint="eastAsia" w:ascii="仿宋_GB2312" w:hAnsi="仿宋_GB2312" w:eastAsia="仿宋_GB2312" w:cs="仿宋_GB2312"/>
          <w:color w:val="auto"/>
          <w:kern w:val="2"/>
          <w:sz w:val="32"/>
          <w:szCs w:val="32"/>
          <w:highlight w:val="none"/>
          <w:u w:val="none"/>
          <w:lang w:eastAsia="zh-CN"/>
        </w:rPr>
        <w:t>滨海公园西门、南沙资讯科技园对面，东临漾滨路、南临科院路、北临环市大道、西临海滨路，开发利用面积</w:t>
      </w:r>
      <w:r>
        <w:rPr>
          <w:rFonts w:hint="eastAsia" w:ascii="仿宋_GB2312" w:hAnsi="仿宋_GB2312" w:eastAsia="仿宋_GB2312" w:cs="仿宋_GB2312"/>
          <w:color w:val="auto"/>
          <w:kern w:val="2"/>
          <w:sz w:val="32"/>
          <w:szCs w:val="32"/>
          <w:highlight w:val="none"/>
          <w:u w:val="none"/>
          <w:lang w:val="en-US" w:eastAsia="zh-CN"/>
        </w:rPr>
        <w:t>约14.3万平方米，拟作为音乐节配套项目用地</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rPr>
        <w:t>总投资额约638万元。</w:t>
      </w:r>
    </w:p>
    <w:p w14:paraId="1194F880">
      <w:pPr>
        <w:numPr>
          <w:ilvl w:val="0"/>
          <w:numId w:val="0"/>
        </w:numPr>
        <w:spacing w:line="360" w:lineRule="auto"/>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14:paraId="78D2CA4D">
      <w:pPr>
        <w:pStyle w:val="19"/>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pacing w:val="0"/>
          <w:sz w:val="32"/>
          <w:szCs w:val="32"/>
          <w:highlight w:val="none"/>
          <w:u w:val="none"/>
          <w:lang w:val="en-US" w:eastAsia="zh-CN"/>
        </w:rPr>
        <w:t>拆除原有临时设施、清表、场地平整及压实（含土方挖填转运）、假草铺设、卫生间建设、化粪池、照明设施安装、给排水预埋等，具体以业主方实际确认的施工图及工程量为准。</w:t>
      </w: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14:paraId="36533329">
      <w:pPr>
        <w:ind w:firstLine="480" w:firstLineChars="200"/>
        <w:rPr>
          <w:rFonts w:asciiTheme="minorEastAsia" w:hAnsiTheme="minorEastAsia" w:cstheme="minorEastAsia"/>
          <w:color w:val="auto"/>
          <w:kern w:val="0"/>
          <w:sz w:val="24"/>
          <w:highlight w:val="none"/>
        </w:rPr>
      </w:pPr>
    </w:p>
    <w:p w14:paraId="6A081ECF">
      <w:pPr>
        <w:rPr>
          <w:rFonts w:ascii="黑体" w:hAnsi="宋体" w:cs="黑体"/>
          <w:b/>
          <w:color w:val="auto"/>
          <w:kern w:val="44"/>
          <w:sz w:val="44"/>
          <w:szCs w:val="44"/>
          <w:highlight w:val="none"/>
        </w:rPr>
      </w:pPr>
    </w:p>
    <w:p w14:paraId="394E6437">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037BD6B3">
      <w:pPr>
        <w:pStyle w:val="2"/>
        <w:widowControl/>
        <w:spacing w:before="0" w:after="0" w:line="360" w:lineRule="auto"/>
        <w:jc w:val="center"/>
        <w:rPr>
          <w:rFonts w:ascii="黑体" w:hAnsi="宋体" w:cs="黑体"/>
          <w:b/>
          <w:color w:val="auto"/>
          <w:kern w:val="44"/>
          <w:sz w:val="44"/>
          <w:szCs w:val="44"/>
          <w:highlight w:val="none"/>
        </w:rPr>
      </w:pPr>
    </w:p>
    <w:p w14:paraId="00FDB8A7">
      <w:pPr>
        <w:pStyle w:val="2"/>
        <w:widowControl/>
        <w:spacing w:before="0" w:after="0" w:line="360" w:lineRule="auto"/>
        <w:jc w:val="center"/>
        <w:rPr>
          <w:rFonts w:ascii="黑体" w:hAnsi="宋体" w:cs="黑体"/>
          <w:b/>
          <w:color w:val="auto"/>
          <w:kern w:val="44"/>
          <w:sz w:val="44"/>
          <w:szCs w:val="44"/>
          <w:highlight w:val="none"/>
        </w:rPr>
      </w:pPr>
    </w:p>
    <w:p w14:paraId="56AEB192">
      <w:pPr>
        <w:pStyle w:val="2"/>
        <w:widowControl/>
        <w:spacing w:before="0" w:after="0" w:line="360" w:lineRule="auto"/>
        <w:jc w:val="center"/>
        <w:rPr>
          <w:rFonts w:ascii="黑体" w:hAnsi="宋体" w:cs="黑体"/>
          <w:b/>
          <w:color w:val="auto"/>
          <w:kern w:val="44"/>
          <w:sz w:val="44"/>
          <w:szCs w:val="44"/>
          <w:highlight w:val="none"/>
        </w:rPr>
      </w:pPr>
    </w:p>
    <w:p w14:paraId="2945103E">
      <w:pPr>
        <w:pStyle w:val="2"/>
        <w:widowControl/>
        <w:spacing w:before="0" w:after="0" w:line="360" w:lineRule="auto"/>
        <w:jc w:val="center"/>
        <w:rPr>
          <w:rFonts w:ascii="黑体" w:hAnsi="宋体" w:cs="黑体"/>
          <w:b/>
          <w:color w:val="auto"/>
          <w:kern w:val="44"/>
          <w:sz w:val="44"/>
          <w:szCs w:val="44"/>
          <w:highlight w:val="none"/>
        </w:rPr>
      </w:pPr>
    </w:p>
    <w:p w14:paraId="4F07C16D">
      <w:pPr>
        <w:pStyle w:val="2"/>
        <w:widowControl/>
        <w:spacing w:before="0" w:after="0" w:line="360" w:lineRule="auto"/>
        <w:jc w:val="center"/>
        <w:rPr>
          <w:rFonts w:ascii="黑体" w:hAnsi="宋体" w:cs="黑体"/>
          <w:b/>
          <w:color w:val="auto"/>
          <w:kern w:val="44"/>
          <w:sz w:val="44"/>
          <w:szCs w:val="44"/>
          <w:highlight w:val="none"/>
        </w:rPr>
      </w:pPr>
    </w:p>
    <w:p w14:paraId="5DBC2498">
      <w:pPr>
        <w:pStyle w:val="2"/>
        <w:widowControl/>
        <w:spacing w:before="0" w:after="0" w:line="360" w:lineRule="auto"/>
        <w:jc w:val="center"/>
        <w:rPr>
          <w:rFonts w:ascii="黑体" w:hAnsi="宋体" w:cs="黑体"/>
          <w:b/>
          <w:color w:val="auto"/>
          <w:kern w:val="44"/>
          <w:sz w:val="44"/>
          <w:szCs w:val="44"/>
          <w:highlight w:val="none"/>
        </w:rPr>
      </w:pPr>
    </w:p>
    <w:p w14:paraId="44FE1228">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259EA920">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58ED54B9">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2A37D9B6">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3841D0A0">
      <w:pPr>
        <w:rPr>
          <w:rFonts w:ascii="宋体" w:hAnsi="宋体" w:eastAsia="宋体" w:cs="宋体"/>
          <w:color w:val="auto"/>
          <w:sz w:val="24"/>
          <w:highlight w:val="none"/>
        </w:rPr>
      </w:pPr>
    </w:p>
    <w:p w14:paraId="0B894C61">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567F6E89">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南沙滨海音乐节地块开发利用项目施工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2A04E71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南沙滨海音乐节地块开发利用项目施工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1FF5A77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015813E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38AAF54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71CC4972">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4606E93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163EC7CB">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7AF3FF6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2925673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3C896691">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7E03D29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8981A34">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4622334">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018E17ED">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5DC0BD9">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B99E67A">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7E80BAA3">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2F5E93FE">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3980E23">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22A00759">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6C5EA931">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14:paraId="7D99D7BD">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0D84B348">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E1A7CC6">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6FA77D9">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223D3BE">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0AAB13ED">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57E2B3FE">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FC8E252">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1F2E3F01">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696191B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82D7F90">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E3AE32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2ED1024">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4F8BCB5">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723420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2FA8C14">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45F8E078">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2DDEBC88">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5FC41879">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454CC40A">
      <w:pPr>
        <w:pStyle w:val="25"/>
        <w:widowControl/>
        <w:ind w:firstLine="618"/>
        <w:rPr>
          <w:b/>
          <w:color w:val="auto"/>
          <w:sz w:val="30"/>
          <w:szCs w:val="30"/>
          <w:highlight w:val="none"/>
        </w:rPr>
      </w:pPr>
      <w:r>
        <w:rPr>
          <w:b/>
          <w:color w:val="auto"/>
          <w:sz w:val="30"/>
          <w:szCs w:val="30"/>
          <w:highlight w:val="none"/>
        </w:rPr>
        <w:t xml:space="preserve"> </w:t>
      </w:r>
    </w:p>
    <w:p w14:paraId="200D9832">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232C704C">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725BC6F">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4B17A991">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48F05C65">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471114E5">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629FD581">
      <w:pPr>
        <w:pStyle w:val="25"/>
        <w:widowControl/>
        <w:ind w:firstLine="0" w:firstLineChars="0"/>
        <w:jc w:val="center"/>
        <w:rPr>
          <w:b/>
          <w:color w:val="auto"/>
          <w:sz w:val="28"/>
          <w:szCs w:val="28"/>
          <w:highlight w:val="none"/>
        </w:rPr>
      </w:pPr>
      <w:r>
        <w:rPr>
          <w:b/>
          <w:color w:val="auto"/>
          <w:sz w:val="28"/>
          <w:szCs w:val="28"/>
          <w:highlight w:val="none"/>
        </w:rPr>
        <w:t xml:space="preserve"> </w:t>
      </w:r>
    </w:p>
    <w:p w14:paraId="7355FBCB">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068A87DF">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5423723">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662FF7DB">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南沙滨海音乐节地块开发利用项目施工</w:t>
      </w:r>
    </w:p>
    <w:p w14:paraId="443C387C">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D3D7F32">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14:paraId="197A5ACB">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4B6FA64D">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2AB1271E">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DE16C5B">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34184D78">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03960915">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57DD3735">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ED712F4">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197235848"/>
      <w:bookmarkEnd w:id="12"/>
      <w:bookmarkStart w:id="13" w:name="_Toc196130013"/>
      <w:bookmarkEnd w:id="13"/>
      <w:bookmarkStart w:id="14" w:name="_Toc326909213"/>
      <w:bookmarkEnd w:id="14"/>
      <w:bookmarkStart w:id="15" w:name="_Toc41822703"/>
      <w:bookmarkEnd w:id="15"/>
      <w:bookmarkStart w:id="16" w:name="_Toc196036941"/>
      <w:bookmarkEnd w:id="16"/>
      <w:bookmarkStart w:id="17" w:name="_Toc415728297"/>
      <w:bookmarkEnd w:id="17"/>
      <w:bookmarkStart w:id="18" w:name="_Toc459403394"/>
      <w:bookmarkEnd w:id="18"/>
      <w:bookmarkStart w:id="19" w:name="_Toc415833503"/>
      <w:bookmarkEnd w:id="19"/>
      <w:bookmarkStart w:id="20" w:name="_Toc196037097"/>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6B24D51C">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02243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15AF757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5488560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074213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253850D0">
            <w:pPr>
              <w:spacing w:line="360" w:lineRule="auto"/>
              <w:jc w:val="center"/>
              <w:rPr>
                <w:rFonts w:ascii="仿宋" w:hAnsi="仿宋" w:eastAsia="仿宋" w:cs="仿宋"/>
                <w:color w:val="auto"/>
                <w:sz w:val="24"/>
                <w:highlight w:val="none"/>
              </w:rPr>
            </w:pPr>
          </w:p>
        </w:tc>
      </w:tr>
      <w:tr w14:paraId="005E3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B0FB7D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6F8105B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41D57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721D56B8">
            <w:pPr>
              <w:spacing w:line="360" w:lineRule="auto"/>
              <w:jc w:val="center"/>
              <w:rPr>
                <w:rFonts w:ascii="仿宋" w:hAnsi="仿宋" w:eastAsia="仿宋" w:cs="仿宋"/>
                <w:color w:val="auto"/>
                <w:sz w:val="24"/>
                <w:highlight w:val="none"/>
              </w:rPr>
            </w:pPr>
          </w:p>
        </w:tc>
      </w:tr>
      <w:tr w14:paraId="1E9E0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71F294F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47432B6D">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F1BA58A">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1319861C">
            <w:pPr>
              <w:spacing w:line="360" w:lineRule="auto"/>
              <w:jc w:val="center"/>
              <w:rPr>
                <w:rFonts w:ascii="仿宋" w:hAnsi="仿宋" w:eastAsia="仿宋" w:cs="仿宋"/>
                <w:color w:val="auto"/>
                <w:sz w:val="24"/>
                <w:highlight w:val="none"/>
              </w:rPr>
            </w:pPr>
          </w:p>
        </w:tc>
      </w:tr>
      <w:tr w14:paraId="66129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05AE77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12DD2666">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2ED22786">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4F1DBD88">
            <w:pPr>
              <w:spacing w:line="360" w:lineRule="auto"/>
              <w:jc w:val="center"/>
              <w:rPr>
                <w:rFonts w:ascii="仿宋" w:hAnsi="仿宋" w:eastAsia="仿宋" w:cs="仿宋"/>
                <w:color w:val="auto"/>
                <w:sz w:val="24"/>
                <w:highlight w:val="none"/>
              </w:rPr>
            </w:pPr>
          </w:p>
        </w:tc>
      </w:tr>
      <w:tr w14:paraId="621F5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B3B59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18191296">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E4277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10CEF5C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6D0D9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09A56D5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747725E9">
            <w:pPr>
              <w:spacing w:line="360" w:lineRule="auto"/>
              <w:jc w:val="center"/>
              <w:rPr>
                <w:rFonts w:ascii="仿宋" w:hAnsi="仿宋" w:eastAsia="仿宋" w:cs="仿宋"/>
                <w:color w:val="auto"/>
                <w:sz w:val="24"/>
                <w:highlight w:val="none"/>
              </w:rPr>
            </w:pPr>
          </w:p>
        </w:tc>
      </w:tr>
      <w:tr w14:paraId="75D2C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BE8380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214E8E7B">
            <w:pPr>
              <w:spacing w:line="360" w:lineRule="auto"/>
              <w:jc w:val="center"/>
              <w:rPr>
                <w:rFonts w:ascii="仿宋" w:hAnsi="仿宋" w:eastAsia="仿宋" w:cs="仿宋"/>
                <w:color w:val="auto"/>
                <w:sz w:val="24"/>
                <w:highlight w:val="none"/>
              </w:rPr>
            </w:pPr>
          </w:p>
        </w:tc>
      </w:tr>
      <w:tr w14:paraId="7810A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70608C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30A47B25">
            <w:pPr>
              <w:spacing w:line="360" w:lineRule="auto"/>
              <w:jc w:val="center"/>
              <w:rPr>
                <w:rFonts w:ascii="仿宋" w:hAnsi="仿宋" w:eastAsia="仿宋" w:cs="仿宋"/>
                <w:color w:val="auto"/>
                <w:sz w:val="24"/>
                <w:highlight w:val="none"/>
              </w:rPr>
            </w:pPr>
          </w:p>
        </w:tc>
      </w:tr>
      <w:tr w14:paraId="11435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5729D5D3">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368E61F6">
            <w:pPr>
              <w:spacing w:line="360" w:lineRule="auto"/>
              <w:jc w:val="center"/>
              <w:rPr>
                <w:rFonts w:ascii="仿宋" w:hAnsi="仿宋" w:eastAsia="仿宋" w:cs="仿宋"/>
                <w:color w:val="auto"/>
                <w:sz w:val="24"/>
                <w:highlight w:val="none"/>
              </w:rPr>
            </w:pPr>
          </w:p>
        </w:tc>
      </w:tr>
      <w:tr w14:paraId="41DE9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731DAEFF">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6D62C89">
            <w:pPr>
              <w:spacing w:line="360" w:lineRule="auto"/>
              <w:jc w:val="center"/>
              <w:rPr>
                <w:rFonts w:ascii="仿宋" w:hAnsi="仿宋" w:eastAsia="仿宋" w:cs="仿宋"/>
                <w:color w:val="auto"/>
                <w:sz w:val="24"/>
                <w:highlight w:val="none"/>
              </w:rPr>
            </w:pPr>
          </w:p>
        </w:tc>
      </w:tr>
      <w:tr w14:paraId="716C2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0A9DAE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6EF296E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3E608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E1AE22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706B7BF0">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6D2A7C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24A21179">
            <w:pPr>
              <w:spacing w:line="360" w:lineRule="auto"/>
              <w:jc w:val="center"/>
              <w:rPr>
                <w:rFonts w:ascii="仿宋" w:hAnsi="仿宋" w:eastAsia="仿宋" w:cs="仿宋"/>
                <w:color w:val="auto"/>
                <w:sz w:val="24"/>
                <w:highlight w:val="none"/>
              </w:rPr>
            </w:pPr>
          </w:p>
        </w:tc>
      </w:tr>
      <w:tr w14:paraId="71895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CE9C64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6864726C">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B1D6FE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618C178A">
            <w:pPr>
              <w:spacing w:line="360" w:lineRule="auto"/>
              <w:jc w:val="center"/>
              <w:rPr>
                <w:rFonts w:ascii="仿宋" w:hAnsi="仿宋" w:eastAsia="仿宋" w:cs="仿宋"/>
                <w:color w:val="auto"/>
                <w:sz w:val="24"/>
                <w:highlight w:val="none"/>
              </w:rPr>
            </w:pPr>
          </w:p>
        </w:tc>
      </w:tr>
      <w:tr w14:paraId="6B0A0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03D8C54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8D8F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5DEF0CE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21E84AF5">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4973234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2319FD95">
            <w:pPr>
              <w:spacing w:line="360" w:lineRule="auto"/>
              <w:jc w:val="center"/>
              <w:rPr>
                <w:rFonts w:ascii="仿宋" w:hAnsi="仿宋" w:eastAsia="仿宋" w:cs="仿宋"/>
                <w:color w:val="auto"/>
                <w:sz w:val="24"/>
                <w:highlight w:val="none"/>
              </w:rPr>
            </w:pPr>
          </w:p>
        </w:tc>
      </w:tr>
      <w:tr w14:paraId="3B9DC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1921133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20F28B92">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5AA719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07ECFD45">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1318127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61F8A18F">
            <w:pPr>
              <w:spacing w:line="360" w:lineRule="auto"/>
              <w:jc w:val="center"/>
              <w:rPr>
                <w:rFonts w:ascii="仿宋" w:hAnsi="仿宋" w:eastAsia="仿宋" w:cs="仿宋"/>
                <w:color w:val="auto"/>
                <w:sz w:val="24"/>
                <w:highlight w:val="none"/>
              </w:rPr>
            </w:pPr>
          </w:p>
        </w:tc>
      </w:tr>
      <w:tr w14:paraId="19D427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71F659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138991C3">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4C6CB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6FF8D8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29316FFD">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637AE642">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146E2BE7">
      <w:pPr>
        <w:outlineLvl w:val="1"/>
        <w:rPr>
          <w:rFonts w:ascii="宋体" w:hAnsi="宋体" w:eastAsia="宋体" w:cs="黑体"/>
          <w:b/>
          <w:color w:val="auto"/>
          <w:spacing w:val="4"/>
          <w:kern w:val="0"/>
          <w:sz w:val="28"/>
          <w:szCs w:val="28"/>
          <w:highlight w:val="none"/>
        </w:rPr>
      </w:pPr>
      <w:bookmarkStart w:id="24" w:name="_Toc196130014"/>
      <w:bookmarkEnd w:id="24"/>
      <w:bookmarkStart w:id="25" w:name="_Toc326909214"/>
      <w:bookmarkEnd w:id="25"/>
      <w:bookmarkStart w:id="26" w:name="_Toc196036942"/>
      <w:bookmarkEnd w:id="26"/>
      <w:bookmarkStart w:id="27" w:name="_Toc196037098"/>
      <w:bookmarkEnd w:id="27"/>
      <w:bookmarkStart w:id="28" w:name="_Toc415833504"/>
      <w:bookmarkEnd w:id="28"/>
      <w:bookmarkStart w:id="29" w:name="_Toc196130111"/>
      <w:bookmarkEnd w:id="29"/>
      <w:bookmarkStart w:id="30" w:name="_Toc415728298"/>
      <w:bookmarkEnd w:id="30"/>
      <w:bookmarkStart w:id="31" w:name="_Toc197235849"/>
      <w:bookmarkEnd w:id="31"/>
      <w:bookmarkStart w:id="32" w:name="_Toc459403395"/>
      <w:bookmarkEnd w:id="32"/>
      <w:bookmarkStart w:id="33" w:name="_Toc199647676"/>
      <w:bookmarkEnd w:id="33"/>
      <w:bookmarkStart w:id="34" w:name="_Toc462911099"/>
    </w:p>
    <w:bookmarkEnd w:id="34"/>
    <w:p w14:paraId="1D9C95A2">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767BCB9B">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14:paraId="2B072683">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C39BBE2">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72CBFC9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2111D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E8D597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772CF1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44D865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7A6CEC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755312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8FF1D7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40C2FF3">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3AB28DF1">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662FAA3">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4B7813E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B4A51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0122B7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3C21F6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76931B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7F3AE9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E6F83D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DB07660">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11877B9">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FE041F9">
            <w:pPr>
              <w:snapToGrid w:val="0"/>
              <w:spacing w:line="360" w:lineRule="auto"/>
              <w:jc w:val="center"/>
              <w:rPr>
                <w:rFonts w:ascii="仿宋" w:hAnsi="仿宋" w:eastAsia="仿宋" w:cs="仿宋"/>
                <w:color w:val="auto"/>
                <w:sz w:val="24"/>
                <w:highlight w:val="none"/>
              </w:rPr>
            </w:pPr>
          </w:p>
        </w:tc>
      </w:tr>
      <w:tr w14:paraId="7EB73EF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A36D21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F41582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7A9C46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ADE869F">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D24E01">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A6A04D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AF42B7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1BCF53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A64A327">
            <w:pPr>
              <w:snapToGrid w:val="0"/>
              <w:spacing w:line="360" w:lineRule="auto"/>
              <w:jc w:val="center"/>
              <w:rPr>
                <w:rFonts w:ascii="仿宋" w:hAnsi="仿宋" w:eastAsia="仿宋" w:cs="仿宋"/>
                <w:color w:val="auto"/>
                <w:sz w:val="24"/>
                <w:highlight w:val="none"/>
              </w:rPr>
            </w:pPr>
          </w:p>
        </w:tc>
      </w:tr>
      <w:tr w14:paraId="5A3E3DF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1D480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1C92E6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88D74A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ED92D3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3403980">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D85125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9073B2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920C4E7">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E8EC82C">
            <w:pPr>
              <w:snapToGrid w:val="0"/>
              <w:spacing w:line="360" w:lineRule="auto"/>
              <w:jc w:val="center"/>
              <w:rPr>
                <w:rFonts w:ascii="仿宋" w:hAnsi="仿宋" w:eastAsia="仿宋" w:cs="仿宋"/>
                <w:color w:val="auto"/>
                <w:sz w:val="24"/>
                <w:highlight w:val="none"/>
              </w:rPr>
            </w:pPr>
          </w:p>
        </w:tc>
      </w:tr>
      <w:tr w14:paraId="09C1811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0FB9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C5A933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56766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14CBF7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8C1206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C83116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2D06BEA">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7CB9D5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94C88B6">
            <w:pPr>
              <w:snapToGrid w:val="0"/>
              <w:spacing w:line="360" w:lineRule="auto"/>
              <w:jc w:val="center"/>
              <w:rPr>
                <w:rFonts w:ascii="仿宋" w:hAnsi="仿宋" w:eastAsia="仿宋" w:cs="仿宋"/>
                <w:color w:val="auto"/>
                <w:sz w:val="24"/>
                <w:highlight w:val="none"/>
              </w:rPr>
            </w:pPr>
          </w:p>
        </w:tc>
      </w:tr>
      <w:tr w14:paraId="1117803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45855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DE4560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234FBB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DC310BF">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C32C45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F6523A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ABB064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11179B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A6D3251">
            <w:pPr>
              <w:snapToGrid w:val="0"/>
              <w:spacing w:line="360" w:lineRule="auto"/>
              <w:jc w:val="center"/>
              <w:rPr>
                <w:rFonts w:ascii="仿宋" w:hAnsi="仿宋" w:eastAsia="仿宋" w:cs="仿宋"/>
                <w:color w:val="auto"/>
                <w:sz w:val="24"/>
                <w:highlight w:val="none"/>
              </w:rPr>
            </w:pPr>
          </w:p>
        </w:tc>
      </w:tr>
      <w:tr w14:paraId="6669DD3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B6AC5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CE53D8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06D348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865880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6F2CE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7E020B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7474153">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D34E6F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25CE9B4">
            <w:pPr>
              <w:snapToGrid w:val="0"/>
              <w:spacing w:line="360" w:lineRule="auto"/>
              <w:jc w:val="center"/>
              <w:rPr>
                <w:rFonts w:ascii="仿宋" w:hAnsi="仿宋" w:eastAsia="仿宋" w:cs="仿宋"/>
                <w:color w:val="auto"/>
                <w:sz w:val="24"/>
                <w:highlight w:val="none"/>
              </w:rPr>
            </w:pPr>
          </w:p>
        </w:tc>
      </w:tr>
      <w:tr w14:paraId="3D9DC85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914FB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493321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1FB72A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9F64EF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F854D3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5A1C0C3">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7D4EA5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71EAE4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EE069E8">
            <w:pPr>
              <w:snapToGrid w:val="0"/>
              <w:spacing w:line="360" w:lineRule="auto"/>
              <w:jc w:val="center"/>
              <w:rPr>
                <w:rFonts w:ascii="仿宋" w:hAnsi="仿宋" w:eastAsia="仿宋" w:cs="仿宋"/>
                <w:color w:val="auto"/>
                <w:sz w:val="24"/>
                <w:highlight w:val="none"/>
              </w:rPr>
            </w:pPr>
          </w:p>
        </w:tc>
      </w:tr>
      <w:tr w14:paraId="39F8086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90A36">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EABE91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B8DD78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F5436B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DBAB8B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B422D7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88F83B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85F439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1D45B8C">
            <w:pPr>
              <w:snapToGrid w:val="0"/>
              <w:spacing w:line="360" w:lineRule="auto"/>
              <w:jc w:val="center"/>
              <w:rPr>
                <w:rFonts w:ascii="仿宋" w:hAnsi="仿宋" w:eastAsia="仿宋" w:cs="仿宋"/>
                <w:color w:val="auto"/>
                <w:sz w:val="24"/>
                <w:highlight w:val="none"/>
              </w:rPr>
            </w:pPr>
          </w:p>
        </w:tc>
      </w:tr>
      <w:tr w14:paraId="49F1A67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4FEB9338">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748C422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56B62F4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1AFA0814">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0D35B66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4490E69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0663D4E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15A15755">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744BA4FD">
            <w:pPr>
              <w:snapToGrid w:val="0"/>
              <w:spacing w:line="360" w:lineRule="auto"/>
              <w:jc w:val="center"/>
              <w:rPr>
                <w:rFonts w:ascii="仿宋" w:hAnsi="仿宋" w:eastAsia="仿宋" w:cs="仿宋"/>
                <w:color w:val="auto"/>
                <w:sz w:val="24"/>
                <w:highlight w:val="none"/>
              </w:rPr>
            </w:pPr>
          </w:p>
        </w:tc>
      </w:tr>
    </w:tbl>
    <w:p w14:paraId="55A22B28">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4F740335">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14:paraId="4236A3D6">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68337AC">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207000D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2EDCB91">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D9F17D7">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4EFD0AA">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14:paraId="63104DCB">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53579548">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2B12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EE03377">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875ED3F">
            <w:pPr>
              <w:spacing w:line="460" w:lineRule="exact"/>
              <w:jc w:val="left"/>
              <w:rPr>
                <w:rFonts w:ascii="宋体" w:hAnsi="宋体" w:eastAsia="宋体" w:cs="宋体"/>
                <w:color w:val="auto"/>
                <w:szCs w:val="21"/>
                <w:highlight w:val="none"/>
              </w:rPr>
            </w:pPr>
          </w:p>
        </w:tc>
        <w:tc>
          <w:tcPr>
            <w:tcW w:w="927" w:type="dxa"/>
            <w:vAlign w:val="center"/>
          </w:tcPr>
          <w:p w14:paraId="7B4C74E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7FE9C95E">
            <w:pPr>
              <w:spacing w:line="460" w:lineRule="exact"/>
              <w:jc w:val="left"/>
              <w:rPr>
                <w:rFonts w:ascii="宋体" w:hAnsi="宋体" w:eastAsia="宋体" w:cs="宋体"/>
                <w:color w:val="auto"/>
                <w:szCs w:val="21"/>
                <w:highlight w:val="none"/>
              </w:rPr>
            </w:pPr>
          </w:p>
        </w:tc>
        <w:tc>
          <w:tcPr>
            <w:tcW w:w="2130" w:type="dxa"/>
            <w:gridSpan w:val="3"/>
            <w:vAlign w:val="center"/>
          </w:tcPr>
          <w:p w14:paraId="241CEF6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36989A27">
            <w:pPr>
              <w:spacing w:line="460" w:lineRule="exact"/>
              <w:jc w:val="left"/>
              <w:rPr>
                <w:rFonts w:ascii="宋体" w:hAnsi="宋体" w:eastAsia="宋体" w:cs="宋体"/>
                <w:color w:val="auto"/>
                <w:szCs w:val="21"/>
                <w:highlight w:val="none"/>
              </w:rPr>
            </w:pPr>
          </w:p>
        </w:tc>
      </w:tr>
      <w:tr w14:paraId="2576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0F27A82">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572177FE">
            <w:pPr>
              <w:spacing w:line="460" w:lineRule="exact"/>
              <w:jc w:val="left"/>
              <w:rPr>
                <w:rFonts w:ascii="宋体" w:hAnsi="宋体" w:eastAsia="宋体" w:cs="宋体"/>
                <w:color w:val="auto"/>
                <w:szCs w:val="21"/>
                <w:highlight w:val="none"/>
              </w:rPr>
            </w:pPr>
          </w:p>
        </w:tc>
        <w:tc>
          <w:tcPr>
            <w:tcW w:w="927" w:type="dxa"/>
            <w:vAlign w:val="center"/>
          </w:tcPr>
          <w:p w14:paraId="6959BE4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2B03283E">
            <w:pPr>
              <w:spacing w:line="460" w:lineRule="exact"/>
              <w:jc w:val="left"/>
              <w:rPr>
                <w:rFonts w:ascii="宋体" w:hAnsi="宋体" w:eastAsia="宋体" w:cs="宋体"/>
                <w:color w:val="auto"/>
                <w:szCs w:val="21"/>
                <w:highlight w:val="none"/>
              </w:rPr>
            </w:pPr>
          </w:p>
        </w:tc>
        <w:tc>
          <w:tcPr>
            <w:tcW w:w="2130" w:type="dxa"/>
            <w:gridSpan w:val="3"/>
            <w:vAlign w:val="center"/>
          </w:tcPr>
          <w:p w14:paraId="099F917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14:paraId="75DFF69B">
            <w:pPr>
              <w:spacing w:line="460" w:lineRule="exact"/>
              <w:jc w:val="left"/>
              <w:rPr>
                <w:rFonts w:ascii="宋体" w:hAnsi="宋体" w:eastAsia="宋体" w:cs="宋体"/>
                <w:color w:val="auto"/>
                <w:szCs w:val="21"/>
                <w:highlight w:val="none"/>
              </w:rPr>
            </w:pPr>
          </w:p>
        </w:tc>
      </w:tr>
      <w:tr w14:paraId="6C65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BE166C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078747D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7AA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267821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0E52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5BD3600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2FBA4F0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2C5B20D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1DDD093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4FA7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C60D124">
            <w:pPr>
              <w:spacing w:line="460" w:lineRule="exact"/>
              <w:jc w:val="left"/>
              <w:rPr>
                <w:rFonts w:ascii="宋体" w:hAnsi="宋体" w:eastAsia="宋体" w:cs="宋体"/>
                <w:color w:val="auto"/>
                <w:szCs w:val="21"/>
                <w:highlight w:val="none"/>
              </w:rPr>
            </w:pPr>
          </w:p>
        </w:tc>
        <w:tc>
          <w:tcPr>
            <w:tcW w:w="3420" w:type="dxa"/>
            <w:gridSpan w:val="4"/>
          </w:tcPr>
          <w:p w14:paraId="1DE88762">
            <w:pPr>
              <w:spacing w:line="460" w:lineRule="exact"/>
              <w:jc w:val="left"/>
              <w:rPr>
                <w:rFonts w:ascii="宋体" w:hAnsi="宋体" w:eastAsia="宋体" w:cs="宋体"/>
                <w:color w:val="auto"/>
                <w:szCs w:val="21"/>
                <w:highlight w:val="none"/>
              </w:rPr>
            </w:pPr>
          </w:p>
        </w:tc>
        <w:tc>
          <w:tcPr>
            <w:tcW w:w="1261" w:type="dxa"/>
          </w:tcPr>
          <w:p w14:paraId="59EAF763">
            <w:pPr>
              <w:spacing w:line="460" w:lineRule="exact"/>
              <w:jc w:val="left"/>
              <w:rPr>
                <w:rFonts w:ascii="宋体" w:hAnsi="宋体" w:eastAsia="宋体" w:cs="宋体"/>
                <w:color w:val="auto"/>
                <w:szCs w:val="21"/>
                <w:highlight w:val="none"/>
              </w:rPr>
            </w:pPr>
          </w:p>
        </w:tc>
        <w:tc>
          <w:tcPr>
            <w:tcW w:w="2296" w:type="dxa"/>
            <w:gridSpan w:val="2"/>
          </w:tcPr>
          <w:p w14:paraId="24BA7BB8">
            <w:pPr>
              <w:spacing w:line="460" w:lineRule="exact"/>
              <w:jc w:val="left"/>
              <w:rPr>
                <w:rFonts w:ascii="宋体" w:hAnsi="宋体" w:eastAsia="宋体" w:cs="宋体"/>
                <w:color w:val="auto"/>
                <w:szCs w:val="21"/>
                <w:highlight w:val="none"/>
              </w:rPr>
            </w:pPr>
          </w:p>
        </w:tc>
      </w:tr>
      <w:tr w14:paraId="3193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3D9718C">
            <w:pPr>
              <w:spacing w:line="460" w:lineRule="exact"/>
              <w:jc w:val="left"/>
              <w:rPr>
                <w:rFonts w:ascii="宋体" w:hAnsi="宋体" w:eastAsia="宋体" w:cs="宋体"/>
                <w:color w:val="auto"/>
                <w:szCs w:val="21"/>
                <w:highlight w:val="none"/>
              </w:rPr>
            </w:pPr>
          </w:p>
        </w:tc>
        <w:tc>
          <w:tcPr>
            <w:tcW w:w="3420" w:type="dxa"/>
            <w:gridSpan w:val="4"/>
          </w:tcPr>
          <w:p w14:paraId="327AAACB">
            <w:pPr>
              <w:spacing w:line="460" w:lineRule="exact"/>
              <w:jc w:val="left"/>
              <w:rPr>
                <w:rFonts w:ascii="宋体" w:hAnsi="宋体" w:eastAsia="宋体" w:cs="宋体"/>
                <w:color w:val="auto"/>
                <w:szCs w:val="21"/>
                <w:highlight w:val="none"/>
              </w:rPr>
            </w:pPr>
          </w:p>
        </w:tc>
        <w:tc>
          <w:tcPr>
            <w:tcW w:w="1261" w:type="dxa"/>
          </w:tcPr>
          <w:p w14:paraId="37C54DCC">
            <w:pPr>
              <w:spacing w:line="460" w:lineRule="exact"/>
              <w:jc w:val="left"/>
              <w:rPr>
                <w:rFonts w:ascii="宋体" w:hAnsi="宋体" w:eastAsia="宋体" w:cs="宋体"/>
                <w:color w:val="auto"/>
                <w:szCs w:val="21"/>
                <w:highlight w:val="none"/>
              </w:rPr>
            </w:pPr>
          </w:p>
        </w:tc>
        <w:tc>
          <w:tcPr>
            <w:tcW w:w="2296" w:type="dxa"/>
            <w:gridSpan w:val="2"/>
          </w:tcPr>
          <w:p w14:paraId="45244CEE">
            <w:pPr>
              <w:spacing w:line="460" w:lineRule="exact"/>
              <w:jc w:val="left"/>
              <w:rPr>
                <w:rFonts w:ascii="宋体" w:hAnsi="宋体" w:eastAsia="宋体" w:cs="宋体"/>
                <w:color w:val="auto"/>
                <w:szCs w:val="21"/>
                <w:highlight w:val="none"/>
              </w:rPr>
            </w:pPr>
          </w:p>
        </w:tc>
      </w:tr>
      <w:tr w14:paraId="69EA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948C69F">
            <w:pPr>
              <w:spacing w:line="460" w:lineRule="exact"/>
              <w:jc w:val="left"/>
              <w:rPr>
                <w:rFonts w:ascii="宋体" w:hAnsi="宋体" w:eastAsia="宋体" w:cs="宋体"/>
                <w:color w:val="auto"/>
                <w:szCs w:val="21"/>
                <w:highlight w:val="none"/>
              </w:rPr>
            </w:pPr>
          </w:p>
        </w:tc>
        <w:tc>
          <w:tcPr>
            <w:tcW w:w="3420" w:type="dxa"/>
            <w:gridSpan w:val="4"/>
          </w:tcPr>
          <w:p w14:paraId="171E1F0A">
            <w:pPr>
              <w:spacing w:line="460" w:lineRule="exact"/>
              <w:jc w:val="left"/>
              <w:rPr>
                <w:rFonts w:ascii="宋体" w:hAnsi="宋体" w:eastAsia="宋体" w:cs="宋体"/>
                <w:color w:val="auto"/>
                <w:szCs w:val="21"/>
                <w:highlight w:val="none"/>
              </w:rPr>
            </w:pPr>
          </w:p>
        </w:tc>
        <w:tc>
          <w:tcPr>
            <w:tcW w:w="1261" w:type="dxa"/>
          </w:tcPr>
          <w:p w14:paraId="59BF6317">
            <w:pPr>
              <w:spacing w:line="460" w:lineRule="exact"/>
              <w:jc w:val="left"/>
              <w:rPr>
                <w:rFonts w:ascii="宋体" w:hAnsi="宋体" w:eastAsia="宋体" w:cs="宋体"/>
                <w:color w:val="auto"/>
                <w:szCs w:val="21"/>
                <w:highlight w:val="none"/>
              </w:rPr>
            </w:pPr>
          </w:p>
        </w:tc>
        <w:tc>
          <w:tcPr>
            <w:tcW w:w="2296" w:type="dxa"/>
            <w:gridSpan w:val="2"/>
          </w:tcPr>
          <w:p w14:paraId="2A6BCD09">
            <w:pPr>
              <w:spacing w:line="460" w:lineRule="exact"/>
              <w:jc w:val="left"/>
              <w:rPr>
                <w:rFonts w:ascii="宋体" w:hAnsi="宋体" w:eastAsia="宋体" w:cs="宋体"/>
                <w:color w:val="auto"/>
                <w:szCs w:val="21"/>
                <w:highlight w:val="none"/>
              </w:rPr>
            </w:pPr>
          </w:p>
        </w:tc>
      </w:tr>
      <w:tr w14:paraId="0BBE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1B905046">
            <w:pPr>
              <w:spacing w:line="460" w:lineRule="exact"/>
              <w:jc w:val="left"/>
              <w:rPr>
                <w:rFonts w:ascii="宋体" w:hAnsi="宋体" w:eastAsia="宋体" w:cs="宋体"/>
                <w:color w:val="auto"/>
                <w:szCs w:val="21"/>
                <w:highlight w:val="none"/>
              </w:rPr>
            </w:pPr>
          </w:p>
        </w:tc>
        <w:tc>
          <w:tcPr>
            <w:tcW w:w="3420" w:type="dxa"/>
            <w:gridSpan w:val="4"/>
            <w:vAlign w:val="center"/>
          </w:tcPr>
          <w:p w14:paraId="7CC0396E">
            <w:pPr>
              <w:spacing w:line="460" w:lineRule="exact"/>
              <w:jc w:val="left"/>
              <w:rPr>
                <w:rFonts w:ascii="宋体" w:hAnsi="宋体" w:eastAsia="宋体" w:cs="宋体"/>
                <w:color w:val="auto"/>
                <w:szCs w:val="21"/>
                <w:highlight w:val="none"/>
              </w:rPr>
            </w:pPr>
          </w:p>
        </w:tc>
        <w:tc>
          <w:tcPr>
            <w:tcW w:w="1261" w:type="dxa"/>
            <w:vAlign w:val="center"/>
          </w:tcPr>
          <w:p w14:paraId="26715006">
            <w:pPr>
              <w:spacing w:line="460" w:lineRule="exact"/>
              <w:jc w:val="left"/>
              <w:rPr>
                <w:rFonts w:ascii="宋体" w:hAnsi="宋体" w:eastAsia="宋体" w:cs="宋体"/>
                <w:color w:val="auto"/>
                <w:szCs w:val="21"/>
                <w:highlight w:val="none"/>
              </w:rPr>
            </w:pPr>
          </w:p>
        </w:tc>
        <w:tc>
          <w:tcPr>
            <w:tcW w:w="2296" w:type="dxa"/>
            <w:gridSpan w:val="2"/>
            <w:vAlign w:val="center"/>
          </w:tcPr>
          <w:p w14:paraId="695D5EE1">
            <w:pPr>
              <w:spacing w:line="460" w:lineRule="exact"/>
              <w:jc w:val="left"/>
              <w:rPr>
                <w:rFonts w:ascii="宋体" w:hAnsi="宋体" w:eastAsia="宋体" w:cs="宋体"/>
                <w:color w:val="auto"/>
                <w:szCs w:val="21"/>
                <w:highlight w:val="none"/>
              </w:rPr>
            </w:pPr>
          </w:p>
        </w:tc>
      </w:tr>
    </w:tbl>
    <w:p w14:paraId="3DBBF234">
      <w:pPr>
        <w:rPr>
          <w:rFonts w:ascii="仿宋" w:hAnsi="仿宋" w:eastAsia="仿宋" w:cs="仿宋"/>
          <w:color w:val="auto"/>
          <w:szCs w:val="21"/>
          <w:highlight w:val="none"/>
        </w:rPr>
      </w:pPr>
    </w:p>
    <w:p w14:paraId="14F0EF11">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49F4A94C">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14:paraId="75D4EE5A">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174C636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DF7DC6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92DF46F">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5CCDD733">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175C4A9">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C8F83EC">
      <w:pPr>
        <w:pStyle w:val="25"/>
        <w:widowControl/>
        <w:ind w:firstLine="0" w:firstLineChars="0"/>
        <w:rPr>
          <w:color w:val="auto"/>
          <w:spacing w:val="18"/>
          <w:highlight w:val="none"/>
        </w:rPr>
      </w:pPr>
      <w:r>
        <w:rPr>
          <w:color w:val="auto"/>
          <w:spacing w:val="18"/>
          <w:highlight w:val="none"/>
        </w:rPr>
        <w:t xml:space="preserve"> </w:t>
      </w:r>
    </w:p>
    <w:p w14:paraId="47A3C01E">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F8000AD">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264C0D5">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20DB09F8">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14:paraId="3027D2C9">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14:paraId="0399AF9A">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7527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137F2A5B">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3BF96A3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南沙滨海音乐节地块开发利用项目施工</w:t>
            </w:r>
          </w:p>
        </w:tc>
      </w:tr>
      <w:tr w14:paraId="2EEE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58A6B96">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4583021D">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14:paraId="7DAABE0D">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14:paraId="52B1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298BA3A4">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65764D6D">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14:paraId="2B1E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5DD472AC">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16331C24">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14:paraId="31E6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14:paraId="1A753DA0">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14:paraId="059A1C40">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w:t>
            </w:r>
            <w:r>
              <w:rPr>
                <w:rFonts w:hint="eastAsia" w:ascii="宋体" w:hAnsi="宋体" w:cs="宋体"/>
                <w:bCs/>
                <w:color w:val="auto"/>
                <w:sz w:val="21"/>
                <w:szCs w:val="21"/>
                <w:highlight w:val="none"/>
                <w:u w:val="none"/>
                <w:lang w:val="en-US" w:eastAsia="zh-CN"/>
              </w:rPr>
              <w:t>施费</w:t>
            </w:r>
            <w:r>
              <w:rPr>
                <w:rFonts w:hint="eastAsia" w:ascii="宋体" w:hAnsi="宋体" w:cs="宋体" w:eastAsiaTheme="minorEastAsia"/>
                <w:bCs/>
                <w:color w:val="auto"/>
                <w:sz w:val="21"/>
                <w:szCs w:val="21"/>
                <w:highlight w:val="none"/>
                <w:u w:val="none"/>
                <w:lang w:val="en-US" w:eastAsia="zh-CN"/>
              </w:rPr>
              <w:t>为</w:t>
            </w:r>
            <w:r>
              <w:rPr>
                <w:rFonts w:hint="eastAsia" w:ascii="宋体" w:hAnsi="宋体" w:cs="宋体" w:eastAsiaTheme="minorEastAsia"/>
                <w:bCs/>
                <w:color w:val="auto"/>
                <w:sz w:val="21"/>
                <w:szCs w:val="21"/>
                <w:highlight w:val="none"/>
                <w:u w:val="none"/>
                <w:lang w:val="en-US" w:eastAsia="zh-CN"/>
              </w:rPr>
              <w:t>144078.88</w:t>
            </w:r>
            <w:r>
              <w:rPr>
                <w:rFonts w:hint="eastAsia" w:ascii="宋体" w:hAnsi="宋体" w:cs="宋体" w:eastAsiaTheme="minorEastAsia"/>
                <w:bCs/>
                <w:color w:val="auto"/>
                <w:sz w:val="21"/>
                <w:szCs w:val="21"/>
                <w:highlight w:val="none"/>
                <w:u w:val="none"/>
                <w:lang w:val="en-US" w:eastAsia="zh-CN"/>
              </w:rPr>
              <w:t>元</w:t>
            </w:r>
          </w:p>
        </w:tc>
      </w:tr>
      <w:tr w14:paraId="5F9B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14:paraId="17110810">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14:paraId="26C01FDF">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14:paraId="4925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791CC75F">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2B37D9F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55FB3002">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536C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7C35C412">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65398531">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1C25097B">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4383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2B941B39">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0AD8E4CE">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65879402">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2FDFDF75">
      <w:pPr>
        <w:pStyle w:val="8"/>
        <w:spacing w:line="360" w:lineRule="auto"/>
        <w:ind w:firstLine="210" w:firstLineChars="100"/>
        <w:rPr>
          <w:rFonts w:hint="eastAsia" w:hAnsi="宋体" w:eastAsia="宋体" w:cs="宋体"/>
          <w:bCs/>
          <w:color w:val="auto"/>
          <w:highlight w:val="none"/>
          <w:lang w:eastAsia="zh-CN"/>
        </w:rPr>
      </w:pPr>
      <w:r>
        <w:rPr>
          <w:rFonts w:hAnsi="宋体" w:cs="宋体"/>
          <w:bCs/>
          <w:color w:val="auto"/>
          <w:highlight w:val="none"/>
        </w:rPr>
        <w:t>注：（1）投标总报价的大写金额和小写金额不一致的，以大写金额为准，投标报价精确到小数点后两位。</w:t>
      </w:r>
      <w:r>
        <w:rPr>
          <w:rFonts w:hint="eastAsia" w:hAnsi="宋体" w:cs="宋体"/>
          <w:bCs/>
          <w:color w:val="auto"/>
          <w:highlight w:val="none"/>
          <w:lang w:eastAsia="zh-CN"/>
        </w:rPr>
        <w:t>下浮率填写有误的，以招标人复核后的数据为准。</w:t>
      </w:r>
    </w:p>
    <w:p w14:paraId="09D5B1EE">
      <w:pPr>
        <w:pStyle w:val="8"/>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14:paraId="77F0232E">
      <w:pPr>
        <w:spacing w:line="360" w:lineRule="auto"/>
        <w:rPr>
          <w:rFonts w:hAnsi="宋体"/>
          <w:b/>
          <w:color w:val="auto"/>
          <w:highlight w:val="none"/>
        </w:rPr>
      </w:pPr>
      <w:r>
        <w:rPr>
          <w:rFonts w:hAnsi="宋体"/>
          <w:b/>
          <w:color w:val="auto"/>
          <w:highlight w:val="none"/>
        </w:rPr>
        <w:br w:type="page"/>
      </w:r>
    </w:p>
    <w:p w14:paraId="48555643">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01FBF2F7">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3B2030B3">
      <w:pPr>
        <w:jc w:val="center"/>
        <w:rPr>
          <w:rFonts w:ascii="宋体"/>
          <w:b/>
          <w:color w:val="auto"/>
          <w:sz w:val="32"/>
          <w:szCs w:val="32"/>
          <w:highlight w:val="none"/>
        </w:rPr>
      </w:pPr>
    </w:p>
    <w:p w14:paraId="26EF70F2">
      <w:pPr>
        <w:jc w:val="center"/>
        <w:rPr>
          <w:rFonts w:ascii="宋体"/>
          <w:b/>
          <w:color w:val="auto"/>
          <w:sz w:val="32"/>
          <w:szCs w:val="32"/>
          <w:highlight w:val="none"/>
        </w:rPr>
      </w:pPr>
    </w:p>
    <w:p w14:paraId="6A724430">
      <w:pPr>
        <w:jc w:val="center"/>
        <w:rPr>
          <w:rFonts w:ascii="宋体"/>
          <w:b/>
          <w:color w:val="auto"/>
          <w:sz w:val="32"/>
          <w:szCs w:val="32"/>
          <w:highlight w:val="none"/>
        </w:rPr>
      </w:pPr>
    </w:p>
    <w:p w14:paraId="56D9C8A9">
      <w:pPr>
        <w:jc w:val="center"/>
        <w:rPr>
          <w:rFonts w:ascii="宋体"/>
          <w:b/>
          <w:color w:val="auto"/>
          <w:sz w:val="32"/>
          <w:szCs w:val="32"/>
          <w:highlight w:val="none"/>
        </w:rPr>
      </w:pPr>
    </w:p>
    <w:p w14:paraId="7AFABBE0">
      <w:pPr>
        <w:jc w:val="center"/>
        <w:rPr>
          <w:b/>
          <w:color w:val="auto"/>
          <w:sz w:val="44"/>
          <w:szCs w:val="44"/>
          <w:highlight w:val="none"/>
        </w:rPr>
      </w:pPr>
      <w:r>
        <w:rPr>
          <w:rFonts w:hint="eastAsia" w:ascii="宋体" w:hAnsi="宋体"/>
          <w:b/>
          <w:color w:val="auto"/>
          <w:sz w:val="44"/>
          <w:szCs w:val="44"/>
          <w:highlight w:val="none"/>
        </w:rPr>
        <w:t>项目名称</w:t>
      </w:r>
    </w:p>
    <w:p w14:paraId="25F3E1C9">
      <w:pPr>
        <w:jc w:val="center"/>
        <w:rPr>
          <w:b/>
          <w:color w:val="auto"/>
          <w:sz w:val="48"/>
          <w:szCs w:val="48"/>
          <w:highlight w:val="none"/>
        </w:rPr>
      </w:pPr>
    </w:p>
    <w:p w14:paraId="4B82685C">
      <w:pPr>
        <w:rPr>
          <w:rFonts w:eastAsia="黑体"/>
          <w:color w:val="auto"/>
          <w:sz w:val="20"/>
          <w:szCs w:val="20"/>
          <w:highlight w:val="none"/>
        </w:rPr>
      </w:pPr>
    </w:p>
    <w:p w14:paraId="632531E0">
      <w:pPr>
        <w:rPr>
          <w:rFonts w:eastAsia="黑体"/>
          <w:color w:val="auto"/>
          <w:sz w:val="20"/>
          <w:szCs w:val="20"/>
          <w:highlight w:val="none"/>
        </w:rPr>
      </w:pPr>
    </w:p>
    <w:p w14:paraId="2DDADE5C">
      <w:pPr>
        <w:rPr>
          <w:rFonts w:eastAsia="黑体"/>
          <w:color w:val="auto"/>
          <w:sz w:val="20"/>
          <w:szCs w:val="20"/>
          <w:highlight w:val="none"/>
        </w:rPr>
      </w:pPr>
    </w:p>
    <w:p w14:paraId="7D4A0FDF">
      <w:pPr>
        <w:rPr>
          <w:rFonts w:eastAsia="黑体"/>
          <w:color w:val="auto"/>
          <w:sz w:val="20"/>
          <w:szCs w:val="20"/>
          <w:highlight w:val="none"/>
        </w:rPr>
      </w:pPr>
    </w:p>
    <w:p w14:paraId="04E741E4">
      <w:pPr>
        <w:jc w:val="center"/>
        <w:rPr>
          <w:rFonts w:eastAsia="黑体"/>
          <w:color w:val="auto"/>
          <w:sz w:val="28"/>
          <w:szCs w:val="28"/>
          <w:highlight w:val="none"/>
        </w:rPr>
      </w:pPr>
      <w:r>
        <w:rPr>
          <w:rFonts w:hint="eastAsia" w:eastAsia="黑体"/>
          <w:color w:val="auto"/>
          <w:sz w:val="52"/>
          <w:szCs w:val="52"/>
          <w:highlight w:val="none"/>
        </w:rPr>
        <w:t>商务文件</w:t>
      </w:r>
    </w:p>
    <w:p w14:paraId="41C7FA49">
      <w:pPr>
        <w:rPr>
          <w:rFonts w:eastAsia="黑体"/>
          <w:color w:val="auto"/>
          <w:sz w:val="28"/>
          <w:szCs w:val="28"/>
          <w:highlight w:val="none"/>
        </w:rPr>
      </w:pPr>
    </w:p>
    <w:p w14:paraId="6A20A3B2">
      <w:pPr>
        <w:rPr>
          <w:rFonts w:eastAsia="黑体"/>
          <w:color w:val="auto"/>
          <w:sz w:val="28"/>
          <w:szCs w:val="28"/>
          <w:highlight w:val="none"/>
        </w:rPr>
      </w:pPr>
    </w:p>
    <w:p w14:paraId="6C0E70F6">
      <w:pPr>
        <w:rPr>
          <w:rFonts w:eastAsia="黑体"/>
          <w:color w:val="auto"/>
          <w:sz w:val="28"/>
          <w:szCs w:val="28"/>
          <w:highlight w:val="none"/>
        </w:rPr>
      </w:pPr>
    </w:p>
    <w:p w14:paraId="66782759">
      <w:pPr>
        <w:rPr>
          <w:rFonts w:eastAsia="黑体"/>
          <w:color w:val="auto"/>
          <w:sz w:val="28"/>
          <w:szCs w:val="28"/>
          <w:highlight w:val="none"/>
        </w:rPr>
      </w:pPr>
    </w:p>
    <w:p w14:paraId="6112923E">
      <w:pPr>
        <w:spacing w:line="720" w:lineRule="auto"/>
        <w:rPr>
          <w:rFonts w:eastAsia="黑体"/>
          <w:color w:val="auto"/>
          <w:sz w:val="28"/>
          <w:szCs w:val="28"/>
          <w:highlight w:val="none"/>
        </w:rPr>
      </w:pPr>
    </w:p>
    <w:p w14:paraId="157398BB">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659A80F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7B38F310">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0672253E">
      <w:pPr>
        <w:widowControl/>
        <w:jc w:val="left"/>
        <w:rPr>
          <w:b/>
          <w:color w:val="auto"/>
          <w:sz w:val="24"/>
          <w:highlight w:val="none"/>
        </w:rPr>
      </w:pPr>
      <w:r>
        <w:rPr>
          <w:b/>
          <w:color w:val="auto"/>
          <w:sz w:val="24"/>
          <w:highlight w:val="none"/>
        </w:rPr>
        <w:br w:type="page"/>
      </w:r>
    </w:p>
    <w:p w14:paraId="40986396">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0E58DA7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C74DBBD">
      <w:pPr>
        <w:jc w:val="center"/>
        <w:rPr>
          <w:rFonts w:ascii="宋体"/>
          <w:b/>
          <w:color w:val="auto"/>
          <w:sz w:val="32"/>
          <w:szCs w:val="32"/>
          <w:highlight w:val="none"/>
        </w:rPr>
      </w:pPr>
    </w:p>
    <w:p w14:paraId="6E83C5F4">
      <w:pPr>
        <w:jc w:val="center"/>
        <w:rPr>
          <w:rFonts w:ascii="宋体"/>
          <w:b/>
          <w:color w:val="auto"/>
          <w:sz w:val="32"/>
          <w:szCs w:val="32"/>
          <w:highlight w:val="none"/>
        </w:rPr>
      </w:pPr>
    </w:p>
    <w:p w14:paraId="11E7CFF0">
      <w:pPr>
        <w:jc w:val="center"/>
        <w:rPr>
          <w:rFonts w:ascii="宋体"/>
          <w:b/>
          <w:color w:val="auto"/>
          <w:sz w:val="32"/>
          <w:szCs w:val="32"/>
          <w:highlight w:val="none"/>
        </w:rPr>
      </w:pPr>
    </w:p>
    <w:p w14:paraId="41A6BF65">
      <w:pPr>
        <w:jc w:val="center"/>
        <w:rPr>
          <w:rFonts w:ascii="宋体"/>
          <w:b/>
          <w:color w:val="auto"/>
          <w:sz w:val="32"/>
          <w:szCs w:val="32"/>
          <w:highlight w:val="none"/>
        </w:rPr>
      </w:pPr>
    </w:p>
    <w:p w14:paraId="7C3BF327">
      <w:pPr>
        <w:jc w:val="center"/>
        <w:rPr>
          <w:b/>
          <w:color w:val="auto"/>
          <w:sz w:val="44"/>
          <w:szCs w:val="44"/>
          <w:highlight w:val="none"/>
        </w:rPr>
      </w:pPr>
      <w:r>
        <w:rPr>
          <w:rFonts w:hint="eastAsia" w:ascii="宋体" w:hAnsi="宋体"/>
          <w:b/>
          <w:color w:val="auto"/>
          <w:sz w:val="44"/>
          <w:szCs w:val="44"/>
          <w:highlight w:val="none"/>
        </w:rPr>
        <w:t>项目名称</w:t>
      </w:r>
    </w:p>
    <w:p w14:paraId="0AB3CBCB">
      <w:pPr>
        <w:jc w:val="center"/>
        <w:rPr>
          <w:b/>
          <w:color w:val="auto"/>
          <w:sz w:val="48"/>
          <w:szCs w:val="48"/>
          <w:highlight w:val="none"/>
        </w:rPr>
      </w:pPr>
    </w:p>
    <w:p w14:paraId="20A2826C">
      <w:pPr>
        <w:rPr>
          <w:rFonts w:eastAsia="黑体"/>
          <w:color w:val="auto"/>
          <w:sz w:val="20"/>
          <w:szCs w:val="20"/>
          <w:highlight w:val="none"/>
        </w:rPr>
      </w:pPr>
    </w:p>
    <w:p w14:paraId="6FDBAF9F">
      <w:pPr>
        <w:rPr>
          <w:rFonts w:eastAsia="黑体"/>
          <w:color w:val="auto"/>
          <w:sz w:val="20"/>
          <w:szCs w:val="20"/>
          <w:highlight w:val="none"/>
        </w:rPr>
      </w:pPr>
    </w:p>
    <w:p w14:paraId="4DC0645F">
      <w:pPr>
        <w:rPr>
          <w:rFonts w:eastAsia="黑体"/>
          <w:color w:val="auto"/>
          <w:sz w:val="20"/>
          <w:szCs w:val="20"/>
          <w:highlight w:val="none"/>
        </w:rPr>
      </w:pPr>
    </w:p>
    <w:p w14:paraId="2CBA14C2">
      <w:pPr>
        <w:rPr>
          <w:rFonts w:eastAsia="黑体"/>
          <w:color w:val="auto"/>
          <w:sz w:val="20"/>
          <w:szCs w:val="20"/>
          <w:highlight w:val="none"/>
        </w:rPr>
      </w:pPr>
    </w:p>
    <w:p w14:paraId="2BBCF0AE">
      <w:pPr>
        <w:jc w:val="center"/>
        <w:rPr>
          <w:rFonts w:eastAsia="黑体"/>
          <w:color w:val="auto"/>
          <w:sz w:val="52"/>
          <w:szCs w:val="52"/>
          <w:highlight w:val="none"/>
        </w:rPr>
      </w:pPr>
      <w:r>
        <w:rPr>
          <w:rFonts w:hint="eastAsia" w:eastAsia="黑体"/>
          <w:color w:val="auto"/>
          <w:sz w:val="52"/>
          <w:szCs w:val="52"/>
          <w:highlight w:val="none"/>
        </w:rPr>
        <w:t>技术文件</w:t>
      </w:r>
    </w:p>
    <w:p w14:paraId="04D607B8">
      <w:pPr>
        <w:autoSpaceDE w:val="0"/>
        <w:autoSpaceDN w:val="0"/>
        <w:adjustRightInd w:val="0"/>
        <w:spacing w:line="480" w:lineRule="auto"/>
        <w:rPr>
          <w:rFonts w:eastAsia="黑体"/>
          <w:color w:val="auto"/>
          <w:sz w:val="28"/>
          <w:szCs w:val="28"/>
          <w:highlight w:val="none"/>
        </w:rPr>
      </w:pPr>
    </w:p>
    <w:p w14:paraId="5016F522">
      <w:pPr>
        <w:spacing w:line="480" w:lineRule="auto"/>
        <w:rPr>
          <w:color w:val="auto"/>
          <w:highlight w:val="none"/>
        </w:rPr>
      </w:pPr>
    </w:p>
    <w:p w14:paraId="716D789F">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2F6098A9">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1F930E84">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A3E9BC5">
      <w:pPr>
        <w:pStyle w:val="8"/>
        <w:rPr>
          <w:rFonts w:hint="default"/>
          <w:color w:val="auto"/>
          <w:highlight w:val="none"/>
        </w:rPr>
      </w:pPr>
    </w:p>
    <w:p w14:paraId="72714B6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D3F20E5">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3878A4E">
      <w:pPr>
        <w:pStyle w:val="2"/>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3C9DD2F7">
      <w:pPr>
        <w:pStyle w:val="2"/>
        <w:widowControl/>
        <w:spacing w:before="0" w:after="0" w:line="360" w:lineRule="auto"/>
        <w:jc w:val="center"/>
        <w:rPr>
          <w:rFonts w:ascii="黑体" w:hAnsi="宋体" w:cs="黑体"/>
          <w:b/>
          <w:color w:val="auto"/>
          <w:kern w:val="44"/>
          <w:sz w:val="44"/>
          <w:szCs w:val="44"/>
          <w:highlight w:val="none"/>
        </w:rPr>
      </w:pPr>
    </w:p>
    <w:p w14:paraId="4534840B">
      <w:pPr>
        <w:pStyle w:val="2"/>
        <w:widowControl/>
        <w:spacing w:before="0" w:after="0" w:line="360" w:lineRule="auto"/>
        <w:jc w:val="center"/>
        <w:rPr>
          <w:rFonts w:ascii="黑体" w:hAnsi="宋体" w:cs="黑体"/>
          <w:b/>
          <w:color w:val="auto"/>
          <w:kern w:val="44"/>
          <w:sz w:val="44"/>
          <w:szCs w:val="44"/>
          <w:highlight w:val="none"/>
        </w:rPr>
      </w:pPr>
    </w:p>
    <w:p w14:paraId="0B5F41CD">
      <w:pPr>
        <w:pStyle w:val="2"/>
        <w:widowControl/>
        <w:spacing w:before="0" w:after="0" w:line="360" w:lineRule="auto"/>
        <w:jc w:val="center"/>
        <w:rPr>
          <w:rFonts w:ascii="黑体" w:hAnsi="宋体" w:cs="黑体"/>
          <w:b/>
          <w:color w:val="auto"/>
          <w:kern w:val="44"/>
          <w:sz w:val="44"/>
          <w:szCs w:val="44"/>
          <w:highlight w:val="none"/>
        </w:rPr>
      </w:pPr>
    </w:p>
    <w:p w14:paraId="1F63F1A6">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7ED685CE">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55AC2C30">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21F169B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1082E79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7B319EC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6B39B1F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1D1FF47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5D06350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3CB10A9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14:paraId="64C6AF5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4EDB58B2">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25E83B2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14:paraId="0F0C8DB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2820693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568B864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56F7737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4E340DCB">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4D82A6A6">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0915C4A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14:paraId="4D07F1AD">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1A7000A0">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52ABF064">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7D03F64B">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6F0CEB4C">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0D95BED4">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5FE3A331">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27CE4FF1">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7C56652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14:paraId="11A6BA70">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CAD669C">
      <w:pPr>
        <w:pStyle w:val="8"/>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14:paraId="4A950E26">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14:paraId="18218862">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14:paraId="43E196D8">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09BB660C">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14:paraId="4BBA976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14:paraId="5B25BAF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14:paraId="33906DF8">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14:paraId="6C5AAC9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14:paraId="513DF13A">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14:paraId="21D7620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1360F12E">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2ED3781D">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5B8AA7CA">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76C1AD1B">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3AE2B522">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2969223D">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14:paraId="2B8E6E4A">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14:paraId="7939ADF5">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14:paraId="6C8EDC2F">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34BC8C0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14:paraId="4DF2435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5A491DE9">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14:paraId="6F0F5EE6">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14:paraId="495D8340">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1D7C6321">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5D382944">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14E91024">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63585D19">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759A20CD">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607F7D3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7448238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7EF7BFF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203BB59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14:paraId="1D1F5C9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20F7A23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14:paraId="40F503CE">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6A4217A0">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7216C7F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0C030C1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14:paraId="1F26943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14:paraId="38B896A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14:paraId="39E0B67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14:paraId="4FBA8C33">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4A5B9D8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14:paraId="00A4DF5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14:paraId="3B7BC46B">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4FA62610">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5A22527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5441B95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5106ECF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14:paraId="5038CD21">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5272810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14:paraId="3BB033A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14:paraId="40123C01">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01011756">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389224B">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357078BB">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49C2821F">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26E4D99D">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67DAC081">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14:paraId="537F47D7">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14:paraId="74C82374">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14:paraId="3B82B6A2">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14:paraId="19996CA8">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3DC176D7">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1ECE07DA">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B6C59B">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0F3A9F40">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3DAF8C60">
            <w:pPr>
              <w:spacing w:beforeLines="50" w:afterLines="50" w:line="240" w:lineRule="exact"/>
              <w:ind w:left="105" w:leftChars="50" w:right="105" w:rightChars="50"/>
              <w:jc w:val="center"/>
              <w:rPr>
                <w:rFonts w:ascii="仿宋" w:hAnsi="仿宋" w:eastAsia="仿宋" w:cs="仿宋"/>
                <w:b/>
                <w:color w:val="auto"/>
                <w:highlight w:val="none"/>
              </w:rPr>
            </w:pPr>
          </w:p>
          <w:p w14:paraId="4A669F28">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17CE3BCA">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5E742A4B">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40C2F47F">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3E975348">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805FD74">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1A5DEF58">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6731A79F">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9AE99D4">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160DBD7">
            <w:pPr>
              <w:spacing w:beforeLines="50" w:afterLines="50" w:line="240" w:lineRule="exact"/>
              <w:ind w:left="105" w:leftChars="50" w:right="105" w:rightChars="50"/>
              <w:jc w:val="center"/>
              <w:rPr>
                <w:rFonts w:ascii="仿宋" w:hAnsi="仿宋" w:eastAsia="仿宋" w:cs="仿宋"/>
                <w:color w:val="auto"/>
                <w:highlight w:val="none"/>
              </w:rPr>
            </w:pPr>
          </w:p>
        </w:tc>
      </w:tr>
      <w:tr w14:paraId="265FA0C0">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95120D7">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1387E53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6BEC64">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957C345">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D8DCAC8">
            <w:pPr>
              <w:spacing w:beforeLines="50" w:afterLines="50" w:line="240" w:lineRule="exact"/>
              <w:ind w:left="105" w:leftChars="50" w:right="105" w:rightChars="50"/>
              <w:jc w:val="center"/>
              <w:rPr>
                <w:rFonts w:ascii="仿宋" w:hAnsi="仿宋" w:eastAsia="仿宋" w:cs="仿宋"/>
                <w:color w:val="auto"/>
                <w:highlight w:val="none"/>
              </w:rPr>
            </w:pPr>
          </w:p>
        </w:tc>
      </w:tr>
      <w:tr w14:paraId="1CC7E1D1">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2FC0329">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73674A66">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7C6E4120">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C320F2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FCC7808">
            <w:pPr>
              <w:spacing w:beforeLines="50" w:afterLines="50" w:line="240" w:lineRule="exact"/>
              <w:ind w:left="105" w:leftChars="50" w:right="105" w:rightChars="50"/>
              <w:jc w:val="center"/>
              <w:rPr>
                <w:rFonts w:ascii="仿宋" w:hAnsi="仿宋" w:eastAsia="仿宋" w:cs="仿宋"/>
                <w:color w:val="auto"/>
                <w:highlight w:val="none"/>
              </w:rPr>
            </w:pPr>
          </w:p>
        </w:tc>
      </w:tr>
      <w:tr w14:paraId="559EC63D">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1D397AD">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788C1936">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0181877C">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961CBB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D2C0971">
            <w:pPr>
              <w:spacing w:beforeLines="50" w:afterLines="50" w:line="240" w:lineRule="exact"/>
              <w:ind w:left="105" w:leftChars="50" w:right="105" w:rightChars="50"/>
              <w:jc w:val="center"/>
              <w:rPr>
                <w:rFonts w:ascii="仿宋" w:hAnsi="仿宋" w:eastAsia="仿宋" w:cs="仿宋"/>
                <w:color w:val="auto"/>
                <w:highlight w:val="none"/>
              </w:rPr>
            </w:pPr>
          </w:p>
        </w:tc>
      </w:tr>
      <w:tr w14:paraId="724A4196">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82E8009">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39A3073A">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3CD75885">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97272EB">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8189190">
            <w:pPr>
              <w:spacing w:beforeLines="50" w:afterLines="50" w:line="240" w:lineRule="exact"/>
              <w:ind w:left="105" w:leftChars="50" w:right="105" w:rightChars="50"/>
              <w:jc w:val="center"/>
              <w:rPr>
                <w:rFonts w:ascii="仿宋" w:hAnsi="仿宋" w:eastAsia="仿宋" w:cs="仿宋"/>
                <w:color w:val="auto"/>
                <w:highlight w:val="none"/>
              </w:rPr>
            </w:pPr>
          </w:p>
        </w:tc>
      </w:tr>
    </w:tbl>
    <w:p w14:paraId="754CC3E5">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447C9DEB">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22DB21A8">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51E3AE26">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31996868">
      <w:pPr>
        <w:snapToGrid w:val="0"/>
        <w:ind w:left="74"/>
        <w:rPr>
          <w:rFonts w:ascii="仿宋" w:hAnsi="仿宋" w:eastAsia="仿宋" w:cs="Courier New"/>
          <w:color w:val="auto"/>
          <w:sz w:val="28"/>
          <w:szCs w:val="28"/>
          <w:highlight w:val="none"/>
        </w:rPr>
      </w:pPr>
    </w:p>
    <w:p w14:paraId="6AFE32D8">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7CF37EFE">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w:t>
      </w:r>
      <w:r>
        <w:rPr>
          <w:rFonts w:hint="eastAsia" w:ascii="仿宋" w:hAnsi="仿宋" w:eastAsia="仿宋" w:cs="仿宋"/>
          <w:b/>
          <w:color w:val="auto"/>
          <w:sz w:val="24"/>
          <w:highlight w:val="none"/>
          <w:lang w:eastAsia="zh-CN"/>
        </w:rPr>
        <w:t>商务部分、</w:t>
      </w:r>
      <w:r>
        <w:rPr>
          <w:rFonts w:hint="eastAsia" w:ascii="仿宋" w:hAnsi="仿宋" w:eastAsia="仿宋" w:cs="仿宋"/>
          <w:b/>
          <w:color w:val="auto"/>
          <w:sz w:val="24"/>
          <w:highlight w:val="none"/>
          <w:lang w:val="en-US" w:eastAsia="zh-CN"/>
        </w:rPr>
        <w:t>技术部分</w:t>
      </w:r>
      <w:r>
        <w:rPr>
          <w:rFonts w:hint="eastAsia" w:ascii="仿宋" w:hAnsi="仿宋" w:eastAsia="仿宋" w:cs="仿宋"/>
          <w:b/>
          <w:color w:val="auto"/>
          <w:sz w:val="24"/>
          <w:highlight w:val="none"/>
        </w:rPr>
        <w:t>评分表</w:t>
      </w:r>
      <w:r>
        <w:rPr>
          <w:rFonts w:hint="eastAsia" w:ascii="仿宋" w:hAnsi="仿宋" w:eastAsia="仿宋" w:cs="仿宋"/>
          <w:color w:val="auto"/>
          <w:sz w:val="24"/>
          <w:highlight w:val="none"/>
        </w:rPr>
        <w:t>（100分）</w:t>
      </w:r>
    </w:p>
    <w:tbl>
      <w:tblPr>
        <w:tblStyle w:val="14"/>
        <w:tblW w:w="13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1135"/>
        <w:gridCol w:w="9371"/>
        <w:gridCol w:w="1073"/>
      </w:tblGrid>
      <w:tr w14:paraId="789B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noWrap w:val="0"/>
            <w:vAlign w:val="center"/>
          </w:tcPr>
          <w:p w14:paraId="570F615F">
            <w:pPr>
              <w:snapToGrid w:val="0"/>
              <w:ind w:left="74" w:leftChars="0"/>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noWrap w:val="0"/>
            <w:vAlign w:val="center"/>
          </w:tcPr>
          <w:p w14:paraId="022B5069">
            <w:pPr>
              <w:snapToGrid w:val="0"/>
              <w:ind w:left="74" w:leftChars="0"/>
              <w:jc w:val="center"/>
              <w:outlineLvl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1135" w:type="dxa"/>
            <w:noWrap w:val="0"/>
            <w:vAlign w:val="center"/>
          </w:tcPr>
          <w:p w14:paraId="20DFF813">
            <w:pPr>
              <w:snapToGrid w:val="0"/>
              <w:ind w:left="74" w:leftChars="0"/>
              <w:jc w:val="center"/>
              <w:outlineLvl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分项分值</w:t>
            </w:r>
          </w:p>
        </w:tc>
        <w:tc>
          <w:tcPr>
            <w:tcW w:w="9371" w:type="dxa"/>
            <w:noWrap w:val="0"/>
            <w:vAlign w:val="center"/>
          </w:tcPr>
          <w:p w14:paraId="0075BE96">
            <w:pPr>
              <w:snapToGrid w:val="0"/>
              <w:ind w:left="74"/>
              <w:jc w:val="center"/>
              <w:outlineLvl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1073" w:type="dxa"/>
            <w:noWrap w:val="0"/>
            <w:vAlign w:val="center"/>
          </w:tcPr>
          <w:p w14:paraId="6830B91D">
            <w:pPr>
              <w:snapToGrid w:val="0"/>
              <w:ind w:left="74" w:leftChars="0"/>
              <w:jc w:val="left"/>
              <w:outlineLvl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14:paraId="51FE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43" w:type="dxa"/>
            <w:vMerge w:val="restart"/>
            <w:noWrap w:val="0"/>
            <w:vAlign w:val="center"/>
          </w:tcPr>
          <w:p w14:paraId="2BF21223">
            <w:pPr>
              <w:snapToGrid w:val="0"/>
              <w:ind w:left="-2" w:leftChars="-1"/>
              <w:jc w:val="center"/>
              <w:rPr>
                <w:rFonts w:hint="eastAsia" w:ascii="宋体" w:hAnsi="宋体" w:eastAsia="宋体" w:cs="宋体"/>
                <w:color w:val="auto"/>
                <w:szCs w:val="21"/>
                <w:highlight w:val="none"/>
              </w:rPr>
            </w:pPr>
          </w:p>
          <w:p w14:paraId="1479F479">
            <w:pPr>
              <w:snapToGrid w:val="0"/>
              <w:ind w:left="-2" w:leftChars="-1"/>
              <w:jc w:val="center"/>
              <w:rPr>
                <w:rFonts w:hint="eastAsia" w:ascii="宋体" w:hAnsi="宋体" w:eastAsia="宋体" w:cs="宋体"/>
                <w:color w:val="auto"/>
                <w:szCs w:val="21"/>
                <w:highlight w:val="none"/>
              </w:rPr>
            </w:pPr>
          </w:p>
          <w:p w14:paraId="50B4D548">
            <w:pPr>
              <w:snapToGrid w:val="0"/>
              <w:ind w:left="-2" w:leftChars="-1"/>
              <w:jc w:val="center"/>
              <w:rPr>
                <w:rFonts w:hint="eastAsia" w:ascii="宋体" w:hAnsi="宋体" w:eastAsia="宋体" w:cs="宋体"/>
                <w:color w:val="auto"/>
                <w:szCs w:val="21"/>
                <w:highlight w:val="none"/>
              </w:rPr>
            </w:pPr>
          </w:p>
          <w:p w14:paraId="363FDD30">
            <w:pPr>
              <w:snapToGrid w:val="0"/>
              <w:ind w:left="-2" w:leftChars="-1"/>
              <w:jc w:val="center"/>
              <w:rPr>
                <w:rFonts w:hint="eastAsia" w:ascii="宋体" w:hAnsi="宋体" w:eastAsia="宋体" w:cs="宋体"/>
                <w:color w:val="auto"/>
                <w:szCs w:val="21"/>
                <w:highlight w:val="none"/>
              </w:rPr>
            </w:pPr>
          </w:p>
          <w:p w14:paraId="4AB9C63B">
            <w:pPr>
              <w:snapToGrid w:val="0"/>
              <w:ind w:left="-2" w:leftChars="-1"/>
              <w:jc w:val="center"/>
              <w:rPr>
                <w:rFonts w:hint="eastAsia" w:ascii="宋体" w:hAnsi="宋体" w:eastAsia="宋体" w:cs="宋体"/>
                <w:color w:val="auto"/>
                <w:szCs w:val="21"/>
                <w:highlight w:val="none"/>
              </w:rPr>
            </w:pPr>
          </w:p>
          <w:p w14:paraId="75B76CB0">
            <w:pPr>
              <w:snapToGrid w:val="0"/>
              <w:ind w:left="-2" w:leftChars="-1"/>
              <w:jc w:val="center"/>
              <w:rPr>
                <w:rFonts w:hint="eastAsia" w:ascii="宋体" w:hAnsi="宋体" w:eastAsia="宋体" w:cs="宋体"/>
                <w:color w:val="auto"/>
                <w:szCs w:val="21"/>
                <w:highlight w:val="none"/>
              </w:rPr>
            </w:pPr>
          </w:p>
          <w:p w14:paraId="5A7CD93A">
            <w:pPr>
              <w:snapToGrid w:val="0"/>
              <w:ind w:left="-2" w:leftChars="-1"/>
              <w:jc w:val="center"/>
              <w:rPr>
                <w:rFonts w:hint="eastAsia" w:ascii="宋体" w:hAnsi="宋体" w:eastAsia="宋体" w:cs="宋体"/>
                <w:color w:val="auto"/>
                <w:szCs w:val="21"/>
                <w:highlight w:val="none"/>
              </w:rPr>
            </w:pPr>
          </w:p>
          <w:p w14:paraId="6E88C143">
            <w:pPr>
              <w:snapToGrid w:val="0"/>
              <w:ind w:left="-2" w:leftChars="-1"/>
              <w:jc w:val="center"/>
              <w:rPr>
                <w:rFonts w:hint="eastAsia" w:ascii="宋体" w:hAnsi="宋体" w:eastAsia="宋体" w:cs="宋体"/>
                <w:color w:val="auto"/>
                <w:szCs w:val="21"/>
                <w:highlight w:val="none"/>
              </w:rPr>
            </w:pPr>
          </w:p>
          <w:p w14:paraId="18248D6D">
            <w:pPr>
              <w:snapToGrid w:val="0"/>
              <w:ind w:left="-2" w:leftChars="-1"/>
              <w:jc w:val="center"/>
              <w:rPr>
                <w:rFonts w:hint="eastAsia" w:ascii="宋体" w:hAnsi="宋体" w:eastAsia="宋体" w:cs="宋体"/>
                <w:color w:val="auto"/>
                <w:szCs w:val="21"/>
                <w:highlight w:val="none"/>
              </w:rPr>
            </w:pPr>
          </w:p>
          <w:p w14:paraId="3162C745">
            <w:pPr>
              <w:snapToGrid w:val="0"/>
              <w:ind w:left="-2" w:leftChars="-1"/>
              <w:jc w:val="center"/>
              <w:rPr>
                <w:rFonts w:hint="eastAsia" w:ascii="宋体" w:hAnsi="宋体" w:eastAsia="宋体" w:cs="宋体"/>
                <w:color w:val="auto"/>
                <w:szCs w:val="21"/>
                <w:highlight w:val="none"/>
              </w:rPr>
            </w:pPr>
          </w:p>
          <w:p w14:paraId="1ED27D66">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14:paraId="7A386A0D">
            <w:pPr>
              <w:pStyle w:val="4"/>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1872237C">
            <w:pPr>
              <w:snapToGrid w:val="0"/>
              <w:ind w:left="-2" w:leftChars="-1"/>
              <w:jc w:val="center"/>
              <w:rPr>
                <w:rFonts w:hint="eastAsia" w:ascii="宋体" w:hAnsi="宋体" w:eastAsia="宋体" w:cs="宋体"/>
                <w:color w:val="auto"/>
                <w:szCs w:val="21"/>
                <w:highlight w:val="none"/>
                <w:lang w:eastAsia="zh-CN"/>
              </w:rPr>
            </w:pPr>
          </w:p>
        </w:tc>
        <w:tc>
          <w:tcPr>
            <w:tcW w:w="1406" w:type="dxa"/>
            <w:noWrap w:val="0"/>
            <w:vAlign w:val="center"/>
          </w:tcPr>
          <w:p w14:paraId="53EEB514">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企业</w:t>
            </w:r>
            <w:r>
              <w:rPr>
                <w:rFonts w:hint="eastAsia" w:ascii="宋体" w:hAnsi="宋体" w:eastAsia="宋体" w:cs="宋体"/>
                <w:color w:val="auto"/>
                <w:sz w:val="21"/>
                <w:szCs w:val="21"/>
                <w:highlight w:val="none"/>
              </w:rPr>
              <w:t>业绩</w:t>
            </w:r>
          </w:p>
        </w:tc>
        <w:tc>
          <w:tcPr>
            <w:tcW w:w="1135" w:type="dxa"/>
            <w:noWrap w:val="0"/>
            <w:vAlign w:val="center"/>
          </w:tcPr>
          <w:p w14:paraId="1F940A1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9371" w:type="dxa"/>
            <w:noWrap w:val="0"/>
            <w:vAlign w:val="center"/>
          </w:tcPr>
          <w:p w14:paraId="1D5B01E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en-US" w:eastAsia="zh-CN"/>
              </w:rPr>
              <w:t>自</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年1月1日至今完成过质量合格的市政公用工程业绩的，每项得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本项</w:t>
            </w:r>
            <w:r>
              <w:rPr>
                <w:rFonts w:hint="eastAsia" w:ascii="宋体" w:hAnsi="宋体" w:eastAsia="宋体" w:cs="宋体"/>
                <w:color w:val="auto"/>
                <w:szCs w:val="21"/>
                <w:highlight w:val="none"/>
              </w:rPr>
              <w:t>最多得</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p w14:paraId="1E97C1E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注:时间以合同签订的时间为准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需提供中标通知书</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中标结果公</w:t>
            </w:r>
            <w:r>
              <w:rPr>
                <w:rFonts w:hint="eastAsia" w:ascii="宋体" w:hAnsi="宋体" w:eastAsia="宋体" w:cs="宋体"/>
                <w:color w:val="auto"/>
                <w:szCs w:val="21"/>
                <w:highlight w:val="none"/>
                <w:lang w:val="en-US" w:eastAsia="zh-CN"/>
              </w:rPr>
              <w:t>示截图、</w:t>
            </w:r>
            <w:r>
              <w:rPr>
                <w:rFonts w:hint="eastAsia" w:ascii="宋体" w:hAnsi="宋体" w:eastAsia="宋体" w:cs="宋体"/>
                <w:color w:val="auto"/>
                <w:szCs w:val="21"/>
                <w:highlight w:val="none"/>
              </w:rPr>
              <w:t>合同</w:t>
            </w:r>
            <w:r>
              <w:rPr>
                <w:rFonts w:hint="eastAsia" w:ascii="宋体" w:hAnsi="宋体" w:eastAsia="宋体" w:cs="宋体"/>
                <w:color w:val="auto"/>
                <w:szCs w:val="21"/>
                <w:highlight w:val="none"/>
                <w:lang w:val="en-US" w:eastAsia="zh-CN"/>
              </w:rPr>
              <w:t>（协议书）</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验收报告</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val="en-US" w:eastAsia="zh-CN"/>
              </w:rPr>
              <w:t>证明</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color w:val="auto"/>
                <w:szCs w:val="21"/>
                <w:highlight w:val="none"/>
              </w:rPr>
              <w:t>。</w:t>
            </w:r>
          </w:p>
        </w:tc>
        <w:tc>
          <w:tcPr>
            <w:tcW w:w="1073" w:type="dxa"/>
            <w:vMerge w:val="restart"/>
            <w:noWrap w:val="0"/>
            <w:vAlign w:val="center"/>
          </w:tcPr>
          <w:p w14:paraId="1CD93DDE">
            <w:pPr>
              <w:spacing w:line="220" w:lineRule="exact"/>
              <w:ind w:left="-2" w:leftChars="-1"/>
              <w:rPr>
                <w:rFonts w:hint="eastAsia" w:ascii="宋体" w:hAnsi="宋体" w:eastAsia="宋体" w:cs="宋体"/>
                <w:color w:val="auto"/>
                <w:sz w:val="21"/>
                <w:szCs w:val="21"/>
                <w:highlight w:val="none"/>
              </w:rPr>
            </w:pPr>
          </w:p>
        </w:tc>
      </w:tr>
      <w:tr w14:paraId="148D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43" w:type="dxa"/>
            <w:vMerge w:val="continue"/>
            <w:noWrap w:val="0"/>
            <w:vAlign w:val="center"/>
          </w:tcPr>
          <w:p w14:paraId="640E1531">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color w:val="auto"/>
                <w:highlight w:val="none"/>
              </w:rPr>
            </w:pPr>
          </w:p>
        </w:tc>
        <w:tc>
          <w:tcPr>
            <w:tcW w:w="1406" w:type="dxa"/>
            <w:noWrap w:val="0"/>
            <w:vAlign w:val="center"/>
          </w:tcPr>
          <w:p w14:paraId="0B54B0E4">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企业</w:t>
            </w:r>
            <w:r>
              <w:rPr>
                <w:rFonts w:hint="eastAsia" w:ascii="宋体" w:hAnsi="宋体" w:eastAsia="宋体" w:cs="宋体"/>
                <w:color w:val="auto"/>
                <w:sz w:val="21"/>
                <w:szCs w:val="21"/>
                <w:highlight w:val="none"/>
                <w:lang w:val="en-US" w:eastAsia="zh-CN"/>
              </w:rPr>
              <w:t>工程奖项</w:t>
            </w:r>
          </w:p>
        </w:tc>
        <w:tc>
          <w:tcPr>
            <w:tcW w:w="1135" w:type="dxa"/>
            <w:noWrap w:val="0"/>
            <w:vAlign w:val="center"/>
          </w:tcPr>
          <w:p w14:paraId="3F0A8D47">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9371" w:type="dxa"/>
            <w:noWrap w:val="0"/>
            <w:vAlign w:val="center"/>
          </w:tcPr>
          <w:p w14:paraId="131A04C3">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投标人自</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年1月1日至今：①获得过省级</w:t>
            </w:r>
            <w:r>
              <w:rPr>
                <w:rFonts w:hint="eastAsia" w:ascii="宋体" w:hAnsi="宋体" w:eastAsia="宋体" w:cs="宋体"/>
                <w:color w:val="auto"/>
                <w:szCs w:val="21"/>
                <w:highlight w:val="none"/>
                <w:lang w:val="en-US" w:eastAsia="zh-CN"/>
              </w:rPr>
              <w:t>或以上</w:t>
            </w:r>
            <w:r>
              <w:rPr>
                <w:rFonts w:hint="eastAsia" w:ascii="宋体" w:hAnsi="宋体" w:eastAsia="宋体" w:cs="宋体"/>
                <w:color w:val="auto"/>
                <w:szCs w:val="21"/>
                <w:highlight w:val="none"/>
              </w:rPr>
              <w:t>工程奖项，每项得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分；②获得过市级工程奖项，每项得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21AFBC82">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注：1.获奖时间以获奖证书颁发时间为准，获奖证书未显示颁发时间的以获奖所属年份为准；2.</w:t>
            </w:r>
            <w:r>
              <w:rPr>
                <w:rFonts w:hint="eastAsia" w:ascii="宋体" w:hAnsi="宋体" w:eastAsia="宋体" w:cs="宋体"/>
                <w:color w:val="auto"/>
                <w:kern w:val="0"/>
                <w:sz w:val="21"/>
                <w:szCs w:val="21"/>
                <w:highlight w:val="none"/>
                <w:lang w:val="en-US" w:eastAsia="zh-CN" w:bidi="ar-SA"/>
              </w:rPr>
              <w:t>工程获奖国家级奖项包括但不限于：中国建设工程鲁班奖、国家优质工程（金质奖）、国家优质工程（银质奖）、国家优质工程奖、中国土木工程詹天佑奖，省级或市级工程质量类获奖，非工程质量类获奖不予计算。奖项只计算承建单位，不含参建单位。同一项目按最高级别奖项只计一次得分。资料不齐全的不得分。</w:t>
            </w:r>
          </w:p>
        </w:tc>
        <w:tc>
          <w:tcPr>
            <w:tcW w:w="1073" w:type="dxa"/>
            <w:vMerge w:val="continue"/>
            <w:noWrap w:val="0"/>
            <w:vAlign w:val="center"/>
          </w:tcPr>
          <w:p w14:paraId="56969D6D">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eastAsia="zh-CN"/>
              </w:rPr>
            </w:pPr>
          </w:p>
        </w:tc>
      </w:tr>
      <w:tr w14:paraId="265A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643" w:type="dxa"/>
            <w:vMerge w:val="continue"/>
            <w:noWrap w:val="0"/>
            <w:vAlign w:val="center"/>
          </w:tcPr>
          <w:p w14:paraId="2A5A34F3">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5FF0C855">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eastAsia="zh-CN"/>
              </w:rPr>
            </w:pPr>
          </w:p>
          <w:p w14:paraId="5540C322">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认证体系</w:t>
            </w:r>
          </w:p>
          <w:p w14:paraId="6F26F315">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val="en-US" w:eastAsia="zh-CN"/>
              </w:rPr>
            </w:pPr>
          </w:p>
        </w:tc>
        <w:tc>
          <w:tcPr>
            <w:tcW w:w="1135" w:type="dxa"/>
            <w:noWrap w:val="0"/>
            <w:vAlign w:val="center"/>
          </w:tcPr>
          <w:p w14:paraId="390598C8">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55F3EE00">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投标人具有有效的工</w:t>
            </w:r>
            <w:r>
              <w:rPr>
                <w:rFonts w:hint="eastAsia" w:ascii="宋体" w:hAnsi="Courier New" w:eastAsia="宋体" w:cs="Times New Roman"/>
                <w:color w:val="auto"/>
                <w:kern w:val="0"/>
                <w:sz w:val="21"/>
                <w:szCs w:val="21"/>
                <w:highlight w:val="none"/>
                <w:lang w:val="zh-TW" w:eastAsia="zh-CN" w:bidi="ar-SA"/>
              </w:rPr>
              <w:t>程绿色施工企业评价体系认证、工程施工安全标准化体系认证、工程施工现场环境与卫生控制规范认证、工程质量评价体系认证</w:t>
            </w:r>
            <w:r>
              <w:rPr>
                <w:rFonts w:hint="eastAsia" w:ascii="宋体" w:hAnsi="宋体" w:eastAsia="宋体" w:cs="宋体"/>
                <w:b w:val="0"/>
                <w:bCs w:val="0"/>
                <w:color w:val="auto"/>
                <w:sz w:val="21"/>
                <w:szCs w:val="21"/>
                <w:highlight w:val="none"/>
                <w:lang w:val="en-US" w:eastAsia="zh-CN"/>
              </w:rPr>
              <w:t>证书，全部满足得4分，每缺少一个扣1分。本项最高得4分。</w:t>
            </w:r>
          </w:p>
          <w:p w14:paraId="0FB6245A">
            <w:pPr>
              <w:keepNext w:val="0"/>
              <w:keepLines w:val="0"/>
              <w:pageBreakBefore w:val="0"/>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rPr>
              <w:t>注：（须提供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1073" w:type="dxa"/>
            <w:vMerge w:val="restart"/>
            <w:noWrap w:val="0"/>
            <w:vAlign w:val="center"/>
          </w:tcPr>
          <w:p w14:paraId="792CB2B6">
            <w:pPr>
              <w:spacing w:line="220" w:lineRule="exact"/>
              <w:ind w:left="-2" w:leftChars="-1"/>
              <w:rPr>
                <w:rFonts w:hint="eastAsia" w:ascii="宋体" w:hAnsi="宋体" w:eastAsia="宋体" w:cs="宋体"/>
                <w:color w:val="auto"/>
                <w:sz w:val="21"/>
                <w:szCs w:val="21"/>
                <w:highlight w:val="none"/>
              </w:rPr>
            </w:pPr>
          </w:p>
        </w:tc>
      </w:tr>
      <w:tr w14:paraId="607F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643" w:type="dxa"/>
            <w:vMerge w:val="continue"/>
            <w:noWrap w:val="0"/>
            <w:vAlign w:val="center"/>
          </w:tcPr>
          <w:p w14:paraId="18409583">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color w:val="auto"/>
                <w:highlight w:val="none"/>
              </w:rPr>
            </w:pPr>
          </w:p>
        </w:tc>
        <w:tc>
          <w:tcPr>
            <w:tcW w:w="1406" w:type="dxa"/>
            <w:vMerge w:val="restart"/>
            <w:noWrap w:val="0"/>
            <w:vAlign w:val="center"/>
          </w:tcPr>
          <w:p w14:paraId="6C9630EF">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工程研发能力</w:t>
            </w:r>
          </w:p>
        </w:tc>
        <w:tc>
          <w:tcPr>
            <w:tcW w:w="1135" w:type="dxa"/>
            <w:noWrap w:val="0"/>
            <w:vAlign w:val="center"/>
          </w:tcPr>
          <w:p w14:paraId="3DE3464C">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0D60B74D">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投标人自</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年1月1日至今</w:t>
            </w:r>
            <w:r>
              <w:rPr>
                <w:rFonts w:hint="eastAsia" w:ascii="宋体" w:hAnsi="宋体" w:eastAsia="宋体" w:cs="宋体"/>
                <w:color w:val="auto"/>
                <w:sz w:val="21"/>
                <w:szCs w:val="21"/>
                <w:highlight w:val="none"/>
                <w:lang w:val="zh-CN"/>
              </w:rPr>
              <w:t>获得过</w:t>
            </w:r>
            <w:r>
              <w:rPr>
                <w:rFonts w:hint="eastAsia" w:ascii="宋体" w:hAnsi="宋体" w:cs="宋体"/>
                <w:color w:val="auto"/>
                <w:sz w:val="21"/>
                <w:szCs w:val="21"/>
                <w:highlight w:val="none"/>
                <w:lang w:val="en-US" w:eastAsia="zh-CN"/>
              </w:rPr>
              <w:t>市政工程</w:t>
            </w:r>
            <w:r>
              <w:rPr>
                <w:rFonts w:hint="eastAsia" w:ascii="宋体" w:hAnsi="宋体" w:eastAsia="宋体" w:cs="宋体"/>
                <w:color w:val="auto"/>
                <w:sz w:val="21"/>
                <w:szCs w:val="21"/>
                <w:highlight w:val="none"/>
                <w:lang w:val="zh-TW"/>
              </w:rPr>
              <w:t>类</w:t>
            </w:r>
            <w:r>
              <w:rPr>
                <w:rFonts w:hint="eastAsia" w:ascii="宋体" w:hAnsi="宋体" w:eastAsia="宋体" w:cs="宋体"/>
                <w:color w:val="auto"/>
                <w:sz w:val="21"/>
                <w:szCs w:val="21"/>
                <w:highlight w:val="none"/>
                <w:lang w:val="zh-CN"/>
              </w:rPr>
              <w:t>专利证书（包括</w:t>
            </w:r>
            <w:r>
              <w:rPr>
                <w:rFonts w:hint="eastAsia" w:ascii="宋体" w:hAnsi="宋体" w:eastAsia="宋体" w:cs="宋体"/>
                <w:color w:val="auto"/>
                <w:sz w:val="21"/>
                <w:szCs w:val="21"/>
                <w:highlight w:val="none"/>
              </w:rPr>
              <w:t>但不限于</w:t>
            </w:r>
            <w:r>
              <w:rPr>
                <w:rFonts w:hint="eastAsia" w:ascii="宋体" w:hAnsi="宋体" w:eastAsia="宋体" w:cs="宋体"/>
                <w:color w:val="auto"/>
                <w:sz w:val="21"/>
                <w:szCs w:val="21"/>
                <w:highlight w:val="none"/>
                <w:lang w:val="zh-TW"/>
              </w:rPr>
              <w:t>发明专利、</w:t>
            </w:r>
            <w:r>
              <w:rPr>
                <w:rFonts w:hint="eastAsia" w:ascii="宋体" w:hAnsi="宋体" w:eastAsia="宋体" w:cs="宋体"/>
                <w:color w:val="auto"/>
                <w:sz w:val="21"/>
                <w:szCs w:val="21"/>
                <w:highlight w:val="none"/>
                <w:lang w:val="zh-CN"/>
              </w:rPr>
              <w:t>实用新型专利）</w:t>
            </w:r>
            <w:r>
              <w:rPr>
                <w:rFonts w:hint="eastAsia" w:ascii="宋体" w:hAnsi="宋体" w:eastAsia="宋体" w:cs="宋体"/>
                <w:color w:val="auto"/>
                <w:szCs w:val="21"/>
                <w:highlight w:val="none"/>
                <w:lang w:val="en-US" w:eastAsia="zh-CN"/>
              </w:rPr>
              <w:t>，每项得1分，最多得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w:t>
            </w:r>
          </w:p>
          <w:p w14:paraId="633BC8AA">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注：提</w:t>
            </w:r>
            <w:r>
              <w:rPr>
                <w:rFonts w:hint="eastAsia" w:ascii="宋体" w:hAnsi="宋体" w:eastAsia="宋体" w:cs="宋体"/>
                <w:color w:val="auto"/>
                <w:sz w:val="21"/>
                <w:szCs w:val="21"/>
                <w:highlight w:val="none"/>
                <w:lang w:val="zh-CN"/>
              </w:rPr>
              <w:t>交专利证书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lang w:val="zh-CN"/>
              </w:rPr>
              <w:t>和中华人民共和国国家知识产权局网站（http://cpquery.cnipa.gov.cn），包括</w:t>
            </w:r>
            <w:r>
              <w:rPr>
                <w:rFonts w:hint="eastAsia" w:ascii="宋体" w:hAnsi="宋体" w:eastAsia="宋体" w:cs="宋体"/>
                <w:color w:val="auto"/>
                <w:sz w:val="21"/>
                <w:szCs w:val="21"/>
                <w:highlight w:val="none"/>
              </w:rPr>
              <w:t>但不限于</w:t>
            </w:r>
            <w:r>
              <w:rPr>
                <w:rFonts w:hint="eastAsia" w:ascii="宋体" w:hAnsi="宋体" w:eastAsia="宋体" w:cs="宋体"/>
                <w:color w:val="auto"/>
                <w:sz w:val="21"/>
                <w:szCs w:val="21"/>
                <w:highlight w:val="none"/>
                <w:lang w:val="zh-TW"/>
              </w:rPr>
              <w:t>发明专利、</w:t>
            </w:r>
            <w:r>
              <w:rPr>
                <w:rFonts w:hint="eastAsia" w:ascii="宋体" w:hAnsi="宋体" w:eastAsia="宋体" w:cs="宋体"/>
                <w:color w:val="auto"/>
                <w:sz w:val="21"/>
                <w:szCs w:val="21"/>
                <w:highlight w:val="none"/>
                <w:lang w:val="zh-CN"/>
              </w:rPr>
              <w:t>实用新型专利的查询结果的网页截图</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显示</w:t>
            </w:r>
            <w:r>
              <w:rPr>
                <w:rFonts w:hint="eastAsia" w:ascii="宋体" w:hAnsi="宋体" w:eastAsia="宋体" w:cs="宋体"/>
                <w:color w:val="auto"/>
                <w:szCs w:val="21"/>
                <w:highlight w:val="none"/>
                <w:lang w:val="zh-CN"/>
              </w:rPr>
              <w:t>法律状态：专利权有效）</w:t>
            </w:r>
            <w:r>
              <w:rPr>
                <w:rFonts w:hint="eastAsia" w:ascii="宋体" w:hAnsi="宋体" w:eastAsia="宋体" w:cs="宋体"/>
                <w:color w:val="auto"/>
                <w:sz w:val="21"/>
                <w:szCs w:val="21"/>
                <w:highlight w:val="none"/>
              </w:rPr>
              <w:t>，不符合上述条件或未提供上述资料的不得分。</w:t>
            </w:r>
          </w:p>
        </w:tc>
        <w:tc>
          <w:tcPr>
            <w:tcW w:w="1073" w:type="dxa"/>
            <w:vMerge w:val="continue"/>
            <w:noWrap w:val="0"/>
            <w:vAlign w:val="center"/>
          </w:tcPr>
          <w:p w14:paraId="0758E91A">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p>
        </w:tc>
      </w:tr>
      <w:tr w14:paraId="33FB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643" w:type="dxa"/>
            <w:vMerge w:val="continue"/>
            <w:noWrap w:val="0"/>
            <w:vAlign w:val="center"/>
          </w:tcPr>
          <w:p w14:paraId="3173EF9A">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p>
        </w:tc>
        <w:tc>
          <w:tcPr>
            <w:tcW w:w="1406" w:type="dxa"/>
            <w:vMerge w:val="continue"/>
            <w:noWrap w:val="0"/>
            <w:vAlign w:val="center"/>
          </w:tcPr>
          <w:p w14:paraId="58004355">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val="en-US" w:eastAsia="zh-CN"/>
              </w:rPr>
            </w:pPr>
          </w:p>
        </w:tc>
        <w:tc>
          <w:tcPr>
            <w:tcW w:w="1135" w:type="dxa"/>
            <w:noWrap w:val="0"/>
            <w:vAlign w:val="center"/>
          </w:tcPr>
          <w:p w14:paraId="7554BF53">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9371" w:type="dxa"/>
            <w:noWrap w:val="0"/>
            <w:vAlign w:val="center"/>
          </w:tcPr>
          <w:p w14:paraId="07FEC655">
            <w:pPr>
              <w:tabs>
                <w:tab w:val="left" w:pos="360"/>
              </w:tabs>
              <w:snapToGrid w:val="0"/>
              <w:spacing w:line="36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投标人自</w:t>
            </w:r>
            <w:r>
              <w:rPr>
                <w:rFonts w:hint="eastAsia" w:ascii="宋体" w:hAnsi="宋体" w:eastAsia="宋体" w:cs="宋体"/>
                <w:color w:val="auto"/>
                <w:szCs w:val="21"/>
                <w:highlight w:val="none"/>
                <w:lang w:eastAsia="zh-CN"/>
              </w:rPr>
              <w:t>2019</w:t>
            </w:r>
            <w:r>
              <w:rPr>
                <w:rFonts w:hint="eastAsia" w:ascii="宋体" w:hAnsi="宋体" w:eastAsia="宋体" w:cs="宋体"/>
                <w:color w:val="auto"/>
                <w:szCs w:val="21"/>
                <w:highlight w:val="none"/>
              </w:rPr>
              <w:t>年1月1日至投标截止时间止，</w:t>
            </w:r>
            <w:r>
              <w:rPr>
                <w:rFonts w:hint="eastAsia" w:ascii="宋体" w:hAnsi="宋体" w:eastAsia="宋体" w:cs="宋体"/>
                <w:color w:val="auto"/>
                <w:szCs w:val="21"/>
                <w:highlight w:val="none"/>
                <w:lang w:val="en-US" w:eastAsia="zh-CN"/>
              </w:rPr>
              <w:t>获得过省级或以上行业主管部门颁发的市政公用工程技术创新QC成果的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每项得1分，最高得2分</w:t>
            </w:r>
            <w:r>
              <w:rPr>
                <w:rFonts w:hint="eastAsia" w:ascii="宋体" w:hAnsi="宋体" w:eastAsia="宋体" w:cs="宋体"/>
                <w:color w:val="auto"/>
                <w:szCs w:val="21"/>
                <w:highlight w:val="none"/>
                <w:lang w:val="zh-TW"/>
              </w:rPr>
              <w:t>。</w:t>
            </w:r>
          </w:p>
          <w:p w14:paraId="23DB4505">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注：技术创新QC成果提供获奖证书，时间以获奖证书的发证时间为准。同一项目获得多个奖项，按分数最高只计算一次，不提供、提供不全或不符合要求不得分。</w:t>
            </w:r>
          </w:p>
        </w:tc>
        <w:tc>
          <w:tcPr>
            <w:tcW w:w="1073" w:type="dxa"/>
            <w:vMerge w:val="continue"/>
            <w:noWrap w:val="0"/>
            <w:vAlign w:val="center"/>
          </w:tcPr>
          <w:p w14:paraId="5A951186">
            <w:pPr>
              <w:keepNext w:val="0"/>
              <w:keepLines w:val="0"/>
              <w:pageBreakBefore w:val="0"/>
              <w:widowControl/>
              <w:kinsoku/>
              <w:wordWrap/>
              <w:overflowPunct/>
              <w:topLinePunct w:val="0"/>
              <w:bidi w:val="0"/>
              <w:adjustRightInd w:val="0"/>
              <w:snapToGrid w:val="0"/>
              <w:spacing w:line="240" w:lineRule="auto"/>
              <w:ind w:left="-42" w:leftChars="0" w:right="-61" w:rightChars="0"/>
              <w:textAlignment w:val="auto"/>
              <w:rPr>
                <w:rFonts w:hint="eastAsia" w:ascii="宋体" w:hAnsi="宋体" w:eastAsia="宋体" w:cs="宋体"/>
                <w:color w:val="auto"/>
                <w:kern w:val="2"/>
                <w:sz w:val="21"/>
                <w:szCs w:val="21"/>
                <w:highlight w:val="none"/>
                <w:lang w:val="en-US" w:eastAsia="zh-CN" w:bidi="ar-SA"/>
              </w:rPr>
            </w:pPr>
          </w:p>
        </w:tc>
      </w:tr>
      <w:tr w14:paraId="5DB3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643" w:type="dxa"/>
            <w:vMerge w:val="continue"/>
            <w:noWrap w:val="0"/>
            <w:vAlign w:val="center"/>
          </w:tcPr>
          <w:p w14:paraId="5E9991B6">
            <w:pPr>
              <w:snapToGrid w:val="0"/>
              <w:ind w:left="-2" w:leftChars="-1"/>
              <w:jc w:val="center"/>
              <w:rPr>
                <w:rFonts w:hint="eastAsia" w:ascii="宋体" w:hAnsi="宋体" w:eastAsia="宋体" w:cs="宋体"/>
                <w:color w:val="auto"/>
                <w:szCs w:val="21"/>
                <w:highlight w:val="none"/>
              </w:rPr>
            </w:pPr>
          </w:p>
        </w:tc>
        <w:tc>
          <w:tcPr>
            <w:tcW w:w="1406" w:type="dxa"/>
            <w:vMerge w:val="restart"/>
            <w:noWrap w:val="0"/>
            <w:vAlign w:val="center"/>
          </w:tcPr>
          <w:p w14:paraId="4011959E">
            <w:pPr>
              <w:keepNext w:val="0"/>
              <w:keepLines w:val="0"/>
              <w:pageBreakBefore w:val="0"/>
              <w:widowControl/>
              <w:kinsoku/>
              <w:wordWrap/>
              <w:overflowPunct/>
              <w:topLinePunct w:val="0"/>
              <w:bidi w:val="0"/>
              <w:adjustRightInd w:val="0"/>
              <w:snapToGrid w:val="0"/>
              <w:spacing w:line="240" w:lineRule="auto"/>
              <w:ind w:left="-42" w:leftChars="0" w:right="-61"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项目主要管理人员</w:t>
            </w:r>
          </w:p>
        </w:tc>
        <w:tc>
          <w:tcPr>
            <w:tcW w:w="1135" w:type="dxa"/>
            <w:noWrap w:val="0"/>
            <w:vAlign w:val="center"/>
          </w:tcPr>
          <w:p w14:paraId="2CBA3138">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5973E42B">
            <w:pPr>
              <w:tabs>
                <w:tab w:val="left" w:pos="360"/>
              </w:tabs>
              <w:spacing w:after="0" w:line="240" w:lineRule="atLeas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拟派技术负责人：</w:t>
            </w:r>
          </w:p>
          <w:p w14:paraId="3BCF0412">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1.具有市政工程相关专业高级工程师或以上职称，得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分；具有市政工程相关专业中级工程师职称，得</w:t>
            </w:r>
            <w:r>
              <w:rPr>
                <w:rFonts w:hint="eastAsia" w:ascii="宋体" w:hAnsi="宋体" w:eastAsia="宋体" w:cs="宋体"/>
                <w:bCs/>
                <w:color w:val="auto"/>
                <w:sz w:val="21"/>
                <w:szCs w:val="21"/>
                <w:highlight w:val="none"/>
                <w:lang w:val="en-US" w:eastAsia="zh-CN"/>
              </w:rPr>
              <w:t>0.6</w:t>
            </w:r>
            <w:r>
              <w:rPr>
                <w:rFonts w:hint="eastAsia" w:ascii="宋体" w:hAnsi="宋体" w:eastAsia="宋体" w:cs="宋体"/>
                <w:bCs/>
                <w:color w:val="auto"/>
                <w:sz w:val="21"/>
                <w:szCs w:val="21"/>
                <w:highlight w:val="none"/>
              </w:rPr>
              <w:t>分；</w:t>
            </w:r>
          </w:p>
          <w:p w14:paraId="5D2E09B2">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2.工作经验年限在10年以上的，得</w:t>
            </w:r>
            <w:r>
              <w:rPr>
                <w:rFonts w:hint="eastAsia" w:ascii="宋体" w:hAnsi="宋体" w:eastAsia="宋体" w:cs="宋体"/>
                <w:bCs/>
                <w:color w:val="auto"/>
                <w:sz w:val="21"/>
                <w:szCs w:val="21"/>
                <w:highlight w:val="none"/>
                <w:lang w:val="en-US" w:eastAsia="zh-CN"/>
              </w:rPr>
              <w:t>1.6</w:t>
            </w:r>
            <w:r>
              <w:rPr>
                <w:rFonts w:hint="eastAsia" w:ascii="宋体" w:hAnsi="宋体" w:eastAsia="宋体" w:cs="宋体"/>
                <w:bCs/>
                <w:color w:val="auto"/>
                <w:sz w:val="21"/>
                <w:szCs w:val="21"/>
                <w:highlight w:val="none"/>
              </w:rPr>
              <w:t>分；工作经验年限6年-10年（含）的，得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分；工作经验年限1-5年的，得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14:paraId="75F29DDB">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3.拟委派的技术负责人自 </w:t>
            </w:r>
            <w:r>
              <w:rPr>
                <w:rFonts w:hint="eastAsia" w:ascii="宋体" w:hAnsi="宋体" w:eastAsia="宋体" w:cs="宋体"/>
                <w:bCs/>
                <w:color w:val="auto"/>
                <w:sz w:val="21"/>
                <w:szCs w:val="21"/>
                <w:highlight w:val="none"/>
                <w:lang w:eastAsia="zh-CN"/>
              </w:rPr>
              <w:t>2019</w:t>
            </w:r>
            <w:r>
              <w:rPr>
                <w:rFonts w:hint="eastAsia" w:ascii="宋体" w:hAnsi="宋体" w:eastAsia="宋体" w:cs="宋体"/>
                <w:bCs/>
                <w:color w:val="auto"/>
                <w:sz w:val="21"/>
                <w:szCs w:val="21"/>
                <w:highlight w:val="none"/>
              </w:rPr>
              <w:t>年1月1日至投标截止时间止，完成过质量合格的市政公用工程业绩，每项得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14:paraId="17807832">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本项最高得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分，其余情况不得分。</w:t>
            </w:r>
          </w:p>
          <w:p w14:paraId="3C62A26B">
            <w:pPr>
              <w:keepNext w:val="0"/>
              <w:keepLines w:val="0"/>
              <w:pageBreakBefore w:val="0"/>
              <w:kinsoku/>
              <w:wordWrap/>
              <w:overflowPunct/>
              <w:topLinePunct w:val="0"/>
              <w:autoSpaceDE w:val="0"/>
              <w:autoSpaceDN w:val="0"/>
              <w:bidi w:val="0"/>
              <w:adjustRightInd w:val="0"/>
              <w:snapToGrid w:val="0"/>
              <w:spacing w:line="240" w:lineRule="auto"/>
              <w:textAlignment w:val="auto"/>
              <w:rPr>
                <w:rFonts w:hint="eastAsia" w:ascii="宋体" w:hAnsi="宋体" w:eastAsia="宋体" w:cs="宋体"/>
                <w:b w:val="0"/>
                <w:bCs w:val="0"/>
                <w:color w:val="auto"/>
                <w:szCs w:val="21"/>
                <w:highlight w:val="none"/>
              </w:rPr>
            </w:pPr>
            <w:r>
              <w:rPr>
                <w:rFonts w:hint="eastAsia" w:ascii="宋体" w:hAnsi="宋体" w:eastAsia="宋体" w:cs="宋体"/>
                <w:bCs/>
                <w:color w:val="auto"/>
                <w:sz w:val="21"/>
                <w:szCs w:val="21"/>
                <w:highlight w:val="none"/>
              </w:rPr>
              <w:t>注：须提供相关证明文件扫描件，类似业绩以竣工验收报告或竣工证明或工程竣工验收备案表为准，不提供或提供不完整或提供不符合要求的不得分。</w:t>
            </w:r>
          </w:p>
        </w:tc>
        <w:tc>
          <w:tcPr>
            <w:tcW w:w="1073" w:type="dxa"/>
            <w:vMerge w:val="restart"/>
            <w:noWrap w:val="0"/>
            <w:vAlign w:val="center"/>
          </w:tcPr>
          <w:p w14:paraId="4E94DB1B">
            <w:pPr>
              <w:spacing w:line="220" w:lineRule="exact"/>
              <w:ind w:left="-2" w:leftChars="-1"/>
              <w:rPr>
                <w:rFonts w:hint="eastAsia" w:ascii="宋体" w:hAnsi="宋体" w:eastAsia="宋体" w:cs="宋体"/>
                <w:color w:val="auto"/>
                <w:sz w:val="21"/>
                <w:szCs w:val="21"/>
                <w:highlight w:val="none"/>
              </w:rPr>
            </w:pPr>
          </w:p>
        </w:tc>
      </w:tr>
      <w:tr w14:paraId="1FCD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643" w:type="dxa"/>
            <w:vMerge w:val="continue"/>
            <w:noWrap w:val="0"/>
            <w:vAlign w:val="center"/>
          </w:tcPr>
          <w:p w14:paraId="4F3BFEAB">
            <w:pPr>
              <w:keepNext w:val="0"/>
              <w:keepLines w:val="0"/>
              <w:pageBreakBefore w:val="0"/>
              <w:kinsoku/>
              <w:wordWrap/>
              <w:overflowPunct/>
              <w:topLinePunct w:val="0"/>
              <w:bidi w:val="0"/>
              <w:adjustRightInd w:val="0"/>
              <w:snapToGrid w:val="0"/>
              <w:spacing w:line="240" w:lineRule="auto"/>
              <w:jc w:val="center"/>
              <w:textAlignment w:val="auto"/>
              <w:rPr>
                <w:color w:val="auto"/>
                <w:highlight w:val="none"/>
              </w:rPr>
            </w:pPr>
          </w:p>
        </w:tc>
        <w:tc>
          <w:tcPr>
            <w:tcW w:w="1406" w:type="dxa"/>
            <w:vMerge w:val="continue"/>
            <w:noWrap w:val="0"/>
            <w:vAlign w:val="center"/>
          </w:tcPr>
          <w:p w14:paraId="6B61496B">
            <w:pPr>
              <w:keepNext w:val="0"/>
              <w:keepLines w:val="0"/>
              <w:pageBreakBefore w:val="0"/>
              <w:kinsoku/>
              <w:wordWrap/>
              <w:overflowPunct/>
              <w:topLinePunct w:val="0"/>
              <w:bidi w:val="0"/>
              <w:adjustRightInd w:val="0"/>
              <w:snapToGrid w:val="0"/>
              <w:spacing w:line="240" w:lineRule="auto"/>
              <w:jc w:val="center"/>
              <w:textAlignment w:val="auto"/>
              <w:rPr>
                <w:color w:val="auto"/>
                <w:highlight w:val="none"/>
              </w:rPr>
            </w:pPr>
          </w:p>
        </w:tc>
        <w:tc>
          <w:tcPr>
            <w:tcW w:w="1135" w:type="dxa"/>
            <w:noWrap w:val="0"/>
            <w:vAlign w:val="center"/>
          </w:tcPr>
          <w:p w14:paraId="6596ACC5">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75ECD735">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拟派质量负责人：</w:t>
            </w:r>
          </w:p>
          <w:p w14:paraId="07464333">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1.具有市政工程相关专业高级工程师</w:t>
            </w:r>
            <w:r>
              <w:rPr>
                <w:rFonts w:hint="eastAsia" w:ascii="宋体" w:hAnsi="宋体" w:eastAsia="宋体" w:cs="宋体"/>
                <w:bCs/>
                <w:color w:val="auto"/>
                <w:szCs w:val="21"/>
                <w:highlight w:val="none"/>
              </w:rPr>
              <w:t>或以上</w:t>
            </w:r>
            <w:r>
              <w:rPr>
                <w:rFonts w:hint="eastAsia" w:ascii="宋体" w:hAnsi="宋体" w:eastAsia="宋体" w:cs="宋体"/>
                <w:bCs/>
                <w:color w:val="auto"/>
                <w:sz w:val="21"/>
                <w:szCs w:val="21"/>
                <w:highlight w:val="none"/>
              </w:rPr>
              <w:t>职称，得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分；具有市政工程相关专业中级工程师职称的，得</w:t>
            </w:r>
            <w:r>
              <w:rPr>
                <w:rFonts w:hint="eastAsia" w:ascii="宋体" w:hAnsi="宋体" w:eastAsia="宋体" w:cs="宋体"/>
                <w:bCs/>
                <w:color w:val="auto"/>
                <w:sz w:val="21"/>
                <w:szCs w:val="21"/>
                <w:highlight w:val="none"/>
                <w:lang w:val="en-US" w:eastAsia="zh-CN"/>
              </w:rPr>
              <w:t>0.6</w:t>
            </w:r>
            <w:r>
              <w:rPr>
                <w:rFonts w:hint="eastAsia" w:ascii="宋体" w:hAnsi="宋体" w:eastAsia="宋体" w:cs="宋体"/>
                <w:bCs/>
                <w:color w:val="auto"/>
                <w:sz w:val="21"/>
                <w:szCs w:val="21"/>
                <w:highlight w:val="none"/>
              </w:rPr>
              <w:t>分；</w:t>
            </w:r>
          </w:p>
          <w:p w14:paraId="4EE84170">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2.工作经验年限在10年以上的，得</w:t>
            </w:r>
            <w:r>
              <w:rPr>
                <w:rFonts w:hint="eastAsia" w:ascii="宋体" w:hAnsi="宋体" w:eastAsia="宋体" w:cs="宋体"/>
                <w:bCs/>
                <w:color w:val="auto"/>
                <w:sz w:val="21"/>
                <w:szCs w:val="21"/>
                <w:highlight w:val="none"/>
                <w:lang w:val="en-US" w:eastAsia="zh-CN"/>
              </w:rPr>
              <w:t>1.6</w:t>
            </w:r>
            <w:r>
              <w:rPr>
                <w:rFonts w:hint="eastAsia" w:ascii="宋体" w:hAnsi="宋体" w:eastAsia="宋体" w:cs="宋体"/>
                <w:bCs/>
                <w:color w:val="auto"/>
                <w:sz w:val="21"/>
                <w:szCs w:val="21"/>
                <w:highlight w:val="none"/>
              </w:rPr>
              <w:t>分；工作经验年限6年-10年（含）的，得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分；工作经验年限1-5年的，得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14:paraId="38C2A97F">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3.拟委派的质量负责人自</w:t>
            </w:r>
            <w:r>
              <w:rPr>
                <w:rFonts w:hint="eastAsia" w:ascii="宋体" w:hAnsi="宋体" w:eastAsia="宋体" w:cs="宋体"/>
                <w:bCs/>
                <w:color w:val="auto"/>
                <w:sz w:val="21"/>
                <w:szCs w:val="21"/>
                <w:highlight w:val="none"/>
                <w:lang w:eastAsia="zh-CN"/>
              </w:rPr>
              <w:t>2019</w:t>
            </w:r>
            <w:r>
              <w:rPr>
                <w:rFonts w:hint="eastAsia" w:ascii="宋体" w:hAnsi="宋体" w:eastAsia="宋体" w:cs="宋体"/>
                <w:bCs/>
                <w:color w:val="auto"/>
                <w:sz w:val="21"/>
                <w:szCs w:val="21"/>
                <w:highlight w:val="none"/>
              </w:rPr>
              <w:t>年1月1日至投标截止时间止，完成过质量合格的市政公用工程业绩，每项得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14:paraId="6FBA5074">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本项最高得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分，其余情况不得分。</w:t>
            </w:r>
          </w:p>
          <w:p w14:paraId="4F03DFA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注：须提供相关证明文件</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bCs/>
                <w:color w:val="auto"/>
                <w:sz w:val="21"/>
                <w:szCs w:val="21"/>
                <w:highlight w:val="none"/>
              </w:rPr>
              <w:t>，类似业绩以竣工验收报告或竣工证明或工程竣工验收备案表为准，不提供或提供不完整或提供不符合要求的不得分。</w:t>
            </w:r>
          </w:p>
        </w:tc>
        <w:tc>
          <w:tcPr>
            <w:tcW w:w="1073" w:type="dxa"/>
            <w:vMerge w:val="continue"/>
            <w:noWrap w:val="0"/>
            <w:vAlign w:val="center"/>
          </w:tcPr>
          <w:p w14:paraId="3E6E748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r>
      <w:tr w14:paraId="593E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643" w:type="dxa"/>
            <w:vMerge w:val="continue"/>
            <w:noWrap w:val="0"/>
            <w:vAlign w:val="center"/>
          </w:tcPr>
          <w:p w14:paraId="2EBAFDF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406" w:type="dxa"/>
            <w:vMerge w:val="continue"/>
            <w:noWrap w:val="0"/>
            <w:vAlign w:val="center"/>
          </w:tcPr>
          <w:p w14:paraId="30FC7B3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135" w:type="dxa"/>
            <w:noWrap w:val="0"/>
            <w:vAlign w:val="center"/>
          </w:tcPr>
          <w:p w14:paraId="65BE727C">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509ADF5E">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拟派安全负责人：</w:t>
            </w:r>
          </w:p>
          <w:p w14:paraId="2159A9B5">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1.具有安全工程类高级工程师或以上职称，得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分；具有安全工程中级职称，得</w:t>
            </w:r>
            <w:r>
              <w:rPr>
                <w:rFonts w:hint="eastAsia" w:ascii="宋体" w:hAnsi="宋体" w:eastAsia="宋体" w:cs="宋体"/>
                <w:bCs/>
                <w:color w:val="auto"/>
                <w:sz w:val="21"/>
                <w:szCs w:val="21"/>
                <w:highlight w:val="none"/>
                <w:lang w:val="en-US" w:eastAsia="zh-CN"/>
              </w:rPr>
              <w:t>0.6</w:t>
            </w:r>
            <w:r>
              <w:rPr>
                <w:rFonts w:hint="eastAsia" w:ascii="宋体" w:hAnsi="宋体" w:eastAsia="宋体" w:cs="宋体"/>
                <w:bCs/>
                <w:color w:val="auto"/>
                <w:sz w:val="21"/>
                <w:szCs w:val="21"/>
                <w:highlight w:val="none"/>
              </w:rPr>
              <w:t>分；</w:t>
            </w:r>
          </w:p>
          <w:p w14:paraId="123AE78E">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2.具有安全相关专业本科（含）以上学历，得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分；具有安全相关专业</w:t>
            </w:r>
            <w:r>
              <w:rPr>
                <w:rFonts w:hint="eastAsia" w:ascii="宋体" w:hAnsi="宋体" w:eastAsia="宋体" w:cs="宋体"/>
                <w:bCs/>
                <w:color w:val="auto"/>
                <w:sz w:val="21"/>
                <w:szCs w:val="21"/>
                <w:highlight w:val="none"/>
                <w:lang w:val="en-US" w:eastAsia="zh-CN"/>
              </w:rPr>
              <w:t>本科（</w:t>
            </w:r>
            <w:r>
              <w:rPr>
                <w:rFonts w:hint="eastAsia" w:ascii="宋体" w:hAnsi="宋体" w:cs="宋体"/>
                <w:bCs/>
                <w:color w:val="auto"/>
                <w:sz w:val="21"/>
                <w:szCs w:val="21"/>
                <w:highlight w:val="none"/>
                <w:lang w:val="en-US" w:eastAsia="zh-CN"/>
              </w:rPr>
              <w:t>不</w:t>
            </w:r>
            <w:r>
              <w:rPr>
                <w:rFonts w:hint="eastAsia" w:ascii="宋体" w:hAnsi="宋体" w:eastAsia="宋体" w:cs="宋体"/>
                <w:bCs/>
                <w:color w:val="auto"/>
                <w:sz w:val="21"/>
                <w:szCs w:val="21"/>
                <w:highlight w:val="none"/>
                <w:lang w:val="en-US" w:eastAsia="zh-CN"/>
              </w:rPr>
              <w:t>含）以下</w:t>
            </w:r>
            <w:r>
              <w:rPr>
                <w:rFonts w:hint="eastAsia" w:ascii="宋体" w:hAnsi="宋体" w:eastAsia="宋体" w:cs="宋体"/>
                <w:bCs/>
                <w:color w:val="auto"/>
                <w:sz w:val="21"/>
                <w:szCs w:val="21"/>
                <w:highlight w:val="none"/>
              </w:rPr>
              <w:t>学历，得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14:paraId="0E250D6B">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3.工作经验年限在10年以上的，得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分；工作经验年限6年-10年（含）的，得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分；工作经验年限1-5年的，得0.</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4152FA77">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4.拟委派的安全负责人自</w:t>
            </w:r>
            <w:r>
              <w:rPr>
                <w:rFonts w:hint="eastAsia" w:ascii="宋体" w:hAnsi="宋体" w:eastAsia="宋体" w:cs="宋体"/>
                <w:bCs/>
                <w:color w:val="auto"/>
                <w:sz w:val="21"/>
                <w:szCs w:val="21"/>
                <w:highlight w:val="none"/>
                <w:lang w:eastAsia="zh-CN"/>
              </w:rPr>
              <w:t>2019</w:t>
            </w:r>
            <w:r>
              <w:rPr>
                <w:rFonts w:hint="eastAsia" w:ascii="宋体" w:hAnsi="宋体" w:eastAsia="宋体" w:cs="宋体"/>
                <w:bCs/>
                <w:color w:val="auto"/>
                <w:sz w:val="21"/>
                <w:szCs w:val="21"/>
                <w:highlight w:val="none"/>
              </w:rPr>
              <w:t>年1月1日至投标截止时间止，完成过质量合格的市政公用工程业绩，每项得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14:paraId="3FD88FE8">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本项最高得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分，其余情况不得分。</w:t>
            </w:r>
          </w:p>
          <w:p w14:paraId="4BF20B0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注：须提供相关证明文件</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bCs/>
                <w:color w:val="auto"/>
                <w:sz w:val="21"/>
                <w:szCs w:val="21"/>
                <w:highlight w:val="none"/>
              </w:rPr>
              <w:t>，类似业绩以竣工验收报告或竣工证明或工程竣工验收备案表上为准，不提供或提供不完整或提供不符合要求的不得分。</w:t>
            </w:r>
          </w:p>
        </w:tc>
        <w:tc>
          <w:tcPr>
            <w:tcW w:w="1073" w:type="dxa"/>
            <w:vMerge w:val="continue"/>
            <w:noWrap w:val="0"/>
            <w:vAlign w:val="center"/>
          </w:tcPr>
          <w:p w14:paraId="0FC652A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r>
      <w:tr w14:paraId="6804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5" w:hRule="atLeast"/>
          <w:jc w:val="center"/>
        </w:trPr>
        <w:tc>
          <w:tcPr>
            <w:tcW w:w="643" w:type="dxa"/>
            <w:vMerge w:val="continue"/>
            <w:noWrap w:val="0"/>
            <w:vAlign w:val="center"/>
          </w:tcPr>
          <w:p w14:paraId="2F1AB1E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406" w:type="dxa"/>
            <w:vMerge w:val="continue"/>
            <w:noWrap w:val="0"/>
            <w:vAlign w:val="center"/>
          </w:tcPr>
          <w:p w14:paraId="407E21B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135" w:type="dxa"/>
            <w:noWrap w:val="0"/>
            <w:vAlign w:val="center"/>
          </w:tcPr>
          <w:p w14:paraId="1247F399">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69636417">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拟派造价负责人：</w:t>
            </w:r>
          </w:p>
          <w:p w14:paraId="41446734">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1.取得一级注册造价工程师执业资格证，得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分；取得二级注册造价工程师执业资格证，得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w:t>
            </w:r>
          </w:p>
          <w:p w14:paraId="772C82ED">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2.工作经验年限在10年以上的，得</w:t>
            </w:r>
            <w:r>
              <w:rPr>
                <w:rFonts w:hint="eastAsia" w:ascii="宋体" w:hAnsi="宋体" w:eastAsia="宋体" w:cs="宋体"/>
                <w:bCs/>
                <w:color w:val="auto"/>
                <w:sz w:val="21"/>
                <w:szCs w:val="21"/>
                <w:highlight w:val="none"/>
                <w:lang w:val="en-US" w:eastAsia="zh-CN"/>
              </w:rPr>
              <w:t>0.8</w:t>
            </w:r>
            <w:r>
              <w:rPr>
                <w:rFonts w:hint="eastAsia" w:ascii="宋体" w:hAnsi="宋体" w:eastAsia="宋体" w:cs="宋体"/>
                <w:bCs/>
                <w:color w:val="auto"/>
                <w:sz w:val="21"/>
                <w:szCs w:val="21"/>
                <w:highlight w:val="none"/>
              </w:rPr>
              <w:t>分；工作经验年限6年-10年（含）的，得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分；工作经验年限1-5年的，得</w:t>
            </w:r>
            <w:r>
              <w:rPr>
                <w:rFonts w:hint="eastAsia" w:ascii="宋体" w:hAnsi="宋体" w:eastAsia="宋体" w:cs="宋体"/>
                <w:bCs/>
                <w:color w:val="auto"/>
                <w:sz w:val="21"/>
                <w:szCs w:val="21"/>
                <w:highlight w:val="none"/>
                <w:lang w:val="en-US" w:eastAsia="zh-CN"/>
              </w:rPr>
              <w:t>0.2</w:t>
            </w:r>
            <w:r>
              <w:rPr>
                <w:rFonts w:hint="eastAsia" w:ascii="宋体" w:hAnsi="宋体" w:eastAsia="宋体" w:cs="宋体"/>
                <w:bCs/>
                <w:color w:val="auto"/>
                <w:sz w:val="21"/>
                <w:szCs w:val="21"/>
                <w:highlight w:val="none"/>
              </w:rPr>
              <w:t xml:space="preserve">分； </w:t>
            </w:r>
          </w:p>
          <w:p w14:paraId="2BFCD9E4">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 具有工程造价专业高级（或以上）工程师职称，得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分；具有工程造价专业中级工程师职称，得</w:t>
            </w:r>
            <w:r>
              <w:rPr>
                <w:rFonts w:hint="eastAsia" w:ascii="宋体" w:hAnsi="宋体" w:eastAsia="宋体" w:cs="宋体"/>
                <w:bCs/>
                <w:color w:val="auto"/>
                <w:sz w:val="21"/>
                <w:szCs w:val="21"/>
                <w:highlight w:val="none"/>
                <w:lang w:val="en-US" w:eastAsia="zh-CN"/>
              </w:rPr>
              <w:t>0.6</w:t>
            </w:r>
            <w:r>
              <w:rPr>
                <w:rFonts w:hint="eastAsia" w:ascii="宋体" w:hAnsi="宋体" w:eastAsia="宋体" w:cs="宋体"/>
                <w:bCs/>
                <w:color w:val="auto"/>
                <w:sz w:val="21"/>
                <w:szCs w:val="21"/>
                <w:highlight w:val="none"/>
              </w:rPr>
              <w:t>分；</w:t>
            </w:r>
          </w:p>
          <w:p w14:paraId="6AC7566D">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4.拟委派的</w:t>
            </w:r>
            <w:r>
              <w:rPr>
                <w:rFonts w:hint="eastAsia" w:ascii="宋体" w:hAnsi="宋体" w:eastAsia="宋体" w:cs="宋体"/>
                <w:bCs/>
                <w:color w:val="auto"/>
                <w:sz w:val="21"/>
                <w:szCs w:val="21"/>
                <w:highlight w:val="none"/>
                <w:lang w:val="en-US" w:eastAsia="zh-CN"/>
              </w:rPr>
              <w:t>造价</w:t>
            </w:r>
            <w:r>
              <w:rPr>
                <w:rFonts w:hint="eastAsia" w:ascii="宋体" w:hAnsi="宋体" w:eastAsia="宋体" w:cs="宋体"/>
                <w:bCs/>
                <w:color w:val="auto"/>
                <w:sz w:val="21"/>
                <w:szCs w:val="21"/>
                <w:highlight w:val="none"/>
              </w:rPr>
              <w:t>负责人自</w:t>
            </w:r>
            <w:r>
              <w:rPr>
                <w:rFonts w:hint="eastAsia" w:ascii="宋体" w:hAnsi="宋体" w:eastAsia="宋体" w:cs="宋体"/>
                <w:bCs/>
                <w:color w:val="auto"/>
                <w:sz w:val="21"/>
                <w:szCs w:val="21"/>
                <w:highlight w:val="none"/>
                <w:lang w:eastAsia="zh-CN"/>
              </w:rPr>
              <w:t>2019</w:t>
            </w:r>
            <w:r>
              <w:rPr>
                <w:rFonts w:hint="eastAsia" w:ascii="宋体" w:hAnsi="宋体" w:eastAsia="宋体" w:cs="宋体"/>
                <w:bCs/>
                <w:color w:val="auto"/>
                <w:sz w:val="21"/>
                <w:szCs w:val="21"/>
                <w:highlight w:val="none"/>
              </w:rPr>
              <w:t>年1月1日至投标截止时间止，完成过质量合格的市政公用工程业绩，每项得</w:t>
            </w:r>
            <w:r>
              <w:rPr>
                <w:rFonts w:hint="eastAsia" w:ascii="宋体" w:hAnsi="宋体" w:eastAsia="宋体" w:cs="宋体"/>
                <w:bCs/>
                <w:color w:val="auto"/>
                <w:sz w:val="21"/>
                <w:szCs w:val="21"/>
                <w:highlight w:val="none"/>
                <w:lang w:val="en-US" w:eastAsia="zh-CN"/>
              </w:rPr>
              <w:t>0.4</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14:paraId="3188BD34">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本项最高得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分，其余情况不得分。</w:t>
            </w:r>
          </w:p>
          <w:p w14:paraId="26DFB90A">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注：须提供造价工程师证书（注册单位与投标单位一致的才计分）、职称证书，类似业绩以竣工验收报告或竣工证明或工程竣工验收备案表上为准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不提供或提供不完整或提供不符合要求的不得分。</w:t>
            </w:r>
          </w:p>
        </w:tc>
        <w:tc>
          <w:tcPr>
            <w:tcW w:w="1073" w:type="dxa"/>
            <w:vMerge w:val="continue"/>
            <w:noWrap w:val="0"/>
            <w:vAlign w:val="center"/>
          </w:tcPr>
          <w:p w14:paraId="2BF4D2A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r>
      <w:tr w14:paraId="3D58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643" w:type="dxa"/>
            <w:vMerge w:val="continue"/>
            <w:noWrap w:val="0"/>
            <w:vAlign w:val="center"/>
          </w:tcPr>
          <w:p w14:paraId="04BACA3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406" w:type="dxa"/>
            <w:vMerge w:val="continue"/>
            <w:noWrap w:val="0"/>
            <w:vAlign w:val="center"/>
          </w:tcPr>
          <w:p w14:paraId="26A978F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c>
          <w:tcPr>
            <w:tcW w:w="1135" w:type="dxa"/>
            <w:noWrap w:val="0"/>
            <w:vAlign w:val="center"/>
          </w:tcPr>
          <w:p w14:paraId="7E07265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9371" w:type="dxa"/>
            <w:noWrap w:val="0"/>
            <w:vAlign w:val="center"/>
          </w:tcPr>
          <w:p w14:paraId="453FE5D0">
            <w:pPr>
              <w:tabs>
                <w:tab w:val="left" w:pos="360"/>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除项目负责人、技术负责人、质量负责人、安全负责人、造价负责人外</w:t>
            </w:r>
            <w:r>
              <w:rPr>
                <w:rFonts w:hint="eastAsia" w:ascii="宋体" w:hAnsi="宋体" w:eastAsia="宋体" w:cs="宋体"/>
                <w:color w:val="auto"/>
                <w:szCs w:val="21"/>
                <w:highlight w:val="none"/>
              </w:rPr>
              <w:t>(若为联合体，</w:t>
            </w:r>
            <w:r>
              <w:rPr>
                <w:rFonts w:hint="eastAsia" w:ascii="宋体" w:hAnsi="宋体" w:eastAsia="宋体" w:cs="宋体"/>
                <w:color w:val="auto"/>
                <w:szCs w:val="21"/>
                <w:highlight w:val="none"/>
                <w:lang w:val="en-US" w:eastAsia="zh-CN"/>
              </w:rPr>
              <w:t>指</w:t>
            </w:r>
            <w:r>
              <w:rPr>
                <w:rFonts w:hint="eastAsia" w:ascii="宋体" w:hAnsi="宋体" w:eastAsia="宋体" w:cs="宋体"/>
                <w:color w:val="auto"/>
                <w:szCs w:val="21"/>
                <w:highlight w:val="none"/>
              </w:rPr>
              <w:t>承担施工任务的一方)</w:t>
            </w:r>
            <w:r>
              <w:rPr>
                <w:rFonts w:hint="eastAsia" w:ascii="宋体" w:hAnsi="宋体" w:eastAsia="宋体" w:cs="宋体"/>
                <w:bCs/>
                <w:color w:val="auto"/>
                <w:sz w:val="21"/>
                <w:szCs w:val="21"/>
                <w:highlight w:val="none"/>
              </w:rPr>
              <w:t>，拟投入本项目组织机构配置完善合理，其中：</w:t>
            </w:r>
          </w:p>
          <w:p w14:paraId="371A2FA6">
            <w:pPr>
              <w:numPr>
                <w:ilvl w:val="0"/>
                <w:numId w:val="3"/>
              </w:numPr>
              <w:tabs>
                <w:tab w:val="left" w:pos="360"/>
                <w:tab w:val="clear" w:pos="312"/>
              </w:tabs>
              <w:spacing w:after="0" w:line="240" w:lineRule="atLeas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配置材料专业技术人员1名，具有材料工程高级工程师或以上</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分；具有材料工程中级工程师</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p>
          <w:p w14:paraId="51FA9219">
            <w:pPr>
              <w:tabs>
                <w:tab w:val="left" w:pos="360"/>
              </w:tabs>
              <w:spacing w:after="0" w:line="240" w:lineRule="atLeas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2.配置</w:t>
            </w:r>
            <w:r>
              <w:rPr>
                <w:rFonts w:hint="eastAsia" w:ascii="宋体" w:hAnsi="宋体" w:eastAsia="宋体" w:cs="宋体"/>
                <w:bCs/>
                <w:color w:val="auto"/>
                <w:sz w:val="21"/>
                <w:szCs w:val="21"/>
                <w:highlight w:val="none"/>
                <w:lang w:val="en-US" w:eastAsia="zh-CN"/>
              </w:rPr>
              <w:t>工程测量</w:t>
            </w:r>
            <w:r>
              <w:rPr>
                <w:rFonts w:hint="eastAsia" w:ascii="宋体" w:hAnsi="宋体" w:eastAsia="宋体" w:cs="宋体"/>
                <w:bCs/>
                <w:color w:val="auto"/>
                <w:sz w:val="21"/>
                <w:szCs w:val="21"/>
                <w:highlight w:val="none"/>
              </w:rPr>
              <w:t>专业施工人员1名，具有</w:t>
            </w:r>
            <w:r>
              <w:rPr>
                <w:rFonts w:hint="eastAsia" w:ascii="宋体" w:hAnsi="宋体" w:eastAsia="宋体" w:cs="宋体"/>
                <w:bCs/>
                <w:color w:val="auto"/>
                <w:sz w:val="21"/>
                <w:szCs w:val="21"/>
                <w:highlight w:val="none"/>
                <w:lang w:val="en-US" w:eastAsia="zh-CN"/>
              </w:rPr>
              <w:t>工程测量</w:t>
            </w:r>
            <w:r>
              <w:rPr>
                <w:rFonts w:hint="eastAsia" w:ascii="宋体" w:hAnsi="宋体" w:eastAsia="宋体" w:cs="宋体"/>
                <w:bCs/>
                <w:color w:val="auto"/>
                <w:sz w:val="21"/>
                <w:szCs w:val="21"/>
                <w:highlight w:val="none"/>
              </w:rPr>
              <w:t>高级工程师或以上</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分；具有</w:t>
            </w:r>
            <w:r>
              <w:rPr>
                <w:rFonts w:hint="eastAsia" w:ascii="宋体" w:hAnsi="宋体" w:eastAsia="宋体" w:cs="宋体"/>
                <w:bCs/>
                <w:color w:val="auto"/>
                <w:sz w:val="21"/>
                <w:szCs w:val="21"/>
                <w:highlight w:val="none"/>
                <w:lang w:val="en-US" w:eastAsia="zh-CN"/>
              </w:rPr>
              <w:t>工程测量</w:t>
            </w:r>
            <w:r>
              <w:rPr>
                <w:rFonts w:hint="eastAsia" w:ascii="宋体" w:hAnsi="宋体" w:eastAsia="宋体" w:cs="宋体"/>
                <w:bCs/>
                <w:color w:val="auto"/>
                <w:sz w:val="21"/>
                <w:szCs w:val="21"/>
                <w:highlight w:val="none"/>
              </w:rPr>
              <w:t>中级工程师</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w:t>
            </w:r>
          </w:p>
          <w:p w14:paraId="657720CB">
            <w:pPr>
              <w:tabs>
                <w:tab w:val="left" w:pos="360"/>
              </w:tabs>
              <w:spacing w:after="0" w:line="240" w:lineRule="atLeas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.配置安全专业技术人员1名，具有安全工程高级工程师或以上</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分；具有安全工程中级工程师</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val="en-US" w:eastAsia="zh-CN"/>
              </w:rPr>
              <w:t>；</w:t>
            </w:r>
          </w:p>
          <w:p w14:paraId="7E7356E1">
            <w:pPr>
              <w:tabs>
                <w:tab w:val="left" w:pos="360"/>
              </w:tabs>
              <w:spacing w:after="0" w:line="240" w:lineRule="atLeast"/>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配置</w:t>
            </w:r>
            <w:r>
              <w:rPr>
                <w:rFonts w:hint="eastAsia" w:ascii="宋体" w:hAnsi="宋体" w:eastAsia="宋体" w:cs="宋体"/>
                <w:bCs/>
                <w:color w:val="auto"/>
                <w:sz w:val="21"/>
                <w:szCs w:val="21"/>
                <w:highlight w:val="none"/>
                <w:lang w:val="en-US" w:eastAsia="zh-CN"/>
              </w:rPr>
              <w:t>市政工程类技术人员，具有市政工程类中级工程师或以上</w:t>
            </w:r>
            <w:r>
              <w:rPr>
                <w:rFonts w:hint="eastAsia" w:ascii="宋体" w:hAnsi="宋体" w:eastAsia="宋体" w:cs="宋体"/>
                <w:bCs/>
                <w:color w:val="auto"/>
                <w:sz w:val="21"/>
                <w:szCs w:val="21"/>
                <w:highlight w:val="none"/>
                <w:lang w:eastAsia="zh-CN"/>
              </w:rPr>
              <w:t>职称</w:t>
            </w: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每提供1名，</w:t>
            </w:r>
            <w:r>
              <w:rPr>
                <w:rFonts w:hint="eastAsia" w:ascii="宋体" w:hAnsi="宋体" w:eastAsia="宋体" w:cs="宋体"/>
                <w:bCs/>
                <w:color w:val="auto"/>
                <w:sz w:val="21"/>
                <w:szCs w:val="21"/>
                <w:highlight w:val="none"/>
                <w:lang w:val="en-US" w:eastAsia="zh-CN"/>
              </w:rPr>
              <w:t>得0.</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r>
              <w:rPr>
                <w:rFonts w:hint="eastAsia" w:ascii="宋体" w:hAnsi="宋体" w:cs="宋体"/>
                <w:bCs/>
                <w:color w:val="auto"/>
                <w:sz w:val="21"/>
                <w:szCs w:val="21"/>
                <w:highlight w:val="none"/>
                <w:lang w:val="en-US" w:eastAsia="zh-CN"/>
              </w:rPr>
              <w:t>最高得1分；</w:t>
            </w:r>
          </w:p>
          <w:p w14:paraId="7A710F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注：以上人员不得兼任，须提供相关证书</w:t>
            </w:r>
            <w:r>
              <w:rPr>
                <w:rFonts w:hint="eastAsia" w:ascii="宋体" w:hAnsi="Courier New" w:cs="Times New Roman"/>
                <w:color w:val="auto"/>
                <w:kern w:val="0"/>
                <w:sz w:val="21"/>
                <w:szCs w:val="21"/>
                <w:highlight w:val="none"/>
                <w:lang w:val="en-US" w:eastAsia="zh-CN" w:bidi="ar-SA"/>
              </w:rPr>
              <w:t>复印件</w:t>
            </w:r>
            <w:r>
              <w:rPr>
                <w:rFonts w:hint="eastAsia" w:ascii="宋体" w:hAnsi="宋体" w:eastAsia="宋体" w:cs="宋体"/>
                <w:bCs/>
                <w:color w:val="auto"/>
                <w:sz w:val="21"/>
                <w:szCs w:val="21"/>
                <w:highlight w:val="none"/>
              </w:rPr>
              <w:t>，不提供或提供不完整或提供不符合要求的不得分。</w:t>
            </w:r>
          </w:p>
        </w:tc>
        <w:tc>
          <w:tcPr>
            <w:tcW w:w="1073" w:type="dxa"/>
            <w:vMerge w:val="continue"/>
            <w:noWrap w:val="0"/>
            <w:vAlign w:val="center"/>
          </w:tcPr>
          <w:p w14:paraId="310EE7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highlight w:val="none"/>
                <w:lang w:val="en-US" w:eastAsia="zh-CN"/>
              </w:rPr>
            </w:pPr>
          </w:p>
        </w:tc>
      </w:tr>
      <w:tr w14:paraId="3C1D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noWrap w:val="0"/>
            <w:vAlign w:val="center"/>
          </w:tcPr>
          <w:p w14:paraId="724C9828">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14:paraId="19657C7F">
            <w:pPr>
              <w:pStyle w:val="4"/>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74556226">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644D0494">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项目实施方案</w:t>
            </w:r>
          </w:p>
        </w:tc>
        <w:tc>
          <w:tcPr>
            <w:tcW w:w="1135" w:type="dxa"/>
            <w:noWrap w:val="0"/>
            <w:vAlign w:val="center"/>
          </w:tcPr>
          <w:p w14:paraId="2077EA1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31F406E6">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投标人实施方案（包括但不限于</w:t>
            </w:r>
            <w:r>
              <w:rPr>
                <w:rFonts w:hint="eastAsia" w:ascii="宋体" w:hAnsi="宋体" w:eastAsia="宋体" w:cs="宋体"/>
                <w:color w:val="auto"/>
                <w:sz w:val="21"/>
                <w:szCs w:val="21"/>
                <w:highlight w:val="none"/>
                <w:lang w:val="en-US" w:eastAsia="zh-Hans"/>
              </w:rPr>
              <w:t xml:space="preserve">工作制度和档案管理方案 </w:t>
            </w:r>
            <w:r>
              <w:rPr>
                <w:rFonts w:hint="eastAsia" w:ascii="宋体" w:hAnsi="宋体" w:eastAsia="宋体" w:cs="宋体"/>
                <w:color w:val="auto"/>
                <w:sz w:val="21"/>
                <w:szCs w:val="21"/>
                <w:highlight w:val="none"/>
                <w:lang w:val="en-US" w:eastAsia="zh-CN"/>
              </w:rPr>
              <w:t>、进度保障措施、安全生产管理、质量保障措施</w:t>
            </w:r>
            <w:r>
              <w:rPr>
                <w:rFonts w:hint="eastAsia" w:ascii="宋体" w:hAnsi="宋体" w:eastAsia="宋体" w:cs="宋体"/>
                <w:color w:val="auto"/>
                <w:sz w:val="21"/>
                <w:szCs w:val="21"/>
                <w:highlight w:val="none"/>
              </w:rPr>
              <w:t>等）：</w:t>
            </w:r>
          </w:p>
          <w:p w14:paraId="5D7FC5C5">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z w:val="21"/>
                <w:szCs w:val="21"/>
                <w:highlight w:val="none"/>
              </w:rPr>
              <w:t>分；</w:t>
            </w:r>
          </w:p>
          <w:p w14:paraId="1B854C43">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z w:val="21"/>
                <w:szCs w:val="21"/>
                <w:highlight w:val="none"/>
                <w:lang w:val="en-US" w:eastAsia="zh-CN"/>
              </w:rPr>
              <w:t>6-7</w:t>
            </w:r>
            <w:r>
              <w:rPr>
                <w:rFonts w:hint="eastAsia" w:ascii="宋体" w:hAnsi="宋体" w:eastAsia="宋体" w:cs="宋体"/>
                <w:color w:val="auto"/>
                <w:sz w:val="21"/>
                <w:szCs w:val="21"/>
                <w:highlight w:val="none"/>
              </w:rPr>
              <w:t>分；</w:t>
            </w:r>
          </w:p>
          <w:p w14:paraId="75855BED">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p>
          <w:p w14:paraId="25EBD9DB">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不提供方案不得分。</w:t>
            </w:r>
          </w:p>
        </w:tc>
        <w:tc>
          <w:tcPr>
            <w:tcW w:w="1073" w:type="dxa"/>
            <w:noWrap w:val="0"/>
            <w:vAlign w:val="center"/>
          </w:tcPr>
          <w:p w14:paraId="377EDB81">
            <w:pPr>
              <w:spacing w:line="360" w:lineRule="exact"/>
              <w:rPr>
                <w:rFonts w:hint="eastAsia" w:ascii="宋体" w:hAnsi="宋体" w:eastAsia="宋体" w:cs="宋体"/>
                <w:color w:val="auto"/>
                <w:sz w:val="21"/>
                <w:szCs w:val="21"/>
                <w:highlight w:val="none"/>
              </w:rPr>
            </w:pPr>
          </w:p>
        </w:tc>
      </w:tr>
      <w:tr w14:paraId="10CE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14:paraId="566FD36B">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51847497">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Hans"/>
              </w:rPr>
              <w:t xml:space="preserve">工作制度和档案管理方案 </w:t>
            </w:r>
          </w:p>
        </w:tc>
        <w:tc>
          <w:tcPr>
            <w:tcW w:w="1135" w:type="dxa"/>
            <w:noWrap w:val="0"/>
            <w:vAlign w:val="center"/>
          </w:tcPr>
          <w:p w14:paraId="79A9FCA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65025C8A">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1、优：制定的</w:t>
            </w:r>
            <w:r>
              <w:rPr>
                <w:rFonts w:hint="eastAsia" w:ascii="宋体" w:hAnsi="宋体" w:eastAsia="宋体" w:cs="宋体"/>
                <w:color w:val="auto"/>
                <w:spacing w:val="-5"/>
                <w:szCs w:val="21"/>
                <w:highlight w:val="none"/>
                <w:lang w:val="en-US" w:eastAsia="zh-Hans"/>
              </w:rPr>
              <w:t>工作制度和档案管理方案</w:t>
            </w:r>
            <w:r>
              <w:rPr>
                <w:rFonts w:hint="eastAsia" w:ascii="宋体" w:hAnsi="宋体" w:eastAsia="宋体" w:cs="宋体"/>
                <w:color w:val="auto"/>
                <w:sz w:val="21"/>
                <w:szCs w:val="21"/>
                <w:highlight w:val="none"/>
                <w:lang w:val="en-US" w:eastAsia="zh-CN"/>
              </w:rPr>
              <w:t xml:space="preserve">清楚，有针对性，得8-10分； </w:t>
            </w:r>
          </w:p>
          <w:p w14:paraId="69E06B57">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2、中：制定的</w:t>
            </w:r>
            <w:r>
              <w:rPr>
                <w:rFonts w:hint="eastAsia" w:ascii="宋体" w:hAnsi="宋体" w:eastAsia="宋体" w:cs="宋体"/>
                <w:color w:val="auto"/>
                <w:spacing w:val="-5"/>
                <w:szCs w:val="21"/>
                <w:highlight w:val="none"/>
                <w:lang w:val="en-US" w:eastAsia="zh-Hans"/>
              </w:rPr>
              <w:t>工作制度和档案管理方案</w:t>
            </w:r>
            <w:r>
              <w:rPr>
                <w:rFonts w:hint="eastAsia" w:ascii="宋体" w:hAnsi="宋体" w:eastAsia="宋体" w:cs="宋体"/>
                <w:color w:val="auto"/>
                <w:sz w:val="21"/>
                <w:szCs w:val="21"/>
                <w:highlight w:val="none"/>
                <w:lang w:val="en-US" w:eastAsia="zh-CN"/>
              </w:rPr>
              <w:t xml:space="preserve">较清楚，较有针对性，得6-7分； </w:t>
            </w:r>
          </w:p>
          <w:p w14:paraId="5214B9BB">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3、差：制定的</w:t>
            </w:r>
            <w:r>
              <w:rPr>
                <w:rFonts w:hint="eastAsia" w:ascii="宋体" w:hAnsi="宋体" w:eastAsia="宋体" w:cs="宋体"/>
                <w:color w:val="auto"/>
                <w:spacing w:val="-5"/>
                <w:szCs w:val="21"/>
                <w:highlight w:val="none"/>
                <w:lang w:val="en-US" w:eastAsia="zh-Hans"/>
              </w:rPr>
              <w:t>工作制度和档案管理方案</w:t>
            </w:r>
            <w:r>
              <w:rPr>
                <w:rFonts w:hint="eastAsia" w:ascii="宋体" w:hAnsi="宋体" w:eastAsia="宋体" w:cs="宋体"/>
                <w:color w:val="auto"/>
                <w:sz w:val="21"/>
                <w:szCs w:val="21"/>
                <w:highlight w:val="none"/>
                <w:lang w:val="en-US" w:eastAsia="zh-CN"/>
              </w:rPr>
              <w:t xml:space="preserve">了解一般，针对性一般，得0-5分。 </w:t>
            </w:r>
          </w:p>
          <w:p w14:paraId="632489C9">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无提供方案则不得分。</w:t>
            </w:r>
          </w:p>
        </w:tc>
        <w:tc>
          <w:tcPr>
            <w:tcW w:w="1073" w:type="dxa"/>
            <w:noWrap w:val="0"/>
            <w:vAlign w:val="center"/>
          </w:tcPr>
          <w:p w14:paraId="46E633FF">
            <w:pPr>
              <w:spacing w:line="360" w:lineRule="exact"/>
              <w:rPr>
                <w:rFonts w:hint="eastAsia" w:ascii="宋体" w:hAnsi="宋体" w:eastAsia="宋体" w:cs="宋体"/>
                <w:color w:val="auto"/>
                <w:sz w:val="21"/>
                <w:szCs w:val="21"/>
                <w:highlight w:val="none"/>
              </w:rPr>
            </w:pPr>
          </w:p>
        </w:tc>
      </w:tr>
      <w:tr w14:paraId="2A44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14:paraId="09176FC6">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0B4690CE">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进度保障措施</w:t>
            </w:r>
          </w:p>
        </w:tc>
        <w:tc>
          <w:tcPr>
            <w:tcW w:w="1135" w:type="dxa"/>
            <w:noWrap w:val="0"/>
            <w:vAlign w:val="center"/>
          </w:tcPr>
          <w:p w14:paraId="3DC7EA4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530674AC">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1、优：</w:t>
            </w:r>
            <w:r>
              <w:rPr>
                <w:rFonts w:hint="eastAsia" w:ascii="宋体" w:hAnsi="宋体" w:eastAsia="宋体" w:cs="宋体"/>
                <w:color w:val="auto"/>
                <w:sz w:val="21"/>
                <w:szCs w:val="21"/>
                <w:highlight w:val="none"/>
              </w:rPr>
              <w:t>制定的工作计划安排合理，进度控制措施准确、合理，能在规定的时间内按要求高质量、高效地完成项目</w:t>
            </w:r>
            <w:r>
              <w:rPr>
                <w:rFonts w:hint="eastAsia" w:ascii="宋体" w:hAnsi="宋体" w:eastAsia="宋体" w:cs="宋体"/>
                <w:color w:val="auto"/>
                <w:sz w:val="21"/>
                <w:szCs w:val="21"/>
                <w:highlight w:val="none"/>
                <w:lang w:eastAsia="zh-CN"/>
              </w:rPr>
              <w:t>任务</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8-10</w:t>
            </w:r>
            <w:r>
              <w:rPr>
                <w:rFonts w:hint="eastAsia" w:ascii="宋体" w:hAnsi="宋体" w:eastAsia="宋体" w:cs="宋体"/>
                <w:color w:val="auto"/>
                <w:sz w:val="21"/>
                <w:szCs w:val="21"/>
                <w:highlight w:val="none"/>
              </w:rPr>
              <w:t>分；</w:t>
            </w:r>
          </w:p>
          <w:p w14:paraId="3860ED6B">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2、中：</w:t>
            </w:r>
            <w:r>
              <w:rPr>
                <w:rFonts w:hint="eastAsia" w:ascii="宋体" w:hAnsi="宋体" w:eastAsia="宋体" w:cs="宋体"/>
                <w:color w:val="auto"/>
                <w:sz w:val="21"/>
                <w:szCs w:val="21"/>
                <w:highlight w:val="none"/>
              </w:rPr>
              <w:t>制定的工作计划安排基本合理，进度控制措施基本准确、基本合理，基本能在规定的时间内按要求高质量、高效地完成项目</w:t>
            </w:r>
            <w:r>
              <w:rPr>
                <w:rFonts w:hint="eastAsia" w:ascii="宋体" w:hAnsi="宋体" w:eastAsia="宋体" w:cs="宋体"/>
                <w:color w:val="auto"/>
                <w:sz w:val="21"/>
                <w:szCs w:val="21"/>
                <w:highlight w:val="none"/>
                <w:lang w:eastAsia="zh-CN"/>
              </w:rPr>
              <w:t>任务</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6-7</w:t>
            </w:r>
            <w:r>
              <w:rPr>
                <w:rFonts w:hint="eastAsia" w:ascii="宋体" w:hAnsi="宋体" w:eastAsia="宋体" w:cs="宋体"/>
                <w:color w:val="auto"/>
                <w:sz w:val="21"/>
                <w:szCs w:val="21"/>
                <w:highlight w:val="none"/>
              </w:rPr>
              <w:t>分；</w:t>
            </w:r>
          </w:p>
          <w:p w14:paraId="739CE7FA">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3、差：</w:t>
            </w:r>
            <w:r>
              <w:rPr>
                <w:rFonts w:hint="eastAsia" w:ascii="宋体" w:hAnsi="宋体" w:eastAsia="宋体" w:cs="宋体"/>
                <w:color w:val="auto"/>
                <w:sz w:val="21"/>
                <w:szCs w:val="21"/>
                <w:highlight w:val="none"/>
              </w:rPr>
              <w:t>制定的工作计划安排不合理，进度控制措施不准确、不合理，不能在规定的时间内按要求高质量、高效地完成项目</w:t>
            </w:r>
            <w:r>
              <w:rPr>
                <w:rFonts w:hint="eastAsia" w:ascii="宋体" w:hAnsi="宋体" w:eastAsia="宋体" w:cs="宋体"/>
                <w:color w:val="auto"/>
                <w:sz w:val="21"/>
                <w:szCs w:val="21"/>
                <w:highlight w:val="none"/>
                <w:lang w:eastAsia="zh-CN"/>
              </w:rPr>
              <w:t>任务</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w:t>
            </w:r>
          </w:p>
        </w:tc>
        <w:tc>
          <w:tcPr>
            <w:tcW w:w="1073" w:type="dxa"/>
            <w:noWrap w:val="0"/>
            <w:vAlign w:val="center"/>
          </w:tcPr>
          <w:p w14:paraId="766D0494">
            <w:pPr>
              <w:spacing w:line="360" w:lineRule="exact"/>
              <w:rPr>
                <w:rFonts w:hint="eastAsia" w:ascii="宋体" w:hAnsi="宋体" w:eastAsia="宋体" w:cs="宋体"/>
                <w:color w:val="auto"/>
                <w:sz w:val="21"/>
                <w:szCs w:val="21"/>
                <w:highlight w:val="none"/>
              </w:rPr>
            </w:pPr>
          </w:p>
        </w:tc>
      </w:tr>
      <w:tr w14:paraId="5A2F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14:paraId="74EA5FE7">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3972DF69">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安全生产管理</w:t>
            </w:r>
          </w:p>
          <w:p w14:paraId="551890EF">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p>
        </w:tc>
        <w:tc>
          <w:tcPr>
            <w:tcW w:w="1135" w:type="dxa"/>
            <w:noWrap w:val="0"/>
            <w:vAlign w:val="center"/>
          </w:tcPr>
          <w:p w14:paraId="02EDECE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4B319546">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1、优：对本服务项目安全生产工作提出具体管理方案，安全防护制度健全，可行性高，能有效保障本服务项目的安全实施，得8-10分。</w:t>
            </w:r>
          </w:p>
          <w:p w14:paraId="57890C05">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2、中：对本服务项目安全生产工作提出具体管理方案，安全防护制度可行性较高，基本保障本服务项目的安全实施，得6-7分。 </w:t>
            </w:r>
          </w:p>
          <w:p w14:paraId="16B6B571">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3、差：对本服务项目安全生产工作提出具体管理方案， 安全防护制度可行性较低，得0-5分。 </w:t>
            </w:r>
          </w:p>
          <w:p w14:paraId="14F1AFD8">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无提供方案则不得分。 </w:t>
            </w:r>
          </w:p>
        </w:tc>
        <w:tc>
          <w:tcPr>
            <w:tcW w:w="1073" w:type="dxa"/>
            <w:noWrap w:val="0"/>
            <w:vAlign w:val="center"/>
          </w:tcPr>
          <w:p w14:paraId="1689FCA5">
            <w:pPr>
              <w:spacing w:line="360" w:lineRule="exact"/>
              <w:rPr>
                <w:rFonts w:hint="eastAsia" w:ascii="宋体" w:hAnsi="宋体" w:eastAsia="宋体" w:cs="宋体"/>
                <w:color w:val="auto"/>
                <w:sz w:val="21"/>
                <w:szCs w:val="21"/>
                <w:highlight w:val="none"/>
              </w:rPr>
            </w:pPr>
          </w:p>
        </w:tc>
      </w:tr>
      <w:tr w14:paraId="1EC1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14:paraId="7F7536B8">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14:paraId="72377CE8">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质量保障措施</w:t>
            </w:r>
          </w:p>
          <w:p w14:paraId="5B8D3E39">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pacing w:val="-5"/>
                <w:szCs w:val="21"/>
                <w:highlight w:val="none"/>
                <w:lang w:val="en-US" w:eastAsia="zh-CN"/>
              </w:rPr>
            </w:pPr>
          </w:p>
        </w:tc>
        <w:tc>
          <w:tcPr>
            <w:tcW w:w="1135" w:type="dxa"/>
            <w:noWrap w:val="0"/>
            <w:vAlign w:val="center"/>
          </w:tcPr>
          <w:p w14:paraId="12987345">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9371" w:type="dxa"/>
            <w:noWrap w:val="0"/>
            <w:vAlign w:val="center"/>
          </w:tcPr>
          <w:p w14:paraId="46E843A2">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1、优：项目质量措施保证目标明确、方案详细，可行性强，有明确的质量承诺， 表述清晰、完整、合理，得8-10分； </w:t>
            </w:r>
          </w:p>
          <w:p w14:paraId="764047C1">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2、中：项目质量措施保证目标较明确、方案较 详细、可行较强，有较明确的质量承诺，表述较清晰、较完整、较合理， 得6-7分； </w:t>
            </w:r>
          </w:p>
          <w:p w14:paraId="17BA395F">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3、差：项目质量措施保证目标不明确、方案简单、可行性较低，质量承诺表述不够清晰、不够合理，得0-5分。 </w:t>
            </w:r>
          </w:p>
          <w:p w14:paraId="29BE86DB">
            <w:pPr>
              <w:numPr>
                <w:ilvl w:val="0"/>
                <w:numId w:val="0"/>
              </w:num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无提供方案则不得分。</w:t>
            </w:r>
          </w:p>
        </w:tc>
        <w:tc>
          <w:tcPr>
            <w:tcW w:w="1073" w:type="dxa"/>
            <w:noWrap w:val="0"/>
            <w:vAlign w:val="center"/>
          </w:tcPr>
          <w:p w14:paraId="3717E9C2">
            <w:pPr>
              <w:spacing w:line="360" w:lineRule="exact"/>
              <w:rPr>
                <w:rFonts w:hint="eastAsia" w:ascii="宋体" w:hAnsi="宋体" w:eastAsia="宋体" w:cs="宋体"/>
                <w:color w:val="auto"/>
                <w:sz w:val="21"/>
                <w:szCs w:val="21"/>
                <w:highlight w:val="none"/>
              </w:rPr>
            </w:pPr>
          </w:p>
        </w:tc>
      </w:tr>
      <w:tr w14:paraId="3ABD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noWrap w:val="0"/>
            <w:vAlign w:val="center"/>
          </w:tcPr>
          <w:p w14:paraId="40BCE02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1135" w:type="dxa"/>
            <w:noWrap w:val="0"/>
            <w:vAlign w:val="center"/>
          </w:tcPr>
          <w:p w14:paraId="4010C2B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9371" w:type="dxa"/>
            <w:noWrap w:val="0"/>
            <w:vAlign w:val="center"/>
          </w:tcPr>
          <w:p w14:paraId="5D843480">
            <w:pPr>
              <w:spacing w:line="220" w:lineRule="exact"/>
              <w:ind w:left="-2" w:leftChars="-1"/>
              <w:rPr>
                <w:rFonts w:hint="eastAsia" w:ascii="宋体" w:hAnsi="宋体" w:eastAsia="宋体" w:cs="宋体"/>
                <w:color w:val="auto"/>
                <w:sz w:val="21"/>
                <w:szCs w:val="21"/>
                <w:highlight w:val="none"/>
              </w:rPr>
            </w:pPr>
          </w:p>
        </w:tc>
        <w:tc>
          <w:tcPr>
            <w:tcW w:w="1073" w:type="dxa"/>
            <w:noWrap w:val="0"/>
            <w:vAlign w:val="center"/>
          </w:tcPr>
          <w:p w14:paraId="028251AD">
            <w:pPr>
              <w:spacing w:line="360" w:lineRule="exact"/>
              <w:ind w:left="-2" w:leftChars="-1"/>
              <w:rPr>
                <w:rFonts w:hint="eastAsia" w:ascii="宋体" w:hAnsi="宋体" w:eastAsia="宋体" w:cs="宋体"/>
                <w:color w:val="auto"/>
                <w:sz w:val="21"/>
                <w:szCs w:val="21"/>
                <w:highlight w:val="none"/>
              </w:rPr>
            </w:pPr>
          </w:p>
        </w:tc>
      </w:tr>
    </w:tbl>
    <w:p w14:paraId="07B2E035">
      <w:pPr>
        <w:spacing w:line="300" w:lineRule="exact"/>
        <w:ind w:left="420" w:leftChars="200"/>
        <w:rPr>
          <w:rFonts w:ascii="宋体" w:hAnsi="宋体"/>
          <w:color w:val="auto"/>
          <w:szCs w:val="21"/>
          <w:highlight w:val="none"/>
        </w:rPr>
      </w:pPr>
      <w:r>
        <w:rPr>
          <w:rFonts w:hint="eastAsia" w:ascii="宋体" w:hAnsi="宋体"/>
          <w:color w:val="auto"/>
          <w:highlight w:val="none"/>
        </w:rPr>
        <w:t>注：</w:t>
      </w:r>
      <w:r>
        <w:rPr>
          <w:rFonts w:hint="eastAsia" w:ascii="宋体" w:hAnsi="宋体"/>
          <w:color w:val="auto"/>
          <w:highlight w:val="none"/>
          <w:lang w:val="en-US" w:eastAsia="zh-CN"/>
        </w:rPr>
        <w:t>1、</w:t>
      </w:r>
      <w:r>
        <w:rPr>
          <w:rFonts w:hint="eastAsia" w:ascii="宋体" w:hAnsi="宋体"/>
          <w:color w:val="auto"/>
          <w:szCs w:val="21"/>
          <w:highlight w:val="none"/>
        </w:rPr>
        <w:t>投标人得分为各评委评分算术平均值（若分数出现小数点时，保留小数点后二位，第三位小数四舍五入）。</w:t>
      </w:r>
    </w:p>
    <w:p w14:paraId="5AFDD609">
      <w:pPr>
        <w:rPr>
          <w:color w:val="auto"/>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18"/>
          <w:highlight w:val="none"/>
        </w:rPr>
        <w:t>本表中所有要求提供的证明资料复印件均需加盖投标人公章。拟投入人员需同时提供相关任职资格（职称证或注册资格证</w:t>
      </w:r>
      <w:r>
        <w:rPr>
          <w:rFonts w:hint="eastAsia" w:ascii="宋体" w:hAnsi="宋体" w:cs="宋体"/>
          <w:color w:val="auto"/>
          <w:szCs w:val="18"/>
          <w:highlight w:val="none"/>
          <w:lang w:val="en-US" w:eastAsia="zh-CN"/>
        </w:rPr>
        <w:t>或培训证或岗位证</w:t>
      </w:r>
      <w:r>
        <w:rPr>
          <w:rFonts w:hint="eastAsia" w:ascii="宋体" w:hAnsi="宋体" w:cs="宋体"/>
          <w:color w:val="auto"/>
          <w:szCs w:val="18"/>
          <w:highlight w:val="none"/>
        </w:rPr>
        <w:t>）证明材料</w:t>
      </w:r>
      <w:r>
        <w:rPr>
          <w:rFonts w:hint="eastAsia" w:ascii="宋体" w:hAnsi="宋体" w:cs="宋体"/>
          <w:color w:val="auto"/>
          <w:szCs w:val="18"/>
          <w:highlight w:val="none"/>
          <w:lang w:val="en-US" w:eastAsia="zh-CN"/>
        </w:rPr>
        <w:t>复印件</w:t>
      </w:r>
      <w:r>
        <w:rPr>
          <w:rFonts w:hint="eastAsia" w:ascii="宋体" w:hAnsi="宋体" w:cs="宋体"/>
          <w:color w:val="auto"/>
          <w:szCs w:val="18"/>
          <w:highlight w:val="none"/>
        </w:rPr>
        <w:t>及在投标单位（不含投标人子公司，含分公司）2024年</w:t>
      </w:r>
      <w:r>
        <w:rPr>
          <w:rFonts w:hint="eastAsia" w:ascii="宋体" w:hAnsi="宋体" w:cs="宋体"/>
          <w:color w:val="auto"/>
          <w:szCs w:val="18"/>
          <w:highlight w:val="none"/>
          <w:lang w:val="en-US" w:eastAsia="zh-CN"/>
        </w:rPr>
        <w:t>9</w:t>
      </w:r>
      <w:r>
        <w:rPr>
          <w:rFonts w:hint="eastAsia" w:ascii="宋体" w:hAnsi="宋体" w:cs="宋体"/>
          <w:color w:val="auto"/>
          <w:szCs w:val="18"/>
          <w:highlight w:val="none"/>
        </w:rPr>
        <w:t>月的社保证明</w:t>
      </w:r>
      <w:r>
        <w:rPr>
          <w:rFonts w:hint="eastAsia" w:ascii="宋体" w:hAnsi="宋体" w:cs="宋体"/>
          <w:color w:val="auto"/>
          <w:szCs w:val="18"/>
          <w:highlight w:val="none"/>
          <w:lang w:val="zh-TW"/>
        </w:rPr>
        <w:t>（若退休人员</w:t>
      </w:r>
      <w:r>
        <w:rPr>
          <w:rFonts w:hint="eastAsia" w:ascii="宋体" w:hAnsi="宋体" w:cs="宋体"/>
          <w:color w:val="auto"/>
          <w:szCs w:val="18"/>
          <w:highlight w:val="none"/>
        </w:rPr>
        <w:t>无</w:t>
      </w:r>
      <w:r>
        <w:rPr>
          <w:rFonts w:hint="eastAsia" w:ascii="宋体" w:hAnsi="宋体" w:cs="宋体"/>
          <w:color w:val="auto"/>
          <w:szCs w:val="18"/>
          <w:highlight w:val="none"/>
          <w:lang w:val="zh-TW"/>
        </w:rPr>
        <w:t>法提供社保</w:t>
      </w:r>
      <w:r>
        <w:rPr>
          <w:rFonts w:hint="eastAsia" w:ascii="宋体" w:hAnsi="宋体" w:cs="宋体"/>
          <w:color w:val="auto"/>
          <w:szCs w:val="18"/>
          <w:highlight w:val="none"/>
        </w:rPr>
        <w:t>的</w:t>
      </w:r>
      <w:r>
        <w:rPr>
          <w:rFonts w:hint="eastAsia" w:ascii="宋体" w:hAnsi="宋体" w:cs="宋体"/>
          <w:color w:val="auto"/>
          <w:szCs w:val="18"/>
          <w:highlight w:val="none"/>
          <w:lang w:val="zh-TW"/>
        </w:rPr>
        <w:t>则提供退休证明）</w:t>
      </w:r>
      <w:r>
        <w:rPr>
          <w:rFonts w:hint="eastAsia" w:ascii="宋体" w:hAnsi="宋体" w:cs="宋体"/>
          <w:color w:val="auto"/>
          <w:szCs w:val="18"/>
          <w:highlight w:val="none"/>
          <w:lang w:val="zh-TW" w:eastAsia="zh-CN"/>
        </w:rPr>
        <w:t>，</w:t>
      </w:r>
      <w:r>
        <w:rPr>
          <w:rFonts w:hint="eastAsia" w:ascii="宋体" w:hAnsi="宋体" w:cs="宋体"/>
          <w:color w:val="auto"/>
          <w:szCs w:val="18"/>
          <w:highlight w:val="none"/>
        </w:rPr>
        <w:t>未提供证明资料或提供的证明材料不齐全、不符合要求的，不得分。</w:t>
      </w:r>
    </w:p>
    <w:p w14:paraId="06AACE8B">
      <w:pPr>
        <w:snapToGrid w:val="0"/>
        <w:ind w:left="74"/>
        <w:rPr>
          <w:rFonts w:ascii="仿宋" w:hAnsi="仿宋" w:eastAsia="仿宋" w:cs="宋体"/>
          <w:color w:val="auto"/>
          <w:sz w:val="24"/>
          <w:highlight w:val="none"/>
        </w:rPr>
      </w:pPr>
    </w:p>
    <w:p w14:paraId="088085C3">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br w:type="page"/>
      </w:r>
    </w:p>
    <w:p w14:paraId="2D838DAA">
      <w:pPr>
        <w:pStyle w:val="21"/>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经济部分评分表</w:t>
      </w:r>
    </w:p>
    <w:tbl>
      <w:tblPr>
        <w:tblStyle w:val="14"/>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14:paraId="095B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1B6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081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14:paraId="448461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796485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14:paraId="0ADA34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2B4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493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14:paraId="58E3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E4821">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C5D19">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14:paraId="1E5CA051">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2ED63E31">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14:paraId="7B1F1E0D">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2C51">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17F39">
            <w:pPr>
              <w:jc w:val="center"/>
              <w:rPr>
                <w:rFonts w:hint="eastAsia" w:ascii="宋体" w:hAnsi="宋体" w:eastAsia="宋体" w:cs="宋体"/>
                <w:i w:val="0"/>
                <w:iCs w:val="0"/>
                <w:color w:val="auto"/>
                <w:sz w:val="24"/>
                <w:szCs w:val="24"/>
                <w:highlight w:val="none"/>
                <w:u w:val="none"/>
              </w:rPr>
            </w:pPr>
          </w:p>
        </w:tc>
      </w:tr>
      <w:tr w14:paraId="4C6F8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B3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4036">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A34F">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52632">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8346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14:paraId="643502E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14:paraId="2520C01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14:paraId="5A48BDF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14:paraId="5358B4D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A670E">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46D7">
            <w:pPr>
              <w:jc w:val="center"/>
              <w:rPr>
                <w:rFonts w:hint="eastAsia" w:ascii="宋体" w:hAnsi="宋体" w:eastAsia="宋体" w:cs="宋体"/>
                <w:i w:val="0"/>
                <w:iCs w:val="0"/>
                <w:color w:val="auto"/>
                <w:sz w:val="24"/>
                <w:szCs w:val="24"/>
                <w:highlight w:val="none"/>
                <w:u w:val="none"/>
              </w:rPr>
            </w:pPr>
          </w:p>
        </w:tc>
      </w:tr>
      <w:tr w14:paraId="464B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5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ACE5">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A53F">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57B3">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C90C9">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B908">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5D49">
            <w:pPr>
              <w:jc w:val="center"/>
              <w:rPr>
                <w:rFonts w:hint="eastAsia" w:ascii="宋体" w:hAnsi="宋体" w:eastAsia="宋体" w:cs="宋体"/>
                <w:i w:val="0"/>
                <w:iCs w:val="0"/>
                <w:color w:val="auto"/>
                <w:sz w:val="24"/>
                <w:szCs w:val="24"/>
                <w:highlight w:val="none"/>
                <w:u w:val="none"/>
              </w:rPr>
            </w:pPr>
          </w:p>
        </w:tc>
      </w:tr>
      <w:tr w14:paraId="58EC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A1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B0EB">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A281">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BE647">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7405C">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2CC76">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BF3C">
            <w:pPr>
              <w:jc w:val="center"/>
              <w:rPr>
                <w:rFonts w:hint="eastAsia" w:ascii="宋体" w:hAnsi="宋体" w:eastAsia="宋体" w:cs="宋体"/>
                <w:i w:val="0"/>
                <w:iCs w:val="0"/>
                <w:color w:val="auto"/>
                <w:sz w:val="24"/>
                <w:szCs w:val="24"/>
                <w:highlight w:val="none"/>
                <w:u w:val="none"/>
              </w:rPr>
            </w:pPr>
          </w:p>
        </w:tc>
      </w:tr>
      <w:tr w14:paraId="2D664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B1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7771">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A82E">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BE368">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70678">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ABD89">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3274">
            <w:pPr>
              <w:jc w:val="center"/>
              <w:rPr>
                <w:rFonts w:hint="eastAsia" w:ascii="宋体" w:hAnsi="宋体" w:eastAsia="宋体" w:cs="宋体"/>
                <w:i w:val="0"/>
                <w:iCs w:val="0"/>
                <w:color w:val="auto"/>
                <w:sz w:val="24"/>
                <w:szCs w:val="24"/>
                <w:highlight w:val="none"/>
                <w:u w:val="none"/>
              </w:rPr>
            </w:pPr>
          </w:p>
        </w:tc>
      </w:tr>
      <w:tr w14:paraId="2EA67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8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87B">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C6D2">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82EA3">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218D0">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527D5">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15DE">
            <w:pPr>
              <w:jc w:val="center"/>
              <w:rPr>
                <w:rFonts w:hint="eastAsia" w:ascii="宋体" w:hAnsi="宋体" w:eastAsia="宋体" w:cs="宋体"/>
                <w:i w:val="0"/>
                <w:iCs w:val="0"/>
                <w:color w:val="auto"/>
                <w:sz w:val="24"/>
                <w:szCs w:val="24"/>
                <w:highlight w:val="none"/>
                <w:u w:val="none"/>
              </w:rPr>
            </w:pPr>
          </w:p>
        </w:tc>
      </w:tr>
      <w:tr w14:paraId="5367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A5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19E4">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27AD">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6665E">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F149B">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77CC">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4763">
            <w:pPr>
              <w:jc w:val="center"/>
              <w:rPr>
                <w:rFonts w:hint="eastAsia" w:ascii="宋体" w:hAnsi="宋体" w:eastAsia="宋体" w:cs="宋体"/>
                <w:i w:val="0"/>
                <w:iCs w:val="0"/>
                <w:color w:val="auto"/>
                <w:sz w:val="24"/>
                <w:szCs w:val="24"/>
                <w:highlight w:val="none"/>
                <w:u w:val="none"/>
              </w:rPr>
            </w:pPr>
          </w:p>
        </w:tc>
      </w:tr>
    </w:tbl>
    <w:p w14:paraId="10EB62DB">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p>
    <w:p w14:paraId="72411997">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14:paraId="753CA801">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460DAF94">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14:paraId="6A53B85D">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南沙滨海音乐节地块开发利用项目施工</w:t>
      </w:r>
      <w:r>
        <w:rPr>
          <w:rFonts w:hint="eastAsia" w:ascii="宋体" w:hAnsi="宋体" w:eastAsia="宋体"/>
          <w:color w:val="auto"/>
          <w:sz w:val="24"/>
          <w:szCs w:val="24"/>
          <w:highlight w:val="none"/>
        </w:rPr>
        <w:t>投标工作，做出郑重声明：</w:t>
      </w:r>
    </w:p>
    <w:p w14:paraId="70FAFD73">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D313F3B">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39C07B3E">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5A0ED588">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24226D47">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67D65DF8">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27CC0340">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555C806F">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570B6E8B">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4A992369">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7CFAE123">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73D09">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14:paraId="0480DAD7">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8C49">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14:paraId="58007492">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7A7B36A8"/>
    <w:multiLevelType w:val="singleLevel"/>
    <w:tmpl w:val="7A7B36A8"/>
    <w:lvl w:ilvl="0" w:tentative="0">
      <w:start w:val="33"/>
      <w:numFmt w:val="decimal"/>
      <w:suff w:val="nothing"/>
      <w:lvlText w:val="%1．"/>
      <w:lvlJc w:val="left"/>
    </w:lvl>
  </w:abstractNum>
  <w:abstractNum w:abstractNumId="2">
    <w:nsid w:val="7DE56B44"/>
    <w:multiLevelType w:val="singleLevel"/>
    <w:tmpl w:val="7DE56B44"/>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cwZWMxOGE0YmY2YWY1YmZjZDA3ZjQwNjk2YzI0ZDE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6F1713"/>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B48BB"/>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D768EE"/>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0A6315"/>
    <w:rsid w:val="0C855B7E"/>
    <w:rsid w:val="0C87037B"/>
    <w:rsid w:val="0CF74903"/>
    <w:rsid w:val="0D2A3ABE"/>
    <w:rsid w:val="0DA4187D"/>
    <w:rsid w:val="0DB850AE"/>
    <w:rsid w:val="0E1B10A8"/>
    <w:rsid w:val="0E80564C"/>
    <w:rsid w:val="0EA03B8A"/>
    <w:rsid w:val="0EAC0C18"/>
    <w:rsid w:val="0EB25F9A"/>
    <w:rsid w:val="0F0C6A8E"/>
    <w:rsid w:val="0F263AB3"/>
    <w:rsid w:val="0F8D0176"/>
    <w:rsid w:val="0FD73768"/>
    <w:rsid w:val="10065CC8"/>
    <w:rsid w:val="10A4638E"/>
    <w:rsid w:val="10D83B3D"/>
    <w:rsid w:val="11135DC8"/>
    <w:rsid w:val="115440FD"/>
    <w:rsid w:val="11D31BC3"/>
    <w:rsid w:val="11F528ED"/>
    <w:rsid w:val="1265210E"/>
    <w:rsid w:val="12D70506"/>
    <w:rsid w:val="12E86716"/>
    <w:rsid w:val="13082AF4"/>
    <w:rsid w:val="130F5872"/>
    <w:rsid w:val="134A310C"/>
    <w:rsid w:val="135845E7"/>
    <w:rsid w:val="13E640E2"/>
    <w:rsid w:val="13E744B7"/>
    <w:rsid w:val="14082F52"/>
    <w:rsid w:val="14085DAD"/>
    <w:rsid w:val="14233C6D"/>
    <w:rsid w:val="14452035"/>
    <w:rsid w:val="1448567A"/>
    <w:rsid w:val="145B3800"/>
    <w:rsid w:val="154B34D3"/>
    <w:rsid w:val="15B036FB"/>
    <w:rsid w:val="16007AF5"/>
    <w:rsid w:val="16226AF8"/>
    <w:rsid w:val="17463991"/>
    <w:rsid w:val="179E3273"/>
    <w:rsid w:val="17E977C8"/>
    <w:rsid w:val="182C4B8E"/>
    <w:rsid w:val="1873680D"/>
    <w:rsid w:val="18E67433"/>
    <w:rsid w:val="18F12637"/>
    <w:rsid w:val="19095239"/>
    <w:rsid w:val="190B7F5A"/>
    <w:rsid w:val="19A846E9"/>
    <w:rsid w:val="19BE3F0C"/>
    <w:rsid w:val="1A6525DA"/>
    <w:rsid w:val="1AB46DAB"/>
    <w:rsid w:val="1B35171E"/>
    <w:rsid w:val="1B6C2995"/>
    <w:rsid w:val="1BB630ED"/>
    <w:rsid w:val="1BC44893"/>
    <w:rsid w:val="1BE136FF"/>
    <w:rsid w:val="1C05708F"/>
    <w:rsid w:val="1C307374"/>
    <w:rsid w:val="1C9203A6"/>
    <w:rsid w:val="1CC161ED"/>
    <w:rsid w:val="1E032835"/>
    <w:rsid w:val="1E085D3E"/>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043A6C"/>
    <w:rsid w:val="26236584"/>
    <w:rsid w:val="26826F29"/>
    <w:rsid w:val="26B94C66"/>
    <w:rsid w:val="26EC20B9"/>
    <w:rsid w:val="26FF6942"/>
    <w:rsid w:val="272101A5"/>
    <w:rsid w:val="272B74FA"/>
    <w:rsid w:val="274F0899"/>
    <w:rsid w:val="2751149E"/>
    <w:rsid w:val="2837076A"/>
    <w:rsid w:val="2865301D"/>
    <w:rsid w:val="28C86C87"/>
    <w:rsid w:val="29051210"/>
    <w:rsid w:val="296119D7"/>
    <w:rsid w:val="2A442535"/>
    <w:rsid w:val="2A97100B"/>
    <w:rsid w:val="2AFF2542"/>
    <w:rsid w:val="2B401296"/>
    <w:rsid w:val="2B7B3A0B"/>
    <w:rsid w:val="2BAE6875"/>
    <w:rsid w:val="2BEC17AE"/>
    <w:rsid w:val="2C0B6D4E"/>
    <w:rsid w:val="2C1B0D4A"/>
    <w:rsid w:val="2C5357E2"/>
    <w:rsid w:val="2CD5279B"/>
    <w:rsid w:val="2CE80C97"/>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3B5E5F"/>
    <w:rsid w:val="308D221E"/>
    <w:rsid w:val="30EC6390"/>
    <w:rsid w:val="30ED3BF8"/>
    <w:rsid w:val="311233CC"/>
    <w:rsid w:val="312E1520"/>
    <w:rsid w:val="319906CF"/>
    <w:rsid w:val="31B57180"/>
    <w:rsid w:val="32665B1E"/>
    <w:rsid w:val="33113670"/>
    <w:rsid w:val="3411535B"/>
    <w:rsid w:val="34935BA4"/>
    <w:rsid w:val="34A264CA"/>
    <w:rsid w:val="35527ED3"/>
    <w:rsid w:val="35830B03"/>
    <w:rsid w:val="3700775A"/>
    <w:rsid w:val="37A26BD4"/>
    <w:rsid w:val="37A33759"/>
    <w:rsid w:val="37AE7FE3"/>
    <w:rsid w:val="37FA215C"/>
    <w:rsid w:val="38087DD1"/>
    <w:rsid w:val="38417D8A"/>
    <w:rsid w:val="390B4D39"/>
    <w:rsid w:val="39131727"/>
    <w:rsid w:val="392A6A70"/>
    <w:rsid w:val="39445D84"/>
    <w:rsid w:val="39731517"/>
    <w:rsid w:val="39F52602"/>
    <w:rsid w:val="39FC703A"/>
    <w:rsid w:val="3AC802EF"/>
    <w:rsid w:val="3B183024"/>
    <w:rsid w:val="3B6D4312"/>
    <w:rsid w:val="3B893F22"/>
    <w:rsid w:val="3BB718A6"/>
    <w:rsid w:val="3BC04127"/>
    <w:rsid w:val="3BF96FBA"/>
    <w:rsid w:val="3C692D8D"/>
    <w:rsid w:val="3C88543E"/>
    <w:rsid w:val="3CB7521C"/>
    <w:rsid w:val="3CE76215"/>
    <w:rsid w:val="3CFF0303"/>
    <w:rsid w:val="3D7619F9"/>
    <w:rsid w:val="3D957982"/>
    <w:rsid w:val="3D96007A"/>
    <w:rsid w:val="3E3208A1"/>
    <w:rsid w:val="3E817133"/>
    <w:rsid w:val="3EDC25BB"/>
    <w:rsid w:val="3EFD6D41"/>
    <w:rsid w:val="3F4915A0"/>
    <w:rsid w:val="3F5F332B"/>
    <w:rsid w:val="3F641BC2"/>
    <w:rsid w:val="3F8502F8"/>
    <w:rsid w:val="3FBE56FE"/>
    <w:rsid w:val="3FD704B2"/>
    <w:rsid w:val="4005192A"/>
    <w:rsid w:val="403B7AF1"/>
    <w:rsid w:val="4042222C"/>
    <w:rsid w:val="405854B3"/>
    <w:rsid w:val="408D1DBF"/>
    <w:rsid w:val="409313F9"/>
    <w:rsid w:val="40B7508E"/>
    <w:rsid w:val="40CA2819"/>
    <w:rsid w:val="41406E31"/>
    <w:rsid w:val="41EC3A6C"/>
    <w:rsid w:val="42A2655E"/>
    <w:rsid w:val="42F207AE"/>
    <w:rsid w:val="43420D2F"/>
    <w:rsid w:val="436C5E0D"/>
    <w:rsid w:val="438A7AD3"/>
    <w:rsid w:val="43952229"/>
    <w:rsid w:val="43F36E83"/>
    <w:rsid w:val="44631084"/>
    <w:rsid w:val="446A549B"/>
    <w:rsid w:val="44800368"/>
    <w:rsid w:val="44E811C0"/>
    <w:rsid w:val="44F07180"/>
    <w:rsid w:val="45E74C1B"/>
    <w:rsid w:val="46853538"/>
    <w:rsid w:val="46871AD6"/>
    <w:rsid w:val="47025D0E"/>
    <w:rsid w:val="4735560E"/>
    <w:rsid w:val="47413F22"/>
    <w:rsid w:val="4792678F"/>
    <w:rsid w:val="47E03B89"/>
    <w:rsid w:val="481D5A38"/>
    <w:rsid w:val="487975A7"/>
    <w:rsid w:val="48A37991"/>
    <w:rsid w:val="48E17BF2"/>
    <w:rsid w:val="48E72086"/>
    <w:rsid w:val="49732ED5"/>
    <w:rsid w:val="499C01CA"/>
    <w:rsid w:val="49EF5898"/>
    <w:rsid w:val="4A004FBE"/>
    <w:rsid w:val="4A1079FD"/>
    <w:rsid w:val="4A1D620C"/>
    <w:rsid w:val="4A2D4613"/>
    <w:rsid w:val="4A6F1095"/>
    <w:rsid w:val="4A9F327E"/>
    <w:rsid w:val="4AED722D"/>
    <w:rsid w:val="4B3D40BA"/>
    <w:rsid w:val="4BC136D0"/>
    <w:rsid w:val="4BF328A0"/>
    <w:rsid w:val="4C2E17B4"/>
    <w:rsid w:val="4C372CAF"/>
    <w:rsid w:val="4C81677F"/>
    <w:rsid w:val="4D195C1E"/>
    <w:rsid w:val="4D904DD7"/>
    <w:rsid w:val="4D9C287D"/>
    <w:rsid w:val="4DC04FA6"/>
    <w:rsid w:val="4DC53F66"/>
    <w:rsid w:val="4E2A0E48"/>
    <w:rsid w:val="4E6D3230"/>
    <w:rsid w:val="4FC91A1A"/>
    <w:rsid w:val="5049448C"/>
    <w:rsid w:val="50DB6247"/>
    <w:rsid w:val="51531E87"/>
    <w:rsid w:val="51552F81"/>
    <w:rsid w:val="51AB2104"/>
    <w:rsid w:val="525A7F6F"/>
    <w:rsid w:val="52760C06"/>
    <w:rsid w:val="52A35200"/>
    <w:rsid w:val="52C2143B"/>
    <w:rsid w:val="530E35F9"/>
    <w:rsid w:val="531A11E6"/>
    <w:rsid w:val="53332C9A"/>
    <w:rsid w:val="53427976"/>
    <w:rsid w:val="53A07C03"/>
    <w:rsid w:val="53A63423"/>
    <w:rsid w:val="53B638D1"/>
    <w:rsid w:val="54386D63"/>
    <w:rsid w:val="54A36172"/>
    <w:rsid w:val="54BA798C"/>
    <w:rsid w:val="54BC0EE8"/>
    <w:rsid w:val="55592415"/>
    <w:rsid w:val="55AD40DC"/>
    <w:rsid w:val="55D122F6"/>
    <w:rsid w:val="55D41C4B"/>
    <w:rsid w:val="56B9617E"/>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BFB1E7B"/>
    <w:rsid w:val="5C9B134E"/>
    <w:rsid w:val="5D5E6B65"/>
    <w:rsid w:val="5DAA1580"/>
    <w:rsid w:val="5DF14932"/>
    <w:rsid w:val="5DFF04E8"/>
    <w:rsid w:val="5E1A6FB5"/>
    <w:rsid w:val="5E7A3CE2"/>
    <w:rsid w:val="5E960581"/>
    <w:rsid w:val="5F355496"/>
    <w:rsid w:val="5F5F4442"/>
    <w:rsid w:val="5F8349F8"/>
    <w:rsid w:val="5F865CD7"/>
    <w:rsid w:val="5F925D77"/>
    <w:rsid w:val="5FDC4484"/>
    <w:rsid w:val="609B1E7E"/>
    <w:rsid w:val="60BA0556"/>
    <w:rsid w:val="60F61E20"/>
    <w:rsid w:val="618B1EF3"/>
    <w:rsid w:val="61A7533B"/>
    <w:rsid w:val="621244D5"/>
    <w:rsid w:val="62B2296D"/>
    <w:rsid w:val="62B247EF"/>
    <w:rsid w:val="636147EE"/>
    <w:rsid w:val="6366223B"/>
    <w:rsid w:val="63DB6B9E"/>
    <w:rsid w:val="63F20007"/>
    <w:rsid w:val="649D4417"/>
    <w:rsid w:val="65B441A4"/>
    <w:rsid w:val="65D8147F"/>
    <w:rsid w:val="66373494"/>
    <w:rsid w:val="66591B82"/>
    <w:rsid w:val="66593A91"/>
    <w:rsid w:val="66B311BB"/>
    <w:rsid w:val="67CF2AFE"/>
    <w:rsid w:val="67D46774"/>
    <w:rsid w:val="68550B65"/>
    <w:rsid w:val="6898637C"/>
    <w:rsid w:val="68B16D7B"/>
    <w:rsid w:val="68BA7003"/>
    <w:rsid w:val="691C25EA"/>
    <w:rsid w:val="698555C7"/>
    <w:rsid w:val="6A246A40"/>
    <w:rsid w:val="6AF428B7"/>
    <w:rsid w:val="6B601D2D"/>
    <w:rsid w:val="6BD15354"/>
    <w:rsid w:val="6BF6265F"/>
    <w:rsid w:val="6C281E78"/>
    <w:rsid w:val="6C307E68"/>
    <w:rsid w:val="6C920572"/>
    <w:rsid w:val="6DB227E4"/>
    <w:rsid w:val="6DBE1759"/>
    <w:rsid w:val="6DC31ECB"/>
    <w:rsid w:val="6E287479"/>
    <w:rsid w:val="6E307289"/>
    <w:rsid w:val="6E656845"/>
    <w:rsid w:val="6E6E2980"/>
    <w:rsid w:val="6F2A4AF9"/>
    <w:rsid w:val="6F471F5D"/>
    <w:rsid w:val="6F505234"/>
    <w:rsid w:val="6F563B40"/>
    <w:rsid w:val="6F891280"/>
    <w:rsid w:val="6F8E74DB"/>
    <w:rsid w:val="70727FF1"/>
    <w:rsid w:val="70836CF8"/>
    <w:rsid w:val="70CF07C8"/>
    <w:rsid w:val="710F157A"/>
    <w:rsid w:val="71466394"/>
    <w:rsid w:val="71840FD7"/>
    <w:rsid w:val="718C3480"/>
    <w:rsid w:val="71CE4105"/>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3D751D"/>
    <w:rsid w:val="7741229E"/>
    <w:rsid w:val="781828A1"/>
    <w:rsid w:val="781C3DC0"/>
    <w:rsid w:val="78767700"/>
    <w:rsid w:val="78780B98"/>
    <w:rsid w:val="788E06C1"/>
    <w:rsid w:val="78D76423"/>
    <w:rsid w:val="78D86E43"/>
    <w:rsid w:val="793A1DDD"/>
    <w:rsid w:val="794F1733"/>
    <w:rsid w:val="79566D81"/>
    <w:rsid w:val="79B10E72"/>
    <w:rsid w:val="79E02BD8"/>
    <w:rsid w:val="7A2B55F9"/>
    <w:rsid w:val="7A3458D0"/>
    <w:rsid w:val="7A4B048B"/>
    <w:rsid w:val="7A7C35B8"/>
    <w:rsid w:val="7A96669D"/>
    <w:rsid w:val="7AC70013"/>
    <w:rsid w:val="7B672810"/>
    <w:rsid w:val="7B681B66"/>
    <w:rsid w:val="7BE94A01"/>
    <w:rsid w:val="7C4B4E4D"/>
    <w:rsid w:val="7C561F60"/>
    <w:rsid w:val="7C6B2EC5"/>
    <w:rsid w:val="7C831CEC"/>
    <w:rsid w:val="7DDF7DDD"/>
    <w:rsid w:val="7E300909"/>
    <w:rsid w:val="7EC84C80"/>
    <w:rsid w:val="7EF55FF4"/>
    <w:rsid w:val="7F0627ED"/>
    <w:rsid w:val="7FA06711"/>
    <w:rsid w:val="7FE40AB5"/>
    <w:rsid w:val="7FEA4922"/>
    <w:rsid w:val="7FED1307"/>
    <w:rsid w:val="7FF30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qFormat/>
    <w:uiPriority w:val="0"/>
    <w:pPr>
      <w:ind w:firstLine="420"/>
    </w:pPr>
    <w:rPr>
      <w:rFonts w:ascii="Times New Roman" w:hAnsi="Times New Roman" w:eastAsia="宋体" w:cs="Times New Roman"/>
      <w:szCs w:val="20"/>
    </w:rPr>
  </w:style>
  <w:style w:type="paragraph" w:styleId="6">
    <w:name w:val="annotation text"/>
    <w:basedOn w:val="1"/>
    <w:semiHidden/>
    <w:unhideWhenUsed/>
    <w:qFormat/>
    <w:uiPriority w:val="0"/>
    <w:pPr>
      <w:jc w:val="left"/>
    </w:pPr>
  </w:style>
  <w:style w:type="paragraph" w:styleId="7">
    <w:name w:val="Body Text"/>
    <w:basedOn w:val="1"/>
    <w:next w:val="1"/>
    <w:qFormat/>
    <w:uiPriority w:val="0"/>
  </w:style>
  <w:style w:type="paragraph" w:styleId="8">
    <w:name w:val="Plain Text"/>
    <w:basedOn w:val="1"/>
    <w:next w:val="1"/>
    <w:link w:val="33"/>
    <w:qFormat/>
    <w:uiPriority w:val="0"/>
    <w:rPr>
      <w:rFonts w:hint="eastAsia" w:ascii="宋体" w:hAnsi="Courier New" w:eastAsia="宋体" w:cs="Times New Roman"/>
      <w:szCs w:val="21"/>
    </w:rPr>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7"/>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8"/>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17424</Words>
  <Characters>18410</Characters>
  <Lines>131</Lines>
  <Paragraphs>37</Paragraphs>
  <TotalTime>1</TotalTime>
  <ScaleCrop>false</ScaleCrop>
  <LinksUpToDate>false</LinksUpToDate>
  <CharactersWithSpaces>19414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2024-09-03T03:34:00Z</cp:lastPrinted>
  <dcterms:modified xsi:type="dcterms:W3CDTF">2024-10-15T05:08:45Z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6F8842E353744852BDC4E3C1A0BD38D3</vt:lpwstr>
  </property>
</Properties>
</file>