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rPr>
      </w:pPr>
      <w:r>
        <w:rPr>
          <w:rFonts w:hint="eastAsia" w:ascii="黑体" w:hAnsi="黑体" w:eastAsia="黑体" w:cs="黑体"/>
          <w:sz w:val="72"/>
          <w:szCs w:val="72"/>
        </w:rPr>
        <w:t>湿地景区自然教育之家</w:t>
      </w:r>
    </w:p>
    <w:p>
      <w:pPr>
        <w:jc w:val="center"/>
        <w:rPr>
          <w:rFonts w:hint="eastAsia" w:ascii="黑体" w:hAnsi="黑体" w:eastAsia="黑体" w:cs="黑体"/>
          <w:sz w:val="72"/>
          <w:szCs w:val="72"/>
        </w:rPr>
      </w:pPr>
      <w:r>
        <w:rPr>
          <w:rFonts w:hint="eastAsia" w:ascii="黑体" w:hAnsi="黑体" w:eastAsia="黑体" w:cs="黑体"/>
          <w:sz w:val="72"/>
          <w:szCs w:val="72"/>
        </w:rPr>
        <w:t>采购及安装项目</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宋体" w:hAnsi="宋体" w:cs="宋体"/>
          <w:b/>
          <w:bCs/>
          <w:sz w:val="72"/>
          <w:szCs w:val="72"/>
        </w:rPr>
      </w:pPr>
      <w:r>
        <w:rPr>
          <w:rFonts w:hint="eastAsia" w:ascii="宋体" w:hAnsi="宋体" w:cs="宋体"/>
          <w:b/>
          <w:bCs/>
          <w:sz w:val="72"/>
          <w:szCs w:val="72"/>
        </w:rPr>
        <w:t>邀请招标文件</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rPr>
          <w:rFonts w:hint="eastAsia" w:ascii="黑体" w:hAnsi="黑体" w:eastAsia="黑体" w:cs="黑体"/>
          <w:sz w:val="30"/>
          <w:szCs w:val="30"/>
        </w:rPr>
      </w:pPr>
    </w:p>
    <w:p>
      <w:pPr>
        <w:ind w:firstLine="600" w:firstLineChars="200"/>
        <w:rPr>
          <w:rFonts w:hint="eastAsia" w:ascii="黑体" w:hAnsi="黑体" w:eastAsia="黑体" w:cs="黑体"/>
          <w:sz w:val="30"/>
          <w:szCs w:val="30"/>
        </w:rPr>
      </w:pPr>
    </w:p>
    <w:p>
      <w:pPr>
        <w:ind w:firstLine="600" w:firstLineChars="200"/>
        <w:rPr>
          <w:rFonts w:hint="eastAsia" w:ascii="黑体" w:hAnsi="黑体" w:eastAsia="黑体" w:cs="黑体"/>
          <w:sz w:val="30"/>
          <w:szCs w:val="30"/>
        </w:rPr>
      </w:pPr>
      <w:r>
        <w:rPr>
          <w:rFonts w:hint="eastAsia" w:ascii="黑体" w:hAnsi="黑体" w:eastAsia="黑体" w:cs="黑体"/>
          <w:sz w:val="30"/>
          <w:szCs w:val="30"/>
        </w:rPr>
        <w:t>招标人：广州南沙湿地旅游发展有限公司</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日  期：2024年1</w:t>
      </w:r>
      <w:r>
        <w:rPr>
          <w:rFonts w:hint="eastAsia" w:ascii="黑体" w:hAnsi="黑体" w:eastAsia="黑体" w:cs="黑体"/>
          <w:sz w:val="30"/>
          <w:szCs w:val="30"/>
          <w:lang w:val="en-US" w:eastAsia="zh-CN"/>
        </w:rPr>
        <w:t>1</w:t>
      </w:r>
      <w:r>
        <w:rPr>
          <w:rFonts w:hint="eastAsia" w:ascii="黑体" w:hAnsi="黑体" w:eastAsia="黑体" w:cs="黑体"/>
          <w:sz w:val="30"/>
          <w:szCs w:val="30"/>
        </w:rPr>
        <w:t>月</w:t>
      </w:r>
    </w:p>
    <w:p>
      <w:r>
        <w:br w:type="page"/>
      </w:r>
    </w:p>
    <w:p>
      <w:pPr>
        <w:spacing w:line="360" w:lineRule="auto"/>
        <w:jc w:val="center"/>
        <w:rPr>
          <w:rFonts w:hint="eastAsia" w:ascii="宋体" w:hAnsi="宋体" w:cs="宋体"/>
          <w:b/>
          <w:sz w:val="40"/>
          <w:szCs w:val="40"/>
        </w:rPr>
      </w:pPr>
      <w:r>
        <w:rPr>
          <w:rFonts w:hint="eastAsia" w:ascii="宋体" w:hAnsi="宋体" w:cs="宋体"/>
          <w:b/>
          <w:sz w:val="44"/>
          <w:szCs w:val="44"/>
        </w:rPr>
        <w:t>温馨提示</w:t>
      </w:r>
    </w:p>
    <w:p>
      <w:pPr>
        <w:pStyle w:val="2"/>
      </w:pPr>
    </w:p>
    <w:p>
      <w:pPr>
        <w:numPr>
          <w:ilvl w:val="0"/>
          <w:numId w:val="1"/>
        </w:numPr>
        <w:tabs>
          <w:tab w:val="left" w:pos="0"/>
          <w:tab w:val="left" w:pos="1080"/>
        </w:tabs>
        <w:spacing w:line="480" w:lineRule="auto"/>
        <w:ind w:left="0" w:firstLine="435"/>
        <w:rPr>
          <w:rFonts w:hint="eastAsia" w:ascii="宋体" w:hAnsi="宋体" w:cs="宋体"/>
          <w:sz w:val="24"/>
          <w:szCs w:val="24"/>
        </w:rPr>
      </w:pPr>
      <w:r>
        <w:rPr>
          <w:rFonts w:hint="eastAsia" w:ascii="宋体" w:hAnsi="宋体" w:cs="宋体"/>
          <w:sz w:val="24"/>
          <w:szCs w:val="24"/>
          <w:lang w:val="zh-CN"/>
        </w:rPr>
        <w:t>请投标人特别留意</w:t>
      </w:r>
      <w:r>
        <w:rPr>
          <w:rFonts w:hint="eastAsia" w:ascii="宋体" w:hAnsi="宋体" w:cs="宋体"/>
          <w:sz w:val="24"/>
          <w:szCs w:val="24"/>
        </w:rPr>
        <w:t>招标</w:t>
      </w:r>
      <w:r>
        <w:rPr>
          <w:rFonts w:hint="eastAsia" w:ascii="宋体" w:hAnsi="宋体" w:cs="宋体"/>
          <w:sz w:val="24"/>
          <w:szCs w:val="24"/>
          <w:lang w:val="zh-CN"/>
        </w:rPr>
        <w:t>文件上注明的投标截止和开标时间，逾期送达或</w:t>
      </w:r>
      <w:r>
        <w:rPr>
          <w:rFonts w:hint="eastAsia" w:ascii="宋体" w:hAnsi="宋体" w:cs="宋体"/>
          <w:bCs/>
          <w:sz w:val="24"/>
          <w:szCs w:val="24"/>
          <w:lang w:val="zh-CN"/>
        </w:rPr>
        <w:t>邮寄送达的投标文件</w:t>
      </w:r>
      <w:r>
        <w:rPr>
          <w:rFonts w:hint="eastAsia" w:ascii="宋体" w:hAnsi="宋体" w:cs="宋体"/>
          <w:sz w:val="24"/>
          <w:szCs w:val="24"/>
          <w:lang w:val="zh-CN"/>
        </w:rPr>
        <w:t>招标人恕不接收，请投标人适当提前到达</w:t>
      </w:r>
      <w:r>
        <w:rPr>
          <w:rFonts w:hint="eastAsia" w:ascii="宋体" w:hAnsi="宋体" w:cs="宋体"/>
          <w:sz w:val="24"/>
          <w:szCs w:val="24"/>
        </w:rPr>
        <w:t>评标室</w:t>
      </w:r>
      <w:r>
        <w:rPr>
          <w:rFonts w:hint="eastAsia" w:ascii="宋体" w:hAnsi="宋体" w:cs="宋体"/>
          <w:sz w:val="24"/>
          <w:szCs w:val="24"/>
          <w:lang w:val="zh-CN"/>
        </w:rPr>
        <w:t>；</w:t>
      </w:r>
    </w:p>
    <w:p>
      <w:pPr>
        <w:numPr>
          <w:ilvl w:val="0"/>
          <w:numId w:val="1"/>
        </w:numPr>
        <w:tabs>
          <w:tab w:val="left" w:pos="0"/>
          <w:tab w:val="left" w:pos="1080"/>
        </w:tabs>
        <w:spacing w:line="480" w:lineRule="auto"/>
        <w:ind w:left="0" w:firstLine="435"/>
        <w:rPr>
          <w:rStyle w:val="22"/>
          <w:rFonts w:hint="eastAsia"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zh-CN"/>
        </w:rPr>
        <w:t>文件</w:t>
      </w:r>
      <w:r>
        <w:rPr>
          <w:rFonts w:hint="eastAsia" w:ascii="宋体" w:hAnsi="宋体" w:cs="宋体"/>
          <w:bCs/>
          <w:sz w:val="24"/>
          <w:szCs w:val="24"/>
        </w:rPr>
        <w:t>中标有“★”的地方均被视为重要的指标要求，</w:t>
      </w:r>
      <w:r>
        <w:rPr>
          <w:rFonts w:hint="eastAsia" w:ascii="宋体" w:hAnsi="宋体" w:cs="宋体"/>
          <w:sz w:val="24"/>
          <w:szCs w:val="24"/>
        </w:rPr>
        <w:t>必须一一响应。</w:t>
      </w:r>
      <w:r>
        <w:rPr>
          <w:rFonts w:hint="eastAsia" w:ascii="宋体" w:hAnsi="宋体" w:cs="宋体"/>
          <w:bCs/>
          <w:sz w:val="24"/>
          <w:szCs w:val="24"/>
        </w:rPr>
        <w:t>若有一项带“★”的指标要求未响应或不满足，将按投标无效处理</w:t>
      </w:r>
      <w:r>
        <w:rPr>
          <w:rFonts w:hint="eastAsia" w:ascii="宋体" w:hAnsi="宋体" w:cs="宋体"/>
          <w:sz w:val="24"/>
          <w:szCs w:val="24"/>
        </w:rPr>
        <w:t>；</w:t>
      </w:r>
    </w:p>
    <w:p>
      <w:pPr>
        <w:numPr>
          <w:ilvl w:val="0"/>
          <w:numId w:val="1"/>
        </w:numPr>
        <w:tabs>
          <w:tab w:val="left" w:pos="0"/>
          <w:tab w:val="left" w:pos="1080"/>
        </w:tabs>
        <w:spacing w:line="480" w:lineRule="auto"/>
        <w:ind w:left="0" w:firstLine="435"/>
        <w:rPr>
          <w:rFonts w:hint="eastAsia" w:ascii="宋体" w:hAnsi="宋体" w:cs="宋体"/>
          <w:sz w:val="24"/>
          <w:szCs w:val="24"/>
        </w:rPr>
      </w:pPr>
      <w:r>
        <w:rPr>
          <w:rFonts w:hint="eastAsia" w:ascii="宋体" w:hAnsi="宋体" w:cs="宋体"/>
          <w:sz w:val="24"/>
          <w:szCs w:val="24"/>
        </w:rPr>
        <w:t>投标文件应由投标人的授权代表送达开标现场（携带身份证原件核对，授权代表必须与投标文件所授权的人员一致）；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hint="eastAsia" w:ascii="宋体" w:hAnsi="宋体" w:cs="宋体"/>
          <w:sz w:val="24"/>
          <w:szCs w:val="24"/>
        </w:rPr>
      </w:pPr>
      <w:r>
        <w:rPr>
          <w:rFonts w:hint="eastAsia" w:ascii="宋体" w:hAnsi="宋体" w:cs="宋体"/>
          <w:sz w:val="24"/>
          <w:szCs w:val="24"/>
        </w:rPr>
        <w:t>为保证投标人的切身利益，避免评委小组在评审过程中遗漏，建议将投标文件按招标</w:t>
      </w:r>
      <w:r>
        <w:rPr>
          <w:rFonts w:hint="eastAsia" w:ascii="宋体" w:hAnsi="宋体" w:cs="宋体"/>
          <w:sz w:val="24"/>
          <w:szCs w:val="24"/>
          <w:lang w:val="zh-CN"/>
        </w:rPr>
        <w:t>文件</w:t>
      </w:r>
      <w:r>
        <w:rPr>
          <w:rFonts w:hint="eastAsia" w:ascii="宋体" w:hAnsi="宋体" w:cs="宋体"/>
          <w:sz w:val="24"/>
          <w:szCs w:val="24"/>
        </w:rPr>
        <w:t>描述的顺序编制页码；</w:t>
      </w:r>
    </w:p>
    <w:p>
      <w:pPr>
        <w:numPr>
          <w:ilvl w:val="0"/>
          <w:numId w:val="1"/>
        </w:numPr>
        <w:tabs>
          <w:tab w:val="left" w:pos="0"/>
          <w:tab w:val="left" w:pos="1080"/>
        </w:tabs>
        <w:spacing w:line="480" w:lineRule="auto"/>
        <w:ind w:left="0" w:firstLine="435"/>
        <w:rPr>
          <w:rFonts w:hint="eastAsia" w:ascii="宋体" w:hAnsi="宋体" w:cs="Times New Roman"/>
          <w:sz w:val="24"/>
          <w:szCs w:val="20"/>
        </w:rPr>
      </w:pPr>
      <w:r>
        <w:rPr>
          <w:rStyle w:val="22"/>
          <w:rFonts w:hint="eastAsia" w:ascii="宋体" w:hAnsi="宋体" w:cs="宋体"/>
          <w:sz w:val="24"/>
          <w:szCs w:val="24"/>
        </w:rPr>
        <w:t>招标人不对投标人领取</w:t>
      </w:r>
      <w:r>
        <w:rPr>
          <w:rFonts w:hint="eastAsia" w:ascii="宋体" w:hAnsi="宋体" w:cs="宋体"/>
          <w:sz w:val="24"/>
          <w:szCs w:val="24"/>
        </w:rPr>
        <w:t>招标</w:t>
      </w:r>
      <w:r>
        <w:rPr>
          <w:rFonts w:hint="eastAsia" w:ascii="宋体" w:hAnsi="宋体" w:cs="宋体"/>
          <w:sz w:val="24"/>
          <w:szCs w:val="24"/>
          <w:lang w:val="zh-CN"/>
        </w:rPr>
        <w:t>文件</w:t>
      </w:r>
      <w:r>
        <w:rPr>
          <w:rStyle w:val="22"/>
          <w:rFonts w:hint="eastAsia" w:ascii="宋体" w:hAnsi="宋体" w:cs="宋体"/>
          <w:sz w:val="24"/>
          <w:szCs w:val="24"/>
        </w:rPr>
        <w:t>时提交的相关资料的真伪做出判断，如投标人发现相关资料被盗用或复制，建议遵循法律途径解决，追究侵权者责任。</w:t>
      </w:r>
    </w:p>
    <w:p>
      <w:pPr>
        <w:spacing w:line="480" w:lineRule="auto"/>
        <w:rPr>
          <w:rFonts w:hint="eastAsia" w:ascii="宋体" w:hAnsi="宋体" w:cs="仿宋_GB2312"/>
          <w:sz w:val="24"/>
          <w:szCs w:val="20"/>
          <w:lang w:val="zh-CN"/>
        </w:rPr>
      </w:pPr>
      <w:r>
        <w:rPr>
          <w:rFonts w:hint="eastAsia" w:ascii="宋体" w:hAnsi="宋体" w:cs="仿宋_GB2312"/>
          <w:sz w:val="24"/>
          <w:szCs w:val="20"/>
          <w:lang w:val="zh-CN"/>
        </w:rPr>
        <w:t>（本注意事项非</w:t>
      </w:r>
      <w:r>
        <w:rPr>
          <w:rFonts w:hint="eastAsia" w:ascii="宋体" w:hAnsi="宋体" w:cs="宋体"/>
          <w:sz w:val="24"/>
          <w:szCs w:val="20"/>
          <w:lang w:val="zh-CN"/>
        </w:rPr>
        <w:t>招标文件</w:t>
      </w:r>
      <w:r>
        <w:rPr>
          <w:rFonts w:hint="eastAsia" w:ascii="宋体" w:hAnsi="宋体" w:cs="仿宋_GB2312"/>
          <w:sz w:val="24"/>
          <w:szCs w:val="20"/>
          <w:lang w:val="zh-CN"/>
        </w:rPr>
        <w:t>的组成部分，仅作善意提醒。若有不同，均以</w:t>
      </w:r>
      <w:r>
        <w:rPr>
          <w:rFonts w:hint="eastAsia" w:ascii="宋体" w:hAnsi="宋体" w:cs="宋体"/>
          <w:sz w:val="24"/>
          <w:szCs w:val="20"/>
          <w:lang w:val="zh-CN"/>
        </w:rPr>
        <w:t>招标文件</w:t>
      </w:r>
      <w:r>
        <w:rPr>
          <w:rFonts w:hint="eastAsia" w:ascii="宋体" w:hAnsi="宋体" w:cs="仿宋_GB2312"/>
          <w:sz w:val="24"/>
          <w:szCs w:val="20"/>
          <w:lang w:val="zh-CN"/>
        </w:rPr>
        <w:t>为准。）</w:t>
      </w:r>
    </w:p>
    <w:p>
      <w:pPr>
        <w:pStyle w:val="2"/>
      </w:pPr>
    </w:p>
    <w:p/>
    <w:p>
      <w:pPr>
        <w:pStyle w:val="2"/>
      </w:pPr>
    </w:p>
    <w:p/>
    <w:p>
      <w:pPr>
        <w:pStyle w:val="2"/>
      </w:pPr>
    </w:p>
    <w:p/>
    <w:p>
      <w:pPr>
        <w:pStyle w:val="2"/>
      </w:pPr>
    </w:p>
    <w:p/>
    <w:p>
      <w:pPr>
        <w:pStyle w:val="2"/>
      </w:pPr>
    </w:p>
    <w:p>
      <w:pPr>
        <w:rPr>
          <w:b/>
          <w:bCs/>
          <w:sz w:val="44"/>
          <w:szCs w:val="48"/>
        </w:rPr>
      </w:pPr>
    </w:p>
    <w:p>
      <w:pPr>
        <w:jc w:val="left"/>
        <w:sectPr>
          <w:pgSz w:w="11906" w:h="16838"/>
          <w:pgMar w:top="1440" w:right="1800" w:bottom="1440" w:left="1800" w:header="794" w:footer="850" w:gutter="0"/>
          <w:cols w:space="425" w:num="1"/>
          <w:docGrid w:type="lines" w:linePitch="312" w:charSpace="0"/>
        </w:sectPr>
      </w:pPr>
    </w:p>
    <w:p>
      <w:pPr>
        <w:pStyle w:val="2"/>
      </w:pPr>
    </w:p>
    <w:p>
      <w:pPr>
        <w:rPr>
          <w:b/>
          <w:bCs/>
          <w:sz w:val="44"/>
          <w:szCs w:val="48"/>
        </w:rPr>
      </w:pPr>
      <w:r>
        <w:rPr>
          <w:rFonts w:hint="eastAsia"/>
          <w:b/>
          <w:bCs/>
          <w:sz w:val="44"/>
          <w:szCs w:val="48"/>
        </w:rPr>
        <w:t>目录</w:t>
      </w:r>
    </w:p>
    <w:p>
      <w:pPr>
        <w:rPr>
          <w:b/>
          <w:bCs/>
          <w:sz w:val="44"/>
          <w:szCs w:val="48"/>
        </w:rPr>
      </w:pPr>
    </w:p>
    <w:p>
      <w:pPr>
        <w:numPr>
          <w:ilvl w:val="0"/>
          <w:numId w:val="2"/>
        </w:numPr>
        <w:rPr>
          <w:sz w:val="32"/>
          <w:szCs w:val="36"/>
        </w:rPr>
      </w:pPr>
      <w:r>
        <w:rPr>
          <w:rFonts w:hint="eastAsia"/>
          <w:sz w:val="32"/>
          <w:szCs w:val="36"/>
        </w:rPr>
        <w:t>投标邀请</w:t>
      </w:r>
    </w:p>
    <w:p>
      <w:pPr>
        <w:numPr>
          <w:ilvl w:val="0"/>
          <w:numId w:val="2"/>
        </w:numPr>
        <w:rPr>
          <w:sz w:val="32"/>
          <w:szCs w:val="36"/>
        </w:rPr>
      </w:pPr>
      <w:r>
        <w:rPr>
          <w:rFonts w:hint="eastAsia"/>
          <w:sz w:val="32"/>
          <w:szCs w:val="36"/>
        </w:rPr>
        <w:t>投标人须知</w:t>
      </w:r>
    </w:p>
    <w:p>
      <w:pPr>
        <w:numPr>
          <w:ilvl w:val="0"/>
          <w:numId w:val="2"/>
        </w:numPr>
        <w:rPr>
          <w:sz w:val="32"/>
          <w:szCs w:val="36"/>
        </w:rPr>
      </w:pPr>
      <w:r>
        <w:rPr>
          <w:rFonts w:hint="eastAsia"/>
          <w:sz w:val="32"/>
          <w:szCs w:val="36"/>
        </w:rPr>
        <w:t>用户</w:t>
      </w:r>
      <w:r>
        <w:rPr>
          <w:sz w:val="32"/>
          <w:szCs w:val="36"/>
        </w:rPr>
        <w:t>需求</w:t>
      </w:r>
      <w:r>
        <w:rPr>
          <w:rFonts w:hint="eastAsia"/>
          <w:sz w:val="32"/>
          <w:szCs w:val="36"/>
        </w:rPr>
        <w:t>书</w:t>
      </w:r>
      <w:r>
        <w:rPr>
          <w:sz w:val="32"/>
          <w:szCs w:val="36"/>
        </w:rPr>
        <w:t xml:space="preserve"> </w:t>
      </w:r>
    </w:p>
    <w:p>
      <w:pPr>
        <w:numPr>
          <w:ilvl w:val="0"/>
          <w:numId w:val="2"/>
        </w:numPr>
        <w:rPr>
          <w:sz w:val="32"/>
          <w:szCs w:val="36"/>
        </w:rPr>
      </w:pPr>
      <w:r>
        <w:rPr>
          <w:rFonts w:hint="eastAsia"/>
          <w:sz w:val="32"/>
          <w:szCs w:val="36"/>
        </w:rPr>
        <w:t>附件（格式）</w:t>
      </w:r>
    </w:p>
    <w:p>
      <w:pPr>
        <w:numPr>
          <w:ilvl w:val="0"/>
          <w:numId w:val="2"/>
        </w:numPr>
        <w:rPr>
          <w:sz w:val="32"/>
          <w:szCs w:val="36"/>
        </w:rPr>
      </w:pPr>
      <w:r>
        <w:rPr>
          <w:rFonts w:hint="eastAsia"/>
          <w:sz w:val="32"/>
          <w:szCs w:val="36"/>
        </w:rPr>
        <w:t>评标细则</w:t>
      </w:r>
    </w:p>
    <w:p>
      <w:pPr>
        <w:numPr>
          <w:ilvl w:val="0"/>
          <w:numId w:val="2"/>
        </w:numPr>
        <w:rPr>
          <w:sz w:val="32"/>
          <w:szCs w:val="36"/>
        </w:rPr>
      </w:pPr>
      <w:r>
        <w:rPr>
          <w:rFonts w:hint="eastAsia"/>
          <w:sz w:val="32"/>
          <w:szCs w:val="36"/>
        </w:rPr>
        <w:t xml:space="preserve">合同文本   </w:t>
      </w:r>
    </w:p>
    <w:p>
      <w:r>
        <w:br w:type="page"/>
      </w:r>
    </w:p>
    <w:p>
      <w:pPr>
        <w:spacing w:line="360" w:lineRule="auto"/>
        <w:jc w:val="center"/>
        <w:rPr>
          <w:rFonts w:hint="eastAsia" w:ascii="宋体" w:hAnsi="宋体"/>
          <w:b/>
          <w:bCs/>
          <w:sz w:val="44"/>
          <w:szCs w:val="44"/>
        </w:rPr>
      </w:pPr>
      <w:r>
        <w:rPr>
          <w:rFonts w:hint="eastAsia" w:ascii="宋体" w:hAnsi="宋体" w:cs="宋体"/>
          <w:b/>
          <w:sz w:val="44"/>
          <w:szCs w:val="44"/>
        </w:rPr>
        <w:t xml:space="preserve">第一章 </w:t>
      </w:r>
      <w:bookmarkStart w:id="0" w:name="_Toc17140"/>
      <w:bookmarkStart w:id="1" w:name="_Toc18494"/>
      <w:bookmarkStart w:id="2" w:name="_Toc29159"/>
      <w:bookmarkStart w:id="3" w:name="_Toc458795995"/>
      <w:bookmarkStart w:id="4" w:name="_Toc29130"/>
      <w:bookmarkStart w:id="5" w:name="_Toc20983"/>
      <w:bookmarkStart w:id="6" w:name="_Toc23410"/>
      <w:bookmarkStart w:id="7" w:name="_Toc3611"/>
      <w:bookmarkStart w:id="8" w:name="_Toc14941"/>
      <w:bookmarkStart w:id="9" w:name="_Toc5683"/>
      <w:bookmarkStart w:id="10" w:name="_Toc10525513"/>
      <w:bookmarkStart w:id="11" w:name="_Toc4222"/>
      <w:r>
        <w:rPr>
          <w:rFonts w:hint="eastAsia"/>
          <w:b/>
          <w:sz w:val="44"/>
          <w:szCs w:val="44"/>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hint="eastAsia" w:ascii="宋体" w:hAnsi="宋体"/>
          <w:b/>
          <w:sz w:val="32"/>
        </w:rPr>
      </w:pPr>
      <w:r>
        <w:rPr>
          <w:rFonts w:hint="eastAsia" w:ascii="宋体" w:hAnsi="宋体"/>
          <w:b/>
          <w:sz w:val="32"/>
        </w:rPr>
        <w:t>投标邀请函</w:t>
      </w:r>
    </w:p>
    <w:p>
      <w:pPr>
        <w:spacing w:line="360" w:lineRule="auto"/>
        <w:ind w:firstLine="480" w:firstLineChars="200"/>
        <w:rPr>
          <w:rFonts w:hint="eastAsia" w:ascii="宋体" w:hAnsi="宋体"/>
          <w:sz w:val="24"/>
          <w:szCs w:val="24"/>
        </w:rPr>
      </w:pPr>
      <w:r>
        <w:rPr>
          <w:rFonts w:hint="eastAsia" w:ascii="宋体" w:hAnsi="宋体"/>
          <w:sz w:val="24"/>
          <w:szCs w:val="24"/>
        </w:rPr>
        <w:t>广州南沙湿地旅游发展有限公司对“湿地景区自然教育之家采购及安装项目”进行邀请招标采购，欢迎符合资格条件的供应商投标。</w:t>
      </w:r>
    </w:p>
    <w:p>
      <w:pPr>
        <w:spacing w:line="360" w:lineRule="auto"/>
        <w:ind w:firstLine="482" w:firstLineChars="200"/>
        <w:rPr>
          <w:rFonts w:hint="eastAsia" w:ascii="宋体" w:hAnsi="宋体"/>
          <w:sz w:val="24"/>
          <w:szCs w:val="24"/>
        </w:rPr>
      </w:pPr>
      <w:r>
        <w:rPr>
          <w:rFonts w:hint="eastAsia" w:ascii="宋体" w:hAnsi="宋体"/>
          <w:b/>
          <w:bCs/>
          <w:sz w:val="24"/>
          <w:szCs w:val="24"/>
        </w:rPr>
        <w:t>一、项目名称：</w:t>
      </w:r>
      <w:r>
        <w:rPr>
          <w:rFonts w:hint="eastAsia" w:ascii="宋体" w:hAnsi="宋体"/>
          <w:sz w:val="24"/>
          <w:szCs w:val="24"/>
        </w:rPr>
        <w:t>湿地景区自然教育之家采购及安装项目。</w:t>
      </w:r>
    </w:p>
    <w:p>
      <w:pPr>
        <w:spacing w:line="360" w:lineRule="auto"/>
        <w:ind w:firstLine="482" w:firstLineChars="200"/>
        <w:rPr>
          <w:rFonts w:hint="eastAsia" w:ascii="宋体" w:hAnsi="宋体"/>
          <w:sz w:val="24"/>
          <w:szCs w:val="24"/>
        </w:rPr>
      </w:pPr>
      <w:r>
        <w:rPr>
          <w:rFonts w:hint="eastAsia" w:ascii="宋体" w:hAnsi="宋体"/>
          <w:b/>
          <w:bCs/>
          <w:sz w:val="24"/>
          <w:szCs w:val="24"/>
        </w:rPr>
        <w:t>二、项目最高限价</w:t>
      </w:r>
      <w:r>
        <w:rPr>
          <w:rFonts w:hint="eastAsia" w:ascii="宋体" w:hAnsi="宋体"/>
          <w:b/>
          <w:bCs/>
          <w:sz w:val="24"/>
          <w:szCs w:val="24"/>
          <w:highlight w:val="none"/>
        </w:rPr>
        <w:t>：</w:t>
      </w:r>
      <w:r>
        <w:rPr>
          <w:rFonts w:hint="eastAsia" w:ascii="宋体" w:hAnsi="宋体"/>
          <w:b/>
          <w:sz w:val="24"/>
          <w:szCs w:val="24"/>
          <w:highlight w:val="none"/>
          <w:u w:val="single"/>
        </w:rPr>
        <w:t>¥374000</w:t>
      </w:r>
      <w:r>
        <w:rPr>
          <w:rFonts w:hint="eastAsia" w:ascii="宋体" w:hAnsi="宋体"/>
          <w:sz w:val="24"/>
          <w:szCs w:val="24"/>
          <w:highlight w:val="none"/>
        </w:rPr>
        <w:t xml:space="preserve">元 （大写:人民币叁拾柒万肆仟元整）。    </w:t>
      </w:r>
      <w:r>
        <w:rPr>
          <w:rFonts w:hint="eastAsia" w:ascii="宋体" w:hAnsi="宋体"/>
          <w:sz w:val="24"/>
          <w:szCs w:val="24"/>
        </w:rPr>
        <w:t xml:space="preserve">  </w:t>
      </w:r>
    </w:p>
    <w:p>
      <w:pPr>
        <w:spacing w:line="360" w:lineRule="auto"/>
        <w:ind w:firstLine="482" w:firstLineChars="200"/>
        <w:rPr>
          <w:rFonts w:hint="eastAsia" w:ascii="宋体" w:hAnsi="宋体"/>
          <w:sz w:val="24"/>
          <w:szCs w:val="24"/>
        </w:rPr>
      </w:pPr>
      <w:r>
        <w:rPr>
          <w:rFonts w:hint="eastAsia" w:ascii="宋体" w:hAnsi="宋体"/>
          <w:b/>
          <w:bCs/>
          <w:sz w:val="24"/>
          <w:szCs w:val="24"/>
        </w:rPr>
        <w:t>三、采购方式：</w:t>
      </w:r>
      <w:r>
        <w:rPr>
          <w:rFonts w:hint="eastAsia" w:ascii="宋体" w:hAnsi="宋体"/>
          <w:sz w:val="24"/>
          <w:szCs w:val="24"/>
        </w:rPr>
        <w:t xml:space="preserve">邀请招标（综合评审法）。              </w:t>
      </w:r>
    </w:p>
    <w:p>
      <w:pPr>
        <w:spacing w:line="360" w:lineRule="auto"/>
        <w:ind w:firstLine="482" w:firstLineChars="200"/>
        <w:rPr>
          <w:rFonts w:hint="eastAsia" w:ascii="宋体" w:hAnsi="宋体"/>
          <w:sz w:val="24"/>
          <w:szCs w:val="24"/>
        </w:rPr>
      </w:pPr>
      <w:r>
        <w:rPr>
          <w:rFonts w:hint="eastAsia" w:ascii="宋体" w:hAnsi="宋体"/>
          <w:b/>
          <w:bCs/>
          <w:sz w:val="24"/>
          <w:szCs w:val="24"/>
        </w:rPr>
        <w:t>四、项目内容及需求：</w:t>
      </w:r>
      <w:r>
        <w:rPr>
          <w:rFonts w:hint="eastAsia" w:ascii="宋体" w:hAnsi="宋体"/>
          <w:sz w:val="24"/>
          <w:szCs w:val="24"/>
        </w:rPr>
        <w:t>（采购项目技术规格、参数及要求）具体内容及需求详见《用户需求书》。</w:t>
      </w:r>
    </w:p>
    <w:p>
      <w:pPr>
        <w:spacing w:line="360" w:lineRule="auto"/>
        <w:ind w:firstLine="482" w:firstLineChars="200"/>
        <w:rPr>
          <w:b/>
          <w:bCs/>
        </w:rPr>
      </w:pPr>
      <w:r>
        <w:rPr>
          <w:rFonts w:hint="eastAsia" w:ascii="宋体" w:hAnsi="宋体"/>
          <w:b/>
          <w:bCs/>
          <w:sz w:val="24"/>
          <w:szCs w:val="24"/>
        </w:rPr>
        <w:t>五、投标单位资格要求：</w:t>
      </w:r>
    </w:p>
    <w:p>
      <w:pPr>
        <w:tabs>
          <w:tab w:val="left" w:pos="425"/>
        </w:tabs>
        <w:autoSpaceDE w:val="0"/>
        <w:autoSpaceDN w:val="0"/>
        <w:adjustRightInd w:val="0"/>
        <w:snapToGrid w:val="0"/>
        <w:spacing w:line="360" w:lineRule="auto"/>
        <w:ind w:firstLine="480" w:firstLineChars="200"/>
        <w:jc w:val="left"/>
        <w:rPr>
          <w:rFonts w:ascii="宋体"/>
          <w:bCs/>
          <w:kern w:val="0"/>
          <w:sz w:val="24"/>
          <w:szCs w:val="24"/>
        </w:rPr>
      </w:pPr>
      <w:r>
        <w:rPr>
          <w:rFonts w:hint="eastAsia" w:ascii="宋体" w:hAnsi="宋体"/>
          <w:sz w:val="24"/>
          <w:szCs w:val="24"/>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3、单位负责人为同一人或者存在直接控股、管理关系的不同供应商，不得同时参加本项目投标；</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sz w:val="24"/>
          <w:szCs w:val="24"/>
        </w:rPr>
      </w:pPr>
      <w:r>
        <w:rPr>
          <w:rFonts w:hint="eastAsia" w:ascii="宋体" w:hAnsi="宋体" w:cs="Times New Roman"/>
          <w:sz w:val="24"/>
          <w:szCs w:val="24"/>
        </w:rPr>
        <w:t>4、</w:t>
      </w:r>
      <w:r>
        <w:rPr>
          <w:rFonts w:hint="eastAsia" w:ascii="宋体" w:hAnsi="宋体" w:cs="Times New Roman"/>
          <w:sz w:val="24"/>
          <w:szCs w:val="24"/>
          <w:lang w:val="zh-CN"/>
        </w:rPr>
        <w:t>未被列入</w:t>
      </w:r>
      <w:r>
        <w:rPr>
          <w:rFonts w:hint="eastAsia" w:ascii="宋体" w:hAnsi="宋体" w:cs="Times New Roman"/>
          <w:sz w:val="24"/>
          <w:szCs w:val="24"/>
          <w:lang w:val="en-US"/>
        </w:rPr>
        <w:t>“</w:t>
      </w:r>
      <w:r>
        <w:rPr>
          <w:rFonts w:hint="eastAsia" w:ascii="宋体" w:hAnsi="宋体" w:cs="Times New Roman"/>
          <w:sz w:val="24"/>
          <w:szCs w:val="24"/>
          <w:lang w:val="zh-CN"/>
        </w:rPr>
        <w:t>信用中国</w:t>
      </w:r>
      <w:r>
        <w:rPr>
          <w:rFonts w:hint="eastAsia" w:ascii="宋体" w:hAnsi="宋体" w:cs="Times New Roman"/>
          <w:sz w:val="24"/>
          <w:szCs w:val="24"/>
          <w:lang w:val="en-US"/>
        </w:rPr>
        <w:t>”</w:t>
      </w:r>
      <w:r>
        <w:rPr>
          <w:rFonts w:hint="eastAsia" w:ascii="宋体" w:hAnsi="宋体" w:cs="Times New Roman"/>
          <w:sz w:val="24"/>
          <w:szCs w:val="24"/>
          <w:lang w:val="zh-CN"/>
        </w:rPr>
        <w:t>网站</w:t>
      </w:r>
      <w:r>
        <w:rPr>
          <w:rFonts w:hint="eastAsia" w:ascii="宋体" w:hAnsi="宋体" w:cs="Times New Roman"/>
          <w:sz w:val="24"/>
          <w:szCs w:val="24"/>
          <w:lang w:val="en-US"/>
        </w:rPr>
        <w:t>(www.creditchina.gov.cn)“</w:t>
      </w:r>
      <w:r>
        <w:rPr>
          <w:rFonts w:hint="eastAsia" w:ascii="宋体" w:hAnsi="宋体" w:cs="Times New Roman"/>
          <w:sz w:val="24"/>
          <w:szCs w:val="24"/>
          <w:lang w:val="zh-CN"/>
        </w:rPr>
        <w:t>记录失信被执行人或重大税收违法案件当事人名单或政府采购严重违法失信行为</w:t>
      </w:r>
      <w:r>
        <w:rPr>
          <w:rFonts w:hint="eastAsia" w:ascii="宋体" w:hAnsi="宋体" w:cs="Times New Roman"/>
          <w:sz w:val="24"/>
          <w:szCs w:val="24"/>
          <w:lang w:val="en-US"/>
        </w:rPr>
        <w:t>”</w:t>
      </w:r>
      <w:r>
        <w:rPr>
          <w:rFonts w:hint="eastAsia" w:ascii="宋体" w:hAnsi="宋体" w:cs="Times New Roman"/>
          <w:sz w:val="24"/>
          <w:szCs w:val="24"/>
          <w:lang w:val="zh-CN"/>
        </w:rPr>
        <w:t>记录名单</w:t>
      </w:r>
      <w:r>
        <w:rPr>
          <w:rFonts w:hint="eastAsia" w:ascii="宋体" w:hAnsi="宋体" w:cs="Times New Roman"/>
          <w:sz w:val="24"/>
          <w:szCs w:val="24"/>
          <w:lang w:val="en-US"/>
        </w:rPr>
        <w:t>（</w:t>
      </w:r>
      <w:r>
        <w:rPr>
          <w:rFonts w:hint="eastAsia" w:ascii="宋体" w:hAnsi="宋体" w:cs="Times New Roman"/>
          <w:sz w:val="24"/>
          <w:szCs w:val="24"/>
        </w:rPr>
        <w:t>以</w:t>
      </w:r>
      <w:r>
        <w:rPr>
          <w:rFonts w:hint="eastAsia" w:ascii="宋体" w:hAnsi="宋体" w:cs="Times New Roman"/>
          <w:sz w:val="24"/>
          <w:szCs w:val="24"/>
          <w:lang w:val="zh-CN"/>
        </w:rPr>
        <w:t>在</w:t>
      </w:r>
      <w:r>
        <w:rPr>
          <w:rFonts w:hint="eastAsia" w:ascii="宋体" w:hAnsi="宋体" w:cs="Times New Roman"/>
          <w:sz w:val="24"/>
          <w:szCs w:val="24"/>
          <w:lang w:val="en-US"/>
        </w:rPr>
        <w:t>“</w:t>
      </w:r>
      <w:r>
        <w:rPr>
          <w:rFonts w:hint="eastAsia" w:ascii="宋体" w:hAnsi="宋体" w:cs="Times New Roman"/>
          <w:sz w:val="24"/>
          <w:szCs w:val="24"/>
          <w:lang w:val="zh-CN"/>
        </w:rPr>
        <w:t>信用中国</w:t>
      </w:r>
      <w:r>
        <w:rPr>
          <w:rFonts w:hint="eastAsia" w:ascii="宋体" w:hAnsi="宋体" w:cs="Times New Roman"/>
          <w:sz w:val="24"/>
          <w:szCs w:val="24"/>
          <w:lang w:val="en-US"/>
        </w:rPr>
        <w:t>”</w:t>
      </w:r>
      <w:r>
        <w:rPr>
          <w:rFonts w:hint="eastAsia" w:ascii="宋体" w:hAnsi="宋体" w:cs="Times New Roman"/>
          <w:sz w:val="24"/>
          <w:szCs w:val="24"/>
          <w:lang w:val="zh-CN"/>
        </w:rPr>
        <w:t>网站</w:t>
      </w:r>
      <w:r>
        <w:rPr>
          <w:rFonts w:hint="eastAsia" w:ascii="宋体" w:hAnsi="宋体" w:cs="Times New Roman"/>
          <w:sz w:val="24"/>
          <w:szCs w:val="24"/>
          <w:lang w:val="en-US"/>
        </w:rPr>
        <w:t>（www.creditchina.gov.cn）</w:t>
      </w:r>
      <w:r>
        <w:rPr>
          <w:rFonts w:hint="eastAsia" w:ascii="宋体" w:hAnsi="宋体" w:cs="Times New Roman"/>
          <w:sz w:val="24"/>
          <w:szCs w:val="24"/>
          <w:lang w:val="zh-CN"/>
        </w:rPr>
        <w:t>及中国政府采购网查询结果为准</w:t>
      </w:r>
      <w:r>
        <w:rPr>
          <w:rFonts w:hint="eastAsia" w:ascii="宋体" w:hAnsi="宋体" w:cs="Times New Roman"/>
          <w:sz w:val="24"/>
          <w:szCs w:val="24"/>
          <w:lang w:val="en-US"/>
        </w:rPr>
        <w:t>（</w:t>
      </w:r>
      <w:r>
        <w:rPr>
          <w:rFonts w:hint="eastAsia" w:ascii="宋体" w:hAnsi="宋体" w:cs="Times New Roman"/>
          <w:sz w:val="24"/>
          <w:szCs w:val="24"/>
        </w:rPr>
        <w:t>加盖公章</w:t>
      </w:r>
      <w:r>
        <w:rPr>
          <w:rFonts w:hint="eastAsia" w:ascii="宋体" w:hAnsi="宋体" w:cs="Times New Roman"/>
          <w:sz w:val="24"/>
          <w:szCs w:val="24"/>
          <w:lang w:val="en-US"/>
        </w:rPr>
        <w:t>），</w:t>
      </w:r>
      <w:r>
        <w:rPr>
          <w:rFonts w:hint="eastAsia" w:ascii="宋体" w:hAnsi="宋体" w:cs="Times New Roman"/>
          <w:sz w:val="24"/>
          <w:szCs w:val="24"/>
          <w:lang w:val="zh-CN"/>
        </w:rPr>
        <w:t>如相关失信记录已失效</w:t>
      </w:r>
      <w:r>
        <w:rPr>
          <w:rFonts w:hint="eastAsia" w:ascii="宋体" w:hAnsi="宋体" w:cs="Times New Roman"/>
          <w:sz w:val="24"/>
          <w:szCs w:val="24"/>
          <w:lang w:val="en-US"/>
        </w:rPr>
        <w:t>，</w:t>
      </w:r>
      <w:r>
        <w:rPr>
          <w:rFonts w:hint="eastAsia" w:ascii="宋体" w:hAnsi="宋体" w:cs="Times New Roman"/>
          <w:sz w:val="24"/>
          <w:szCs w:val="24"/>
          <w:lang w:val="zh-CN"/>
        </w:rPr>
        <w:t>投标人需提供相关证明资料。）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5、投标人按要求提供投标申请人声明原件（签署、盖章）。</w:t>
      </w:r>
    </w:p>
    <w:p>
      <w:pPr>
        <w:snapToGrid w:val="0"/>
        <w:spacing w:line="360" w:lineRule="auto"/>
        <w:ind w:firstLine="482" w:firstLineChars="200"/>
        <w:rPr>
          <w:rFonts w:ascii="宋体"/>
          <w:b/>
          <w:bCs/>
          <w:sz w:val="24"/>
          <w:szCs w:val="24"/>
        </w:rPr>
      </w:pPr>
      <w:r>
        <w:rPr>
          <w:rFonts w:hint="eastAsia" w:ascii="宋体"/>
          <w:b/>
          <w:bCs/>
          <w:sz w:val="24"/>
          <w:szCs w:val="24"/>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sz w:val="24"/>
          <w:szCs w:val="24"/>
          <w:lang w:val="zh-CN"/>
        </w:rPr>
      </w:pPr>
      <w:r>
        <w:rPr>
          <w:rFonts w:hint="eastAsia" w:ascii="宋体" w:hAnsi="宋体" w:cs="Times New Roman"/>
          <w:sz w:val="24"/>
          <w:szCs w:val="24"/>
        </w:rPr>
        <w:t>项目</w:t>
      </w:r>
      <w:r>
        <w:rPr>
          <w:rFonts w:hint="eastAsia" w:ascii="宋体" w:hAnsi="宋体" w:cs="Times New Roman"/>
          <w:sz w:val="24"/>
          <w:szCs w:val="24"/>
          <w:lang w:val="zh-CN"/>
        </w:rPr>
        <w:t>信息发布及结果公告网站</w:t>
      </w:r>
      <w:r>
        <w:rPr>
          <w:rFonts w:hint="eastAsia" w:ascii="宋体" w:hAnsi="宋体" w:cs="Times New Roman"/>
          <w:sz w:val="24"/>
          <w:szCs w:val="24"/>
          <w:lang w:val="en-US"/>
        </w:rPr>
        <w:t>：</w:t>
      </w:r>
      <w:r>
        <w:rPr>
          <w:rFonts w:hint="eastAsia" w:ascii="宋体" w:hAnsi="宋体" w:cs="Times New Roman"/>
          <w:sz w:val="24"/>
          <w:szCs w:val="24"/>
          <w:lang w:val="zh-CN"/>
        </w:rPr>
        <w:t>广州南沙资产经营集团有限公司网站</w:t>
      </w:r>
      <w:r>
        <w:rPr>
          <w:rFonts w:hint="eastAsia" w:ascii="宋体" w:hAnsi="宋体" w:cs="Times New Roman"/>
          <w:sz w:val="24"/>
          <w:szCs w:val="24"/>
          <w:lang w:val="en-US"/>
        </w:rPr>
        <w:t>（http://www.gnao.com.cn/），</w:t>
      </w:r>
      <w:r>
        <w:rPr>
          <w:rFonts w:hint="eastAsia" w:ascii="宋体" w:hAnsi="宋体" w:cs="Times New Roman"/>
          <w:sz w:val="24"/>
          <w:szCs w:val="24"/>
          <w:lang w:val="zh-CN"/>
        </w:rPr>
        <w:t>招标公告及</w:t>
      </w:r>
      <w:r>
        <w:rPr>
          <w:rFonts w:hint="eastAsia" w:ascii="宋体" w:hAnsi="宋体" w:cs="Times New Roman"/>
          <w:sz w:val="24"/>
          <w:szCs w:val="24"/>
        </w:rPr>
        <w:t>招标</w:t>
      </w:r>
      <w:r>
        <w:rPr>
          <w:rFonts w:hint="eastAsia" w:ascii="宋体" w:hAnsi="宋体" w:cs="Times New Roman"/>
          <w:sz w:val="24"/>
          <w:szCs w:val="24"/>
          <w:lang w:val="zh-CN"/>
        </w:rPr>
        <w:t>文件的</w:t>
      </w:r>
      <w:r>
        <w:rPr>
          <w:rFonts w:hint="eastAsia" w:ascii="宋体" w:hAnsi="宋体" w:cs="Times New Roman"/>
          <w:sz w:val="24"/>
          <w:szCs w:val="24"/>
        </w:rPr>
        <w:t>发布、</w:t>
      </w:r>
      <w:r>
        <w:rPr>
          <w:rFonts w:hint="eastAsia" w:ascii="宋体" w:hAnsi="宋体" w:cs="Times New Roman"/>
          <w:sz w:val="24"/>
          <w:szCs w:val="24"/>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sz w:val="24"/>
          <w:szCs w:val="24"/>
        </w:rPr>
        <w:t>招标</w:t>
      </w:r>
      <w:r>
        <w:rPr>
          <w:rFonts w:hint="eastAsia" w:ascii="宋体" w:hAnsi="宋体" w:cs="Times New Roman"/>
          <w:sz w:val="24"/>
          <w:szCs w:val="24"/>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hint="eastAsia" w:ascii="宋体" w:hAnsi="宋体"/>
          <w:b/>
          <w:bCs/>
          <w:sz w:val="24"/>
          <w:szCs w:val="24"/>
        </w:rPr>
      </w:pPr>
      <w:r>
        <w:rPr>
          <w:rFonts w:hint="eastAsia" w:ascii="宋体" w:hAnsi="宋体"/>
          <w:b/>
          <w:bCs/>
          <w:sz w:val="24"/>
          <w:szCs w:val="24"/>
        </w:rPr>
        <w:t>七、</w:t>
      </w:r>
      <w:bookmarkStart w:id="12" w:name="_Toc416803454"/>
      <w:bookmarkStart w:id="13" w:name="_Toc428538285"/>
      <w:r>
        <w:rPr>
          <w:rFonts w:hint="eastAsia" w:ascii="宋体" w:hAnsi="宋体"/>
          <w:b/>
          <w:bCs/>
          <w:sz w:val="24"/>
          <w:szCs w:val="24"/>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1、</w:t>
      </w:r>
      <w:r>
        <w:rPr>
          <w:rFonts w:hint="eastAsia" w:ascii="宋体" w:hAnsi="宋体" w:cs="宋体"/>
          <w:sz w:val="24"/>
          <w:szCs w:val="24"/>
          <w:lang w:eastAsia="zh-TW"/>
        </w:rPr>
        <w:t>投标人应</w:t>
      </w:r>
      <w:r>
        <w:rPr>
          <w:rFonts w:hint="eastAsia" w:ascii="宋体" w:hAnsi="宋体" w:cs="宋体"/>
          <w:sz w:val="24"/>
          <w:szCs w:val="24"/>
        </w:rPr>
        <w:t>按报名文件</w:t>
      </w:r>
      <w:r>
        <w:rPr>
          <w:rFonts w:hint="eastAsia" w:ascii="宋体" w:hAnsi="宋体" w:cs="宋体"/>
          <w:sz w:val="24"/>
          <w:szCs w:val="24"/>
          <w:lang w:eastAsia="zh-TW"/>
        </w:rPr>
        <w:t>规定</w:t>
      </w:r>
      <w:r>
        <w:rPr>
          <w:rFonts w:hint="eastAsia" w:ascii="宋体" w:hAnsi="宋体" w:cs="宋体"/>
          <w:sz w:val="24"/>
          <w:szCs w:val="24"/>
        </w:rPr>
        <w:t>的金</w:t>
      </w:r>
      <w:r>
        <w:rPr>
          <w:rFonts w:hint="eastAsia" w:ascii="宋体" w:hAnsi="宋体" w:cs="宋体"/>
          <w:sz w:val="24"/>
          <w:szCs w:val="24"/>
          <w:lang w:eastAsia="zh-TW"/>
        </w:rPr>
        <w:t>额</w:t>
      </w:r>
      <w:r>
        <w:rPr>
          <w:rFonts w:hint="eastAsia" w:ascii="宋体" w:hAnsi="宋体" w:cs="宋体"/>
          <w:sz w:val="24"/>
          <w:szCs w:val="24"/>
        </w:rPr>
        <w:t>和期限缴纳</w:t>
      </w:r>
      <w:r>
        <w:rPr>
          <w:rFonts w:hint="eastAsia" w:ascii="宋体" w:hAnsi="宋体" w:cs="宋体"/>
          <w:sz w:val="24"/>
          <w:szCs w:val="24"/>
          <w:lang w:eastAsia="zh-TW"/>
        </w:rPr>
        <w:t>投标保证金</w:t>
      </w:r>
      <w:r>
        <w:rPr>
          <w:rFonts w:hint="eastAsia" w:ascii="宋体" w:hAnsi="宋体" w:cs="宋体"/>
          <w:sz w:val="24"/>
          <w:szCs w:val="24"/>
        </w:rPr>
        <w:t>，投标保证金作为</w:t>
      </w:r>
      <w:r>
        <w:rPr>
          <w:rFonts w:hint="eastAsia" w:ascii="宋体" w:hAnsi="宋体" w:cs="宋体"/>
          <w:sz w:val="24"/>
          <w:szCs w:val="24"/>
          <w:lang w:eastAsia="zh-TW"/>
        </w:rPr>
        <w:t>投标</w:t>
      </w:r>
      <w:r>
        <w:rPr>
          <w:rFonts w:hint="eastAsia" w:ascii="宋体" w:hAnsi="宋体" w:cs="宋体"/>
          <w:sz w:val="24"/>
          <w:szCs w:val="24"/>
        </w:rPr>
        <w:t>文件的组成部</w:t>
      </w:r>
      <w:r>
        <w:rPr>
          <w:rFonts w:hint="eastAsia" w:ascii="宋体" w:hAnsi="宋体" w:cs="宋体"/>
          <w:sz w:val="24"/>
          <w:szCs w:val="24"/>
          <w:lang w:eastAsia="zh-TW"/>
        </w:rPr>
        <w:t>分。</w:t>
      </w:r>
    </w:p>
    <w:p>
      <w:pPr>
        <w:tabs>
          <w:tab w:val="left" w:pos="425"/>
        </w:tabs>
        <w:adjustRightInd w:val="0"/>
        <w:snapToGrid w:val="0"/>
        <w:spacing w:line="360" w:lineRule="auto"/>
        <w:ind w:firstLine="480" w:firstLineChars="200"/>
        <w:rPr>
          <w:color w:val="auto"/>
          <w:sz w:val="24"/>
          <w:szCs w:val="24"/>
        </w:rPr>
      </w:pPr>
      <w:r>
        <w:rPr>
          <w:rFonts w:hint="eastAsia"/>
          <w:sz w:val="24"/>
          <w:szCs w:val="24"/>
        </w:rPr>
        <w:t>2</w:t>
      </w:r>
      <w:r>
        <w:rPr>
          <w:rFonts w:hint="eastAsia"/>
          <w:color w:val="auto"/>
          <w:sz w:val="24"/>
          <w:szCs w:val="24"/>
        </w:rPr>
        <w:t>、项目</w:t>
      </w:r>
      <w:r>
        <w:rPr>
          <w:color w:val="auto"/>
          <w:sz w:val="24"/>
          <w:szCs w:val="24"/>
        </w:rPr>
        <w:t>投标保证金</w:t>
      </w:r>
      <w:r>
        <w:rPr>
          <w:rFonts w:hint="eastAsia"/>
          <w:color w:val="auto"/>
          <w:sz w:val="24"/>
          <w:szCs w:val="24"/>
        </w:rPr>
        <w:t>金额为</w:t>
      </w:r>
      <w:r>
        <w:rPr>
          <w:rFonts w:hint="eastAsia"/>
          <w:color w:val="auto"/>
          <w:sz w:val="24"/>
          <w:szCs w:val="24"/>
          <w:highlight w:val="none"/>
        </w:rPr>
        <w:t>：</w:t>
      </w:r>
      <w:r>
        <w:rPr>
          <w:rFonts w:hint="eastAsia" w:ascii="宋体" w:hAnsi="宋体"/>
          <w:b/>
          <w:color w:val="auto"/>
          <w:sz w:val="24"/>
          <w:szCs w:val="24"/>
          <w:highlight w:val="none"/>
          <w:u w:val="single"/>
        </w:rPr>
        <w:t>¥6000.00（</w:t>
      </w:r>
      <w:r>
        <w:rPr>
          <w:rFonts w:hint="eastAsia" w:ascii="宋体" w:hAnsi="宋体"/>
          <w:b/>
          <w:color w:val="auto"/>
          <w:sz w:val="24"/>
          <w:szCs w:val="24"/>
          <w:highlight w:val="none"/>
          <w:u w:val="single"/>
          <w:lang w:eastAsia="zh-CN"/>
        </w:rPr>
        <w:t>大写：</w:t>
      </w:r>
      <w:r>
        <w:rPr>
          <w:rFonts w:hint="eastAsia" w:ascii="宋体" w:hAnsi="宋体"/>
          <w:b/>
          <w:color w:val="auto"/>
          <w:sz w:val="24"/>
          <w:szCs w:val="24"/>
          <w:highlight w:val="none"/>
          <w:u w:val="single"/>
        </w:rPr>
        <w:t>人民币陆仟元整）。</w:t>
      </w:r>
      <w:r>
        <w:rPr>
          <w:rFonts w:hint="eastAsia"/>
          <w:color w:val="auto"/>
          <w:sz w:val="24"/>
          <w:szCs w:val="24"/>
        </w:rPr>
        <w:t>投标保证金以转账、现金或汇票的方式到达招标人账户。</w:t>
      </w:r>
    </w:p>
    <w:p>
      <w:pPr>
        <w:spacing w:line="360" w:lineRule="auto"/>
        <w:ind w:firstLine="480" w:firstLineChars="200"/>
        <w:rPr>
          <w:color w:val="auto"/>
          <w:sz w:val="24"/>
          <w:szCs w:val="24"/>
        </w:rPr>
      </w:pPr>
      <w:r>
        <w:rPr>
          <w:rFonts w:hint="eastAsia" w:ascii="宋体" w:hAnsi="宋体"/>
          <w:color w:val="auto"/>
          <w:sz w:val="24"/>
          <w:szCs w:val="24"/>
        </w:rPr>
        <w:t>3、投标保证金为人民币</w:t>
      </w:r>
      <w:r>
        <w:rPr>
          <w:rFonts w:hint="eastAsia"/>
          <w:color w:val="auto"/>
          <w:sz w:val="24"/>
          <w:szCs w:val="24"/>
        </w:rPr>
        <w:t>，投标保证金应在</w:t>
      </w:r>
      <w:r>
        <w:rPr>
          <w:rFonts w:hint="eastAsia"/>
          <w:color w:val="auto"/>
          <w:sz w:val="24"/>
          <w:szCs w:val="24"/>
          <w:u w:val="single"/>
          <w:lang w:val="en-US" w:eastAsia="zh-CN"/>
        </w:rPr>
        <w:t>2024年11</w:t>
      </w:r>
      <w:r>
        <w:rPr>
          <w:rFonts w:hint="eastAsia"/>
          <w:color w:val="auto"/>
          <w:sz w:val="24"/>
          <w:szCs w:val="24"/>
          <w:u w:val="single"/>
        </w:rPr>
        <w:t>月</w:t>
      </w:r>
      <w:r>
        <w:rPr>
          <w:rFonts w:hint="eastAsia"/>
          <w:color w:val="auto"/>
          <w:sz w:val="24"/>
          <w:szCs w:val="24"/>
          <w:u w:val="single"/>
          <w:lang w:val="en-US" w:eastAsia="zh-CN"/>
        </w:rPr>
        <w:t>6</w:t>
      </w:r>
      <w:r>
        <w:rPr>
          <w:rFonts w:hint="eastAsia"/>
          <w:color w:val="auto"/>
          <w:sz w:val="24"/>
          <w:szCs w:val="24"/>
          <w:u w:val="single"/>
        </w:rPr>
        <w:t>日</w:t>
      </w:r>
      <w:r>
        <w:rPr>
          <w:rFonts w:hint="eastAsia"/>
          <w:color w:val="auto"/>
          <w:sz w:val="24"/>
          <w:szCs w:val="24"/>
          <w:u w:val="single"/>
          <w:lang w:val="en-US" w:eastAsia="zh-CN"/>
        </w:rPr>
        <w:t>17</w:t>
      </w:r>
      <w:r>
        <w:rPr>
          <w:rFonts w:hint="eastAsia"/>
          <w:color w:val="auto"/>
          <w:sz w:val="24"/>
          <w:szCs w:val="24"/>
          <w:u w:val="single"/>
        </w:rPr>
        <w:t>：00分前</w:t>
      </w:r>
      <w:r>
        <w:rPr>
          <w:rFonts w:hint="eastAsia"/>
          <w:color w:val="auto"/>
          <w:sz w:val="24"/>
          <w:szCs w:val="24"/>
        </w:rPr>
        <w:t>到达招标人帐户。招标人账户：</w:t>
      </w:r>
    </w:p>
    <w:p>
      <w:pPr>
        <w:spacing w:line="360" w:lineRule="auto"/>
        <w:ind w:firstLine="422" w:firstLineChars="200"/>
        <w:rPr>
          <w:rFonts w:hint="eastAsia" w:ascii="宋体" w:hAnsi="宋体"/>
          <w:b/>
          <w:color w:val="auto"/>
          <w:szCs w:val="21"/>
        </w:rPr>
      </w:pPr>
      <w:r>
        <w:rPr>
          <w:rFonts w:hint="eastAsia" w:ascii="宋体" w:hAnsi="宋体"/>
          <w:b/>
          <w:color w:val="auto"/>
          <w:szCs w:val="21"/>
        </w:rPr>
        <w:t>收款人：广州南沙湿地旅游发展有限公司</w:t>
      </w:r>
    </w:p>
    <w:p>
      <w:pPr>
        <w:spacing w:line="360" w:lineRule="auto"/>
        <w:ind w:firstLine="422" w:firstLineChars="200"/>
        <w:rPr>
          <w:rFonts w:hint="eastAsia" w:ascii="宋体" w:hAnsi="宋体"/>
          <w:b/>
          <w:color w:val="auto"/>
        </w:rPr>
      </w:pPr>
      <w:r>
        <w:rPr>
          <w:rFonts w:hint="eastAsia" w:ascii="宋体" w:hAnsi="宋体"/>
          <w:b/>
          <w:color w:val="auto"/>
        </w:rPr>
        <w:t>帐  号：05621949000000074</w:t>
      </w:r>
    </w:p>
    <w:p>
      <w:pPr>
        <w:spacing w:line="360" w:lineRule="auto"/>
        <w:ind w:firstLine="422" w:firstLineChars="200"/>
        <w:rPr>
          <w:rFonts w:hint="eastAsia" w:ascii="宋体" w:hAnsi="宋体"/>
          <w:b/>
        </w:rPr>
      </w:pPr>
      <w:r>
        <w:rPr>
          <w:rFonts w:hint="eastAsia" w:ascii="宋体" w:hAnsi="宋体"/>
          <w:b/>
        </w:rPr>
        <w:t>开户银行：广州农村商业银行新丰分理处</w:t>
      </w:r>
    </w:p>
    <w:p>
      <w:pPr>
        <w:spacing w:line="360" w:lineRule="auto"/>
        <w:ind w:firstLine="482" w:firstLineChars="200"/>
        <w:rPr>
          <w:sz w:val="24"/>
          <w:szCs w:val="24"/>
        </w:rPr>
      </w:pPr>
      <w:r>
        <w:rPr>
          <w:rFonts w:hint="eastAsia" w:ascii="宋体" w:hAnsi="宋体"/>
          <w:b/>
          <w:sz w:val="24"/>
          <w:szCs w:val="24"/>
          <w:u w:val="single"/>
        </w:rPr>
        <w:t>（递交投标保证金请注明：湿地景区自然教育之家采购及安装项目投标保证金）</w:t>
      </w:r>
    </w:p>
    <w:p>
      <w:pPr>
        <w:spacing w:line="360" w:lineRule="auto"/>
        <w:ind w:firstLine="482" w:firstLineChars="200"/>
        <w:rPr>
          <w:rFonts w:hint="eastAsia" w:ascii="宋体" w:hAnsi="宋体"/>
          <w:b/>
          <w:szCs w:val="21"/>
          <w:u w:val="single"/>
        </w:rPr>
      </w:pPr>
      <w:r>
        <w:rPr>
          <w:rFonts w:hint="eastAsia" w:ascii="宋体" w:hAnsi="宋体"/>
          <w:b/>
          <w:sz w:val="24"/>
          <w:szCs w:val="24"/>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rPr>
      </w:pPr>
      <w:r>
        <w:rPr>
          <w:rFonts w:hint="eastAsia"/>
          <w:sz w:val="24"/>
          <w:szCs w:val="24"/>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7、招标人</w:t>
      </w:r>
      <w:r>
        <w:rPr>
          <w:rFonts w:hint="eastAsia" w:ascii="宋体" w:hAnsi="宋体" w:cs="宋体"/>
          <w:sz w:val="24"/>
          <w:szCs w:val="24"/>
          <w:lang w:eastAsia="zh-TW"/>
        </w:rPr>
        <w:t>在中标通知书发出后</w:t>
      </w:r>
      <w:r>
        <w:rPr>
          <w:rFonts w:hint="eastAsia" w:ascii="宋体" w:hAnsi="宋体" w:cs="宋体"/>
          <w:sz w:val="24"/>
          <w:szCs w:val="24"/>
        </w:rPr>
        <w:t>十</w:t>
      </w:r>
      <w:r>
        <w:rPr>
          <w:rFonts w:hint="eastAsia" w:ascii="宋体" w:hAnsi="宋体" w:cs="宋体"/>
          <w:sz w:val="24"/>
          <w:szCs w:val="24"/>
          <w:lang w:eastAsia="zh-TW"/>
        </w:rPr>
        <w:t>五个工作日内</w:t>
      </w:r>
      <w:r>
        <w:rPr>
          <w:rFonts w:hint="eastAsia" w:ascii="宋体" w:hAnsi="宋体" w:cs="宋体"/>
          <w:sz w:val="24"/>
          <w:szCs w:val="24"/>
        </w:rPr>
        <w:t>无息</w:t>
      </w:r>
      <w:r>
        <w:rPr>
          <w:rFonts w:hint="eastAsia" w:ascii="宋体" w:hAnsi="宋体" w:cs="宋体"/>
          <w:sz w:val="24"/>
          <w:szCs w:val="24"/>
          <w:lang w:eastAsia="zh-TW"/>
        </w:rPr>
        <w:t>退还</w:t>
      </w:r>
      <w:r>
        <w:rPr>
          <w:rFonts w:hint="eastAsia" w:ascii="宋体" w:hAnsi="宋体" w:cs="宋体"/>
          <w:sz w:val="24"/>
          <w:szCs w:val="24"/>
        </w:rPr>
        <w:t>未中标投标人的投标保证金，在合同签订后十个工作日内无息退还中标人的投标保证金</w:t>
      </w:r>
      <w:r>
        <w:rPr>
          <w:rFonts w:hint="eastAsia" w:ascii="宋体" w:hAnsi="宋体" w:cs="宋体"/>
          <w:sz w:val="24"/>
          <w:szCs w:val="24"/>
          <w:lang w:eastAsia="zh-TW"/>
        </w:rPr>
        <w:t>。</w:t>
      </w:r>
      <w:r>
        <w:rPr>
          <w:rFonts w:hint="eastAsia" w:ascii="宋体" w:hAnsi="宋体" w:cs="宋体"/>
          <w:sz w:val="24"/>
          <w:szCs w:val="24"/>
        </w:rPr>
        <w:t>所有投标人的投标保证金以转账的方式予以退还</w:t>
      </w:r>
      <w:r>
        <w:rPr>
          <w:rFonts w:hint="eastAsia" w:ascii="宋体" w:hAnsi="宋体" w:cs="宋体"/>
          <w:sz w:val="24"/>
          <w:szCs w:val="24"/>
          <w:lang w:eastAsia="zh-TW"/>
        </w:rPr>
        <w:t>。</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8、中标供应商有</w:t>
      </w:r>
      <w:r>
        <w:rPr>
          <w:rFonts w:hint="eastAsia" w:ascii="宋体" w:hAnsi="宋体" w:cs="宋体"/>
          <w:sz w:val="24"/>
          <w:szCs w:val="24"/>
          <w:lang w:eastAsia="zh-TW"/>
        </w:rPr>
        <w:t>下列情</w:t>
      </w:r>
      <w:r>
        <w:rPr>
          <w:rFonts w:hint="eastAsia" w:ascii="宋体" w:hAnsi="宋体" w:cs="宋体"/>
          <w:sz w:val="24"/>
          <w:szCs w:val="24"/>
        </w:rPr>
        <w:t>形之一的，招标人</w:t>
      </w:r>
      <w:r>
        <w:rPr>
          <w:rFonts w:hint="eastAsia" w:ascii="宋体" w:hAnsi="宋体" w:cs="宋体"/>
          <w:sz w:val="24"/>
          <w:szCs w:val="24"/>
          <w:lang w:eastAsia="zh-TW"/>
        </w:rPr>
        <w:t>不予退还</w:t>
      </w:r>
      <w:r>
        <w:rPr>
          <w:rFonts w:hint="eastAsia" w:ascii="宋体" w:hAnsi="宋体" w:cs="宋体"/>
          <w:sz w:val="24"/>
          <w:szCs w:val="24"/>
        </w:rPr>
        <w:t>其交纳的投标保证金；情节严重的，</w:t>
      </w:r>
      <w:bookmarkStart w:id="14" w:name="_Hlk181188648"/>
      <w:r>
        <w:rPr>
          <w:rFonts w:hint="eastAsia" w:ascii="宋体" w:hAnsi="宋体" w:cs="宋体"/>
          <w:sz w:val="24"/>
          <w:szCs w:val="24"/>
        </w:rPr>
        <w:t>由招标人将其列入不良行为记录名单，在一至三年内禁止参加招标人的招标活动</w:t>
      </w:r>
      <w:bookmarkEnd w:id="14"/>
      <w:r>
        <w:rPr>
          <w:rFonts w:hint="eastAsia" w:ascii="宋体" w:hAnsi="宋体" w:cs="宋体"/>
          <w:sz w:val="24"/>
          <w:szCs w:val="24"/>
        </w:rPr>
        <w:t>，并予以通报：</w:t>
      </w:r>
    </w:p>
    <w:p>
      <w:pPr>
        <w:tabs>
          <w:tab w:val="left" w:pos="425"/>
          <w:tab w:val="left" w:pos="851"/>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cs="宋体"/>
          <w:sz w:val="24"/>
          <w:szCs w:val="24"/>
        </w:rPr>
        <w:t xml:space="preserve">8.1 </w:t>
      </w:r>
      <w:r>
        <w:rPr>
          <w:rFonts w:hint="eastAsia" w:ascii="宋体" w:hAnsi="宋体" w:cs="宋体"/>
          <w:sz w:val="24"/>
          <w:szCs w:val="24"/>
          <w:lang w:eastAsia="zh-TW"/>
        </w:rPr>
        <w:t>中标后无正当理</w:t>
      </w:r>
      <w:r>
        <w:rPr>
          <w:rFonts w:hint="eastAsia" w:ascii="宋体" w:hAnsi="宋体" w:cs="宋体"/>
          <w:sz w:val="24"/>
          <w:szCs w:val="24"/>
        </w:rPr>
        <w:t>由不与招标人</w:t>
      </w:r>
      <w:r>
        <w:rPr>
          <w:rFonts w:hint="eastAsia" w:ascii="宋体" w:hAnsi="宋体" w:cs="宋体"/>
          <w:sz w:val="24"/>
          <w:szCs w:val="24"/>
          <w:lang w:eastAsia="zh-TW"/>
        </w:rPr>
        <w:t>签订合同</w:t>
      </w:r>
      <w:r>
        <w:rPr>
          <w:rFonts w:hint="eastAsia" w:ascii="宋体" w:hAnsi="宋体" w:cs="宋体"/>
          <w:sz w:val="24"/>
          <w:szCs w:val="24"/>
        </w:rPr>
        <w:t>的；</w:t>
      </w:r>
    </w:p>
    <w:p>
      <w:pPr>
        <w:tabs>
          <w:tab w:val="left" w:pos="840"/>
        </w:tabs>
        <w:snapToGrid w:val="0"/>
        <w:spacing w:line="360" w:lineRule="auto"/>
        <w:ind w:firstLine="480" w:firstLineChars="200"/>
        <w:rPr>
          <w:rFonts w:eastAsia="黑体"/>
          <w:sz w:val="32"/>
          <w:szCs w:val="32"/>
        </w:rPr>
      </w:pPr>
      <w:r>
        <w:rPr>
          <w:rFonts w:hint="eastAsia" w:ascii="宋体" w:hAnsi="宋体" w:cs="宋体"/>
          <w:sz w:val="24"/>
          <w:szCs w:val="24"/>
        </w:rPr>
        <w:t xml:space="preserve">8.2 </w:t>
      </w:r>
      <w:r>
        <w:rPr>
          <w:rFonts w:hint="eastAsia" w:ascii="宋体" w:hAnsi="宋体" w:cs="宋体"/>
          <w:sz w:val="24"/>
          <w:szCs w:val="24"/>
          <w:lang w:eastAsia="zh-TW"/>
        </w:rPr>
        <w:t>将中标项目转让给他人，或者在投标文件中未说明，且未经</w:t>
      </w:r>
      <w:r>
        <w:rPr>
          <w:rFonts w:hint="eastAsia" w:ascii="宋体" w:hAnsi="宋体" w:cs="宋体"/>
          <w:sz w:val="24"/>
          <w:szCs w:val="24"/>
        </w:rPr>
        <w:t>招标人</w:t>
      </w:r>
      <w:r>
        <w:rPr>
          <w:rFonts w:hint="eastAsia" w:ascii="宋体" w:hAnsi="宋体" w:cs="宋体"/>
          <w:sz w:val="24"/>
          <w:szCs w:val="24"/>
          <w:lang w:eastAsia="zh-TW"/>
        </w:rPr>
        <w:t>同意，</w:t>
      </w:r>
      <w:r>
        <w:rPr>
          <w:rFonts w:hint="eastAsia" w:ascii="宋体" w:hAnsi="宋体" w:cs="宋体"/>
          <w:sz w:val="24"/>
          <w:szCs w:val="24"/>
        </w:rPr>
        <w:t xml:space="preserve"> </w:t>
      </w:r>
      <w:r>
        <w:rPr>
          <w:rFonts w:hint="eastAsia" w:ascii="宋体" w:hAnsi="宋体" w:cs="宋体"/>
          <w:sz w:val="24"/>
          <w:szCs w:val="24"/>
          <w:lang w:eastAsia="zh-TW"/>
        </w:rPr>
        <w:t>将中标项目分包给他人的</w:t>
      </w:r>
      <w:r>
        <w:rPr>
          <w:rFonts w:hint="eastAsia" w:ascii="宋体" w:hAnsi="宋体" w:cs="宋体"/>
          <w:sz w:val="24"/>
          <w:szCs w:val="24"/>
        </w:rPr>
        <w:t>。</w:t>
      </w:r>
    </w:p>
    <w:p>
      <w:pPr>
        <w:pStyle w:val="18"/>
        <w:spacing w:line="360" w:lineRule="auto"/>
        <w:ind w:firstLine="482" w:firstLineChars="200"/>
        <w:rPr>
          <w:rFonts w:hint="eastAsia" w:ascii="宋体" w:hAnsi="宋体" w:eastAsia="宋体" w:cs="宋体"/>
          <w:b/>
          <w:color w:val="auto"/>
        </w:rPr>
      </w:pPr>
      <w:r>
        <w:rPr>
          <w:rFonts w:hint="eastAsia" w:ascii="宋体" w:hAnsi="宋体" w:eastAsia="宋体" w:cs="宋体"/>
          <w:b/>
          <w:color w:val="auto"/>
        </w:rPr>
        <w:t>八、递交招标文件时间、投标截止时间、开标时间及地点：</w:t>
      </w:r>
    </w:p>
    <w:p>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1、递交投标文件时间</w:t>
      </w:r>
      <w:r>
        <w:rPr>
          <w:rFonts w:hint="eastAsia" w:ascii="宋体" w:hAnsi="宋体" w:cs="宋体"/>
          <w:color w:val="auto"/>
          <w:sz w:val="24"/>
          <w:szCs w:val="24"/>
          <w:lang w:eastAsia="zh-TW"/>
        </w:rPr>
        <w:t>：</w:t>
      </w:r>
      <w:r>
        <w:rPr>
          <w:rFonts w:hint="eastAsia" w:ascii="宋体" w:hAnsi="宋体" w:cs="宋体"/>
          <w:color w:val="auto"/>
          <w:sz w:val="24"/>
          <w:szCs w:val="24"/>
          <w:u w:val="single"/>
        </w:rPr>
        <w:t>2024</w:t>
      </w:r>
      <w:r>
        <w:rPr>
          <w:rFonts w:hint="eastAsia" w:ascii="宋体" w:hAnsi="宋体" w:cs="宋体"/>
          <w:color w:val="auto"/>
          <w:sz w:val="24"/>
          <w:szCs w:val="24"/>
          <w:u w:val="single"/>
          <w:lang w:eastAsia="zh-TW"/>
        </w:rPr>
        <w:t>年</w:t>
      </w:r>
      <w:r>
        <w:rPr>
          <w:rFonts w:hint="eastAsia" w:ascii="宋体" w:hAnsi="宋体" w:cs="宋体"/>
          <w:color w:val="auto"/>
          <w:sz w:val="24"/>
          <w:szCs w:val="24"/>
          <w:u w:val="single"/>
        </w:rPr>
        <w:t>11</w:t>
      </w:r>
      <w:r>
        <w:rPr>
          <w:rFonts w:hint="eastAsia" w:ascii="宋体" w:hAnsi="宋体" w:cs="宋体"/>
          <w:color w:val="auto"/>
          <w:sz w:val="24"/>
          <w:szCs w:val="24"/>
          <w:u w:val="single"/>
          <w:lang w:eastAsia="zh-TW"/>
        </w:rPr>
        <w:t>月</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lang w:eastAsia="zh-TW"/>
        </w:rPr>
        <w:t>日</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0-2024</w:t>
      </w:r>
      <w:r>
        <w:rPr>
          <w:rFonts w:hint="eastAsia" w:ascii="宋体" w:hAnsi="宋体" w:cs="宋体"/>
          <w:color w:val="auto"/>
          <w:sz w:val="24"/>
          <w:szCs w:val="24"/>
          <w:u w:val="single"/>
          <w:lang w:eastAsia="zh-TW"/>
        </w:rPr>
        <w:t>年</w:t>
      </w:r>
      <w:r>
        <w:rPr>
          <w:rFonts w:hint="eastAsia" w:ascii="宋体" w:hAnsi="宋体" w:cs="宋体"/>
          <w:color w:val="auto"/>
          <w:sz w:val="24"/>
          <w:szCs w:val="24"/>
          <w:u w:val="single"/>
        </w:rPr>
        <w:t>11</w:t>
      </w:r>
      <w:r>
        <w:rPr>
          <w:rFonts w:hint="eastAsia" w:ascii="宋体" w:hAnsi="宋体" w:cs="宋体"/>
          <w:color w:val="auto"/>
          <w:sz w:val="24"/>
          <w:szCs w:val="24"/>
          <w:u w:val="single"/>
          <w:lang w:eastAsia="zh-TW"/>
        </w:rPr>
        <w:t>月</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lang w:eastAsia="zh-TW"/>
        </w:rPr>
        <w:t>日</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0:00</w:t>
      </w:r>
      <w:r>
        <w:rPr>
          <w:rFonts w:hint="eastAsia" w:ascii="宋体" w:hAnsi="宋体" w:cs="宋体"/>
          <w:color w:val="auto"/>
          <w:sz w:val="24"/>
          <w:szCs w:val="24"/>
        </w:rPr>
        <w:t>（现场提交）；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TW"/>
        </w:rPr>
        <w:t>投标文件递交地点：广州南沙旅游发展有限公司206评标室</w:t>
      </w:r>
      <w:r>
        <w:rPr>
          <w:rFonts w:hint="eastAsia" w:ascii="宋体" w:hAnsi="宋体" w:cs="宋体"/>
          <w:sz w:val="24"/>
          <w:szCs w:val="24"/>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TW"/>
        </w:rPr>
        <w:t>地址：广州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rPr>
        <w:t>南沙街天后路88号之一南沙天后宫景区办公室2楼206室；</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TW"/>
        </w:rPr>
        <w:t>开标评标时</w:t>
      </w:r>
      <w:r>
        <w:rPr>
          <w:rFonts w:hint="eastAsia" w:ascii="宋体" w:hAnsi="宋体" w:cs="宋体"/>
          <w:color w:val="auto"/>
          <w:sz w:val="24"/>
          <w:szCs w:val="24"/>
          <w:lang w:eastAsia="zh-TW"/>
        </w:rPr>
        <w:t>间：</w:t>
      </w:r>
      <w:r>
        <w:rPr>
          <w:rFonts w:hint="eastAsia" w:ascii="宋体" w:hAnsi="宋体" w:cs="宋体"/>
          <w:color w:val="auto"/>
          <w:sz w:val="24"/>
          <w:szCs w:val="24"/>
          <w:u w:val="single"/>
        </w:rPr>
        <w:t>2024</w:t>
      </w:r>
      <w:r>
        <w:rPr>
          <w:rFonts w:hint="eastAsia" w:ascii="宋体" w:hAnsi="宋体" w:cs="宋体"/>
          <w:color w:val="auto"/>
          <w:sz w:val="24"/>
          <w:szCs w:val="24"/>
          <w:u w:val="single"/>
          <w:lang w:eastAsia="zh-TW"/>
        </w:rPr>
        <w:t>年</w:t>
      </w:r>
      <w:r>
        <w:rPr>
          <w:rFonts w:hint="eastAsia" w:ascii="宋体" w:hAnsi="宋体" w:cs="宋体"/>
          <w:color w:val="auto"/>
          <w:sz w:val="24"/>
          <w:szCs w:val="24"/>
          <w:u w:val="single"/>
        </w:rPr>
        <w:t>11</w:t>
      </w:r>
      <w:r>
        <w:rPr>
          <w:rFonts w:hint="eastAsia" w:ascii="宋体" w:hAnsi="宋体" w:cs="宋体"/>
          <w:color w:val="auto"/>
          <w:sz w:val="24"/>
          <w:szCs w:val="24"/>
          <w:u w:val="single"/>
          <w:lang w:eastAsia="zh-TW"/>
        </w:rPr>
        <w:t>月</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lang w:eastAsia="zh-TW"/>
        </w:rPr>
        <w:t>日</w:t>
      </w:r>
      <w:r>
        <w:rPr>
          <w:rFonts w:hint="eastAsia" w:ascii="宋体" w:hAnsi="宋体" w:cs="宋体"/>
          <w:color w:val="auto"/>
          <w:sz w:val="24"/>
          <w:szCs w:val="24"/>
          <w:u w:val="single"/>
          <w:lang w:val="en-US" w:eastAsia="zh-CN"/>
        </w:rPr>
        <w:t>10</w:t>
      </w:r>
      <w:r>
        <w:rPr>
          <w:rFonts w:hint="eastAsia" w:ascii="宋体" w:hAnsi="宋体" w:cs="宋体"/>
          <w:color w:val="auto"/>
          <w:sz w:val="24"/>
          <w:szCs w:val="24"/>
          <w:u w:val="single"/>
        </w:rPr>
        <w:t>:00；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4、</w:t>
      </w:r>
      <w:r>
        <w:rPr>
          <w:rFonts w:hint="eastAsia" w:ascii="宋体" w:hAnsi="宋体" w:cs="宋体"/>
          <w:sz w:val="24"/>
          <w:szCs w:val="24"/>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地</w:t>
      </w:r>
      <w:r>
        <w:rPr>
          <w:rFonts w:hint="eastAsia" w:ascii="宋体" w:hAnsi="宋体" w:cs="宋体"/>
          <w:sz w:val="24"/>
          <w:szCs w:val="24"/>
          <w:lang w:eastAsia="zh-TW"/>
        </w:rPr>
        <w:t>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rPr>
        <w:t>南沙街天后路88号之一南沙天后宫景区办公室2楼206。</w:t>
      </w:r>
    </w:p>
    <w:p>
      <w:pPr>
        <w:pStyle w:val="18"/>
        <w:spacing w:line="360" w:lineRule="auto"/>
        <w:ind w:firstLine="482" w:firstLineChars="200"/>
        <w:rPr>
          <w:rFonts w:hint="eastAsia" w:ascii="宋体" w:hAnsi="宋体" w:eastAsia="宋体" w:cs="宋体"/>
          <w:b/>
          <w:color w:val="auto"/>
        </w:rPr>
      </w:pPr>
      <w:r>
        <w:rPr>
          <w:rFonts w:hint="eastAsia" w:ascii="宋体" w:hAnsi="宋体" w:eastAsia="宋体" w:cs="宋体"/>
          <w:b/>
          <w:color w:val="auto"/>
        </w:rPr>
        <w:t>九、招标单位</w:t>
      </w:r>
      <w:r>
        <w:rPr>
          <w:rFonts w:ascii="宋体" w:hAnsi="宋体" w:eastAsia="宋体" w:cs="宋体"/>
          <w:b/>
          <w:color w:val="auto"/>
        </w:rPr>
        <w:t>联系方式</w:t>
      </w:r>
      <w:r>
        <w:rPr>
          <w:rFonts w:hint="eastAsia" w:ascii="宋体" w:hAnsi="宋体" w:eastAsia="宋体" w:cs="宋体"/>
          <w:b/>
          <w:color w:val="auto"/>
        </w:rPr>
        <w:t>：</w:t>
      </w:r>
    </w:p>
    <w:p>
      <w:pPr>
        <w:pStyle w:val="18"/>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联 系 人：徐小姐</w:t>
      </w:r>
    </w:p>
    <w:p>
      <w:pPr>
        <w:pStyle w:val="18"/>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联系电话：020-39913789</w:t>
      </w:r>
    </w:p>
    <w:p>
      <w:pPr>
        <w:pStyle w:val="18"/>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地    址：广州市南沙区万顷沙镇新港大道701号    </w:t>
      </w:r>
    </w:p>
    <w:p>
      <w:pPr>
        <w:pStyle w:val="18"/>
        <w:spacing w:line="360" w:lineRule="auto"/>
        <w:ind w:firstLine="480" w:firstLineChars="200"/>
        <w:jc w:val="right"/>
        <w:rPr>
          <w:rFonts w:eastAsia="宋体"/>
          <w:color w:val="auto"/>
        </w:rPr>
      </w:pPr>
    </w:p>
    <w:p>
      <w:pPr>
        <w:pStyle w:val="18"/>
        <w:spacing w:line="360" w:lineRule="auto"/>
        <w:ind w:firstLine="480" w:firstLineChars="200"/>
        <w:jc w:val="right"/>
        <w:rPr>
          <w:rFonts w:eastAsia="宋体"/>
          <w:color w:val="auto"/>
        </w:rPr>
      </w:pPr>
    </w:p>
    <w:p>
      <w:pPr>
        <w:pStyle w:val="18"/>
        <w:spacing w:line="360" w:lineRule="auto"/>
        <w:ind w:firstLine="480" w:firstLineChars="200"/>
        <w:jc w:val="right"/>
        <w:rPr>
          <w:rFonts w:eastAsia="宋体"/>
          <w:color w:val="auto"/>
        </w:rPr>
      </w:pPr>
      <w:r>
        <w:rPr>
          <w:rFonts w:hint="eastAsia" w:eastAsia="宋体"/>
          <w:color w:val="auto"/>
        </w:rPr>
        <w:t>广州南沙湿地旅游发展有限公司</w:t>
      </w:r>
    </w:p>
    <w:p>
      <w:pPr>
        <w:pStyle w:val="18"/>
        <w:spacing w:line="360" w:lineRule="auto"/>
        <w:ind w:firstLine="480" w:firstLineChars="200"/>
        <w:jc w:val="center"/>
        <w:rPr>
          <w:rFonts w:hint="eastAsia" w:eastAsia="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FF0000"/>
        </w:rPr>
        <w:t xml:space="preserve"> </w:t>
      </w:r>
      <w:r>
        <w:rPr>
          <w:rFonts w:hint="eastAsia" w:ascii="宋体" w:hAnsi="宋体" w:eastAsia="宋体" w:cs="宋体"/>
          <w:color w:val="auto"/>
        </w:rPr>
        <w:t xml:space="preserve"> 2024年11月</w:t>
      </w:r>
      <w:r>
        <w:rPr>
          <w:rFonts w:hint="eastAsia" w:ascii="宋体" w:hAnsi="宋体" w:eastAsia="宋体" w:cs="宋体"/>
          <w:color w:val="auto"/>
          <w:lang w:val="en-US" w:eastAsia="zh-CN"/>
        </w:rPr>
        <w:t>1</w:t>
      </w:r>
      <w:r>
        <w:rPr>
          <w:rFonts w:hint="eastAsia" w:ascii="宋体" w:hAnsi="宋体" w:eastAsia="宋体" w:cs="宋体"/>
          <w:color w:val="auto"/>
        </w:rPr>
        <w:t>日</w:t>
      </w:r>
      <w:r>
        <w:rPr>
          <w:rFonts w:hint="eastAsia" w:ascii="宋体" w:hAnsi="宋体" w:eastAsia="宋体" w:cs="宋体"/>
          <w:color w:val="auto"/>
          <w:lang w:val="en-US" w:eastAsia="zh-CN"/>
        </w:rPr>
        <w:t xml:space="preserve"> </w:t>
      </w:r>
      <w:bookmarkStart w:id="237" w:name="_GoBack"/>
      <w:bookmarkEnd w:id="237"/>
    </w:p>
    <w:p>
      <w:pPr>
        <w:pStyle w:val="18"/>
        <w:spacing w:line="360" w:lineRule="auto"/>
        <w:ind w:firstLine="480" w:firstLineChars="200"/>
        <w:jc w:val="right"/>
        <w:rPr>
          <w:rFonts w:eastAsia="宋体"/>
          <w:color w:val="auto"/>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rPr>
          <w:rFonts w:cs="Times New Roman"/>
          <w:b/>
          <w:bCs/>
          <w:sz w:val="32"/>
          <w:szCs w:val="32"/>
        </w:rPr>
      </w:pPr>
    </w:p>
    <w:p>
      <w:pPr>
        <w:rPr>
          <w:rFonts w:cs="Times New Roman"/>
          <w:b/>
          <w:bCs/>
          <w:sz w:val="32"/>
          <w:szCs w:val="32"/>
        </w:rPr>
      </w:pPr>
      <w:r>
        <w:rPr>
          <w:rFonts w:hint="eastAsia" w:cs="Times New Roman"/>
          <w:b/>
          <w:bCs/>
          <w:sz w:val="32"/>
          <w:szCs w:val="32"/>
        </w:rPr>
        <w:br w:type="page"/>
      </w:r>
    </w:p>
    <w:p>
      <w:pPr>
        <w:jc w:val="center"/>
        <w:rPr>
          <w:rFonts w:cs="Times New Roman"/>
          <w:b/>
          <w:sz w:val="32"/>
          <w:szCs w:val="32"/>
        </w:rPr>
      </w:pPr>
      <w:r>
        <w:rPr>
          <w:rFonts w:hint="eastAsia" w:cs="Times New Roman"/>
          <w:b/>
          <w:bCs/>
          <w:sz w:val="32"/>
          <w:szCs w:val="32"/>
        </w:rPr>
        <w:t>投标申请人声明</w:t>
      </w:r>
    </w:p>
    <w:p>
      <w:pPr>
        <w:pStyle w:val="18"/>
        <w:spacing w:line="360" w:lineRule="auto"/>
        <w:ind w:firstLine="2650" w:firstLineChars="1100"/>
        <w:rPr>
          <w:rFonts w:hint="eastAsia" w:hAnsi="宋体"/>
          <w:b/>
          <w:color w:val="auto"/>
        </w:rPr>
      </w:pPr>
    </w:p>
    <w:p>
      <w:pPr>
        <w:snapToGrid w:val="0"/>
        <w:spacing w:line="500" w:lineRule="exact"/>
        <w:rPr>
          <w:rFonts w:cs="Times New Roman"/>
          <w:szCs w:val="28"/>
        </w:rPr>
      </w:pPr>
      <w:r>
        <w:rPr>
          <w:rFonts w:hint="eastAsia" w:cs="Times New Roman"/>
          <w:szCs w:val="28"/>
        </w:rPr>
        <w:t>致：广州南沙湿地旅游发展有限公司</w:t>
      </w:r>
    </w:p>
    <w:p>
      <w:pPr>
        <w:snapToGrid w:val="0"/>
        <w:spacing w:line="500" w:lineRule="exact"/>
        <w:ind w:firstLine="630" w:firstLineChars="300"/>
        <w:rPr>
          <w:rFonts w:cs="Times New Roman"/>
          <w:szCs w:val="28"/>
        </w:rPr>
      </w:pPr>
    </w:p>
    <w:p>
      <w:pPr>
        <w:snapToGrid w:val="0"/>
        <w:spacing w:line="500" w:lineRule="exact"/>
        <w:ind w:firstLine="420" w:firstLineChars="200"/>
        <w:rPr>
          <w:rFonts w:cs="Times New Roman"/>
          <w:szCs w:val="28"/>
        </w:rPr>
      </w:pPr>
      <w:r>
        <w:rPr>
          <w:rFonts w:hint="eastAsia" w:cs="Times New Roman"/>
          <w:szCs w:val="28"/>
        </w:rPr>
        <w:t>本公司就参加</w:t>
      </w:r>
      <w:r>
        <w:rPr>
          <w:rFonts w:hint="eastAsia" w:cs="Times New Roman"/>
          <w:szCs w:val="28"/>
          <w:u w:val="single"/>
        </w:rPr>
        <w:t>湿地景区自然教育之家采购及安装项目</w:t>
      </w:r>
      <w:r>
        <w:rPr>
          <w:rFonts w:hint="eastAsia" w:cs="Times New Roman"/>
          <w:szCs w:val="28"/>
        </w:rPr>
        <w:t>投标工作，作出郑重声明：</w:t>
      </w:r>
    </w:p>
    <w:p>
      <w:pPr>
        <w:numPr>
          <w:ilvl w:val="1"/>
          <w:numId w:val="4"/>
        </w:numPr>
        <w:snapToGrid w:val="0"/>
        <w:spacing w:line="500" w:lineRule="exact"/>
        <w:rPr>
          <w:rFonts w:cs="Times New Roman"/>
          <w:szCs w:val="28"/>
        </w:rPr>
      </w:pPr>
      <w:r>
        <w:rPr>
          <w:rFonts w:hint="eastAsia" w:cs="Times New Roman"/>
          <w:szCs w:val="28"/>
        </w:rPr>
        <w:t>本公司保证投标报名材料及其后提供的一切材料都是真实的。</w:t>
      </w:r>
    </w:p>
    <w:p>
      <w:pPr>
        <w:numPr>
          <w:ilvl w:val="1"/>
          <w:numId w:val="4"/>
        </w:numPr>
        <w:snapToGrid w:val="0"/>
        <w:spacing w:line="500" w:lineRule="exact"/>
        <w:rPr>
          <w:rFonts w:cs="Times New Roman"/>
          <w:szCs w:val="28"/>
        </w:rPr>
      </w:pPr>
      <w:r>
        <w:rPr>
          <w:rFonts w:hint="eastAsia" w:cs="Times New Roman"/>
          <w:szCs w:val="28"/>
        </w:rPr>
        <w:t>本公司保证不与其他单位围标、串标，不出让投标资格，不向招标单位或评标委员会成员行贿。</w:t>
      </w:r>
    </w:p>
    <w:p>
      <w:pPr>
        <w:numPr>
          <w:ilvl w:val="1"/>
          <w:numId w:val="4"/>
        </w:numPr>
        <w:snapToGrid w:val="0"/>
        <w:spacing w:line="500" w:lineRule="exact"/>
        <w:rPr>
          <w:rFonts w:cs="Times New Roman"/>
          <w:szCs w:val="28"/>
        </w:rPr>
      </w:pPr>
      <w:r>
        <w:rPr>
          <w:rFonts w:hint="eastAsia" w:cs="Times New Roman"/>
          <w:szCs w:val="28"/>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szCs w:val="28"/>
        </w:rPr>
      </w:pPr>
      <w:r>
        <w:rPr>
          <w:rFonts w:hint="eastAsia" w:cs="Times New Roman"/>
          <w:szCs w:val="28"/>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pPr>
        <w:snapToGrid w:val="0"/>
        <w:spacing w:line="500" w:lineRule="exact"/>
        <w:ind w:left="420"/>
        <w:rPr>
          <w:rFonts w:cs="Times New Roman"/>
          <w:szCs w:val="28"/>
        </w:rPr>
      </w:pPr>
    </w:p>
    <w:p>
      <w:pPr>
        <w:snapToGrid w:val="0"/>
        <w:spacing w:line="500" w:lineRule="exact"/>
        <w:ind w:left="420" w:firstLine="420" w:firstLineChars="200"/>
        <w:rPr>
          <w:rFonts w:cs="Times New Roman"/>
          <w:szCs w:val="28"/>
        </w:rPr>
      </w:pPr>
      <w:r>
        <w:rPr>
          <w:rFonts w:hint="eastAsia" w:cs="Times New Roman"/>
          <w:szCs w:val="28"/>
        </w:rPr>
        <w:t>特此声明。</w:t>
      </w:r>
    </w:p>
    <w:p>
      <w:pPr>
        <w:snapToGrid w:val="0"/>
        <w:spacing w:before="156" w:beforeLines="50" w:line="360" w:lineRule="auto"/>
        <w:ind w:left="420"/>
        <w:rPr>
          <w:rFonts w:cs="Times New Roman"/>
          <w:szCs w:val="28"/>
        </w:rPr>
      </w:pPr>
    </w:p>
    <w:p>
      <w:pPr>
        <w:snapToGrid w:val="0"/>
        <w:spacing w:before="156" w:beforeLines="50" w:line="360" w:lineRule="auto"/>
        <w:ind w:left="420"/>
        <w:jc w:val="center"/>
        <w:rPr>
          <w:rFonts w:cs="Times New Roman"/>
          <w:szCs w:val="28"/>
        </w:rPr>
      </w:pPr>
      <w:r>
        <w:rPr>
          <w:rFonts w:hint="eastAsia" w:cs="Times New Roman"/>
          <w:szCs w:val="28"/>
        </w:rPr>
        <w:t xml:space="preserve">                                                                  </w:t>
      </w:r>
    </w:p>
    <w:p>
      <w:pPr>
        <w:snapToGrid w:val="0"/>
        <w:spacing w:before="156" w:beforeLines="50" w:line="360" w:lineRule="auto"/>
        <w:ind w:left="420"/>
        <w:jc w:val="center"/>
        <w:rPr>
          <w:rFonts w:cs="Times New Roman"/>
          <w:szCs w:val="28"/>
        </w:rPr>
      </w:pPr>
      <w:r>
        <w:rPr>
          <w:rFonts w:hint="eastAsia" w:cs="Times New Roman"/>
          <w:szCs w:val="28"/>
        </w:rPr>
        <w:t xml:space="preserve">          声明企业：（企业公章）</w:t>
      </w:r>
    </w:p>
    <w:p>
      <w:pPr>
        <w:wordWrap w:val="0"/>
        <w:snapToGrid w:val="0"/>
        <w:spacing w:before="156" w:beforeLines="50" w:line="360" w:lineRule="auto"/>
        <w:ind w:left="420"/>
        <w:jc w:val="right"/>
        <w:rPr>
          <w:rFonts w:hint="eastAsia" w:ascii="宋体" w:hAnsi="宋体" w:cs="Times New Roman"/>
          <w:szCs w:val="28"/>
        </w:rPr>
      </w:pPr>
      <w:r>
        <w:rPr>
          <w:rFonts w:hint="eastAsia" w:ascii="宋体" w:hAnsi="宋体" w:cs="Times New Roman"/>
          <w:szCs w:val="28"/>
        </w:rPr>
        <w:t xml:space="preserve">        年       月       日     </w:t>
      </w:r>
    </w:p>
    <w:p>
      <w:pPr>
        <w:pStyle w:val="19"/>
        <w:widowControl w:val="0"/>
        <w:spacing w:before="0" w:beforeAutospacing="0" w:after="0" w:afterAutospacing="0" w:line="360" w:lineRule="auto"/>
        <w:rPr>
          <w:rFonts w:hint="eastAsia"/>
          <w:b/>
          <w:sz w:val="44"/>
          <w:szCs w:val="44"/>
        </w:rPr>
      </w:pPr>
      <w:r>
        <w:rPr>
          <w:rFonts w:hint="eastAsia" w:cs="Times New Roman"/>
        </w:rPr>
        <w:t xml:space="preserve">        法定代表人签字：</w:t>
      </w:r>
      <w:r>
        <w:rPr>
          <w:rFonts w:hint="eastAsia" w:cs="Times New Roman"/>
          <w:u w:val="single"/>
        </w:rPr>
        <w:t xml:space="preserve">                       </w:t>
      </w: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jc w:val="both"/>
        <w:rPr>
          <w:rFonts w:hint="eastAsia"/>
          <w:b/>
          <w:sz w:val="44"/>
          <w:szCs w:val="44"/>
        </w:rPr>
      </w:pPr>
    </w:p>
    <w:p>
      <w:pPr>
        <w:keepNext/>
        <w:keepLines/>
        <w:spacing w:before="340" w:after="330" w:line="578" w:lineRule="auto"/>
        <w:ind w:right="-588"/>
        <w:jc w:val="center"/>
        <w:outlineLvl w:val="0"/>
        <w:rPr>
          <w:rFonts w:cs="Times New Roman"/>
          <w:b/>
          <w:bCs/>
          <w:kern w:val="44"/>
          <w:sz w:val="44"/>
          <w:szCs w:val="44"/>
        </w:rPr>
      </w:pPr>
      <w:bookmarkStart w:id="15" w:name="_Toc14450807"/>
      <w:bookmarkStart w:id="16" w:name="_Toc458795996"/>
      <w:bookmarkStart w:id="17" w:name="_Toc28489434"/>
      <w:bookmarkStart w:id="18" w:name="_Toc31772"/>
      <w:bookmarkStart w:id="19" w:name="_Toc11737"/>
      <w:bookmarkStart w:id="20" w:name="_Toc1563"/>
      <w:bookmarkStart w:id="21" w:name="_Toc20486"/>
      <w:bookmarkStart w:id="22" w:name="_Toc6555"/>
      <w:bookmarkStart w:id="23" w:name="_Toc16402"/>
      <w:bookmarkStart w:id="24" w:name="_Toc27703"/>
      <w:bookmarkStart w:id="25" w:name="_Toc22648"/>
      <w:bookmarkStart w:id="26" w:name="_Toc13149"/>
      <w:bookmarkStart w:id="27" w:name="_Toc16301"/>
      <w:r>
        <w:rPr>
          <w:rFonts w:hint="eastAsia" w:cs="Times New Roman"/>
          <w:b/>
          <w:bCs/>
          <w:kern w:val="44"/>
          <w:sz w:val="44"/>
          <w:szCs w:val="44"/>
        </w:rPr>
        <w:t>第二章</w:t>
      </w:r>
      <w:bookmarkEnd w:id="15"/>
      <w:bookmarkEnd w:id="16"/>
      <w:bookmarkEnd w:id="17"/>
      <w:r>
        <w:rPr>
          <w:rFonts w:hint="eastAsia" w:cs="Times New Roman"/>
          <w:b/>
          <w:bCs/>
          <w:kern w:val="44"/>
          <w:sz w:val="44"/>
          <w:szCs w:val="44"/>
        </w:rPr>
        <w:t xml:space="preserve"> 投标人须知</w:t>
      </w:r>
      <w:bookmarkEnd w:id="18"/>
      <w:bookmarkEnd w:id="19"/>
      <w:bookmarkEnd w:id="20"/>
      <w:bookmarkEnd w:id="21"/>
      <w:bookmarkEnd w:id="22"/>
      <w:bookmarkEnd w:id="23"/>
      <w:bookmarkEnd w:id="24"/>
      <w:bookmarkEnd w:id="25"/>
      <w:bookmarkEnd w:id="26"/>
      <w:bookmarkEnd w:id="27"/>
    </w:p>
    <w:p>
      <w:pPr>
        <w:spacing w:line="360" w:lineRule="auto"/>
        <w:jc w:val="center"/>
        <w:rPr>
          <w:rFonts w:hint="eastAsia" w:ascii="宋体" w:hAnsi="宋体" w:cs="Times New Roman"/>
          <w:b/>
          <w:bCs/>
          <w:sz w:val="30"/>
          <w:szCs w:val="20"/>
        </w:rPr>
      </w:pPr>
      <w:r>
        <w:rPr>
          <w:rFonts w:hint="eastAsia" w:ascii="宋体" w:hAnsi="宋体" w:cs="Times New Roman"/>
          <w:b/>
          <w:bCs/>
          <w:sz w:val="30"/>
          <w:szCs w:val="20"/>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
                <w:sz w:val="24"/>
                <w:szCs w:val="20"/>
              </w:rPr>
            </w:pPr>
            <w:r>
              <w:rPr>
                <w:rFonts w:hint="eastAsia" w:ascii="宋体" w:hAnsi="宋体" w:cs="Times New Roman"/>
                <w:b/>
                <w:sz w:val="24"/>
                <w:szCs w:val="20"/>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sz w:val="24"/>
                <w:szCs w:val="20"/>
              </w:rPr>
            </w:pPr>
            <w:r>
              <w:rPr>
                <w:rFonts w:hint="eastAsia" w:ascii="宋体" w:hAnsi="宋体" w:cs="Times New Roman"/>
                <w:b/>
                <w:sz w:val="24"/>
                <w:szCs w:val="20"/>
              </w:rPr>
              <w:t>项</w:t>
            </w:r>
            <w:r>
              <w:rPr>
                <w:rFonts w:ascii="宋体" w:hAnsi="宋体" w:cs="Times New Roman"/>
                <w:b/>
                <w:sz w:val="24"/>
                <w:szCs w:val="20"/>
              </w:rPr>
              <w:t xml:space="preserve">  </w:t>
            </w:r>
            <w:r>
              <w:rPr>
                <w:rFonts w:hint="eastAsia" w:ascii="宋体" w:hAnsi="宋体" w:cs="Times New Roman"/>
                <w:b/>
                <w:sz w:val="24"/>
                <w:szCs w:val="20"/>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sz w:val="24"/>
                <w:szCs w:val="20"/>
              </w:rPr>
            </w:pPr>
            <w:r>
              <w:rPr>
                <w:rFonts w:hint="eastAsia" w:ascii="宋体" w:hAnsi="宋体" w:cs="Times New Roman"/>
                <w:b/>
                <w:sz w:val="24"/>
                <w:szCs w:val="20"/>
              </w:rPr>
              <w:t>主</w:t>
            </w:r>
            <w:r>
              <w:rPr>
                <w:rFonts w:ascii="宋体" w:hAnsi="宋体" w:cs="Times New Roman"/>
                <w:b/>
                <w:sz w:val="24"/>
                <w:szCs w:val="20"/>
              </w:rPr>
              <w:t xml:space="preserve">  </w:t>
            </w:r>
            <w:r>
              <w:rPr>
                <w:rFonts w:hint="eastAsia" w:ascii="宋体" w:hAnsi="宋体" w:cs="Times New Roman"/>
                <w:b/>
                <w:sz w:val="24"/>
                <w:szCs w:val="20"/>
              </w:rPr>
              <w:t>要</w:t>
            </w:r>
            <w:r>
              <w:rPr>
                <w:rFonts w:ascii="宋体" w:hAnsi="宋体" w:cs="Times New Roman"/>
                <w:b/>
                <w:sz w:val="24"/>
                <w:szCs w:val="20"/>
              </w:rPr>
              <w:t xml:space="preserve">  </w:t>
            </w:r>
            <w:r>
              <w:rPr>
                <w:rFonts w:hint="eastAsia" w:ascii="宋体" w:hAnsi="宋体" w:cs="Times New Roman"/>
                <w:b/>
                <w:sz w:val="24"/>
                <w:szCs w:val="20"/>
              </w:rPr>
              <w:t>内</w:t>
            </w:r>
            <w:r>
              <w:rPr>
                <w:rFonts w:ascii="宋体" w:hAnsi="宋体" w:cs="Times New Roman"/>
                <w:b/>
                <w:sz w:val="24"/>
                <w:szCs w:val="20"/>
              </w:rPr>
              <w:t xml:space="preserve">  </w:t>
            </w:r>
            <w:r>
              <w:rPr>
                <w:rFonts w:hint="eastAsia" w:ascii="宋体" w:hAnsi="宋体" w:cs="Times New Roman"/>
                <w:b/>
                <w:sz w:val="24"/>
                <w:szCs w:val="20"/>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Times New Roman"/>
                <w:sz w:val="24"/>
                <w:szCs w:val="20"/>
              </w:rPr>
            </w:pPr>
            <w:r>
              <w:rPr>
                <w:rFonts w:hint="eastAsia" w:ascii="宋体" w:hAnsi="宋体" w:cs="Times New Roman"/>
                <w:sz w:val="24"/>
                <w:szCs w:val="20"/>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sz w:val="24"/>
                <w:szCs w:val="20"/>
              </w:rPr>
            </w:pPr>
            <w:r>
              <w:rPr>
                <w:rFonts w:hint="eastAsia" w:ascii="宋体" w:hAnsi="宋体" w:cs="Times New Roman"/>
                <w:sz w:val="24"/>
                <w:szCs w:val="20"/>
              </w:rPr>
              <w:t>湿地景区自然教育之家采购及安装项目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pPr>
            <w:r>
              <w:rPr>
                <w:rFonts w:hint="eastAsia" w:ascii="宋体" w:hAnsi="宋体"/>
              </w:rPr>
              <w:t>广州南沙湿地旅游发展有限公司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sz w:val="24"/>
              </w:rPr>
            </w:pPr>
            <w:r>
              <w:rPr>
                <w:rFonts w:ascii="宋体" w:hAnsi="宋体" w:cs="Times New Roman"/>
                <w:bCs/>
                <w:sz w:val="24"/>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rPr>
            </w:pPr>
            <w:r>
              <w:rPr>
                <w:rFonts w:hint="eastAsia" w:ascii="宋体" w:hAnsi="宋体" w:cs="Times New Roman"/>
                <w:sz w:val="24"/>
                <w:szCs w:val="20"/>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sz w:val="24"/>
                <w:szCs w:val="20"/>
              </w:rPr>
            </w:pPr>
            <w:r>
              <w:rPr>
                <w:rFonts w:hint="eastAsia" w:ascii="宋体" w:hAnsi="宋体" w:cs="Times New Roman"/>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sz w:val="24"/>
                <w:szCs w:val="20"/>
              </w:rPr>
            </w:pPr>
            <w:r>
              <w:rPr>
                <w:rFonts w:hint="eastAsia" w:ascii="宋体" w:hAnsi="宋体" w:cs="Times New Roman"/>
                <w:sz w:val="24"/>
                <w:szCs w:val="20"/>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sz w:val="24"/>
                <w:szCs w:val="20"/>
              </w:rPr>
            </w:pPr>
            <w:r>
              <w:rPr>
                <w:rFonts w:hint="eastAsia" w:ascii="宋体" w:hAnsi="宋体" w:cs="Times New Roman"/>
                <w:sz w:val="24"/>
                <w:szCs w:val="20"/>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sz w:val="24"/>
                <w:szCs w:val="20"/>
              </w:rPr>
            </w:pPr>
            <w:r>
              <w:rPr>
                <w:rFonts w:hint="eastAsia" w:ascii="宋体" w:hAnsi="宋体" w:cs="Times New Roman"/>
                <w:sz w:val="24"/>
                <w:szCs w:val="20"/>
              </w:rPr>
              <w:t>五份（一份正本、</w:t>
            </w:r>
            <w:r>
              <w:rPr>
                <w:rFonts w:hint="eastAsia" w:ascii="宋体" w:hAnsi="宋体" w:cs="宋体"/>
                <w:sz w:val="24"/>
                <w:szCs w:val="20"/>
              </w:rPr>
              <w:t>四</w:t>
            </w:r>
            <w:r>
              <w:rPr>
                <w:rFonts w:hint="eastAsia" w:ascii="宋体" w:hAnsi="宋体" w:cs="Times New Roman"/>
                <w:sz w:val="24"/>
                <w:szCs w:val="20"/>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szCs w:val="20"/>
              </w:rPr>
            </w:pPr>
            <w:r>
              <w:rPr>
                <w:rFonts w:hint="eastAsia" w:ascii="宋体" w:hAnsi="宋体" w:cs="Times New Roman"/>
                <w:sz w:val="24"/>
                <w:szCs w:val="20"/>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sz w:val="24"/>
                <w:szCs w:val="20"/>
              </w:rPr>
            </w:pPr>
            <w:r>
              <w:rPr>
                <w:rFonts w:hint="eastAsia" w:ascii="宋体" w:hAnsi="宋体" w:cs="Times New Roman"/>
                <w:sz w:val="24"/>
                <w:szCs w:val="20"/>
              </w:rPr>
              <w:t xml:space="preserve"> </w:t>
            </w:r>
            <w:r>
              <w:rPr>
                <w:rFonts w:hint="eastAsia" w:ascii="宋体" w:hAnsi="宋体" w:cs="Times New Roman"/>
                <w:color w:val="FF0000"/>
                <w:sz w:val="24"/>
                <w:szCs w:val="20"/>
              </w:rPr>
              <w:t>2024年11</w:t>
            </w:r>
            <w:r>
              <w:rPr>
                <w:rFonts w:hint="eastAsia" w:ascii="宋体" w:cs="Times New Roman"/>
                <w:bCs/>
                <w:color w:val="FF0000"/>
                <w:sz w:val="24"/>
                <w:szCs w:val="24"/>
              </w:rPr>
              <w:t>月</w:t>
            </w:r>
            <w:r>
              <w:rPr>
                <w:rFonts w:hint="eastAsia" w:ascii="宋体" w:cs="Times New Roman"/>
                <w:bCs/>
                <w:color w:val="FF0000"/>
                <w:sz w:val="24"/>
                <w:szCs w:val="24"/>
                <w:lang w:val="en-US" w:eastAsia="zh-CN"/>
              </w:rPr>
              <w:t>7</w:t>
            </w:r>
            <w:r>
              <w:rPr>
                <w:rFonts w:hint="eastAsia" w:ascii="宋体" w:cs="Times New Roman"/>
                <w:bCs/>
                <w:color w:val="FF0000"/>
                <w:sz w:val="24"/>
                <w:szCs w:val="24"/>
              </w:rPr>
              <w:t>日</w:t>
            </w:r>
            <w:r>
              <w:rPr>
                <w:rFonts w:hint="eastAsia" w:ascii="宋体" w:hAnsi="宋体" w:cs="Times New Roman"/>
                <w:color w:val="FF0000"/>
                <w:sz w:val="24"/>
                <w:szCs w:val="20"/>
                <w:lang w:val="en-US" w:eastAsia="zh-CN"/>
              </w:rPr>
              <w:t>1</w:t>
            </w:r>
            <w:r>
              <w:rPr>
                <w:rFonts w:hint="eastAsia" w:ascii="宋体" w:hAnsi="宋体" w:cs="Times New Roman"/>
                <w:color w:val="FF0000"/>
                <w:sz w:val="24"/>
                <w:szCs w:val="20"/>
              </w:rPr>
              <w:t>0:00</w:t>
            </w:r>
            <w:r>
              <w:rPr>
                <w:rFonts w:hint="eastAsia" w:ascii="宋体" w:hAnsi="宋体" w:cs="Times New Roman"/>
                <w:sz w:val="24"/>
                <w:szCs w:val="20"/>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sz w:val="24"/>
                <w:szCs w:val="20"/>
              </w:rPr>
            </w:pPr>
            <w:r>
              <w:rPr>
                <w:rFonts w:hint="eastAsia" w:ascii="宋体" w:hAnsi="宋体" w:cs="Times New Roman"/>
                <w:sz w:val="24"/>
                <w:szCs w:val="20"/>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sz w:val="24"/>
                <w:szCs w:val="20"/>
              </w:rPr>
            </w:pPr>
            <w:r>
              <w:rPr>
                <w:rFonts w:hint="eastAsia" w:ascii="宋体" w:hAnsi="宋体" w:cs="Times New Roman"/>
                <w:sz w:val="24"/>
                <w:szCs w:val="24"/>
              </w:rPr>
              <w:t>¥374000（大写:人民币</w:t>
            </w:r>
            <w:r>
              <w:rPr>
                <w:rFonts w:hint="eastAsia" w:ascii="宋体" w:hAnsi="宋体"/>
                <w:sz w:val="24"/>
                <w:szCs w:val="24"/>
                <w:u w:val="single"/>
              </w:rPr>
              <w:t>叁拾柒万肆仟元整</w:t>
            </w:r>
            <w:r>
              <w:rPr>
                <w:rFonts w:hint="eastAsia" w:ascii="宋体" w:hAnsi="宋体" w:cs="Times New Roman"/>
                <w:sz w:val="24"/>
                <w:szCs w:val="24"/>
              </w:rPr>
              <w:t>）。报价实行总价包干，报价应包含但不限于：</w:t>
            </w:r>
            <w:r>
              <w:rPr>
                <w:rFonts w:ascii="宋体" w:hAnsi="宋体"/>
                <w:sz w:val="24"/>
              </w:rPr>
              <w:t>拆卸、安装、调试、检验、验收</w:t>
            </w:r>
            <w:r>
              <w:rPr>
                <w:rFonts w:hint="eastAsia" w:ascii="宋体" w:hAnsi="宋体" w:cs="Times New Roman"/>
                <w:sz w:val="24"/>
                <w:szCs w:val="24"/>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Times New Roman"/>
                <w:bCs/>
                <w:sz w:val="24"/>
                <w:szCs w:val="20"/>
              </w:rPr>
            </w:pPr>
            <w:r>
              <w:rPr>
                <w:rFonts w:hint="eastAsia" w:ascii="宋体" w:hAnsi="宋体" w:cs="Times New Roman"/>
                <w:bCs/>
                <w:sz w:val="24"/>
                <w:szCs w:val="20"/>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sz w:val="24"/>
                <w:szCs w:val="20"/>
              </w:rPr>
            </w:pPr>
            <w:r>
              <w:rPr>
                <w:rFonts w:hint="eastAsia" w:ascii="宋体" w:hAnsi="宋体" w:cs="Times New Roman"/>
                <w:sz w:val="24"/>
                <w:szCs w:val="20"/>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Times New Roman"/>
                <w:sz w:val="24"/>
                <w:szCs w:val="20"/>
              </w:rPr>
            </w:pPr>
            <w:r>
              <w:rPr>
                <w:rFonts w:hint="eastAsia" w:ascii="宋体" w:hAnsi="宋体" w:cs="Times New Roman"/>
                <w:sz w:val="24"/>
                <w:szCs w:val="20"/>
              </w:rPr>
              <w:t>综合评审法（</w:t>
            </w:r>
            <w:r>
              <w:rPr>
                <w:rFonts w:ascii="宋体" w:hAnsi="宋体" w:cs="Times New Roman"/>
                <w:sz w:val="24"/>
                <w:szCs w:val="20"/>
              </w:rPr>
              <w:t>100%</w:t>
            </w:r>
            <w:r>
              <w:rPr>
                <w:rFonts w:hint="eastAsia" w:ascii="宋体" w:hAnsi="宋体"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szCs w:val="20"/>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szCs w:val="20"/>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sz w:val="24"/>
                <w:szCs w:val="20"/>
              </w:rPr>
            </w:pPr>
            <w:r>
              <w:rPr>
                <w:rFonts w:hint="eastAsia" w:ascii="宋体" w:hAnsi="宋体" w:cs="Times New Roman"/>
                <w:sz w:val="24"/>
                <w:szCs w:val="20"/>
              </w:rPr>
              <w:t>技术权重</w:t>
            </w:r>
            <w:r>
              <w:rPr>
                <w:rFonts w:hint="eastAsia" w:ascii="宋体" w:hAnsi="宋体" w:cs="Times New Roman"/>
                <w:sz w:val="24"/>
                <w:szCs w:val="20"/>
                <w:lang w:val="en-US" w:eastAsia="zh-CN"/>
              </w:rPr>
              <w:t>25</w:t>
            </w:r>
            <w:r>
              <w:rPr>
                <w:rFonts w:ascii="宋体" w:hAnsi="宋体" w:cs="Times New Roman"/>
                <w:sz w:val="24"/>
                <w:szCs w:val="20"/>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sz w:val="24"/>
                <w:szCs w:val="20"/>
              </w:rPr>
            </w:pPr>
            <w:r>
              <w:rPr>
                <w:rFonts w:hint="eastAsia" w:ascii="宋体" w:hAnsi="宋体" w:cs="Times New Roman"/>
                <w:sz w:val="24"/>
                <w:szCs w:val="20"/>
              </w:rPr>
              <w:t>商务权重</w:t>
            </w:r>
            <w:r>
              <w:rPr>
                <w:rFonts w:hint="eastAsia" w:ascii="宋体" w:hAnsi="宋体" w:cs="Times New Roman"/>
                <w:sz w:val="24"/>
                <w:szCs w:val="20"/>
                <w:lang w:val="en-US" w:eastAsia="zh-CN"/>
              </w:rPr>
              <w:t>15</w:t>
            </w:r>
            <w:r>
              <w:rPr>
                <w:rFonts w:ascii="宋体" w:hAnsi="宋体" w:cs="Times New Roman"/>
                <w:sz w:val="24"/>
                <w:szCs w:val="20"/>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sz w:val="24"/>
                <w:szCs w:val="20"/>
              </w:rPr>
            </w:pPr>
            <w:r>
              <w:rPr>
                <w:rFonts w:hint="eastAsia" w:ascii="宋体" w:hAnsi="宋体" w:cs="Times New Roman"/>
                <w:sz w:val="24"/>
                <w:szCs w:val="20"/>
              </w:rPr>
              <w:t>价格权重60</w:t>
            </w:r>
            <w:r>
              <w:rPr>
                <w:rFonts w:ascii="宋体" w:hAnsi="宋体" w:cs="Times New Roman"/>
                <w:sz w:val="24"/>
                <w:szCs w:val="20"/>
              </w:rPr>
              <w:t>%</w:t>
            </w:r>
          </w:p>
        </w:tc>
      </w:tr>
    </w:tbl>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b/>
          <w:sz w:val="44"/>
          <w:szCs w:val="44"/>
        </w:rPr>
      </w:pPr>
    </w:p>
    <w:p>
      <w:pPr>
        <w:pStyle w:val="19"/>
        <w:widowControl w:val="0"/>
        <w:spacing w:before="0" w:beforeAutospacing="0" w:after="0" w:afterAutospacing="0" w:line="360" w:lineRule="auto"/>
        <w:rPr>
          <w:rFonts w:hint="eastAsia" w:cs="宋体"/>
          <w:b/>
          <w:sz w:val="44"/>
          <w:szCs w:val="44"/>
        </w:rPr>
      </w:pPr>
      <w:r>
        <w:rPr>
          <w:rFonts w:hint="eastAsia" w:cs="宋体"/>
          <w:b/>
          <w:sz w:val="44"/>
          <w:szCs w:val="44"/>
        </w:rPr>
        <w:t>第二章 投标人须知</w:t>
      </w:r>
    </w:p>
    <w:p>
      <w:pPr>
        <w:spacing w:line="360" w:lineRule="auto"/>
        <w:ind w:firstLine="482" w:firstLineChars="200"/>
        <w:jc w:val="center"/>
        <w:rPr>
          <w:rFonts w:hint="eastAsia" w:ascii="宋体" w:hAnsi="宋体" w:cs="宋体"/>
          <w:b/>
          <w:sz w:val="24"/>
        </w:rPr>
      </w:pPr>
      <w:r>
        <w:rPr>
          <w:rFonts w:hint="eastAsia" w:ascii="宋体" w:hAnsi="宋体" w:cs="宋体"/>
          <w:b/>
          <w:sz w:val="24"/>
        </w:rPr>
        <w:t>投标人必须认真阅读以下内容，以免造成投标失败。</w:t>
      </w:r>
    </w:p>
    <w:p>
      <w:pPr>
        <w:pStyle w:val="17"/>
        <w:rPr>
          <w:rFonts w:hint="eastAsia" w:ascii="宋体" w:hAnsi="宋体" w:eastAsia="宋体" w:cs="宋体"/>
        </w:rPr>
      </w:pPr>
    </w:p>
    <w:p>
      <w:pPr>
        <w:pStyle w:val="2"/>
        <w:spacing w:before="48" w:after="48"/>
        <w:rPr>
          <w:rFonts w:hint="eastAsia" w:ascii="宋体" w:hAnsi="宋体" w:eastAsia="宋体" w:cs="宋体"/>
          <w:sz w:val="28"/>
          <w:szCs w:val="28"/>
        </w:rPr>
      </w:pPr>
      <w:bookmarkStart w:id="28" w:name="_Toc184442574"/>
      <w:r>
        <w:rPr>
          <w:rFonts w:hint="eastAsia" w:ascii="宋体" w:hAnsi="宋体" w:eastAsia="宋体" w:cs="宋体"/>
          <w:sz w:val="28"/>
          <w:szCs w:val="28"/>
        </w:rPr>
        <w:t>一、总体说明</w:t>
      </w:r>
      <w:bookmarkEnd w:id="28"/>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适用范围</w:t>
      </w:r>
    </w:p>
    <w:p>
      <w:pPr>
        <w:spacing w:line="380" w:lineRule="exact"/>
        <w:ind w:firstLine="480" w:firstLineChars="200"/>
        <w:rPr>
          <w:rFonts w:hint="eastAsia" w:ascii="宋体" w:hAnsi="宋体" w:cs="宋体"/>
          <w:sz w:val="24"/>
        </w:rPr>
      </w:pPr>
      <w:r>
        <w:rPr>
          <w:rFonts w:hint="eastAsia" w:ascii="宋体" w:hAnsi="宋体" w:cs="宋体"/>
          <w:sz w:val="24"/>
        </w:rPr>
        <w:t>本招标文件仅适用于本次投标邀请中所叙述的项目采购。本次采购采用一次报价一次评标定标的方式，投标人的报价必须固定，且只能作一个最有竞争力的报价和方案，否则将作无效投标处理。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招标内容</w:t>
      </w:r>
    </w:p>
    <w:p>
      <w:pPr>
        <w:pStyle w:val="7"/>
        <w:spacing w:line="380" w:lineRule="exact"/>
        <w:ind w:firstLine="480" w:firstLineChars="200"/>
        <w:jc w:val="left"/>
        <w:rPr>
          <w:rFonts w:hint="eastAsia" w:ascii="宋体" w:hAnsi="宋体" w:eastAsia="宋体" w:cs="宋体"/>
          <w:b w:val="0"/>
          <w:kern w:val="0"/>
          <w:sz w:val="24"/>
        </w:rPr>
      </w:pPr>
      <w:r>
        <w:rPr>
          <w:rFonts w:hint="eastAsia" w:ascii="宋体" w:hAnsi="宋体" w:eastAsia="宋体" w:cs="宋体"/>
          <w:b w:val="0"/>
          <w:kern w:val="0"/>
          <w:sz w:val="24"/>
        </w:rPr>
        <w:t>本次招标的内容为确定广州南沙湿地旅游发展有限公司</w:t>
      </w:r>
      <w:r>
        <w:rPr>
          <w:rFonts w:hint="eastAsia" w:ascii="宋体" w:hAnsi="宋体" w:eastAsia="宋体" w:cs="宋体"/>
          <w:b w:val="0"/>
          <w:kern w:val="0"/>
          <w:sz w:val="24"/>
          <w:u w:val="single"/>
        </w:rPr>
        <w:t>湿地景区自然教育之家采购及安装项目</w:t>
      </w:r>
      <w:r>
        <w:rPr>
          <w:rFonts w:hint="eastAsia" w:ascii="宋体" w:hAnsi="宋体" w:eastAsia="宋体" w:cs="宋体"/>
          <w:b w:val="0"/>
          <w:kern w:val="0"/>
          <w:sz w:val="24"/>
        </w:rPr>
        <w:t>的供应商。</w:t>
      </w:r>
    </w:p>
    <w:p>
      <w:pPr>
        <w:spacing w:line="380" w:lineRule="exact"/>
        <w:ind w:firstLine="480" w:firstLineChars="200"/>
        <w:rPr>
          <w:rFonts w:hint="eastAsia" w:ascii="宋体" w:hAnsi="宋体" w:cs="宋体"/>
          <w:sz w:val="24"/>
        </w:rPr>
      </w:pPr>
      <w:r>
        <w:rPr>
          <w:rFonts w:hint="eastAsia" w:ascii="宋体" w:hAnsi="宋体" w:cs="宋体"/>
          <w:sz w:val="24"/>
        </w:rPr>
        <w:t>服务地点：南沙湿地景区一期原野步行区，详见用户需求书。</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关于投标费用</w:t>
      </w:r>
    </w:p>
    <w:p>
      <w:pPr>
        <w:spacing w:line="380" w:lineRule="exact"/>
        <w:ind w:firstLine="480" w:firstLineChars="200"/>
        <w:rPr>
          <w:rFonts w:hint="eastAsia" w:ascii="宋体" w:hAnsi="宋体" w:cs="宋体"/>
          <w:sz w:val="24"/>
          <w:lang w:val="en-GB"/>
        </w:rPr>
      </w:pPr>
      <w:r>
        <w:rPr>
          <w:rFonts w:hint="eastAsia" w:ascii="宋体" w:hAnsi="宋体" w:cs="宋体"/>
          <w:sz w:val="24"/>
        </w:rPr>
        <w:t>不论招标结果如何，投标人自行承担所有与其参加本次投标活动有关的费用</w:t>
      </w:r>
      <w:r>
        <w:rPr>
          <w:rFonts w:hint="eastAsia" w:ascii="宋体" w:hAnsi="宋体" w:cs="宋体"/>
          <w:sz w:val="24"/>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“招标人”系指依法进行招标的国家机关、事业单位、团体组织，本项目招标人是广州南沙湿地旅游发展有限公司。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sz w:val="24"/>
        </w:rPr>
      </w:pPr>
      <w:r>
        <w:rPr>
          <w:rFonts w:hint="eastAsia" w:ascii="宋体" w:hAnsi="宋体" w:cs="宋体"/>
          <w:sz w:val="24"/>
        </w:rPr>
        <w:t>本招标文件所涉及的日期和时间，除特别说明外均指北京时间，天数为日历日。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知识产权</w:t>
      </w:r>
    </w:p>
    <w:p>
      <w:pPr>
        <w:spacing w:line="380" w:lineRule="exact"/>
        <w:ind w:firstLine="480" w:firstLineChars="200"/>
        <w:rPr>
          <w:rFonts w:hint="eastAsia" w:ascii="宋体" w:hAnsi="宋体" w:cs="宋体"/>
          <w:sz w:val="24"/>
          <w:lang w:val="en-GB"/>
        </w:rPr>
      </w:pPr>
      <w:r>
        <w:rPr>
          <w:rFonts w:hint="eastAsia" w:ascii="宋体" w:hAnsi="宋体" w:cs="宋体"/>
          <w:sz w:val="24"/>
          <w:lang w:val="en-GB"/>
        </w:rPr>
        <w:t>1.投标人必须保证，招标人在中华人民共和国境内使用投标</w:t>
      </w:r>
      <w:r>
        <w:rPr>
          <w:rFonts w:hint="eastAsia" w:ascii="宋体" w:hAnsi="宋体" w:cs="宋体"/>
          <w:sz w:val="24"/>
        </w:rPr>
        <w:t>货物</w:t>
      </w:r>
      <w:r>
        <w:rPr>
          <w:rFonts w:hint="eastAsia" w:ascii="宋体" w:hAnsi="宋体" w:cs="宋体"/>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cs="宋体"/>
          <w:sz w:val="24"/>
          <w:lang w:val="en-GB"/>
        </w:rPr>
      </w:pPr>
      <w:r>
        <w:rPr>
          <w:rFonts w:hint="eastAsia" w:ascii="宋体" w:hAnsi="宋体" w:cs="宋体"/>
          <w:sz w:val="24"/>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纪律与保密事项</w:t>
      </w:r>
    </w:p>
    <w:p>
      <w:pPr>
        <w:spacing w:line="380" w:lineRule="exact"/>
        <w:ind w:firstLine="480" w:firstLineChars="200"/>
        <w:rPr>
          <w:rFonts w:hint="eastAsia" w:ascii="宋体" w:hAnsi="宋体" w:cs="宋体"/>
          <w:sz w:val="24"/>
        </w:rPr>
      </w:pPr>
      <w:r>
        <w:rPr>
          <w:rFonts w:hint="eastAsia" w:ascii="宋体" w:hAnsi="宋体" w:cs="宋体"/>
          <w:sz w:val="24"/>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hint="eastAsia" w:ascii="宋体" w:hAnsi="宋体" w:cs="宋体"/>
          <w:sz w:val="24"/>
        </w:rPr>
      </w:pPr>
      <w:r>
        <w:rPr>
          <w:rFonts w:hint="eastAsia" w:ascii="宋体" w:hAnsi="宋体" w:cs="宋体"/>
          <w:sz w:val="24"/>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cs="宋体"/>
          <w:sz w:val="24"/>
        </w:rPr>
      </w:pPr>
      <w:r>
        <w:rPr>
          <w:rFonts w:hint="eastAsia" w:ascii="宋体" w:hAnsi="宋体" w:cs="宋体"/>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cs="宋体"/>
          <w:sz w:val="24"/>
        </w:rPr>
      </w:pPr>
      <w:r>
        <w:rPr>
          <w:rFonts w:hint="eastAsia" w:ascii="宋体" w:hAnsi="宋体" w:cs="宋体"/>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cs="宋体"/>
          <w:sz w:val="24"/>
        </w:rPr>
      </w:pPr>
      <w:r>
        <w:rPr>
          <w:rFonts w:hint="eastAsia" w:ascii="宋体" w:hAnsi="宋体" w:cs="宋体"/>
          <w:sz w:val="24"/>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2"/>
        <w:spacing w:before="48" w:after="48" w:line="380" w:lineRule="exact"/>
        <w:rPr>
          <w:rFonts w:hint="eastAsia" w:ascii="宋体" w:hAnsi="宋体" w:eastAsia="宋体" w:cs="宋体"/>
          <w:sz w:val="28"/>
          <w:szCs w:val="28"/>
        </w:rPr>
      </w:pPr>
    </w:p>
    <w:p>
      <w:pPr>
        <w:pStyle w:val="2"/>
        <w:spacing w:before="48" w:after="48" w:line="380" w:lineRule="exact"/>
        <w:rPr>
          <w:rFonts w:hint="eastAsia" w:ascii="宋体" w:hAnsi="宋体" w:eastAsia="宋体" w:cs="宋体"/>
          <w:sz w:val="28"/>
          <w:szCs w:val="28"/>
        </w:rPr>
      </w:pPr>
      <w:r>
        <w:rPr>
          <w:rFonts w:hint="eastAsia" w:ascii="宋体" w:hAnsi="宋体" w:eastAsia="宋体" w:cs="宋体"/>
          <w:sz w:val="28"/>
          <w:szCs w:val="28"/>
        </w:rPr>
        <w:t>二、招标文件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关于招标文件</w:t>
      </w:r>
    </w:p>
    <w:p>
      <w:pPr>
        <w:spacing w:line="380" w:lineRule="exact"/>
        <w:ind w:firstLine="480" w:firstLineChars="200"/>
        <w:rPr>
          <w:rFonts w:hint="eastAsia" w:ascii="宋体" w:hAnsi="宋体" w:cs="宋体"/>
          <w:sz w:val="24"/>
        </w:rPr>
      </w:pPr>
      <w:r>
        <w:rPr>
          <w:rFonts w:hint="eastAsia" w:ascii="宋体" w:hAnsi="宋体" w:cs="宋体"/>
          <w:sz w:val="24"/>
        </w:rPr>
        <w:t>招标文件是招标人作为阐明所需服务的基本要求，招标文件、投标文件、评标结果和相关承诺确认文件均作为任何一方当事人履约的重要依据。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招标文件的组成</w:t>
      </w:r>
    </w:p>
    <w:p>
      <w:pPr>
        <w:numPr>
          <w:ilvl w:val="2"/>
          <w:numId w:val="6"/>
        </w:numPr>
        <w:tabs>
          <w:tab w:val="left" w:pos="-5220"/>
        </w:tabs>
        <w:spacing w:line="380" w:lineRule="exact"/>
        <w:rPr>
          <w:rFonts w:hint="eastAsia" w:ascii="宋体" w:hAnsi="宋体" w:cs="宋体"/>
          <w:sz w:val="24"/>
        </w:rPr>
      </w:pPr>
      <w:r>
        <w:rPr>
          <w:rFonts w:hint="eastAsia" w:ascii="宋体" w:hAnsi="宋体" w:cs="宋体"/>
          <w:sz w:val="24"/>
        </w:rPr>
        <w:t>投标邀请</w:t>
      </w:r>
    </w:p>
    <w:p>
      <w:pPr>
        <w:numPr>
          <w:ilvl w:val="2"/>
          <w:numId w:val="6"/>
        </w:numPr>
        <w:tabs>
          <w:tab w:val="left" w:pos="-5220"/>
        </w:tabs>
        <w:spacing w:line="380" w:lineRule="exact"/>
        <w:rPr>
          <w:rFonts w:hint="eastAsia" w:ascii="宋体" w:hAnsi="宋体" w:cs="宋体"/>
          <w:sz w:val="24"/>
        </w:rPr>
      </w:pPr>
      <w:r>
        <w:rPr>
          <w:rFonts w:hint="eastAsia" w:ascii="宋体" w:hAnsi="宋体" w:cs="宋体"/>
          <w:sz w:val="24"/>
        </w:rPr>
        <w:t>投标人须知</w:t>
      </w:r>
    </w:p>
    <w:p>
      <w:pPr>
        <w:numPr>
          <w:ilvl w:val="2"/>
          <w:numId w:val="6"/>
        </w:numPr>
        <w:tabs>
          <w:tab w:val="left" w:pos="-5220"/>
        </w:tabs>
        <w:spacing w:line="380" w:lineRule="exact"/>
        <w:rPr>
          <w:rFonts w:hint="eastAsia" w:ascii="宋体" w:hAnsi="宋体" w:cs="宋体"/>
          <w:sz w:val="24"/>
        </w:rPr>
      </w:pPr>
      <w:r>
        <w:rPr>
          <w:rFonts w:hint="eastAsia" w:ascii="宋体" w:hAnsi="宋体" w:cs="宋体"/>
          <w:sz w:val="24"/>
        </w:rPr>
        <w:t>用户需求书</w:t>
      </w:r>
    </w:p>
    <w:p>
      <w:pPr>
        <w:numPr>
          <w:ilvl w:val="2"/>
          <w:numId w:val="6"/>
        </w:numPr>
        <w:tabs>
          <w:tab w:val="left" w:pos="-5220"/>
        </w:tabs>
        <w:spacing w:line="380" w:lineRule="exact"/>
        <w:rPr>
          <w:rFonts w:hint="eastAsia" w:ascii="宋体" w:hAnsi="宋体" w:cs="宋体"/>
          <w:sz w:val="24"/>
        </w:rPr>
      </w:pPr>
      <w:r>
        <w:rPr>
          <w:rFonts w:hint="eastAsia" w:ascii="宋体" w:hAnsi="宋体" w:cs="宋体"/>
          <w:sz w:val="24"/>
        </w:rPr>
        <w:t>附件（格式）</w:t>
      </w:r>
    </w:p>
    <w:p>
      <w:pPr>
        <w:numPr>
          <w:ilvl w:val="2"/>
          <w:numId w:val="6"/>
        </w:numPr>
        <w:tabs>
          <w:tab w:val="left" w:pos="-5220"/>
        </w:tabs>
        <w:spacing w:line="380" w:lineRule="exact"/>
        <w:rPr>
          <w:rFonts w:hint="eastAsia" w:ascii="宋体" w:hAnsi="宋体" w:cs="宋体"/>
        </w:rPr>
      </w:pPr>
      <w:r>
        <w:rPr>
          <w:rFonts w:hint="eastAsia" w:ascii="宋体" w:hAnsi="宋体" w:cs="宋体"/>
          <w:sz w:val="24"/>
        </w:rPr>
        <w:t>评标细则</w:t>
      </w:r>
    </w:p>
    <w:p>
      <w:pPr>
        <w:numPr>
          <w:ilvl w:val="2"/>
          <w:numId w:val="6"/>
        </w:numPr>
        <w:tabs>
          <w:tab w:val="left" w:pos="-5220"/>
        </w:tabs>
        <w:spacing w:line="380" w:lineRule="exact"/>
        <w:rPr>
          <w:rFonts w:hint="eastAsia" w:ascii="宋体" w:hAnsi="宋体" w:cs="宋体"/>
        </w:rPr>
      </w:pPr>
      <w:r>
        <w:rPr>
          <w:rFonts w:hint="eastAsia" w:ascii="宋体" w:hAnsi="宋体" w:cs="宋体"/>
          <w:sz w:val="24"/>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招标文件的澄清和修改</w:t>
      </w:r>
    </w:p>
    <w:p>
      <w:pPr>
        <w:spacing w:line="380" w:lineRule="exact"/>
        <w:ind w:firstLine="480" w:firstLineChars="200"/>
        <w:rPr>
          <w:rFonts w:hint="eastAsia" w:ascii="宋体" w:hAnsi="宋体" w:cs="宋体"/>
          <w:sz w:val="24"/>
        </w:rPr>
      </w:pPr>
      <w:r>
        <w:rPr>
          <w:rFonts w:hint="eastAsia" w:ascii="宋体" w:hAnsi="宋体" w:cs="宋体"/>
          <w:sz w:val="24"/>
        </w:rPr>
        <w:t>1、投标人对招标文件有疑问的，可向招标人依法提出询问，招标人在三个工作日内对投标人询问的内容作出答复。</w:t>
      </w:r>
    </w:p>
    <w:p>
      <w:pPr>
        <w:spacing w:line="380" w:lineRule="exact"/>
        <w:ind w:firstLine="480" w:firstLineChars="200"/>
        <w:rPr>
          <w:rFonts w:hint="eastAsia" w:ascii="宋体" w:hAnsi="宋体" w:cs="宋体"/>
          <w:sz w:val="24"/>
        </w:rPr>
      </w:pPr>
      <w:r>
        <w:rPr>
          <w:rFonts w:hint="eastAsia" w:ascii="宋体" w:hAnsi="宋体" w:cs="宋体"/>
          <w:sz w:val="24"/>
        </w:rPr>
        <w:t>2、招标文件的修改内容是招标文件的组成部分。</w:t>
      </w:r>
    </w:p>
    <w:p>
      <w:pPr>
        <w:spacing w:line="380" w:lineRule="exact"/>
        <w:ind w:firstLine="480" w:firstLineChars="200"/>
        <w:rPr>
          <w:rFonts w:hint="eastAsia" w:ascii="宋体" w:hAnsi="宋体" w:cs="宋体"/>
          <w:sz w:val="24"/>
        </w:rPr>
      </w:pPr>
      <w:r>
        <w:rPr>
          <w:rFonts w:hint="eastAsia" w:ascii="宋体" w:hAnsi="宋体" w:cs="宋体"/>
          <w:sz w:val="24"/>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cs="宋体"/>
          <w:sz w:val="24"/>
        </w:rPr>
      </w:pPr>
      <w:r>
        <w:rPr>
          <w:rFonts w:hint="eastAsia" w:ascii="宋体" w:hAnsi="宋体" w:cs="宋体"/>
          <w:sz w:val="24"/>
        </w:rPr>
        <w:t>4、投标人在规定的时间内未对招标文件提出澄清或疑问的，将视为对招标文件无异议。</w:t>
      </w:r>
    </w:p>
    <w:p>
      <w:pPr>
        <w:pStyle w:val="2"/>
      </w:pPr>
    </w:p>
    <w:p>
      <w:pPr>
        <w:pStyle w:val="2"/>
        <w:spacing w:before="48" w:after="48" w:line="380" w:lineRule="exact"/>
        <w:rPr>
          <w:rFonts w:hint="eastAsia" w:ascii="宋体" w:hAnsi="宋体" w:eastAsia="宋体" w:cs="宋体"/>
          <w:sz w:val="28"/>
          <w:szCs w:val="28"/>
        </w:rPr>
      </w:pPr>
      <w:bookmarkStart w:id="29" w:name="_Toc184442576"/>
      <w:r>
        <w:rPr>
          <w:rFonts w:hint="eastAsia" w:ascii="宋体" w:hAnsi="宋体" w:eastAsia="宋体" w:cs="宋体"/>
          <w:sz w:val="28"/>
          <w:szCs w:val="28"/>
        </w:rPr>
        <w:t>三、投标总则</w:t>
      </w:r>
      <w:bookmarkEnd w:id="29"/>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投标文件的编写</w:t>
      </w:r>
    </w:p>
    <w:p>
      <w:pPr>
        <w:spacing w:line="380" w:lineRule="exact"/>
        <w:ind w:firstLine="480" w:firstLineChars="200"/>
        <w:rPr>
          <w:rFonts w:hint="eastAsia" w:ascii="宋体" w:hAnsi="宋体" w:cs="宋体"/>
          <w:sz w:val="24"/>
        </w:rPr>
      </w:pPr>
      <w:r>
        <w:rPr>
          <w:rFonts w:hint="eastAsia" w:ascii="宋体" w:hAnsi="宋体" w:cs="宋体"/>
          <w:sz w:val="24"/>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cs="宋体"/>
          <w:sz w:val="24"/>
        </w:rPr>
      </w:pPr>
      <w:r>
        <w:rPr>
          <w:rFonts w:hint="eastAsia" w:ascii="宋体" w:hAnsi="宋体" w:cs="宋体"/>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cs="宋体"/>
          <w:sz w:val="24"/>
        </w:rPr>
      </w:pPr>
      <w:r>
        <w:rPr>
          <w:rFonts w:hint="eastAsia" w:ascii="宋体" w:hAnsi="宋体" w:cs="宋体"/>
          <w:sz w:val="24"/>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cs="宋体"/>
          <w:b/>
          <w:sz w:val="24"/>
        </w:rPr>
      </w:pPr>
      <w:r>
        <w:rPr>
          <w:rFonts w:hint="eastAsia" w:ascii="宋体" w:hAnsi="宋体" w:cs="宋体"/>
          <w:b/>
          <w:sz w:val="24"/>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cs="宋体"/>
          <w:b/>
          <w:sz w:val="24"/>
        </w:rPr>
      </w:pPr>
      <w:r>
        <w:rPr>
          <w:rFonts w:hint="eastAsia" w:ascii="宋体" w:hAnsi="宋体" w:cs="宋体"/>
          <w:b/>
          <w:sz w:val="24"/>
        </w:rPr>
        <w:t>招标文件中，如标有“</w:t>
      </w:r>
      <w:r>
        <w:rPr>
          <w:rFonts w:hint="eastAsia" w:ascii="宋体" w:hAnsi="宋体" w:cs="宋体"/>
          <w:sz w:val="24"/>
        </w:rPr>
        <w:t>▲</w:t>
      </w:r>
      <w:r>
        <w:rPr>
          <w:rFonts w:hint="eastAsia" w:ascii="宋体" w:hAnsi="宋体" w:cs="宋体"/>
          <w:b/>
          <w:sz w:val="24"/>
        </w:rPr>
        <w:t>”的地方均为重要参数和指标要求条款，投标人若有部分“</w:t>
      </w:r>
      <w:r>
        <w:rPr>
          <w:rFonts w:hint="eastAsia" w:ascii="宋体" w:hAnsi="宋体" w:cs="宋体"/>
          <w:sz w:val="24"/>
        </w:rPr>
        <w:t>▲</w:t>
      </w:r>
      <w:r>
        <w:rPr>
          <w:rFonts w:hint="eastAsia" w:ascii="宋体" w:hAnsi="宋体" w:cs="宋体"/>
          <w:b/>
          <w:sz w:val="24"/>
        </w:rPr>
        <w:t>”条款未响应或不满足，将导致其响应性评审严重扣分。</w:t>
      </w:r>
    </w:p>
    <w:p>
      <w:pPr>
        <w:spacing w:line="380" w:lineRule="exact"/>
        <w:ind w:firstLine="482" w:firstLineChars="200"/>
        <w:rPr>
          <w:rFonts w:hint="eastAsia" w:ascii="宋体" w:hAnsi="宋体" w:cs="宋体"/>
          <w:b/>
          <w:sz w:val="24"/>
          <w:highlight w:val="yellow"/>
        </w:rPr>
      </w:pPr>
      <w:r>
        <w:rPr>
          <w:rFonts w:hint="eastAsia" w:ascii="宋体" w:hAnsi="宋体" w:cs="宋体"/>
          <w:b/>
          <w:sz w:val="24"/>
        </w:rPr>
        <w:t>★</w:t>
      </w:r>
      <w:r>
        <w:rPr>
          <w:rFonts w:hint="eastAsia" w:ascii="宋体" w:hAnsi="宋体" w:cs="宋体"/>
          <w:b/>
          <w:sz w:val="24"/>
          <w:highlight w:val="yellow"/>
        </w:rPr>
        <w:t>本项目最高限价为：</w:t>
      </w:r>
      <w:bookmarkStart w:id="30" w:name="_Toc367884850"/>
      <w:bookmarkStart w:id="31" w:name="_Toc367885865"/>
      <w:bookmarkStart w:id="32" w:name="_Toc119321130"/>
      <w:bookmarkStart w:id="33" w:name="_Toc157504573"/>
      <w:bookmarkStart w:id="34" w:name="_Toc361989945"/>
      <w:bookmarkStart w:id="35" w:name="_Toc397349687"/>
      <w:bookmarkStart w:id="36" w:name="_Toc136682895"/>
      <w:bookmarkStart w:id="37" w:name="_Toc361990148"/>
      <w:bookmarkStart w:id="38" w:name="_Toc397349838"/>
      <w:bookmarkStart w:id="39" w:name="_Toc136662919"/>
      <w:r>
        <w:rPr>
          <w:rFonts w:hint="eastAsia" w:ascii="宋体" w:hAnsi="宋体" w:cs="宋体"/>
          <w:b/>
          <w:sz w:val="24"/>
          <w:highlight w:val="yellow"/>
        </w:rPr>
        <w:t>¥ 374000.00元 （大写:人民币叁拾柒万肆仟元整 ）。投标人报价超出最高限价视为非实质性响应投标而予以拒绝。</w:t>
      </w:r>
    </w:p>
    <w:bookmarkEnd w:id="30"/>
    <w:bookmarkEnd w:id="31"/>
    <w:bookmarkEnd w:id="32"/>
    <w:bookmarkEnd w:id="33"/>
    <w:bookmarkEnd w:id="34"/>
    <w:bookmarkEnd w:id="35"/>
    <w:bookmarkEnd w:id="36"/>
    <w:bookmarkEnd w:id="37"/>
    <w:bookmarkEnd w:id="38"/>
    <w:bookmarkEnd w:id="39"/>
    <w:p>
      <w:pPr>
        <w:spacing w:line="380" w:lineRule="exact"/>
        <w:ind w:firstLine="482" w:firstLineChars="200"/>
        <w:rPr>
          <w:rFonts w:hint="eastAsia" w:ascii="宋体" w:hAnsi="宋体" w:cs="宋体"/>
          <w:b/>
          <w:sz w:val="24"/>
        </w:rPr>
      </w:pPr>
      <w:r>
        <w:rPr>
          <w:rFonts w:hint="eastAsia" w:ascii="宋体" w:hAnsi="宋体" w:cs="宋体"/>
          <w:b/>
          <w:sz w:val="24"/>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2" w:firstLineChars="200"/>
        <w:rPr>
          <w:rFonts w:hint="eastAsia" w:ascii="宋体" w:hAnsi="宋体" w:cs="宋体"/>
          <w:b/>
          <w:color w:val="FF0000"/>
          <w:sz w:val="24"/>
        </w:rPr>
      </w:pPr>
      <w:r>
        <w:rPr>
          <w:rFonts w:hint="eastAsia" w:ascii="宋体" w:hAnsi="宋体" w:cs="宋体"/>
          <w:b/>
          <w:color w:val="FF0000"/>
          <w:sz w:val="24"/>
        </w:rPr>
        <w:t>为充分了解项目情况，投标人按需到现场勘察，</w:t>
      </w:r>
      <w:r>
        <w:rPr>
          <w:rFonts w:hint="eastAsia" w:ascii="宋体" w:hAnsi="宋体" w:cs="宋体"/>
          <w:b/>
          <w:color w:val="FF0000"/>
          <w:sz w:val="24"/>
          <w:lang w:eastAsia="zh-CN"/>
        </w:rPr>
        <w:t>勘察期间</w:t>
      </w:r>
      <w:r>
        <w:rPr>
          <w:rFonts w:hint="eastAsia" w:ascii="宋体" w:hAnsi="宋体" w:cs="宋体"/>
          <w:b/>
          <w:color w:val="FF0000"/>
          <w:sz w:val="24"/>
        </w:rPr>
        <w:t>与招标人签署《现场勘察确认表》（附件9）。</w:t>
      </w:r>
    </w:p>
    <w:p>
      <w:pPr>
        <w:spacing w:line="380" w:lineRule="exact"/>
        <w:ind w:firstLine="480" w:firstLineChars="200"/>
        <w:rPr>
          <w:rFonts w:hint="eastAsia" w:ascii="宋体" w:hAnsi="宋体" w:cs="宋体"/>
          <w:sz w:val="24"/>
        </w:rPr>
      </w:pPr>
      <w:r>
        <w:rPr>
          <w:rFonts w:hint="eastAsia" w:ascii="宋体" w:hAnsi="宋体" w:cs="宋体"/>
          <w:sz w:val="24"/>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cs="宋体"/>
          <w:sz w:val="24"/>
        </w:rPr>
      </w:pPr>
      <w:r>
        <w:rPr>
          <w:rFonts w:hint="eastAsia" w:ascii="宋体" w:hAnsi="宋体" w:cs="宋体"/>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cs="宋体"/>
        </w:rPr>
      </w:pPr>
      <w:r>
        <w:rPr>
          <w:rFonts w:hint="eastAsia" w:ascii="宋体" w:hAnsi="宋体" w:cs="宋体"/>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投标文件的组成</w:t>
      </w:r>
    </w:p>
    <w:p>
      <w:pPr>
        <w:spacing w:line="380" w:lineRule="exact"/>
        <w:ind w:firstLine="480" w:firstLineChars="200"/>
        <w:rPr>
          <w:rFonts w:hint="eastAsia" w:ascii="宋体" w:hAnsi="宋体" w:cs="宋体"/>
          <w:sz w:val="24"/>
        </w:rPr>
      </w:pPr>
      <w:r>
        <w:rPr>
          <w:rFonts w:hint="eastAsia" w:ascii="宋体" w:hAnsi="宋体" w:cs="宋体"/>
          <w:sz w:val="24"/>
        </w:rPr>
        <w:t>投标文件由资格文件、商务文件、技术文件、报价文件构成，按第四章的顺序和要求编制。</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w:t>
      </w:r>
    </w:p>
    <w:p>
      <w:pPr>
        <w:spacing w:line="380" w:lineRule="exact"/>
        <w:ind w:firstLine="480" w:firstLineChars="200"/>
        <w:rPr>
          <w:rFonts w:hint="eastAsia" w:ascii="宋体" w:hAnsi="宋体" w:cs="宋体"/>
          <w:b/>
          <w:sz w:val="24"/>
          <w:u w:val="single"/>
        </w:rPr>
      </w:pPr>
      <w:r>
        <w:rPr>
          <w:rFonts w:hint="eastAsia" w:ascii="宋体" w:hAnsi="宋体" w:cs="宋体"/>
          <w:sz w:val="24"/>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cs="宋体"/>
          <w:sz w:val="24"/>
        </w:rPr>
      </w:pPr>
      <w:r>
        <w:rPr>
          <w:rFonts w:hint="eastAsia" w:ascii="宋体" w:hAnsi="宋体" w:cs="宋体"/>
          <w:sz w:val="24"/>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cs="宋体"/>
          <w:sz w:val="24"/>
        </w:rPr>
      </w:pPr>
      <w:r>
        <w:rPr>
          <w:rFonts w:hint="eastAsia" w:ascii="宋体" w:hAnsi="宋体" w:cs="宋体"/>
          <w:sz w:val="24"/>
        </w:rPr>
        <w:t>迟于投标截止时间递交的；</w:t>
      </w:r>
    </w:p>
    <w:p>
      <w:pPr>
        <w:numPr>
          <w:ilvl w:val="2"/>
          <w:numId w:val="7"/>
        </w:numPr>
        <w:tabs>
          <w:tab w:val="left" w:pos="-5220"/>
        </w:tabs>
        <w:spacing w:line="380" w:lineRule="exact"/>
        <w:ind w:left="0" w:firstLine="480" w:firstLineChars="200"/>
        <w:rPr>
          <w:rFonts w:hint="eastAsia" w:ascii="宋体" w:hAnsi="宋体" w:cs="宋体"/>
          <w:sz w:val="24"/>
        </w:rPr>
      </w:pPr>
      <w:r>
        <w:rPr>
          <w:rFonts w:hint="eastAsia" w:ascii="宋体" w:hAnsi="宋体" w:cs="宋体"/>
          <w:sz w:val="24"/>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cs="宋体"/>
          <w:sz w:val="24"/>
        </w:rPr>
      </w:pPr>
      <w:r>
        <w:rPr>
          <w:rFonts w:hint="eastAsia" w:ascii="宋体" w:hAnsi="宋体" w:cs="宋体"/>
          <w:sz w:val="24"/>
        </w:rPr>
        <w:t>密封不严、册装不整的；</w:t>
      </w:r>
    </w:p>
    <w:p>
      <w:pPr>
        <w:spacing w:line="380" w:lineRule="exact"/>
        <w:ind w:firstLine="480" w:firstLineChars="200"/>
        <w:rPr>
          <w:rFonts w:hint="eastAsia" w:ascii="宋体" w:hAnsi="宋体" w:cs="宋体"/>
          <w:sz w:val="24"/>
        </w:rPr>
      </w:pPr>
      <w:r>
        <w:rPr>
          <w:rFonts w:hint="eastAsia" w:ascii="宋体" w:hAnsi="宋体" w:cs="宋体"/>
          <w:sz w:val="24"/>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cs="宋体"/>
                <w:sz w:val="24"/>
              </w:rPr>
            </w:pPr>
            <w:r>
              <w:rPr>
                <w:rFonts w:hint="eastAsia" w:ascii="宋体" w:hAnsi="宋体" w:cs="宋体"/>
                <w:sz w:val="24"/>
              </w:rPr>
              <w:t>收件人名称：</w:t>
            </w:r>
          </w:p>
          <w:p>
            <w:pPr>
              <w:spacing w:line="380" w:lineRule="exact"/>
              <w:ind w:firstLine="480" w:firstLineChars="200"/>
              <w:rPr>
                <w:rFonts w:hint="eastAsia" w:ascii="宋体" w:hAnsi="宋体" w:cs="宋体"/>
                <w:sz w:val="24"/>
              </w:rPr>
            </w:pPr>
            <w:r>
              <w:rPr>
                <w:rFonts w:hint="eastAsia" w:ascii="宋体" w:hAnsi="宋体" w:cs="宋体"/>
                <w:sz w:val="24"/>
              </w:rPr>
              <w:t xml:space="preserve">项目名称：                                </w:t>
            </w:r>
          </w:p>
          <w:p>
            <w:pPr>
              <w:spacing w:line="380" w:lineRule="exact"/>
              <w:ind w:firstLine="480" w:firstLineChars="200"/>
              <w:rPr>
                <w:rFonts w:hint="eastAsia" w:ascii="宋体" w:hAnsi="宋体" w:cs="宋体"/>
                <w:sz w:val="24"/>
              </w:rPr>
            </w:pPr>
            <w:r>
              <w:rPr>
                <w:rFonts w:hint="eastAsia" w:ascii="宋体" w:hAnsi="宋体" w:cs="宋体"/>
                <w:sz w:val="24"/>
              </w:rPr>
              <w:t>包装内容：投标文件正本/副本</w:t>
            </w:r>
          </w:p>
          <w:p>
            <w:pPr>
              <w:spacing w:line="380" w:lineRule="exact"/>
              <w:ind w:firstLine="480" w:firstLineChars="200"/>
              <w:rPr>
                <w:rFonts w:hint="eastAsia" w:ascii="宋体" w:hAnsi="宋体" w:cs="宋体"/>
                <w:sz w:val="24"/>
              </w:rPr>
            </w:pPr>
            <w:r>
              <w:rPr>
                <w:rFonts w:hint="eastAsia" w:ascii="宋体" w:hAnsi="宋体" w:cs="宋体"/>
                <w:sz w:val="24"/>
              </w:rPr>
              <w:t>投标人名称：</w:t>
            </w:r>
          </w:p>
          <w:p>
            <w:pPr>
              <w:spacing w:line="380" w:lineRule="exact"/>
              <w:ind w:firstLine="480" w:firstLineChars="200"/>
              <w:rPr>
                <w:rFonts w:hint="eastAsia" w:ascii="宋体" w:hAnsi="宋体" w:cs="宋体"/>
                <w:sz w:val="24"/>
              </w:rPr>
            </w:pPr>
            <w:r>
              <w:rPr>
                <w:rFonts w:hint="eastAsia" w:ascii="宋体" w:hAnsi="宋体" w:cs="宋体"/>
                <w:sz w:val="24"/>
              </w:rPr>
              <w:t>投标人地址：</w:t>
            </w:r>
          </w:p>
          <w:p>
            <w:pPr>
              <w:spacing w:line="380" w:lineRule="exact"/>
              <w:ind w:firstLine="480" w:firstLineChars="200"/>
              <w:rPr>
                <w:rFonts w:hint="eastAsia" w:ascii="宋体" w:hAnsi="宋体" w:cs="宋体"/>
                <w:sz w:val="24"/>
              </w:rPr>
            </w:pPr>
            <w:r>
              <w:rPr>
                <w:rFonts w:hint="eastAsia" w:ascii="宋体" w:hAnsi="宋体" w:cs="宋体"/>
                <w:sz w:val="24"/>
              </w:rPr>
              <w:t>联 系 人：</w:t>
            </w:r>
          </w:p>
          <w:p>
            <w:pPr>
              <w:spacing w:line="380" w:lineRule="exact"/>
              <w:ind w:firstLine="480" w:firstLineChars="200"/>
              <w:rPr>
                <w:rFonts w:hint="eastAsia" w:ascii="宋体" w:hAnsi="宋体" w:cs="宋体"/>
                <w:sz w:val="24"/>
              </w:rPr>
            </w:pPr>
            <w:r>
              <w:rPr>
                <w:rFonts w:hint="eastAsia" w:ascii="宋体" w:hAnsi="宋体" w:cs="宋体"/>
                <w:sz w:val="24"/>
              </w:rPr>
              <w:t>联系电话：</w:t>
            </w:r>
          </w:p>
          <w:p>
            <w:pPr>
              <w:spacing w:line="380" w:lineRule="exact"/>
              <w:ind w:firstLine="480" w:firstLineChars="200"/>
              <w:rPr>
                <w:rFonts w:hint="eastAsia" w:ascii="宋体" w:hAnsi="宋体" w:cs="宋体"/>
                <w:sz w:val="24"/>
              </w:rPr>
            </w:pPr>
            <w:r>
              <w:rPr>
                <w:rFonts w:hint="eastAsia" w:ascii="宋体" w:hAnsi="宋体" w:cs="宋体"/>
                <w:sz w:val="24"/>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cs="宋体"/>
          <w:sz w:val="24"/>
        </w:rPr>
      </w:pPr>
      <w:r>
        <w:rPr>
          <w:rFonts w:hint="eastAsia" w:ascii="宋体" w:hAnsi="宋体" w:cs="宋体"/>
          <w:sz w:val="24"/>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cs="宋体"/>
          <w:sz w:val="24"/>
        </w:rPr>
      </w:pPr>
      <w:r>
        <w:rPr>
          <w:rFonts w:hint="eastAsia" w:ascii="宋体" w:hAnsi="宋体" w:cs="宋体"/>
          <w:sz w:val="24"/>
        </w:rPr>
        <w:t>招标人不退还投标人的投标文件及递交的其它资料。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投标有效期</w:t>
      </w:r>
    </w:p>
    <w:p>
      <w:pPr>
        <w:spacing w:line="380" w:lineRule="exact"/>
        <w:ind w:firstLine="480" w:firstLineChars="200"/>
        <w:rPr>
          <w:rFonts w:hint="eastAsia" w:ascii="宋体" w:hAnsi="宋体" w:cs="宋体"/>
        </w:rPr>
      </w:pPr>
      <w:r>
        <w:rPr>
          <w:rFonts w:hint="eastAsia" w:ascii="宋体" w:hAnsi="宋体" w:cs="宋体"/>
          <w:sz w:val="24"/>
        </w:rPr>
        <w:t>从投标截止日起，投标有效期为</w:t>
      </w:r>
      <w:r>
        <w:rPr>
          <w:rFonts w:hint="eastAsia" w:ascii="宋体" w:hAnsi="宋体" w:cs="宋体"/>
          <w:color w:val="FF0000"/>
          <w:sz w:val="24"/>
        </w:rPr>
        <w:t>90</w:t>
      </w:r>
      <w:r>
        <w:rPr>
          <w:rFonts w:hint="eastAsia" w:ascii="宋体" w:hAnsi="宋体" w:cs="宋体"/>
          <w:sz w:val="24"/>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投标的修改和撤回</w:t>
      </w:r>
    </w:p>
    <w:p>
      <w:pPr>
        <w:spacing w:line="380" w:lineRule="exact"/>
        <w:ind w:firstLine="480" w:firstLineChars="200"/>
        <w:rPr>
          <w:rFonts w:hint="eastAsia" w:ascii="宋体" w:hAnsi="宋体" w:cs="宋体"/>
          <w:sz w:val="24"/>
        </w:rPr>
      </w:pPr>
      <w:r>
        <w:rPr>
          <w:rFonts w:hint="eastAsia" w:ascii="宋体" w:hAnsi="宋体" w:cs="宋体"/>
          <w:sz w:val="24"/>
        </w:rPr>
        <w:t>1、投标人在投标截止时间前，可采用书面通知的形式向招标人修改或撤回其投标文件。</w:t>
      </w:r>
    </w:p>
    <w:p>
      <w:pPr>
        <w:spacing w:line="380" w:lineRule="exact"/>
        <w:ind w:firstLine="480" w:firstLineChars="200"/>
        <w:rPr>
          <w:rFonts w:hint="eastAsia" w:ascii="宋体" w:hAnsi="宋体" w:cs="宋体"/>
          <w:sz w:val="24"/>
        </w:rPr>
      </w:pPr>
      <w:r>
        <w:rPr>
          <w:rFonts w:hint="eastAsia" w:ascii="宋体" w:hAnsi="宋体" w:cs="宋体"/>
          <w:sz w:val="24"/>
        </w:rPr>
        <w:t>2、在投标截止时间后，投标人不得对其投标文件作任何修改及撤回。</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开标</w:t>
      </w:r>
    </w:p>
    <w:p>
      <w:pPr>
        <w:spacing w:line="380" w:lineRule="exact"/>
        <w:ind w:firstLine="480" w:firstLineChars="200"/>
        <w:rPr>
          <w:rFonts w:hint="eastAsia" w:ascii="宋体" w:hAnsi="宋体" w:cs="宋体"/>
          <w:sz w:val="24"/>
        </w:rPr>
      </w:pPr>
      <w:r>
        <w:rPr>
          <w:rFonts w:hint="eastAsia" w:ascii="宋体" w:hAnsi="宋体" w:cs="宋体"/>
          <w:sz w:val="24"/>
        </w:rPr>
        <w:t>开标过程由专人负责记录，并存档备验。</w:t>
      </w:r>
    </w:p>
    <w:p>
      <w:pPr>
        <w:spacing w:line="380" w:lineRule="exact"/>
        <w:ind w:firstLine="480" w:firstLineChars="200"/>
        <w:rPr>
          <w:rFonts w:hint="eastAsia" w:ascii="宋体" w:hAnsi="宋体" w:cs="宋体"/>
          <w:sz w:val="24"/>
        </w:rPr>
      </w:pPr>
      <w:r>
        <w:rPr>
          <w:rFonts w:hint="eastAsia" w:ascii="宋体" w:hAnsi="宋体" w:cs="宋体"/>
          <w:sz w:val="24"/>
        </w:rPr>
        <w:t>1、开标会由招标人主持，邀请投标人参加，投标人按招标文件中规定的日期、时间和地点自行前往参加开标。</w:t>
      </w:r>
    </w:p>
    <w:p>
      <w:pPr>
        <w:spacing w:line="380" w:lineRule="exact"/>
        <w:ind w:firstLine="480" w:firstLineChars="200"/>
        <w:rPr>
          <w:rFonts w:hint="eastAsia" w:ascii="宋体" w:hAnsi="宋体" w:cs="宋体"/>
          <w:sz w:val="24"/>
        </w:rPr>
      </w:pPr>
      <w:r>
        <w:rPr>
          <w:rFonts w:hint="eastAsia" w:ascii="宋体" w:hAnsi="宋体" w:cs="宋体"/>
          <w:sz w:val="24"/>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hint="eastAsia" w:ascii="宋体" w:hAnsi="宋体" w:cs="宋体"/>
          <w:sz w:val="24"/>
        </w:rPr>
      </w:pPr>
      <w:r>
        <w:rPr>
          <w:rFonts w:hint="eastAsia" w:ascii="宋体" w:hAnsi="宋体" w:cs="宋体"/>
          <w:sz w:val="24"/>
        </w:rPr>
        <w:t>3、开标过程应当由招标人负责记录，由参加开标的各投标人代表和相关工作人员签字确认后随招标文件一并存档。</w:t>
      </w:r>
    </w:p>
    <w:p>
      <w:pPr>
        <w:spacing w:line="380" w:lineRule="exact"/>
        <w:ind w:firstLine="480" w:firstLineChars="200"/>
        <w:rPr>
          <w:rFonts w:hint="eastAsia" w:ascii="宋体" w:hAnsi="宋体" w:cs="宋体"/>
          <w:sz w:val="24"/>
        </w:rPr>
      </w:pPr>
      <w:r>
        <w:rPr>
          <w:rFonts w:hint="eastAsia" w:ascii="宋体" w:hAnsi="宋体" w:cs="宋体"/>
          <w:sz w:val="24"/>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hint="eastAsia" w:ascii="宋体" w:hAnsi="宋体" w:cs="宋体"/>
          <w:sz w:val="24"/>
        </w:rPr>
      </w:pPr>
      <w:r>
        <w:rPr>
          <w:rFonts w:hint="eastAsia" w:ascii="宋体" w:hAnsi="宋体" w:cs="宋体"/>
          <w:sz w:val="24"/>
        </w:rPr>
        <w:t>5、在招标文件要求提交投标文件截止时间前收到的所有投标文件不足三家时，不予以拆封、宣读，作流标处理。</w:t>
      </w:r>
    </w:p>
    <w:p>
      <w:pPr>
        <w:spacing w:line="380" w:lineRule="exact"/>
        <w:ind w:firstLine="480" w:firstLineChars="200"/>
        <w:rPr>
          <w:rFonts w:hint="eastAsia" w:ascii="宋体" w:hAnsi="宋体" w:cs="宋体"/>
          <w:sz w:val="24"/>
        </w:rPr>
      </w:pPr>
      <w:r>
        <w:rPr>
          <w:rFonts w:hint="eastAsia" w:ascii="宋体" w:hAnsi="宋体" w:cs="宋体"/>
          <w:sz w:val="24"/>
        </w:rPr>
        <w:t>7、投标文件送交评标委员会评审。投标文件报价出现前后不一致的，除招标文件另有规定外，按照下列规定修正：</w:t>
      </w:r>
    </w:p>
    <w:p>
      <w:pPr>
        <w:spacing w:line="380" w:lineRule="exact"/>
        <w:ind w:firstLine="480" w:firstLineChars="200"/>
        <w:rPr>
          <w:rFonts w:hint="eastAsia" w:ascii="宋体" w:hAnsi="宋体" w:cs="宋体"/>
          <w:sz w:val="24"/>
        </w:rPr>
      </w:pPr>
      <w:r>
        <w:rPr>
          <w:rFonts w:hint="eastAsia" w:ascii="宋体" w:hAnsi="宋体" w:cs="宋体"/>
          <w:sz w:val="24"/>
        </w:rPr>
        <w:t>（1）投标文件中开标一览表（报价表）内容与投标文件中相应内容不一致的，以开标一览表（报价表）为准；</w:t>
      </w:r>
    </w:p>
    <w:p>
      <w:pPr>
        <w:spacing w:line="380" w:lineRule="exact"/>
        <w:ind w:firstLine="480" w:firstLineChars="200"/>
        <w:rPr>
          <w:rFonts w:hint="eastAsia" w:ascii="宋体" w:hAnsi="宋体" w:cs="宋体"/>
          <w:sz w:val="24"/>
        </w:rPr>
      </w:pPr>
      <w:r>
        <w:rPr>
          <w:rFonts w:hint="eastAsia" w:ascii="宋体" w:hAnsi="宋体" w:cs="宋体"/>
          <w:sz w:val="24"/>
        </w:rPr>
        <w:t>（2）大写金额和小写金额不一致的，以大写金额为准；</w:t>
      </w:r>
    </w:p>
    <w:p>
      <w:pPr>
        <w:spacing w:line="380" w:lineRule="exact"/>
        <w:ind w:firstLine="480" w:firstLineChars="200"/>
        <w:rPr>
          <w:rFonts w:hint="eastAsia" w:ascii="宋体" w:hAnsi="宋体" w:cs="宋体"/>
          <w:sz w:val="24"/>
        </w:rPr>
      </w:pPr>
      <w:r>
        <w:rPr>
          <w:rFonts w:hint="eastAsia" w:ascii="宋体" w:hAnsi="宋体" w:cs="宋体"/>
          <w:sz w:val="24"/>
        </w:rPr>
        <w:t>（3）单价金额小数点或者百分比有明显错位的，以开标一览表（报价表）的总价为准，并修改单价；</w:t>
      </w:r>
    </w:p>
    <w:p>
      <w:pPr>
        <w:spacing w:line="380" w:lineRule="exact"/>
        <w:ind w:firstLine="480" w:firstLineChars="200"/>
        <w:rPr>
          <w:rFonts w:hint="eastAsia" w:ascii="宋体" w:hAnsi="宋体" w:cs="宋体"/>
          <w:sz w:val="24"/>
        </w:rPr>
      </w:pPr>
      <w:r>
        <w:rPr>
          <w:rFonts w:hint="eastAsia" w:ascii="宋体" w:hAnsi="宋体" w:cs="宋体"/>
          <w:sz w:val="24"/>
        </w:rPr>
        <w:t>（4）总价金额与按单价汇总金额不一致的，以单价金额计算结果为准。</w:t>
      </w:r>
    </w:p>
    <w:p>
      <w:pPr>
        <w:spacing w:line="380" w:lineRule="exact"/>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rPr>
      </w:pPr>
      <w:r>
        <w:rPr>
          <w:rFonts w:hint="eastAsia" w:cs="宋体"/>
          <w:sz w:val="24"/>
        </w:rPr>
        <w:t>评标</w:t>
      </w:r>
    </w:p>
    <w:p>
      <w:pPr>
        <w:spacing w:line="380" w:lineRule="exact"/>
        <w:ind w:firstLine="480" w:firstLineChars="200"/>
        <w:rPr>
          <w:rFonts w:hint="eastAsia" w:ascii="宋体" w:hAnsi="宋体" w:cs="宋体"/>
          <w:sz w:val="24"/>
        </w:rPr>
      </w:pPr>
      <w:r>
        <w:rPr>
          <w:rFonts w:hint="eastAsia" w:ascii="宋体" w:hAnsi="宋体" w:cs="宋体"/>
          <w:sz w:val="24"/>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cs="宋体"/>
          <w:sz w:val="24"/>
        </w:rPr>
      </w:pPr>
      <w:r>
        <w:rPr>
          <w:rFonts w:hint="eastAsia" w:ascii="宋体" w:hAnsi="宋体" w:cs="宋体"/>
          <w:sz w:val="24"/>
        </w:rPr>
        <w:t>审查投标文件是否符合招标文件要求，并作出评价；</w:t>
      </w:r>
    </w:p>
    <w:p>
      <w:pPr>
        <w:numPr>
          <w:ilvl w:val="0"/>
          <w:numId w:val="8"/>
        </w:numPr>
        <w:tabs>
          <w:tab w:val="left" w:pos="1134"/>
          <w:tab w:val="left" w:pos="1571"/>
          <w:tab w:val="clear" w:pos="1440"/>
        </w:tabs>
        <w:spacing w:line="380" w:lineRule="exact"/>
        <w:rPr>
          <w:rFonts w:hint="eastAsia" w:ascii="宋体" w:hAnsi="宋体" w:cs="宋体"/>
          <w:sz w:val="24"/>
        </w:rPr>
      </w:pPr>
      <w:r>
        <w:rPr>
          <w:rFonts w:hint="eastAsia" w:ascii="宋体" w:hAnsi="宋体" w:cs="宋体"/>
          <w:sz w:val="24"/>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cs="宋体"/>
          <w:sz w:val="24"/>
        </w:rPr>
      </w:pPr>
      <w:r>
        <w:rPr>
          <w:rFonts w:hint="eastAsia" w:ascii="宋体" w:hAnsi="宋体" w:cs="宋体"/>
          <w:sz w:val="24"/>
        </w:rPr>
        <w:t>推荐中标候选人名单；</w:t>
      </w:r>
    </w:p>
    <w:p>
      <w:pPr>
        <w:numPr>
          <w:ilvl w:val="0"/>
          <w:numId w:val="8"/>
        </w:numPr>
        <w:tabs>
          <w:tab w:val="left" w:pos="1134"/>
          <w:tab w:val="left" w:pos="1571"/>
          <w:tab w:val="clear" w:pos="1440"/>
        </w:tabs>
        <w:spacing w:line="380" w:lineRule="exact"/>
        <w:rPr>
          <w:rFonts w:hint="eastAsia" w:ascii="宋体" w:hAnsi="宋体" w:cs="宋体"/>
          <w:sz w:val="24"/>
        </w:rPr>
      </w:pPr>
      <w:r>
        <w:rPr>
          <w:rFonts w:hint="eastAsia" w:ascii="宋体" w:hAnsi="宋体" w:cs="宋体"/>
          <w:sz w:val="24"/>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cs="宋体"/>
          <w:sz w:val="24"/>
        </w:rPr>
      </w:pPr>
      <w:r>
        <w:rPr>
          <w:rFonts w:hint="eastAsia" w:ascii="宋体" w:hAnsi="宋体" w:cs="宋体"/>
          <w:sz w:val="24"/>
        </w:rPr>
        <w:t>评标方法</w:t>
      </w:r>
    </w:p>
    <w:p>
      <w:pPr>
        <w:spacing w:line="380" w:lineRule="exact"/>
        <w:ind w:firstLine="480" w:firstLineChars="200"/>
        <w:rPr>
          <w:rFonts w:hint="eastAsia" w:ascii="宋体" w:hAnsi="宋体" w:cs="宋体"/>
          <w:sz w:val="24"/>
        </w:rPr>
      </w:pPr>
      <w:r>
        <w:rPr>
          <w:rFonts w:hint="eastAsia" w:ascii="宋体" w:hAnsi="宋体" w:cs="宋体"/>
          <w:sz w:val="24"/>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hint="eastAsia" w:ascii="宋体" w:hAnsi="宋体" w:cs="宋体"/>
          <w:sz w:val="24"/>
        </w:rPr>
      </w:pPr>
      <w:r>
        <w:rPr>
          <w:rFonts w:hint="eastAsia" w:ascii="宋体" w:hAnsi="宋体" w:cs="宋体"/>
          <w:sz w:val="24"/>
        </w:rPr>
        <w:t>综合评审的主要因素是：价格、技术、信誉、业绩、服务、对招标文件的响应程度，以及相应的比重或者权值等（详见评标细则）。</w:t>
      </w:r>
    </w:p>
    <w:p>
      <w:pPr>
        <w:spacing w:line="380" w:lineRule="exact"/>
        <w:ind w:firstLine="480" w:firstLineChars="200"/>
        <w:rPr>
          <w:rFonts w:hint="eastAsia" w:ascii="宋体" w:hAnsi="宋体" w:cs="宋体"/>
          <w:sz w:val="24"/>
        </w:rPr>
      </w:pPr>
      <w:r>
        <w:rPr>
          <w:rFonts w:hint="eastAsia" w:ascii="宋体" w:hAnsi="宋体" w:cs="宋体"/>
          <w:sz w:val="24"/>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cs="宋体"/>
          <w:sz w:val="24"/>
        </w:rPr>
      </w:pPr>
      <w:r>
        <w:rPr>
          <w:rFonts w:hint="eastAsia" w:ascii="宋体" w:hAnsi="宋体" w:cs="宋体"/>
          <w:sz w:val="24"/>
        </w:rPr>
        <w:t>评标过程的保密性</w:t>
      </w:r>
    </w:p>
    <w:p>
      <w:pPr>
        <w:numPr>
          <w:ilvl w:val="0"/>
          <w:numId w:val="9"/>
        </w:numPr>
        <w:tabs>
          <w:tab w:val="left" w:pos="900"/>
          <w:tab w:val="left" w:pos="2160"/>
        </w:tabs>
        <w:spacing w:line="380" w:lineRule="exact"/>
        <w:ind w:left="1242" w:hanging="737"/>
        <w:rPr>
          <w:rFonts w:hint="eastAsia" w:ascii="宋体" w:hAnsi="宋体" w:cs="宋体"/>
          <w:sz w:val="24"/>
        </w:rPr>
      </w:pPr>
      <w:r>
        <w:rPr>
          <w:rFonts w:hint="eastAsia" w:ascii="宋体" w:hAnsi="宋体" w:cs="宋体"/>
          <w:sz w:val="24"/>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cs="宋体"/>
          <w:sz w:val="24"/>
        </w:rPr>
      </w:pPr>
      <w:r>
        <w:rPr>
          <w:rFonts w:hint="eastAsia" w:ascii="宋体" w:hAnsi="宋体" w:cs="宋体"/>
          <w:sz w:val="24"/>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cs="宋体"/>
          <w:sz w:val="24"/>
        </w:rPr>
      </w:pPr>
      <w:r>
        <w:rPr>
          <w:rFonts w:hint="eastAsia" w:ascii="宋体" w:hAnsi="宋体" w:cs="宋体"/>
          <w:sz w:val="24"/>
        </w:rPr>
        <w:t>评标工作程序</w:t>
      </w:r>
    </w:p>
    <w:p>
      <w:pPr>
        <w:numPr>
          <w:ilvl w:val="0"/>
          <w:numId w:val="10"/>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投标文件初审。</w:t>
      </w:r>
    </w:p>
    <w:p>
      <w:pPr>
        <w:tabs>
          <w:tab w:val="left" w:pos="560"/>
        </w:tabs>
        <w:spacing w:line="380" w:lineRule="exact"/>
        <w:ind w:left="420" w:leftChars="200" w:firstLine="556" w:firstLineChars="232"/>
        <w:rPr>
          <w:rFonts w:hint="eastAsia" w:ascii="宋体" w:hAnsi="宋体" w:cs="宋体"/>
          <w:sz w:val="24"/>
        </w:rPr>
      </w:pPr>
      <w:r>
        <w:rPr>
          <w:rFonts w:hint="eastAsia" w:ascii="宋体" w:hAnsi="宋体" w:cs="宋体"/>
          <w:sz w:val="24"/>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hint="eastAsia" w:ascii="宋体" w:hAnsi="宋体" w:cs="宋体"/>
          <w:sz w:val="24"/>
        </w:rPr>
      </w:pPr>
      <w:r>
        <w:rPr>
          <w:rFonts w:hint="eastAsia" w:ascii="宋体" w:hAnsi="宋体" w:cs="宋体"/>
          <w:sz w:val="24"/>
        </w:rPr>
        <w:t>投标文件应符合下列情况，否则在符合性检查时可按无效投标处理：</w:t>
      </w:r>
    </w:p>
    <w:p>
      <w:pPr>
        <w:numPr>
          <w:ilvl w:val="0"/>
          <w:numId w:val="11"/>
        </w:numPr>
        <w:spacing w:line="380" w:lineRule="exact"/>
        <w:ind w:left="1701" w:hanging="283"/>
        <w:rPr>
          <w:rFonts w:hint="eastAsia" w:ascii="宋体" w:hAnsi="宋体" w:cs="宋体"/>
          <w:sz w:val="24"/>
        </w:rPr>
      </w:pPr>
      <w:r>
        <w:rPr>
          <w:rFonts w:hint="eastAsia" w:ascii="宋体" w:hAnsi="宋体" w:cs="宋体"/>
          <w:sz w:val="24"/>
        </w:rPr>
        <w:t>投标报价确定且不高于最高限价；</w:t>
      </w:r>
    </w:p>
    <w:p>
      <w:pPr>
        <w:numPr>
          <w:ilvl w:val="0"/>
          <w:numId w:val="11"/>
        </w:numPr>
        <w:spacing w:line="380" w:lineRule="exact"/>
        <w:ind w:left="1701" w:hanging="283"/>
        <w:rPr>
          <w:rFonts w:hint="eastAsia" w:ascii="宋体" w:hAnsi="宋体" w:cs="宋体"/>
          <w:sz w:val="24"/>
        </w:rPr>
      </w:pPr>
      <w:r>
        <w:rPr>
          <w:rFonts w:hint="eastAsia" w:ascii="宋体" w:hAnsi="宋体" w:cs="宋体"/>
          <w:sz w:val="24"/>
        </w:rPr>
        <w:t>按招标文件规定，有投标人盖章及其法定代表人（或法定代表人委托的投标授权代表）的签字或签章；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cs="宋体"/>
          <w:sz w:val="24"/>
        </w:rPr>
      </w:pPr>
      <w:r>
        <w:rPr>
          <w:rFonts w:hint="eastAsia" w:ascii="宋体" w:hAnsi="宋体" w:cs="宋体"/>
          <w:sz w:val="24"/>
        </w:rPr>
        <w:t>投标文件完全满足招标文件中带“★”号的条款和指标，符合招标文件的其他要求，没有重大偏离；</w:t>
      </w:r>
    </w:p>
    <w:p>
      <w:pPr>
        <w:numPr>
          <w:ilvl w:val="0"/>
          <w:numId w:val="11"/>
        </w:numPr>
        <w:spacing w:line="380" w:lineRule="exact"/>
        <w:ind w:left="1701" w:hanging="283"/>
        <w:rPr>
          <w:rFonts w:hint="eastAsia" w:ascii="宋体" w:hAnsi="宋体" w:cs="宋体"/>
          <w:sz w:val="24"/>
        </w:rPr>
      </w:pPr>
      <w:r>
        <w:rPr>
          <w:rFonts w:hint="eastAsia" w:ascii="宋体" w:hAnsi="宋体" w:cs="宋体"/>
          <w:sz w:val="24"/>
        </w:rPr>
        <w:t>符合法律、法规和招标文件中规定的其他实质性要求：</w:t>
      </w:r>
    </w:p>
    <w:p>
      <w:pPr>
        <w:numPr>
          <w:ilvl w:val="0"/>
          <w:numId w:val="12"/>
        </w:numPr>
        <w:spacing w:line="380" w:lineRule="exact"/>
        <w:ind w:left="2121"/>
        <w:rPr>
          <w:rFonts w:hint="eastAsia" w:ascii="宋体" w:hAnsi="宋体" w:cs="宋体"/>
          <w:sz w:val="24"/>
        </w:rPr>
      </w:pPr>
      <w:r>
        <w:rPr>
          <w:rFonts w:hint="eastAsia" w:ascii="宋体" w:hAnsi="宋体" w:cs="宋体"/>
          <w:sz w:val="24"/>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cs="宋体"/>
          <w:sz w:val="24"/>
        </w:rPr>
      </w:pPr>
      <w:r>
        <w:rPr>
          <w:rFonts w:hint="eastAsia" w:ascii="宋体" w:hAnsi="宋体" w:cs="宋体"/>
          <w:sz w:val="24"/>
        </w:rPr>
        <w:t>投标文件未出现制作严重不符合要求，按要求提供重要的样板、物证或资料；</w:t>
      </w:r>
    </w:p>
    <w:p>
      <w:pPr>
        <w:numPr>
          <w:ilvl w:val="0"/>
          <w:numId w:val="12"/>
        </w:numPr>
        <w:spacing w:line="380" w:lineRule="exact"/>
        <w:ind w:left="2121"/>
        <w:rPr>
          <w:rFonts w:hint="eastAsia" w:ascii="宋体" w:hAnsi="宋体" w:cs="宋体"/>
          <w:sz w:val="24"/>
        </w:rPr>
      </w:pPr>
      <w:r>
        <w:rPr>
          <w:rFonts w:hint="eastAsia" w:ascii="宋体" w:hAnsi="宋体" w:cs="宋体"/>
          <w:sz w:val="24"/>
        </w:rPr>
        <w:t>未故意提供虚假材料谋取中标；</w:t>
      </w:r>
    </w:p>
    <w:p>
      <w:pPr>
        <w:numPr>
          <w:ilvl w:val="0"/>
          <w:numId w:val="12"/>
        </w:numPr>
        <w:spacing w:line="380" w:lineRule="exact"/>
        <w:ind w:left="2121"/>
        <w:rPr>
          <w:rFonts w:hint="eastAsia" w:ascii="宋体" w:hAnsi="宋体" w:cs="宋体"/>
          <w:sz w:val="24"/>
        </w:rPr>
      </w:pPr>
      <w:r>
        <w:rPr>
          <w:rFonts w:hint="eastAsia" w:ascii="宋体" w:hAnsi="宋体" w:cs="宋体"/>
          <w:sz w:val="24"/>
        </w:rPr>
        <w:t>未采取不正当手段诋毁、排斥其他投标人；</w:t>
      </w:r>
    </w:p>
    <w:p>
      <w:pPr>
        <w:numPr>
          <w:ilvl w:val="0"/>
          <w:numId w:val="12"/>
        </w:numPr>
        <w:spacing w:line="380" w:lineRule="exact"/>
        <w:ind w:left="2121"/>
        <w:rPr>
          <w:rFonts w:hint="eastAsia" w:ascii="宋体" w:hAnsi="宋体" w:cs="宋体"/>
          <w:sz w:val="24"/>
        </w:rPr>
      </w:pPr>
      <w:r>
        <w:rPr>
          <w:rFonts w:hint="eastAsia" w:ascii="宋体" w:hAnsi="宋体" w:cs="宋体"/>
          <w:sz w:val="24"/>
        </w:rPr>
        <w:t>未在评标、定标过程中对采购人、评标委员会及其工作人员施加影响，有碍招标公平、公正；</w:t>
      </w:r>
    </w:p>
    <w:p>
      <w:pPr>
        <w:numPr>
          <w:ilvl w:val="0"/>
          <w:numId w:val="12"/>
        </w:numPr>
        <w:spacing w:line="380" w:lineRule="exact"/>
        <w:ind w:left="2121"/>
        <w:rPr>
          <w:rFonts w:hint="eastAsia" w:ascii="宋体" w:hAnsi="宋体" w:cs="宋体"/>
          <w:sz w:val="24"/>
        </w:rPr>
      </w:pPr>
      <w:r>
        <w:rPr>
          <w:rFonts w:hint="eastAsia" w:ascii="宋体" w:hAnsi="宋体" w:cs="宋体"/>
          <w:sz w:val="24"/>
        </w:rPr>
        <w:t>符合专业条件，对技术、商务要求能有效地作实质性响应，未出现重大偏离或保留；</w:t>
      </w:r>
    </w:p>
    <w:p>
      <w:pPr>
        <w:numPr>
          <w:ilvl w:val="0"/>
          <w:numId w:val="12"/>
        </w:numPr>
        <w:spacing w:line="380" w:lineRule="exact"/>
        <w:ind w:left="2121"/>
        <w:rPr>
          <w:rFonts w:hint="eastAsia" w:ascii="宋体" w:hAnsi="宋体" w:cs="宋体"/>
          <w:sz w:val="24"/>
        </w:rPr>
      </w:pPr>
      <w:r>
        <w:rPr>
          <w:rFonts w:hint="eastAsia" w:ascii="宋体" w:hAnsi="宋体" w:cs="宋体"/>
          <w:sz w:val="24"/>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cs="宋体"/>
          <w:sz w:val="24"/>
        </w:rPr>
      </w:pPr>
      <w:r>
        <w:rPr>
          <w:rFonts w:hint="eastAsia" w:ascii="宋体" w:hAnsi="宋体" w:cs="宋体"/>
          <w:sz w:val="24"/>
        </w:rPr>
        <w:t xml:space="preserve">未拒绝、对抗评委会所作的决定或合理要求； </w:t>
      </w:r>
    </w:p>
    <w:p>
      <w:pPr>
        <w:numPr>
          <w:ilvl w:val="0"/>
          <w:numId w:val="12"/>
        </w:numPr>
        <w:spacing w:line="380" w:lineRule="exact"/>
        <w:ind w:left="2121"/>
        <w:rPr>
          <w:rFonts w:hint="eastAsia" w:ascii="宋体" w:hAnsi="宋体" w:cs="宋体"/>
          <w:sz w:val="24"/>
        </w:rPr>
      </w:pPr>
      <w:r>
        <w:rPr>
          <w:rFonts w:hint="eastAsia" w:ascii="宋体" w:hAnsi="宋体" w:cs="宋体"/>
          <w:sz w:val="24"/>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编写评审报告。</w:t>
      </w:r>
    </w:p>
    <w:p>
      <w:pPr>
        <w:numPr>
          <w:ilvl w:val="2"/>
          <w:numId w:val="7"/>
        </w:numPr>
        <w:tabs>
          <w:tab w:val="left" w:pos="-3600"/>
          <w:tab w:val="left" w:pos="720"/>
          <w:tab w:val="left" w:pos="780"/>
        </w:tabs>
        <w:spacing w:line="380" w:lineRule="exact"/>
        <w:ind w:left="1080" w:hanging="800"/>
        <w:rPr>
          <w:rFonts w:hint="eastAsia" w:ascii="宋体" w:hAnsi="宋体" w:cs="宋体"/>
          <w:sz w:val="24"/>
        </w:rPr>
      </w:pPr>
      <w:r>
        <w:rPr>
          <w:rFonts w:hint="eastAsia" w:ascii="宋体" w:hAnsi="宋体" w:cs="宋体"/>
          <w:sz w:val="24"/>
        </w:rPr>
        <w:t>废标的认定</w:t>
      </w:r>
    </w:p>
    <w:p>
      <w:pPr>
        <w:numPr>
          <w:ilvl w:val="0"/>
          <w:numId w:val="13"/>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cs="宋体"/>
          <w:sz w:val="24"/>
        </w:rPr>
      </w:pPr>
      <w:r>
        <w:rPr>
          <w:rFonts w:hint="eastAsia" w:ascii="宋体" w:hAnsi="宋体" w:cs="宋体"/>
          <w:sz w:val="24"/>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定标</w:t>
      </w:r>
    </w:p>
    <w:p>
      <w:pPr>
        <w:spacing w:line="380" w:lineRule="exact"/>
        <w:ind w:firstLine="480" w:firstLineChars="200"/>
        <w:rPr>
          <w:rFonts w:hint="eastAsia" w:ascii="宋体" w:hAnsi="宋体" w:cs="宋体"/>
          <w:sz w:val="24"/>
        </w:rPr>
      </w:pPr>
      <w:r>
        <w:rPr>
          <w:rFonts w:hint="eastAsia" w:ascii="宋体" w:hAnsi="宋体" w:cs="宋体"/>
          <w:sz w:val="24"/>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sz w:val="24"/>
        </w:rPr>
      </w:pPr>
      <w:r>
        <w:rPr>
          <w:rFonts w:hint="eastAsia" w:ascii="宋体" w:hAnsi="宋体" w:cs="宋体"/>
          <w:sz w:val="24"/>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sz w:val="24"/>
        </w:rPr>
      </w:pPr>
      <w:r>
        <w:rPr>
          <w:rFonts w:hint="eastAsia" w:ascii="宋体" w:hAnsi="宋体" w:cs="宋体"/>
          <w:sz w:val="24"/>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sz w:val="24"/>
        </w:rPr>
      </w:pPr>
      <w:r>
        <w:rPr>
          <w:rFonts w:hint="eastAsia" w:ascii="宋体" w:hAnsi="宋体" w:cs="宋体"/>
          <w:sz w:val="24"/>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sz w:val="24"/>
        </w:rPr>
      </w:pPr>
      <w:r>
        <w:rPr>
          <w:rFonts w:hint="eastAsia" w:ascii="宋体" w:hAnsi="宋体" w:cs="宋体"/>
          <w:sz w:val="24"/>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cs="宋体"/>
          <w:sz w:val="24"/>
        </w:rPr>
      </w:pPr>
      <w:r>
        <w:rPr>
          <w:rFonts w:hint="eastAsia" w:ascii="宋体" w:hAnsi="宋体" w:cs="宋体"/>
          <w:sz w:val="24"/>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sz w:val="24"/>
        </w:rPr>
      </w:pPr>
      <w:r>
        <w:rPr>
          <w:rFonts w:hint="eastAsia" w:ascii="宋体" w:hAnsi="宋体" w:cs="宋体"/>
          <w:sz w:val="24"/>
        </w:rPr>
        <w:t>拒绝有关部门监督检查或者提供虚假情况的。</w:t>
      </w:r>
    </w:p>
    <w:p>
      <w:pPr>
        <w:numPr>
          <w:ilvl w:val="2"/>
          <w:numId w:val="7"/>
        </w:numPr>
        <w:spacing w:line="380" w:lineRule="exact"/>
        <w:ind w:left="1497" w:leftChars="200" w:hanging="1077"/>
        <w:rPr>
          <w:rFonts w:hint="eastAsia" w:ascii="宋体" w:hAnsi="宋体" w:cs="宋体"/>
          <w:sz w:val="24"/>
        </w:rPr>
      </w:pPr>
      <w:r>
        <w:rPr>
          <w:rFonts w:hint="eastAsia" w:ascii="宋体" w:hAnsi="宋体" w:cs="宋体"/>
          <w:sz w:val="24"/>
        </w:rPr>
        <w:t>投标人有前款1至6项情形之一的，中标无效。</w:t>
      </w:r>
    </w:p>
    <w:p>
      <w:pPr>
        <w:spacing w:line="380" w:lineRule="exact"/>
        <w:ind w:firstLine="480" w:firstLineChars="200"/>
        <w:rPr>
          <w:rFonts w:hint="eastAsia" w:ascii="宋体" w:hAnsi="宋体" w:cs="宋体"/>
          <w:sz w:val="24"/>
        </w:rPr>
      </w:pPr>
      <w:r>
        <w:rPr>
          <w:rFonts w:hint="eastAsia" w:ascii="宋体" w:hAnsi="宋体" w:cs="宋体"/>
          <w:sz w:val="24"/>
          <w:lang w:eastAsia="zh-TW"/>
        </w:rPr>
        <w:t>中标</w:t>
      </w:r>
      <w:r>
        <w:rPr>
          <w:rFonts w:hint="eastAsia" w:ascii="宋体" w:hAnsi="宋体" w:cs="宋体"/>
          <w:sz w:val="24"/>
        </w:rPr>
        <w:t>供应商</w:t>
      </w:r>
      <w:r>
        <w:rPr>
          <w:rFonts w:hint="eastAsia" w:ascii="宋体" w:hAnsi="宋体" w:cs="宋体"/>
          <w:sz w:val="24"/>
          <w:lang w:eastAsia="zh-TW"/>
        </w:rPr>
        <w:t>确定后</w:t>
      </w:r>
      <w:r>
        <w:rPr>
          <w:rFonts w:hint="eastAsia" w:ascii="宋体" w:hAnsi="宋体" w:cs="宋体"/>
          <w:sz w:val="24"/>
        </w:rPr>
        <w:t>，招标人</w:t>
      </w:r>
      <w:r>
        <w:rPr>
          <w:rFonts w:hint="eastAsia" w:ascii="宋体" w:hAnsi="宋体" w:cs="宋体"/>
          <w:sz w:val="24"/>
          <w:lang w:eastAsia="zh-TW"/>
        </w:rPr>
        <w:t>将在</w:t>
      </w:r>
      <w:r>
        <w:rPr>
          <w:rFonts w:hint="eastAsia" w:ascii="宋体" w:hAnsi="宋体" w:cs="宋体"/>
          <w:sz w:val="24"/>
        </w:rPr>
        <w:t>广州南沙资产经营集团有限公司网站（http://www.gnao.com.cn)上发布</w:t>
      </w:r>
      <w:r>
        <w:rPr>
          <w:rFonts w:hint="eastAsia" w:ascii="宋体" w:hAnsi="宋体" w:cs="宋体"/>
          <w:sz w:val="24"/>
          <w:lang w:eastAsia="zh-TW"/>
        </w:rPr>
        <w:t>中标</w:t>
      </w:r>
      <w:r>
        <w:rPr>
          <w:rFonts w:hint="eastAsia" w:ascii="宋体" w:hAnsi="宋体" w:cs="宋体"/>
          <w:sz w:val="24"/>
        </w:rPr>
        <w:t>结果公告，公告期满后</w:t>
      </w:r>
      <w:r>
        <w:rPr>
          <w:rFonts w:hint="eastAsia" w:ascii="宋体" w:hAnsi="宋体" w:cs="宋体"/>
          <w:sz w:val="24"/>
          <w:lang w:eastAsia="zh-TW"/>
        </w:rPr>
        <w:t>向中标</w:t>
      </w:r>
      <w:r>
        <w:rPr>
          <w:rFonts w:hint="eastAsia" w:ascii="宋体" w:hAnsi="宋体" w:cs="宋体"/>
          <w:sz w:val="24"/>
        </w:rPr>
        <w:t>人</w:t>
      </w:r>
      <w:r>
        <w:rPr>
          <w:rFonts w:hint="eastAsia" w:ascii="宋体" w:hAnsi="宋体" w:cs="宋体"/>
          <w:sz w:val="24"/>
          <w:lang w:eastAsia="zh-TW"/>
        </w:rPr>
        <w:t>发出《中标通知书》</w:t>
      </w:r>
      <w:r>
        <w:rPr>
          <w:rFonts w:hint="eastAsia" w:ascii="宋体" w:hAnsi="宋体" w:cs="宋体"/>
          <w:sz w:val="24"/>
        </w:rPr>
        <w:t>，</w:t>
      </w:r>
      <w:r>
        <w:rPr>
          <w:rFonts w:hint="eastAsia" w:ascii="宋体" w:hAnsi="宋体" w:cs="宋体"/>
          <w:sz w:val="24"/>
          <w:lang w:eastAsia="zh-TW"/>
        </w:rPr>
        <w:t>《中标通知书》对中标</w:t>
      </w:r>
      <w:r>
        <w:rPr>
          <w:rFonts w:hint="eastAsia" w:ascii="宋体" w:hAnsi="宋体" w:cs="宋体"/>
          <w:sz w:val="24"/>
        </w:rPr>
        <w:t>供应商</w:t>
      </w:r>
      <w:r>
        <w:rPr>
          <w:rFonts w:hint="eastAsia" w:ascii="宋体" w:hAnsi="宋体" w:cs="宋体"/>
          <w:sz w:val="24"/>
          <w:lang w:eastAsia="zh-TW"/>
        </w:rPr>
        <w:t>和</w:t>
      </w:r>
      <w:r>
        <w:rPr>
          <w:rFonts w:hint="eastAsia" w:ascii="宋体" w:hAnsi="宋体" w:cs="宋体"/>
          <w:sz w:val="24"/>
        </w:rPr>
        <w:t>招标人</w:t>
      </w:r>
      <w:r>
        <w:rPr>
          <w:rFonts w:hint="eastAsia" w:ascii="宋体" w:hAnsi="宋体" w:cs="宋体"/>
          <w:sz w:val="24"/>
          <w:lang w:eastAsia="zh-TW"/>
        </w:rPr>
        <w:t>具有同等法律效力。</w:t>
      </w:r>
      <w:r>
        <w:rPr>
          <w:rFonts w:hint="eastAsia" w:ascii="宋体" w:hAnsi="宋体" w:cs="宋体"/>
          <w:sz w:val="24"/>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bookmarkStart w:id="40" w:name="_Toc184442577"/>
      <w:r>
        <w:rPr>
          <w:rFonts w:hint="eastAsia" w:cs="宋体"/>
          <w:sz w:val="24"/>
        </w:rPr>
        <w:t>签约</w:t>
      </w:r>
      <w:bookmarkEnd w:id="40"/>
    </w:p>
    <w:p>
      <w:pPr>
        <w:spacing w:line="380" w:lineRule="exact"/>
        <w:ind w:firstLine="480" w:firstLineChars="200"/>
        <w:rPr>
          <w:rFonts w:hint="eastAsia" w:ascii="宋体" w:hAnsi="宋体" w:cs="宋体"/>
          <w:sz w:val="24"/>
        </w:rPr>
      </w:pPr>
      <w:r>
        <w:rPr>
          <w:rFonts w:hint="eastAsia" w:ascii="宋体" w:hAnsi="宋体" w:cs="宋体"/>
          <w:sz w:val="24"/>
        </w:rPr>
        <w:t>中标人应按中标通知书指定的时间和地点与招标人签订合同。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sz w:val="24"/>
        </w:rPr>
      </w:pPr>
      <w:r>
        <w:rPr>
          <w:rFonts w:hint="eastAsia" w:cs="宋体"/>
          <w:sz w:val="24"/>
        </w:rPr>
        <w:t>投标费用说明</w:t>
      </w:r>
    </w:p>
    <w:p>
      <w:pPr>
        <w:autoSpaceDE w:val="0"/>
        <w:autoSpaceDN w:val="0"/>
        <w:adjustRightInd w:val="0"/>
        <w:snapToGrid w:val="0"/>
        <w:spacing w:line="380" w:lineRule="exact"/>
        <w:ind w:left="11" w:right="32" w:firstLine="549"/>
        <w:rPr>
          <w:rFonts w:hint="eastAsia" w:ascii="宋体" w:hAnsi="宋体" w:cs="宋体"/>
          <w:sz w:val="24"/>
          <w:szCs w:val="24"/>
        </w:rPr>
      </w:pPr>
      <w:r>
        <w:rPr>
          <w:rFonts w:hint="eastAsia" w:ascii="宋体" w:hAnsi="宋体" w:cs="宋体"/>
          <w:sz w:val="24"/>
          <w:szCs w:val="24"/>
        </w:rPr>
        <w:t>投标供应商应承担所有与准备和参加投标有关的费用。不论投标的结果如何，招标人均无义务和责任承担。</w:t>
      </w: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ind w:firstLine="480" w:firstLineChars="200"/>
        <w:jc w:val="right"/>
        <w:rPr>
          <w:rFonts w:hint="eastAsia" w:ascii="宋体" w:hAnsi="宋体" w:eastAsia="宋体" w:cs="宋体"/>
          <w:color w:val="auto"/>
        </w:rPr>
      </w:pPr>
    </w:p>
    <w:p>
      <w:pPr>
        <w:pStyle w:val="18"/>
        <w:spacing w:line="360" w:lineRule="auto"/>
        <w:jc w:val="both"/>
        <w:rPr>
          <w:rFonts w:hint="eastAsia" w:ascii="宋体" w:hAnsi="宋体" w:eastAsia="宋体" w:cs="宋体"/>
          <w:color w:val="auto"/>
        </w:rPr>
      </w:pPr>
    </w:p>
    <w:p>
      <w:pPr>
        <w:jc w:val="center"/>
        <w:rPr>
          <w:rFonts w:hint="eastAsia" w:ascii="宋体" w:hAnsi="宋体" w:cs="宋体"/>
          <w:b/>
          <w:bCs/>
          <w:sz w:val="32"/>
          <w:szCs w:val="32"/>
        </w:rPr>
      </w:pPr>
      <w:r>
        <w:rPr>
          <w:rFonts w:hint="eastAsia" w:ascii="宋体" w:hAnsi="宋体" w:cs="宋体"/>
          <w:b/>
          <w:bCs/>
          <w:sz w:val="40"/>
          <w:szCs w:val="40"/>
        </w:rPr>
        <w:t>第三章 用户需求书</w:t>
      </w:r>
    </w:p>
    <w:p>
      <w:pPr>
        <w:jc w:val="center"/>
        <w:rPr>
          <w:rFonts w:hint="eastAsia" w:ascii="宋体" w:hAnsi="宋体" w:cs="宋体"/>
          <w:b/>
          <w:bCs/>
          <w:sz w:val="32"/>
          <w:szCs w:val="32"/>
        </w:rPr>
      </w:pPr>
    </w:p>
    <w:p>
      <w:pPr>
        <w:spacing w:line="360" w:lineRule="auto"/>
        <w:ind w:firstLine="482" w:firstLineChars="200"/>
        <w:rPr>
          <w:rFonts w:hint="eastAsia" w:ascii="宋体" w:hAnsi="宋体" w:cs="宋体"/>
          <w:sz w:val="24"/>
        </w:rPr>
      </w:pPr>
      <w:r>
        <w:rPr>
          <w:rFonts w:hint="eastAsia" w:ascii="宋体" w:hAnsi="宋体" w:cs="宋体"/>
          <w:b/>
          <w:bCs/>
          <w:sz w:val="24"/>
        </w:rPr>
        <w:t>一、项目要求</w:t>
      </w:r>
    </w:p>
    <w:p>
      <w:pPr>
        <w:spacing w:line="360" w:lineRule="auto"/>
        <w:ind w:firstLine="480" w:firstLineChars="200"/>
        <w:rPr>
          <w:rFonts w:hint="eastAsia" w:ascii="宋体" w:hAnsi="宋体" w:cs="宋体"/>
          <w:sz w:val="24"/>
        </w:rPr>
      </w:pPr>
      <w:r>
        <w:rPr>
          <w:rFonts w:hint="eastAsia" w:ascii="宋体" w:hAnsi="宋体" w:cs="宋体"/>
          <w:sz w:val="24"/>
        </w:rPr>
        <w:t>本次招标范围为</w:t>
      </w:r>
      <w:r>
        <w:rPr>
          <w:rFonts w:hint="eastAsia" w:ascii="宋体" w:hAnsi="宋体" w:cs="宋体"/>
          <w:sz w:val="24"/>
          <w:u w:val="single"/>
        </w:rPr>
        <w:t>湿地景区自然教育之家采购</w:t>
      </w:r>
      <w:r>
        <w:rPr>
          <w:rFonts w:hint="eastAsia" w:ascii="宋体" w:hAnsi="宋体" w:cs="宋体"/>
          <w:color w:val="auto"/>
          <w:sz w:val="24"/>
          <w:u w:val="single"/>
        </w:rPr>
        <w:t>及安装</w:t>
      </w:r>
      <w:r>
        <w:rPr>
          <w:rFonts w:hint="eastAsia" w:ascii="宋体" w:hAnsi="宋体" w:cs="宋体"/>
          <w:sz w:val="24"/>
          <w:u w:val="single"/>
        </w:rPr>
        <w:t>项目</w:t>
      </w:r>
      <w:r>
        <w:rPr>
          <w:rFonts w:hint="eastAsia" w:ascii="宋体" w:hAnsi="宋体" w:cs="宋体"/>
          <w:sz w:val="24"/>
        </w:rPr>
        <w:t>。具体详见</w:t>
      </w:r>
      <w:r>
        <w:rPr>
          <w:rFonts w:hint="eastAsia" w:ascii="宋体" w:hAnsi="宋体" w:cs="宋体"/>
          <w:sz w:val="24"/>
          <w:u w:val="single"/>
        </w:rPr>
        <w:t>湿地景区自然教育之家采购及安装项目</w:t>
      </w:r>
      <w:r>
        <w:rPr>
          <w:rFonts w:hint="eastAsia" w:ascii="宋体" w:hAnsi="宋体" w:cs="宋体"/>
          <w:sz w:val="24"/>
        </w:rPr>
        <w:t>采购清单。</w:t>
      </w:r>
    </w:p>
    <w:p>
      <w:pPr>
        <w:spacing w:line="360" w:lineRule="auto"/>
        <w:ind w:firstLine="482" w:firstLineChars="200"/>
        <w:rPr>
          <w:rFonts w:hint="eastAsia" w:ascii="宋体" w:hAnsi="宋体" w:cs="宋体"/>
          <w:b/>
          <w:bCs/>
          <w:sz w:val="24"/>
        </w:rPr>
      </w:pPr>
      <w:r>
        <w:rPr>
          <w:rFonts w:hint="eastAsia" w:ascii="宋体" w:hAnsi="宋体" w:cs="宋体"/>
          <w:b/>
          <w:bCs/>
          <w:sz w:val="24"/>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cs="宋体"/>
          <w:b/>
          <w:bCs/>
          <w:sz w:val="24"/>
        </w:rPr>
      </w:pPr>
      <w:r>
        <w:rPr>
          <w:rFonts w:hint="eastAsia" w:ascii="宋体" w:hAnsi="宋体" w:cs="宋体"/>
          <w:b/>
          <w:bCs/>
          <w:sz w:val="24"/>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pPr>
        <w:spacing w:line="360" w:lineRule="auto"/>
        <w:ind w:firstLine="482" w:firstLineChars="200"/>
        <w:rPr>
          <w:rFonts w:hint="eastAsia" w:ascii="宋体" w:hAnsi="宋体" w:cs="宋体"/>
          <w:b/>
          <w:bCs/>
          <w:sz w:val="24"/>
        </w:rPr>
      </w:pPr>
      <w:r>
        <w:rPr>
          <w:rFonts w:hint="eastAsia" w:ascii="宋体" w:hAnsi="宋体" w:cs="宋体"/>
          <w:b/>
          <w:bCs/>
          <w:sz w:val="24"/>
        </w:rPr>
        <w:t>*中标人需提供一份详细采购及安装方案(含图纸)给采购单位，在采购单位认可后方可进场施工。对此增加的费用各投标人自行考虑，计入在投标总价内。</w:t>
      </w:r>
    </w:p>
    <w:p>
      <w:pPr>
        <w:spacing w:line="360" w:lineRule="auto"/>
        <w:ind w:firstLine="482" w:firstLineChars="200"/>
        <w:rPr>
          <w:rFonts w:hint="eastAsia" w:ascii="宋体" w:hAnsi="宋体" w:cs="宋体"/>
          <w:b/>
          <w:bCs/>
          <w:sz w:val="24"/>
        </w:rPr>
      </w:pPr>
      <w:r>
        <w:rPr>
          <w:rFonts w:hint="eastAsia" w:ascii="宋体" w:hAnsi="宋体" w:cs="宋体"/>
          <w:b/>
          <w:bCs/>
          <w:sz w:val="24"/>
        </w:rPr>
        <w:t>*本项目原淘汰设备(如有)由中标人负责拆卸并集中交给采购单位，零星材料归中标人所有。对此增加的费用各投标人自行考虑，计入在综合单价内。</w:t>
      </w:r>
    </w:p>
    <w:p>
      <w:pPr>
        <w:spacing w:line="360" w:lineRule="auto"/>
        <w:ind w:firstLine="482" w:firstLineChars="200"/>
        <w:rPr>
          <w:rFonts w:hint="eastAsia" w:ascii="宋体" w:hAnsi="宋体" w:cs="宋体"/>
          <w:b/>
          <w:bCs/>
          <w:sz w:val="24"/>
        </w:rPr>
      </w:pPr>
      <w:r>
        <w:rPr>
          <w:rFonts w:hint="eastAsia" w:ascii="宋体" w:hAnsi="宋体" w:cs="宋体"/>
          <w:b/>
          <w:bCs/>
          <w:sz w:val="24"/>
        </w:rPr>
        <w:t>*投标人根据提供的投标报价明细表，以综合单价自行报价。</w:t>
      </w:r>
    </w:p>
    <w:p>
      <w:pPr>
        <w:spacing w:line="360" w:lineRule="auto"/>
        <w:ind w:firstLine="482" w:firstLineChars="200"/>
        <w:rPr>
          <w:rFonts w:hint="eastAsia" w:ascii="宋体" w:hAnsi="宋体" w:cs="宋体"/>
          <w:b/>
          <w:bCs/>
          <w:sz w:val="24"/>
        </w:rPr>
      </w:pPr>
      <w:r>
        <w:rPr>
          <w:rFonts w:hint="eastAsia" w:ascii="宋体" w:hAnsi="宋体" w:cs="宋体"/>
          <w:b/>
          <w:bCs/>
          <w:sz w:val="24"/>
        </w:rPr>
        <w:t>*本项目的材料、拆卸、安装、调试、检验、验收都由中标单位负责。</w:t>
      </w:r>
    </w:p>
    <w:p>
      <w:pPr>
        <w:spacing w:line="360" w:lineRule="auto"/>
        <w:ind w:firstLine="482" w:firstLineChars="200"/>
        <w:rPr>
          <w:rFonts w:hint="eastAsia" w:ascii="宋体" w:hAnsi="宋体" w:cs="宋体"/>
          <w:b/>
          <w:bCs/>
          <w:sz w:val="24"/>
        </w:rPr>
      </w:pPr>
      <w:r>
        <w:rPr>
          <w:rFonts w:hint="eastAsia" w:ascii="宋体" w:hAnsi="宋体" w:cs="宋体"/>
          <w:b/>
          <w:bCs/>
          <w:sz w:val="24"/>
        </w:rPr>
        <w:t>*推荐参数为最低标准参数，供应商所投产品参数须高于需求表中的参数。</w:t>
      </w:r>
    </w:p>
    <w:p>
      <w:pPr>
        <w:spacing w:line="360" w:lineRule="auto"/>
        <w:ind w:firstLine="482" w:firstLineChars="200"/>
        <w:rPr>
          <w:rFonts w:hint="eastAsia" w:ascii="宋体" w:hAnsi="宋体" w:cs="宋体"/>
          <w:b/>
          <w:bCs/>
          <w:sz w:val="24"/>
        </w:rPr>
      </w:pPr>
      <w:r>
        <w:rPr>
          <w:rFonts w:hint="eastAsia" w:ascii="宋体" w:hAnsi="宋体" w:cs="宋体"/>
          <w:b/>
          <w:bCs/>
          <w:sz w:val="24"/>
        </w:rPr>
        <w:t>*推荐参数为最低标准参数，供应商所投产品参数须高于需求表中的参数。</w:t>
      </w:r>
    </w:p>
    <w:p>
      <w:pPr>
        <w:spacing w:line="380" w:lineRule="exact"/>
        <w:ind w:firstLine="480" w:firstLineChars="200"/>
        <w:rPr>
          <w:rFonts w:hint="eastAsia" w:ascii="宋体" w:hAnsi="宋体"/>
          <w:sz w:val="24"/>
        </w:rPr>
      </w:pPr>
      <w:r>
        <w:rPr>
          <w:rFonts w:hint="eastAsia" w:ascii="宋体" w:hAnsi="宋体"/>
          <w:sz w:val="24"/>
        </w:rPr>
        <w:t>*本项目</w:t>
      </w:r>
      <w:r>
        <w:rPr>
          <w:rFonts w:ascii="宋体" w:hAnsi="宋体"/>
          <w:sz w:val="24"/>
        </w:rPr>
        <w:t>提供的图纸</w:t>
      </w:r>
      <w:r>
        <w:rPr>
          <w:rFonts w:hint="eastAsia" w:ascii="宋体" w:hAnsi="宋体"/>
          <w:sz w:val="24"/>
        </w:rPr>
        <w:t>仅</w:t>
      </w:r>
      <w:r>
        <w:rPr>
          <w:rFonts w:ascii="宋体" w:hAnsi="宋体"/>
          <w:sz w:val="24"/>
        </w:rPr>
        <w:t>满足供应商算量</w:t>
      </w:r>
      <w:r>
        <w:rPr>
          <w:rFonts w:hint="eastAsia" w:ascii="宋体" w:hAnsi="宋体"/>
          <w:sz w:val="24"/>
        </w:rPr>
        <w:t>，</w:t>
      </w:r>
      <w:r>
        <w:rPr>
          <w:rFonts w:ascii="宋体" w:hAnsi="宋体"/>
          <w:sz w:val="24"/>
        </w:rPr>
        <w:t>不能作为生产图纸，</w:t>
      </w:r>
      <w:r>
        <w:rPr>
          <w:rFonts w:hint="eastAsia" w:ascii="宋体" w:hAnsi="宋体"/>
          <w:sz w:val="24"/>
        </w:rPr>
        <w:t>供应商在设计图纸和安装上应考虑</w:t>
      </w:r>
      <w:r>
        <w:rPr>
          <w:rFonts w:ascii="宋体" w:hAnsi="宋体"/>
          <w:sz w:val="24"/>
        </w:rPr>
        <w:t>内部结构安全</w:t>
      </w:r>
      <w:r>
        <w:rPr>
          <w:rFonts w:hint="eastAsia" w:ascii="宋体" w:hAnsi="宋体"/>
          <w:sz w:val="24"/>
        </w:rPr>
        <w:t>，并需得到招标人认可。</w:t>
      </w:r>
    </w:p>
    <w:p>
      <w:pPr>
        <w:spacing w:line="380" w:lineRule="exact"/>
        <w:ind w:firstLine="480" w:firstLineChars="200"/>
        <w:rPr>
          <w:rFonts w:hint="eastAsia" w:ascii="宋体" w:hAnsi="宋体"/>
          <w:sz w:val="24"/>
        </w:rPr>
      </w:pPr>
      <w:r>
        <w:rPr>
          <w:rFonts w:ascii="宋体" w:hAnsi="宋体"/>
          <w:sz w:val="24"/>
        </w:rPr>
        <w:br w:type="page"/>
      </w:r>
    </w:p>
    <w:p>
      <w:pPr>
        <w:ind w:firstLine="482" w:firstLineChars="200"/>
        <w:rPr>
          <w:b/>
          <w:bCs/>
          <w:sz w:val="24"/>
          <w:szCs w:val="24"/>
          <w:u w:val="single"/>
        </w:rPr>
      </w:pPr>
      <w:r>
        <w:rPr>
          <w:rFonts w:hint="eastAsia"/>
          <w:b/>
          <w:bCs/>
          <w:sz w:val="24"/>
          <w:szCs w:val="24"/>
          <w:u w:val="single"/>
        </w:rPr>
        <w:t>二、湿地景区自然教育之家采购及安装项目需求表</w:t>
      </w:r>
    </w:p>
    <w:tbl>
      <w:tblPr>
        <w:tblStyle w:val="13"/>
        <w:tblW w:w="7579" w:type="dxa"/>
        <w:jc w:val="center"/>
        <w:tblLayout w:type="fixed"/>
        <w:tblCellMar>
          <w:top w:w="0" w:type="dxa"/>
          <w:left w:w="108" w:type="dxa"/>
          <w:bottom w:w="0" w:type="dxa"/>
          <w:right w:w="108" w:type="dxa"/>
        </w:tblCellMar>
      </w:tblPr>
      <w:tblGrid>
        <w:gridCol w:w="981"/>
        <w:gridCol w:w="1042"/>
        <w:gridCol w:w="2042"/>
        <w:gridCol w:w="792"/>
        <w:gridCol w:w="750"/>
        <w:gridCol w:w="1020"/>
        <w:gridCol w:w="952"/>
      </w:tblGrid>
      <w:tr>
        <w:tblPrEx>
          <w:tblCellMar>
            <w:top w:w="0" w:type="dxa"/>
            <w:left w:w="108" w:type="dxa"/>
            <w:bottom w:w="0" w:type="dxa"/>
            <w:right w:w="108" w:type="dxa"/>
          </w:tblCellMar>
        </w:tblPrEx>
        <w:trPr>
          <w:trHeight w:val="479" w:hRule="atLeast"/>
          <w:jc w:val="center"/>
        </w:trPr>
        <w:tc>
          <w:tcPr>
            <w:tcW w:w="7579" w:type="dxa"/>
            <w:gridSpan w:val="7"/>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32"/>
                <w:szCs w:val="32"/>
                <w:lang w:bidi="ar"/>
              </w:rPr>
              <w:t>湿地景区自然教育之家采购及安装项目需求表</w:t>
            </w:r>
          </w:p>
        </w:tc>
      </w:tr>
      <w:tr>
        <w:tblPrEx>
          <w:tblCellMar>
            <w:top w:w="0" w:type="dxa"/>
            <w:left w:w="108" w:type="dxa"/>
            <w:bottom w:w="0" w:type="dxa"/>
            <w:right w:w="108" w:type="dxa"/>
          </w:tblCellMar>
        </w:tblPrEx>
        <w:trPr>
          <w:trHeight w:val="479"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产品系列</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产品名称</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型材规格</w:t>
            </w:r>
          </w:p>
        </w:tc>
        <w:tc>
          <w:tcPr>
            <w:tcW w:w="1542" w:type="dxa"/>
            <w:gridSpan w:val="2"/>
            <w:tcBorders>
              <w:top w:val="single" w:color="000000" w:sz="4" w:space="0"/>
              <w:left w:val="single" w:color="000000" w:sz="4" w:space="0"/>
              <w:bottom w:val="single" w:color="000000" w:sz="4" w:space="0"/>
              <w:right w:val="nil"/>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规格（M）</w:t>
            </w:r>
          </w:p>
        </w:tc>
        <w:tc>
          <w:tcPr>
            <w:tcW w:w="1020" w:type="dxa"/>
            <w:vMerge w:val="restart"/>
            <w:tcBorders>
              <w:top w:val="single" w:color="000000" w:sz="4" w:space="0"/>
              <w:left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面积（㎡）</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0" w:type="dxa"/>
            <w:left w:w="108" w:type="dxa"/>
            <w:bottom w:w="0" w:type="dxa"/>
            <w:right w:w="108" w:type="dxa"/>
          </w:tblCellMar>
        </w:tblPrEx>
        <w:trPr>
          <w:trHeight w:val="479"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91AADF"/>
            <w:noWrap/>
            <w:vAlign w:val="center"/>
          </w:tcPr>
          <w:p>
            <w:pPr>
              <w:jc w:val="center"/>
              <w:rPr>
                <w:rFonts w:hint="eastAsia" w:ascii="宋体" w:hAnsi="宋体" w:cs="宋体"/>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91AADF"/>
            <w:noWrap/>
            <w:vAlign w:val="center"/>
          </w:tcPr>
          <w:p>
            <w:pPr>
              <w:jc w:val="center"/>
              <w:rPr>
                <w:rFonts w:hint="eastAsia" w:ascii="宋体" w:hAnsi="宋体" w:cs="宋体"/>
                <w:color w:val="000000"/>
                <w:sz w:val="18"/>
                <w:szCs w:val="18"/>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w:t>
            </w:r>
          </w:p>
        </w:tc>
        <w:tc>
          <w:tcPr>
            <w:tcW w:w="750" w:type="dxa"/>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宽</w:t>
            </w:r>
          </w:p>
        </w:tc>
        <w:tc>
          <w:tcPr>
            <w:tcW w:w="1020" w:type="dxa"/>
            <w:vMerge w:val="continue"/>
            <w:tcBorders>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049" w:hRule="atLeast"/>
          <w:jc w:val="center"/>
        </w:trPr>
        <w:tc>
          <w:tcPr>
            <w:tcW w:w="98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120系列</w:t>
            </w:r>
          </w:p>
          <w:p>
            <w:pPr>
              <w:pStyle w:val="2"/>
              <w:rPr>
                <w:rFonts w:hint="eastAsia"/>
                <w:lang w:eastAsia="zh-CN"/>
              </w:rPr>
            </w:pPr>
          </w:p>
          <w:p>
            <w:pPr>
              <w:pStyle w:val="2"/>
            </w:pPr>
          </w:p>
          <w:p>
            <w:pPr>
              <w:pStyle w:val="2"/>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阳光房（砂灰色）</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顶部面积</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主梁120*60*30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副粱60*90*2.0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边梁120*150*3.0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顶梁120*60*3.0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边梁150*150*3.0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67.20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长城板</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152*18*0.75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67.20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三角支架</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150*60*3.0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13.50</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外飘吊顶</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骨架+天花板</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7.00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外飘吊顶</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骨架+天花板</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2.40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200*200*3.0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646"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左.右侧面固定</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110断桥平开固定框</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6.00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46"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左.右推拉门</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65*40三轨带纱推拉门2.0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12.00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46"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前.后推拉门</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65*40三轨带纱推拉门2.0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12.00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标配一字双钩锁</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46"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前.后平开窗</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110断桥平开窗2.0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12.60 </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560" w:hRule="atLeast"/>
          <w:jc w:val="center"/>
        </w:trPr>
        <w:tc>
          <w:tcPr>
            <w:tcW w:w="9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开启扇</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黑色哑光铝型材拉手</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656" w:hRule="atLeast"/>
          <w:jc w:val="center"/>
        </w:trPr>
        <w:tc>
          <w:tcPr>
            <w:tcW w:w="981" w:type="dxa"/>
            <w:vMerge w:val="continue"/>
            <w:tcBorders>
              <w:top w:val="nil"/>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立柱链接件</w:t>
            </w:r>
          </w:p>
        </w:tc>
        <w:tc>
          <w:tcPr>
            <w:tcW w:w="2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656" w:hRule="atLeast"/>
          <w:jc w:val="center"/>
        </w:trPr>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附图</w:t>
            </w:r>
          </w:p>
        </w:tc>
        <w:tc>
          <w:tcPr>
            <w:tcW w:w="6598" w:type="dxa"/>
            <w:gridSpan w:val="6"/>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r>
              <w:drawing>
                <wp:inline distT="0" distB="0" distL="114300" distR="114300">
                  <wp:extent cx="3394075" cy="2433955"/>
                  <wp:effectExtent l="0" t="0" r="15875" b="4445"/>
                  <wp:docPr id="1" name="图片 1" descr="7d022c67e26e4cd82ea00704584a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022c67e26e4cd82ea00704584adad"/>
                          <pic:cNvPicPr>
                            <a:picLocks noChangeAspect="1"/>
                          </pic:cNvPicPr>
                        </pic:nvPicPr>
                        <pic:blipFill>
                          <a:blip r:embed="rId5"/>
                          <a:stretch>
                            <a:fillRect/>
                          </a:stretch>
                        </pic:blipFill>
                        <pic:spPr>
                          <a:xfrm>
                            <a:off x="0" y="0"/>
                            <a:ext cx="3394075" cy="2433955"/>
                          </a:xfrm>
                          <a:prstGeom prst="rect">
                            <a:avLst/>
                          </a:prstGeom>
                        </pic:spPr>
                      </pic:pic>
                    </a:graphicData>
                  </a:graphic>
                </wp:inline>
              </w:drawing>
            </w:r>
          </w:p>
        </w:tc>
      </w:tr>
      <w:tr>
        <w:tblPrEx>
          <w:tblCellMar>
            <w:top w:w="0" w:type="dxa"/>
            <w:left w:w="108" w:type="dxa"/>
            <w:bottom w:w="0" w:type="dxa"/>
            <w:right w:w="108" w:type="dxa"/>
          </w:tblCellMar>
        </w:tblPrEx>
        <w:trPr>
          <w:trHeight w:val="656" w:hRule="atLeast"/>
          <w:jc w:val="center"/>
        </w:trPr>
        <w:tc>
          <w:tcPr>
            <w:tcW w:w="7579" w:type="dxa"/>
            <w:gridSpan w:val="7"/>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sz w:val="18"/>
                <w:szCs w:val="18"/>
              </w:rPr>
            </w:pPr>
            <w:r>
              <w:rPr>
                <w:rFonts w:hint="eastAsia" w:ascii="宋体" w:hAnsi="宋体" w:cs="宋体"/>
                <w:b/>
                <w:bCs/>
                <w:color w:val="000000"/>
                <w:kern w:val="0"/>
                <w:sz w:val="18"/>
                <w:szCs w:val="18"/>
                <w:lang w:bidi="ar"/>
              </w:rPr>
              <w:t>三：关于项目需求</w:t>
            </w:r>
          </w:p>
        </w:tc>
      </w:tr>
      <w:tr>
        <w:tblPrEx>
          <w:tblCellMar>
            <w:top w:w="0" w:type="dxa"/>
            <w:left w:w="108" w:type="dxa"/>
            <w:bottom w:w="0" w:type="dxa"/>
            <w:right w:w="108" w:type="dxa"/>
          </w:tblCellMar>
        </w:tblPrEx>
        <w:trPr>
          <w:trHeight w:val="656" w:hRule="atLeast"/>
          <w:jc w:val="center"/>
        </w:trPr>
        <w:tc>
          <w:tcPr>
            <w:tcW w:w="7579" w:type="dxa"/>
            <w:gridSpan w:val="7"/>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1、签订合同后提供相关型材样品供招标人确认。</w:t>
            </w:r>
          </w:p>
        </w:tc>
      </w:tr>
      <w:tr>
        <w:tblPrEx>
          <w:tblCellMar>
            <w:top w:w="0" w:type="dxa"/>
            <w:left w:w="108" w:type="dxa"/>
            <w:bottom w:w="0" w:type="dxa"/>
            <w:right w:w="108" w:type="dxa"/>
          </w:tblCellMar>
        </w:tblPrEx>
        <w:trPr>
          <w:trHeight w:val="656" w:hRule="atLeast"/>
          <w:jc w:val="center"/>
        </w:trPr>
        <w:tc>
          <w:tcPr>
            <w:tcW w:w="7579" w:type="dxa"/>
            <w:gridSpan w:val="7"/>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2、签订合同后，结合现场地基图纸和原有图纸提供最终图纸供招标人确认，待图纸确认后方可生产加工</w:t>
            </w:r>
          </w:p>
        </w:tc>
      </w:tr>
      <w:tr>
        <w:tblPrEx>
          <w:tblCellMar>
            <w:top w:w="0" w:type="dxa"/>
            <w:left w:w="108" w:type="dxa"/>
            <w:bottom w:w="0" w:type="dxa"/>
            <w:right w:w="108" w:type="dxa"/>
          </w:tblCellMar>
        </w:tblPrEx>
        <w:trPr>
          <w:trHeight w:val="656" w:hRule="atLeast"/>
          <w:jc w:val="center"/>
        </w:trPr>
        <w:tc>
          <w:tcPr>
            <w:tcW w:w="7579" w:type="dxa"/>
            <w:gridSpan w:val="7"/>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3、根据现场预埋点位，配合招标人开孔预埋线管安装等工艺，包括但不限于避雷针、电线开孔面板安装，灯具安装等。</w:t>
            </w:r>
          </w:p>
        </w:tc>
      </w:tr>
      <w:tr>
        <w:tblPrEx>
          <w:tblCellMar>
            <w:top w:w="0" w:type="dxa"/>
            <w:left w:w="108" w:type="dxa"/>
            <w:bottom w:w="0" w:type="dxa"/>
            <w:right w:w="108" w:type="dxa"/>
          </w:tblCellMar>
        </w:tblPrEx>
        <w:trPr>
          <w:trHeight w:val="656" w:hRule="atLeast"/>
          <w:jc w:val="center"/>
        </w:trPr>
        <w:tc>
          <w:tcPr>
            <w:tcW w:w="7579" w:type="dxa"/>
            <w:gridSpan w:val="7"/>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pPr>
            <w:r>
              <w:rPr>
                <w:rFonts w:hint="eastAsia"/>
              </w:rPr>
              <w:t>备注：</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1、产品保修两年。质保期内，中标人承担关于此货物的所有服务，维修等一切费用，任何有缺陷的部件和附件应在二周内无偿更换。维修响应到位时间为 1小时之内，12小时到现场；</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2、产品参数：所投产品参数要优于投标文件报价表上的参数，否则视为无效投标；</w:t>
            </w:r>
          </w:p>
          <w:p>
            <w:pPr>
              <w:pStyle w:val="2"/>
              <w:numPr>
                <w:ilvl w:val="0"/>
                <w:numId w:val="0"/>
              </w:numPr>
              <w:rPr>
                <w:rFonts w:hint="eastAsia" w:ascii="宋体" w:hAnsi="宋体" w:eastAsia="宋体" w:cs="宋体"/>
                <w:bCs/>
                <w:color w:val="000000"/>
                <w:kern w:val="0"/>
                <w:sz w:val="18"/>
                <w:szCs w:val="18"/>
                <w:lang w:bidi="ar"/>
              </w:rPr>
            </w:pPr>
            <w:r>
              <w:rPr>
                <w:rFonts w:ascii="宋体" w:hAnsi="宋体" w:eastAsia="宋体" w:cs="宋体"/>
                <w:bCs/>
                <w:color w:val="000000"/>
                <w:kern w:val="0"/>
                <w:sz w:val="18"/>
                <w:szCs w:val="18"/>
                <w:lang w:bidi="ar"/>
              </w:rPr>
              <w:t>3、</w:t>
            </w:r>
            <w:r>
              <w:rPr>
                <w:rFonts w:hint="eastAsia" w:ascii="宋体" w:hAnsi="宋体" w:eastAsia="宋体" w:cs="宋体"/>
                <w:bCs/>
                <w:color w:val="000000"/>
                <w:kern w:val="0"/>
                <w:sz w:val="18"/>
                <w:szCs w:val="18"/>
                <w:lang w:bidi="ar"/>
              </w:rPr>
              <w:t>报价包含：避雷针、布线线管，人工费用，配件，辅材，安装调试，增值税专用发票等一切费用，上述费用供应商自行在报价表上分项报价。</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4、本项目提供的图纸仅满足供应商算量，不能作为生产图纸，供应商在设计图纸和安装上应考虑内部结构安全，并需得到甲方认可。</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5、该项目工期为30天。</w:t>
            </w:r>
          </w:p>
        </w:tc>
      </w:tr>
    </w:tbl>
    <w:p>
      <w:pPr>
        <w:pStyle w:val="2"/>
      </w:pPr>
    </w:p>
    <w:p>
      <w:pPr>
        <w:spacing w:line="360" w:lineRule="auto"/>
        <w:rPr>
          <w:szCs w:val="21"/>
        </w:rPr>
      </w:pPr>
    </w:p>
    <w:p>
      <w:pPr>
        <w:pStyle w:val="2"/>
        <w:rPr>
          <w:b w:val="0"/>
          <w:sz w:val="21"/>
          <w:szCs w:val="21"/>
        </w:rPr>
      </w:pPr>
    </w:p>
    <w:p>
      <w:pPr>
        <w:rPr>
          <w:szCs w:val="21"/>
        </w:rPr>
      </w:pPr>
    </w:p>
    <w:p>
      <w:pPr>
        <w:pStyle w:val="2"/>
        <w:rPr>
          <w:b w:val="0"/>
          <w:sz w:val="21"/>
          <w:szCs w:val="21"/>
        </w:rPr>
      </w:pPr>
    </w:p>
    <w:p>
      <w:pPr>
        <w:rPr>
          <w:szCs w:val="21"/>
        </w:rPr>
      </w:pPr>
    </w:p>
    <w:p>
      <w:pPr>
        <w:pStyle w:val="2"/>
        <w:rPr>
          <w:b w:val="0"/>
          <w:sz w:val="21"/>
          <w:szCs w:val="21"/>
        </w:rPr>
      </w:pPr>
    </w:p>
    <w:p>
      <w:pPr>
        <w:rPr>
          <w:szCs w:val="21"/>
        </w:rPr>
      </w:pPr>
    </w:p>
    <w:p/>
    <w:p>
      <w:pPr>
        <w:spacing w:line="240" w:lineRule="auto"/>
        <w:jc w:val="left"/>
        <w:rPr>
          <w:rFonts w:hint="eastAsia"/>
          <w:b/>
          <w:bCs/>
          <w:sz w:val="44"/>
        </w:rPr>
      </w:pPr>
      <w:r>
        <w:rPr>
          <w:rFonts w:hint="eastAsia"/>
          <w:b/>
          <w:bCs/>
          <w:sz w:val="44"/>
        </w:rPr>
        <w:br w:type="page"/>
      </w:r>
    </w:p>
    <w:p>
      <w:pPr>
        <w:spacing w:line="360" w:lineRule="auto"/>
        <w:jc w:val="center"/>
        <w:rPr>
          <w:sz w:val="44"/>
        </w:rPr>
      </w:pPr>
      <w:r>
        <w:rPr>
          <w:rFonts w:hint="eastAsia"/>
          <w:b/>
          <w:bCs/>
          <w:sz w:val="44"/>
        </w:rPr>
        <w:t>第四章 附件（格式）</w:t>
      </w:r>
    </w:p>
    <w:p>
      <w:pPr>
        <w:pStyle w:val="2"/>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rPr>
          <w:rFonts w:hint="eastAsia" w:hAnsi="宋体"/>
          <w:b/>
          <w:spacing w:val="100"/>
          <w:w w:val="110"/>
          <w:sz w:val="48"/>
          <w:szCs w:val="48"/>
        </w:rPr>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jc w:val="center"/>
        <w:rPr>
          <w:rFonts w:hint="eastAsia" w:hAnsi="宋体"/>
          <w:b/>
          <w:spacing w:val="100"/>
          <w:sz w:val="48"/>
          <w:szCs w:val="48"/>
        </w:rPr>
      </w:pPr>
      <w:r>
        <w:rPr>
          <w:rFonts w:hint="eastAsia" w:hAnsi="宋体"/>
          <w:b/>
          <w:spacing w:val="100"/>
          <w:sz w:val="48"/>
          <w:szCs w:val="48"/>
        </w:rPr>
        <w:t>投标文件</w:t>
      </w:r>
    </w:p>
    <w:p>
      <w:pPr>
        <w:pStyle w:val="9"/>
        <w:adjustRightInd w:val="0"/>
        <w:snapToGrid w:val="0"/>
        <w:spacing w:line="360" w:lineRule="auto"/>
        <w:jc w:val="center"/>
        <w:rPr>
          <w:rFonts w:hint="eastAsia" w:hAnsi="宋体"/>
          <w:b/>
          <w:sz w:val="48"/>
          <w:szCs w:val="48"/>
        </w:rPr>
      </w:pPr>
      <w:r>
        <w:rPr>
          <w:rFonts w:hint="eastAsia" w:hAnsi="宋体"/>
          <w:b/>
          <w:sz w:val="48"/>
          <w:szCs w:val="48"/>
        </w:rPr>
        <w:t>（正本/副本）</w:t>
      </w:r>
    </w:p>
    <w:p>
      <w:pPr>
        <w:pStyle w:val="9"/>
        <w:adjustRightInd w:val="0"/>
        <w:snapToGrid w:val="0"/>
        <w:spacing w:line="360" w:lineRule="auto"/>
        <w:rPr>
          <w:rFonts w:hint="eastAsia" w:hAnsi="宋体"/>
          <w:b/>
          <w:szCs w:val="28"/>
        </w:rPr>
      </w:pPr>
    </w:p>
    <w:p>
      <w:pPr>
        <w:pStyle w:val="9"/>
        <w:adjustRightInd w:val="0"/>
        <w:snapToGrid w:val="0"/>
        <w:spacing w:line="360" w:lineRule="auto"/>
        <w:jc w:val="center"/>
        <w:rPr>
          <w:rFonts w:hint="eastAsia" w:hAnsi="宋体"/>
          <w:b/>
          <w:szCs w:val="28"/>
        </w:rPr>
      </w:pPr>
    </w:p>
    <w:p>
      <w:pPr>
        <w:pStyle w:val="8"/>
        <w:adjustRightInd w:val="0"/>
        <w:snapToGrid w:val="0"/>
        <w:spacing w:line="360" w:lineRule="auto"/>
        <w:ind w:firstLine="1124" w:firstLineChars="400"/>
        <w:rPr>
          <w:rFonts w:hint="eastAsia" w:ascii="宋体" w:hAnsi="宋体"/>
          <w:b/>
          <w:sz w:val="28"/>
          <w:szCs w:val="28"/>
        </w:rPr>
      </w:pPr>
    </w:p>
    <w:p>
      <w:pPr>
        <w:pStyle w:val="8"/>
        <w:adjustRightInd w:val="0"/>
        <w:snapToGrid w:val="0"/>
        <w:spacing w:line="360" w:lineRule="auto"/>
        <w:ind w:firstLine="1124" w:firstLineChars="400"/>
        <w:rPr>
          <w:rFonts w:hint="eastAsia" w:ascii="宋体" w:hAnsi="宋体"/>
          <w:b/>
          <w:sz w:val="28"/>
          <w:szCs w:val="28"/>
        </w:rPr>
      </w:pPr>
    </w:p>
    <w:p>
      <w:pPr>
        <w:pStyle w:val="8"/>
        <w:adjustRightInd w:val="0"/>
        <w:snapToGrid w:val="0"/>
        <w:spacing w:line="360" w:lineRule="auto"/>
        <w:ind w:firstLine="1124" w:firstLineChars="400"/>
        <w:rPr>
          <w:rFonts w:hint="eastAsia" w:ascii="宋体" w:hAnsi="宋体"/>
          <w:b/>
          <w:sz w:val="28"/>
          <w:szCs w:val="28"/>
        </w:rPr>
      </w:pPr>
    </w:p>
    <w:p>
      <w:pPr>
        <w:pStyle w:val="8"/>
        <w:adjustRightInd w:val="0"/>
        <w:snapToGrid w:val="0"/>
        <w:spacing w:line="360" w:lineRule="auto"/>
        <w:ind w:firstLine="1124" w:firstLineChars="400"/>
        <w:rPr>
          <w:rFonts w:hint="eastAsia" w:ascii="宋体" w:hAnsi="宋体"/>
          <w:b/>
          <w:szCs w:val="28"/>
        </w:rPr>
      </w:pPr>
      <w:r>
        <w:rPr>
          <w:rFonts w:hint="eastAsia" w:ascii="宋体" w:hAnsi="宋体"/>
          <w:b/>
          <w:sz w:val="28"/>
          <w:szCs w:val="28"/>
        </w:rPr>
        <w:t>项目名称：</w:t>
      </w:r>
      <w:r>
        <w:rPr>
          <w:rFonts w:hint="eastAsia" w:ascii="宋体" w:hAnsi="宋体"/>
          <w:b/>
          <w:sz w:val="28"/>
          <w:szCs w:val="28"/>
          <w:u w:val="single"/>
        </w:rPr>
        <w:t xml:space="preserve">                                 </w:t>
      </w:r>
    </w:p>
    <w:p>
      <w:pPr>
        <w:pStyle w:val="9"/>
        <w:adjustRightInd w:val="0"/>
        <w:snapToGrid w:val="0"/>
        <w:spacing w:line="360" w:lineRule="auto"/>
        <w:ind w:firstLine="632" w:firstLineChars="300"/>
        <w:rPr>
          <w:rFonts w:hint="eastAsia" w:hAnsi="宋体"/>
          <w:b/>
          <w:szCs w:val="28"/>
        </w:rPr>
      </w:pPr>
    </w:p>
    <w:p>
      <w:pPr>
        <w:pStyle w:val="9"/>
        <w:adjustRightInd w:val="0"/>
        <w:snapToGrid w:val="0"/>
        <w:spacing w:line="360" w:lineRule="auto"/>
        <w:ind w:firstLine="632" w:firstLineChars="300"/>
        <w:rPr>
          <w:rFonts w:hint="eastAsia" w:hAnsi="宋体"/>
          <w:b/>
          <w:szCs w:val="28"/>
        </w:rPr>
      </w:pPr>
    </w:p>
    <w:p>
      <w:pPr>
        <w:pStyle w:val="9"/>
        <w:adjustRightInd w:val="0"/>
        <w:snapToGrid w:val="0"/>
        <w:spacing w:line="360" w:lineRule="auto"/>
        <w:ind w:firstLine="632" w:firstLineChars="300"/>
        <w:rPr>
          <w:rFonts w:hint="eastAsia" w:hAnsi="宋体"/>
          <w:b/>
          <w:szCs w:val="28"/>
        </w:rPr>
      </w:pPr>
    </w:p>
    <w:p>
      <w:pPr>
        <w:pStyle w:val="9"/>
        <w:adjustRightInd w:val="0"/>
        <w:snapToGrid w:val="0"/>
        <w:spacing w:line="360" w:lineRule="auto"/>
        <w:ind w:firstLine="632" w:firstLineChars="300"/>
        <w:rPr>
          <w:rFonts w:hint="eastAsia" w:hAnsi="宋体"/>
          <w:b/>
          <w:szCs w:val="28"/>
        </w:rPr>
      </w:pPr>
    </w:p>
    <w:p>
      <w:pPr>
        <w:pStyle w:val="9"/>
        <w:adjustRightInd w:val="0"/>
        <w:snapToGrid w:val="0"/>
        <w:spacing w:line="360" w:lineRule="auto"/>
        <w:ind w:firstLine="632" w:firstLineChars="300"/>
        <w:rPr>
          <w:rFonts w:hint="eastAsia" w:hAnsi="宋体"/>
          <w:b/>
          <w:szCs w:val="28"/>
        </w:rPr>
      </w:pPr>
    </w:p>
    <w:p>
      <w:pPr>
        <w:pStyle w:val="9"/>
        <w:adjustRightInd w:val="0"/>
        <w:snapToGrid w:val="0"/>
        <w:spacing w:line="360" w:lineRule="auto"/>
        <w:ind w:firstLine="632" w:firstLineChars="300"/>
        <w:rPr>
          <w:rFonts w:hint="eastAsia" w:hAnsi="宋体"/>
          <w:b/>
          <w:szCs w:val="28"/>
        </w:rPr>
      </w:pPr>
    </w:p>
    <w:p>
      <w:pPr>
        <w:spacing w:line="380" w:lineRule="exact"/>
        <w:ind w:firstLine="420" w:firstLineChars="200"/>
        <w:rPr>
          <w:rFonts w:hint="eastAsia" w:ascii="宋体" w:hAnsi="宋体"/>
          <w:szCs w:val="28"/>
          <w:u w:val="single"/>
        </w:rPr>
      </w:pPr>
      <w:r>
        <w:rPr>
          <w:rFonts w:hint="eastAsia" w:ascii="宋体" w:hAnsi="宋体"/>
          <w:szCs w:val="28"/>
        </w:rPr>
        <w:t>投标人名称：</w:t>
      </w:r>
      <w:r>
        <w:rPr>
          <w:rFonts w:hint="eastAsia" w:ascii="宋体" w:hAnsi="宋体"/>
          <w:szCs w:val="28"/>
          <w:u w:val="single"/>
        </w:rPr>
        <w:t xml:space="preserve">                                     </w:t>
      </w:r>
    </w:p>
    <w:p>
      <w:pPr>
        <w:spacing w:line="380" w:lineRule="exact"/>
        <w:ind w:firstLine="420" w:firstLineChars="200"/>
        <w:rPr>
          <w:rFonts w:hint="eastAsia" w:ascii="宋体" w:hAnsi="宋体"/>
          <w:szCs w:val="28"/>
        </w:rPr>
      </w:pPr>
      <w:r>
        <w:rPr>
          <w:rFonts w:hint="eastAsia" w:ascii="宋体" w:hAnsi="宋体"/>
          <w:szCs w:val="28"/>
        </w:rPr>
        <w:t>投标人地址：</w:t>
      </w:r>
      <w:r>
        <w:rPr>
          <w:rFonts w:hint="eastAsia" w:ascii="宋体" w:hAnsi="宋体"/>
          <w:szCs w:val="28"/>
          <w:u w:val="single"/>
        </w:rPr>
        <w:t xml:space="preserve">                                     </w:t>
      </w:r>
    </w:p>
    <w:p>
      <w:pPr>
        <w:spacing w:line="380" w:lineRule="exact"/>
        <w:ind w:firstLine="420" w:firstLineChars="200"/>
        <w:rPr>
          <w:rFonts w:hint="eastAsia" w:ascii="宋体" w:hAnsi="宋体"/>
          <w:szCs w:val="28"/>
        </w:rPr>
      </w:pPr>
      <w:r>
        <w:rPr>
          <w:rFonts w:hint="eastAsia" w:ascii="宋体" w:hAnsi="宋体"/>
          <w:szCs w:val="28"/>
        </w:rPr>
        <w:t>联</w:t>
      </w:r>
      <w:r>
        <w:rPr>
          <w:rFonts w:ascii="宋体" w:hAnsi="宋体"/>
          <w:szCs w:val="28"/>
        </w:rPr>
        <w:t xml:space="preserve"> 系 人：</w:t>
      </w:r>
      <w:r>
        <w:rPr>
          <w:rFonts w:hint="eastAsia" w:ascii="宋体" w:hAnsi="宋体"/>
          <w:szCs w:val="28"/>
          <w:u w:val="single"/>
        </w:rPr>
        <w:t xml:space="preserve">                                       </w:t>
      </w:r>
    </w:p>
    <w:p>
      <w:pPr>
        <w:spacing w:line="380" w:lineRule="exact"/>
        <w:ind w:firstLine="420" w:firstLineChars="200"/>
        <w:rPr>
          <w:rFonts w:hint="eastAsia" w:ascii="宋体" w:hAnsi="宋体"/>
          <w:szCs w:val="28"/>
        </w:rPr>
      </w:pPr>
      <w:r>
        <w:rPr>
          <w:rFonts w:hint="eastAsia" w:ascii="宋体" w:hAnsi="宋体"/>
          <w:szCs w:val="28"/>
        </w:rPr>
        <w:t>联系电话：</w:t>
      </w:r>
      <w:r>
        <w:rPr>
          <w:rFonts w:hint="eastAsia" w:ascii="宋体" w:hAnsi="宋体"/>
          <w:szCs w:val="28"/>
          <w:u w:val="single"/>
        </w:rPr>
        <w:t xml:space="preserve">                                       </w:t>
      </w:r>
    </w:p>
    <w:p>
      <w:pPr>
        <w:spacing w:line="380" w:lineRule="exact"/>
        <w:ind w:firstLine="420" w:firstLineChars="200"/>
        <w:rPr>
          <w:rFonts w:hint="eastAsia" w:ascii="宋体" w:hAnsi="宋体"/>
          <w:szCs w:val="28"/>
        </w:rPr>
      </w:pPr>
      <w:r>
        <w:rPr>
          <w:rFonts w:hint="eastAsia" w:ascii="宋体" w:hAnsi="宋体"/>
          <w:szCs w:val="28"/>
        </w:rPr>
        <w:t>传真电话（或电子邮箱）：</w:t>
      </w:r>
      <w:r>
        <w:rPr>
          <w:rFonts w:hint="eastAsia" w:ascii="宋体" w:hAnsi="宋体"/>
          <w:szCs w:val="28"/>
          <w:u w:val="single"/>
        </w:rPr>
        <w:t xml:space="preserve">                         </w:t>
      </w:r>
    </w:p>
    <w:p>
      <w:pPr>
        <w:pStyle w:val="7"/>
        <w:ind w:firstLine="420" w:firstLineChars="200"/>
      </w:pPr>
      <w:r>
        <w:rPr>
          <w:rFonts w:hint="eastAsia" w:ascii="宋体" w:hAnsi="宋体" w:eastAsia="宋体" w:cs="Times New Roman"/>
          <w:b w:val="0"/>
          <w:sz w:val="21"/>
          <w:szCs w:val="28"/>
        </w:rPr>
        <w:t>日期：</w:t>
      </w:r>
      <w:r>
        <w:rPr>
          <w:rFonts w:hint="eastAsia" w:ascii="宋体" w:hAnsi="宋体"/>
          <w:szCs w:val="28"/>
        </w:rPr>
        <w:t xml:space="preserve">                                </w:t>
      </w:r>
    </w:p>
    <w:p>
      <w:pPr>
        <w:pStyle w:val="4"/>
        <w:rPr>
          <w:rFonts w:hint="eastAsia"/>
          <w:bCs/>
          <w:sz w:val="24"/>
        </w:rPr>
      </w:pPr>
      <w:r>
        <w:rPr>
          <w:rFonts w:hint="eastAsia"/>
          <w:bCs/>
          <w:sz w:val="24"/>
        </w:rPr>
        <w:t>附件</w:t>
      </w:r>
      <w:bookmarkStart w:id="41" w:name="_Toc35834921"/>
      <w:bookmarkStart w:id="42" w:name="_Toc14450847"/>
      <w:bookmarkStart w:id="43" w:name="_Toc109467920"/>
      <w:bookmarkStart w:id="44" w:name="_Toc28489505"/>
      <w:bookmarkStart w:id="45" w:name="_Toc34535367"/>
      <w:r>
        <w:rPr>
          <w:rFonts w:hint="eastAsia"/>
          <w:bCs/>
          <w:sz w:val="24"/>
        </w:rPr>
        <w:t xml:space="preserve">1                     </w:t>
      </w:r>
    </w:p>
    <w:p>
      <w:pPr>
        <w:pStyle w:val="4"/>
        <w:jc w:val="center"/>
        <w:rPr>
          <w:rFonts w:hint="eastAsia"/>
          <w:bCs/>
          <w:sz w:val="24"/>
        </w:rPr>
      </w:pPr>
      <w:r>
        <w:rPr>
          <w:rFonts w:hint="eastAsia"/>
          <w:bCs/>
          <w:sz w:val="24"/>
        </w:rPr>
        <w:t>法定代表人证明书</w:t>
      </w:r>
      <w:bookmarkEnd w:id="41"/>
      <w:bookmarkEnd w:id="42"/>
      <w:bookmarkEnd w:id="43"/>
      <w:bookmarkEnd w:id="44"/>
      <w:bookmarkEnd w:id="45"/>
    </w:p>
    <w:p>
      <w:pPr>
        <w:pStyle w:val="20"/>
        <w:rPr>
          <w:rFonts w:hint="eastAsia"/>
          <w:color w:val="auto"/>
        </w:rPr>
      </w:pPr>
    </w:p>
    <w:p>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先生/女士，现任我公司</w:t>
      </w:r>
      <w:r>
        <w:rPr>
          <w:rFonts w:hint="eastAsia" w:ascii="宋体" w:hAnsi="宋体"/>
          <w:sz w:val="24"/>
          <w:u w:val="single"/>
        </w:rPr>
        <w:t xml:space="preserve">         </w:t>
      </w:r>
      <w:r>
        <w:rPr>
          <w:rFonts w:hint="eastAsia" w:ascii="宋体" w:hAnsi="宋体"/>
          <w:sz w:val="24"/>
        </w:rPr>
        <w:t>职务，为法定代表人，特此证明。</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单位（盖公章）：</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附：</w:t>
      </w:r>
    </w:p>
    <w:p>
      <w:pPr>
        <w:spacing w:line="360" w:lineRule="auto"/>
        <w:rPr>
          <w:rFonts w:hint="eastAsia" w:ascii="宋体" w:hAnsi="宋体"/>
          <w:sz w:val="24"/>
        </w:rPr>
      </w:pPr>
      <w:r>
        <w:rPr>
          <w:rFonts w:hint="eastAsia" w:ascii="宋体" w:hAnsi="宋体"/>
          <w:sz w:val="24"/>
        </w:rPr>
        <w:t>代表人性别：</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年龄：</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营业执照（注册号）：</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经济性质：</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主营（产）：</w:t>
      </w:r>
      <w:r>
        <w:rPr>
          <w:rFonts w:hint="eastAsia" w:ascii="宋体" w:hAnsi="宋体"/>
          <w:sz w:val="24"/>
          <w:u w:val="single"/>
        </w:rPr>
        <w:t xml:space="preserve">                              </w:t>
      </w:r>
    </w:p>
    <w:p>
      <w:pPr>
        <w:spacing w:line="360" w:lineRule="auto"/>
        <w:rPr>
          <w:rFonts w:hint="eastAsia" w:ascii="宋体" w:hAnsi="宋体"/>
          <w:bCs/>
          <w:sz w:val="24"/>
          <w:u w:val="single"/>
        </w:rPr>
      </w:pPr>
    </w:p>
    <w:p>
      <w:pPr>
        <w:spacing w:line="360" w:lineRule="auto"/>
        <w:rPr>
          <w:rFonts w:hint="eastAsia" w:ascii="宋体" w:hAnsi="宋体"/>
          <w:bCs/>
          <w:sz w:val="24"/>
          <w:u w:val="single"/>
        </w:rPr>
      </w:pPr>
      <w:r>
        <w:rPr>
          <w:rFonts w:ascii="宋体" w:hAnsi="宋体"/>
          <w:bCs/>
          <w:sz w:val="20"/>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hint="eastAsia" w:ascii="宋体" w:hAnsi="宋体"/>
              </w:rPr>
            </w:pPr>
            <w:r>
              <w:rPr>
                <w:rFonts w:hint="eastAsia" w:ascii="宋体" w:hAnsi="宋体"/>
              </w:rPr>
              <w:t>（法人代表身份证复印件）</w:t>
            </w:r>
          </w:p>
        </w:tc>
      </w:tr>
    </w:tbl>
    <w:p>
      <w:pPr>
        <w:spacing w:line="360" w:lineRule="auto"/>
        <w:ind w:left="420" w:hanging="420" w:hangingChars="200"/>
        <w:rPr>
          <w:rFonts w:hint="eastAsia" w:ascii="宋体" w:hAnsi="宋体"/>
          <w:bCs/>
        </w:rPr>
      </w:pPr>
    </w:p>
    <w:p>
      <w:pPr>
        <w:spacing w:line="360" w:lineRule="auto"/>
        <w:ind w:left="422" w:hanging="422" w:hangingChars="200"/>
        <w:rPr>
          <w:rFonts w:hint="eastAsia" w:ascii="宋体" w:hAnsi="宋体"/>
          <w:b/>
          <w:bCs/>
        </w:rPr>
      </w:pPr>
      <w:r>
        <w:rPr>
          <w:rFonts w:hint="eastAsia" w:ascii="宋体" w:hAnsi="宋体"/>
          <w:b/>
          <w:bCs/>
        </w:rPr>
        <w:t>注：法定代表人的姓名必须与营业执照法定代表人姓名完全一致。</w:t>
      </w:r>
    </w:p>
    <w:p>
      <w:pPr>
        <w:pStyle w:val="4"/>
        <w:rPr>
          <w:rFonts w:hint="eastAsia"/>
          <w:bCs/>
          <w:sz w:val="24"/>
        </w:rPr>
      </w:pPr>
      <w:r>
        <w:br w:type="page"/>
      </w:r>
      <w:bookmarkStart w:id="46" w:name="_Toc14450848"/>
      <w:bookmarkStart w:id="47" w:name="_Toc35834922"/>
      <w:bookmarkStart w:id="48" w:name="_Toc28489506"/>
      <w:bookmarkStart w:id="49" w:name="_Toc109467921"/>
      <w:bookmarkStart w:id="50" w:name="_Toc34535368"/>
      <w:r>
        <w:rPr>
          <w:rFonts w:hint="eastAsia"/>
          <w:bCs/>
          <w:sz w:val="24"/>
        </w:rPr>
        <w:t xml:space="preserve">附件2                    </w:t>
      </w:r>
    </w:p>
    <w:p>
      <w:pPr>
        <w:pStyle w:val="4"/>
        <w:jc w:val="center"/>
        <w:rPr>
          <w:rFonts w:hint="eastAsia"/>
          <w:bCs/>
          <w:sz w:val="24"/>
        </w:rPr>
      </w:pPr>
      <w:r>
        <w:rPr>
          <w:rFonts w:hint="eastAsia"/>
          <w:bCs/>
          <w:sz w:val="24"/>
        </w:rPr>
        <w:t>法定代表人授权委托书</w:t>
      </w:r>
      <w:bookmarkEnd w:id="46"/>
      <w:bookmarkEnd w:id="47"/>
      <w:bookmarkEnd w:id="48"/>
      <w:bookmarkEnd w:id="49"/>
      <w:bookmarkEnd w:id="50"/>
    </w:p>
    <w:p>
      <w:pPr>
        <w:pStyle w:val="20"/>
        <w:rPr>
          <w:rFonts w:hint="eastAsia"/>
          <w:color w:val="auto"/>
        </w:rPr>
      </w:pPr>
    </w:p>
    <w:p>
      <w:pPr>
        <w:spacing w:line="360" w:lineRule="auto"/>
        <w:ind w:left="2" w:firstLine="460" w:firstLineChars="192"/>
        <w:rPr>
          <w:rFonts w:hint="eastAsia" w:ascii="宋体" w:hAnsi="宋体"/>
          <w:bCs/>
          <w:sz w:val="24"/>
        </w:rPr>
      </w:pPr>
      <w:r>
        <w:rPr>
          <w:rFonts w:hint="eastAsia" w:ascii="宋体" w:hAnsi="宋体"/>
          <w:bCs/>
          <w:sz w:val="24"/>
        </w:rPr>
        <w:t>兹授权</w:t>
      </w:r>
      <w:r>
        <w:rPr>
          <w:rFonts w:hint="eastAsia" w:ascii="宋体" w:hAnsi="宋体"/>
          <w:bCs/>
          <w:sz w:val="24"/>
          <w:u w:val="single"/>
        </w:rPr>
        <w:t xml:space="preserve">     </w:t>
      </w:r>
      <w:r>
        <w:rPr>
          <w:rFonts w:hint="eastAsia" w:ascii="宋体" w:hAnsi="宋体"/>
          <w:bCs/>
          <w:sz w:val="24"/>
        </w:rPr>
        <w:t>（身份证号</w:t>
      </w:r>
      <w:r>
        <w:rPr>
          <w:rFonts w:hint="eastAsia" w:ascii="宋体" w:hAnsi="宋体"/>
          <w:bCs/>
          <w:sz w:val="24"/>
          <w:u w:val="single"/>
        </w:rPr>
        <w:t xml:space="preserve">：                      </w:t>
      </w:r>
      <w:r>
        <w:rPr>
          <w:rFonts w:hint="eastAsia" w:ascii="宋体" w:hAnsi="宋体"/>
          <w:bCs/>
          <w:sz w:val="24"/>
        </w:rPr>
        <w:t xml:space="preserve"> ，性别：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），作为投标人代表以本公司的名义处理一切与之有关的事宜。</w:t>
      </w:r>
    </w:p>
    <w:p>
      <w:pPr>
        <w:spacing w:line="360" w:lineRule="auto"/>
        <w:ind w:left="2" w:firstLine="460" w:firstLineChars="192"/>
        <w:rPr>
          <w:rFonts w:hint="eastAsia" w:ascii="宋体" w:hAnsi="宋体"/>
          <w:bCs/>
          <w:sz w:val="24"/>
        </w:rPr>
      </w:pPr>
      <w:r>
        <w:rPr>
          <w:rFonts w:hint="eastAsia" w:ascii="宋体" w:hAnsi="宋体"/>
          <w:sz w:val="24"/>
        </w:rPr>
        <w:t>代理人无转委权。</w:t>
      </w:r>
    </w:p>
    <w:p>
      <w:pPr>
        <w:spacing w:line="360" w:lineRule="auto"/>
        <w:ind w:left="2" w:firstLine="460" w:firstLineChars="192"/>
        <w:rPr>
          <w:rFonts w:hint="eastAsia" w:ascii="宋体" w:hAnsi="宋体"/>
          <w:sz w:val="24"/>
        </w:rPr>
      </w:pP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日签字生效，</w:t>
      </w:r>
      <w:r>
        <w:rPr>
          <w:rFonts w:hint="eastAsia" w:ascii="宋体" w:hAnsi="宋体"/>
          <w:sz w:val="24"/>
        </w:rPr>
        <w:t>有效日期：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sz w:val="24"/>
        </w:rPr>
        <w:t xml:space="preserve">  </w:t>
      </w:r>
    </w:p>
    <w:p>
      <w:pPr>
        <w:spacing w:line="360" w:lineRule="auto"/>
        <w:ind w:left="2" w:firstLine="460" w:firstLineChars="192"/>
        <w:rPr>
          <w:rFonts w:hint="eastAsia" w:ascii="宋体" w:hAnsi="宋体"/>
          <w:bCs/>
          <w:sz w:val="24"/>
        </w:rPr>
      </w:pPr>
      <w:r>
        <w:rPr>
          <w:rFonts w:hint="eastAsia" w:ascii="宋体" w:hAnsi="宋体"/>
          <w:bCs/>
          <w:sz w:val="24"/>
        </w:rPr>
        <w:t>特此声明。</w:t>
      </w:r>
    </w:p>
    <w:p>
      <w:pPr>
        <w:spacing w:line="360" w:lineRule="auto"/>
        <w:rPr>
          <w:rFonts w:hint="eastAsia" w:ascii="宋体" w:hAnsi="宋体"/>
          <w:bCs/>
          <w:sz w:val="24"/>
        </w:rPr>
      </w:pPr>
    </w:p>
    <w:p>
      <w:pPr>
        <w:spacing w:line="360" w:lineRule="auto"/>
        <w:ind w:firstLine="480" w:firstLineChars="200"/>
        <w:rPr>
          <w:rFonts w:hint="eastAsia" w:ascii="宋体" w:hAnsi="宋体"/>
          <w:bCs/>
          <w:sz w:val="24"/>
        </w:rPr>
      </w:pPr>
      <w:r>
        <w:rPr>
          <w:rFonts w:hint="eastAsia" w:ascii="宋体" w:hAnsi="宋体"/>
          <w:bCs/>
          <w:sz w:val="24"/>
        </w:rPr>
        <w:t>法定代表人签字或盖章：</w:t>
      </w:r>
      <w:r>
        <w:rPr>
          <w:rFonts w:hint="eastAsia" w:ascii="宋体" w:hAnsi="宋体"/>
          <w:bCs/>
          <w:sz w:val="24"/>
          <w:u w:val="single"/>
        </w:rPr>
        <w:t xml:space="preserve">                                  </w:t>
      </w:r>
    </w:p>
    <w:p>
      <w:pPr>
        <w:spacing w:line="360" w:lineRule="auto"/>
        <w:rPr>
          <w:rFonts w:hint="eastAsia" w:ascii="宋体" w:hAnsi="宋体"/>
          <w:bCs/>
          <w:sz w:val="24"/>
        </w:rPr>
      </w:pPr>
    </w:p>
    <w:p>
      <w:pPr>
        <w:spacing w:line="360" w:lineRule="auto"/>
        <w:ind w:firstLine="480" w:firstLineChars="200"/>
        <w:rPr>
          <w:rFonts w:hint="eastAsia" w:ascii="宋体" w:hAnsi="宋体"/>
          <w:bCs/>
          <w:sz w:val="24"/>
        </w:rPr>
      </w:pPr>
      <w:r>
        <w:rPr>
          <w:rFonts w:hint="eastAsia" w:ascii="宋体" w:hAnsi="宋体"/>
          <w:bCs/>
          <w:sz w:val="24"/>
        </w:rPr>
        <w:t>投标人代表（授权代表）签字或盖章：</w:t>
      </w:r>
      <w:r>
        <w:rPr>
          <w:rFonts w:hint="eastAsia" w:ascii="宋体" w:hAnsi="宋体"/>
          <w:bCs/>
          <w:sz w:val="24"/>
          <w:u w:val="single"/>
        </w:rPr>
        <w:t xml:space="preserve">                    </w:t>
      </w:r>
    </w:p>
    <w:p>
      <w:pPr>
        <w:spacing w:line="360" w:lineRule="auto"/>
        <w:rPr>
          <w:rFonts w:hint="eastAsia" w:ascii="宋体" w:hAnsi="宋体"/>
          <w:bCs/>
          <w:sz w:val="24"/>
        </w:rPr>
      </w:pPr>
    </w:p>
    <w:p>
      <w:pPr>
        <w:spacing w:line="360" w:lineRule="auto"/>
        <w:rPr>
          <w:rFonts w:hint="eastAsia" w:ascii="宋体" w:hAnsi="宋体"/>
          <w:bCs/>
          <w:sz w:val="24"/>
          <w:u w:val="single"/>
        </w:rPr>
      </w:pPr>
      <w:r>
        <w:rPr>
          <w:rFonts w:ascii="宋体" w:hAnsi="宋体"/>
          <w:bCs/>
          <w:sz w:val="20"/>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hint="eastAsia" w:ascii="宋体" w:hAnsi="宋体"/>
              </w:rPr>
            </w:pPr>
            <w:r>
              <w:rPr>
                <w:rFonts w:hint="eastAsia" w:ascii="宋体" w:hAnsi="宋体"/>
              </w:rPr>
              <w:t>（投标人代表身份证复印件）</w:t>
            </w:r>
          </w:p>
        </w:tc>
      </w:tr>
    </w:tbl>
    <w:p>
      <w:pPr>
        <w:pStyle w:val="4"/>
        <w:rPr>
          <w:rFonts w:hint="eastAsia"/>
          <w:sz w:val="24"/>
        </w:rPr>
      </w:pPr>
    </w:p>
    <w:p/>
    <w:p/>
    <w:p/>
    <w:p/>
    <w:p>
      <w:pPr>
        <w:pStyle w:val="4"/>
        <w:rPr>
          <w:rFonts w:hint="eastAsia"/>
          <w:bCs/>
          <w:sz w:val="24"/>
        </w:rPr>
      </w:pPr>
      <w:r>
        <w:rPr>
          <w:rFonts w:hint="eastAsia"/>
          <w:bCs/>
          <w:sz w:val="24"/>
        </w:rPr>
        <w:t xml:space="preserve">附件3                            </w:t>
      </w:r>
    </w:p>
    <w:p>
      <w:pPr>
        <w:pStyle w:val="4"/>
        <w:ind w:firstLine="3306" w:firstLineChars="1372"/>
        <w:rPr>
          <w:rFonts w:hint="eastAsia"/>
          <w:bCs/>
          <w:sz w:val="24"/>
        </w:rPr>
      </w:pPr>
      <w:r>
        <w:rPr>
          <w:rFonts w:hint="eastAsia"/>
          <w:bCs/>
          <w:sz w:val="24"/>
        </w:rPr>
        <w:t xml:space="preserve">   投标函</w:t>
      </w:r>
    </w:p>
    <w:p>
      <w:pPr>
        <w:pStyle w:val="20"/>
        <w:rPr>
          <w:rFonts w:hint="eastAsia"/>
          <w:color w:val="auto"/>
        </w:rPr>
      </w:pPr>
    </w:p>
    <w:p>
      <w:pPr>
        <w:spacing w:line="360" w:lineRule="auto"/>
        <w:rPr>
          <w:rFonts w:hint="eastAsia" w:ascii="宋体" w:hAnsi="宋体"/>
          <w:sz w:val="24"/>
        </w:rPr>
      </w:pPr>
      <w:r>
        <w:rPr>
          <w:rFonts w:hint="eastAsia" w:ascii="宋体" w:hAnsi="宋体"/>
          <w:sz w:val="24"/>
        </w:rPr>
        <w:t>致：广州南沙湿地旅游发展有限公司</w:t>
      </w:r>
    </w:p>
    <w:p>
      <w:pPr>
        <w:pStyle w:val="9"/>
        <w:spacing w:line="360" w:lineRule="auto"/>
        <w:ind w:firstLine="480" w:firstLineChars="200"/>
        <w:rPr>
          <w:rFonts w:hint="eastAsia" w:hAnsi="宋体"/>
          <w:sz w:val="24"/>
          <w:szCs w:val="24"/>
        </w:rPr>
      </w:pPr>
      <w:r>
        <w:rPr>
          <w:rFonts w:hint="eastAsia" w:hAnsi="宋体"/>
          <w:sz w:val="24"/>
          <w:szCs w:val="24"/>
        </w:rPr>
        <w:t>为响应你方组织的</w:t>
      </w:r>
      <w:r>
        <w:rPr>
          <w:rFonts w:hint="eastAsia" w:hAnsi="宋体"/>
          <w:sz w:val="24"/>
          <w:szCs w:val="24"/>
          <w:u w:val="single"/>
        </w:rPr>
        <w:t xml:space="preserve">  </w:t>
      </w:r>
      <w:bookmarkStart w:id="51" w:name="fsmingc_6"/>
      <w:r>
        <w:rPr>
          <w:rFonts w:hint="eastAsia" w:hAnsi="宋体"/>
          <w:sz w:val="24"/>
          <w:szCs w:val="24"/>
          <w:u w:val="single"/>
        </w:rPr>
        <w:t>(项目名称)</w:t>
      </w:r>
      <w:bookmarkEnd w:id="51"/>
      <w:r>
        <w:rPr>
          <w:rFonts w:hint="eastAsia" w:hAnsi="宋体"/>
          <w:sz w:val="24"/>
          <w:szCs w:val="24"/>
          <w:u w:val="single"/>
        </w:rPr>
        <w:t xml:space="preserve">  </w:t>
      </w:r>
      <w:r>
        <w:rPr>
          <w:rFonts w:hint="eastAsia" w:hAnsi="宋体"/>
          <w:kern w:val="28"/>
          <w:sz w:val="24"/>
          <w:szCs w:val="24"/>
        </w:rPr>
        <w:t>项目</w:t>
      </w:r>
      <w:r>
        <w:rPr>
          <w:rFonts w:hint="eastAsia" w:hAnsi="宋体"/>
          <w:sz w:val="24"/>
          <w:szCs w:val="24"/>
        </w:rPr>
        <w:t>的采购，我方愿参与投标。</w:t>
      </w:r>
    </w:p>
    <w:p>
      <w:pPr>
        <w:pStyle w:val="9"/>
        <w:spacing w:line="360" w:lineRule="auto"/>
        <w:ind w:firstLine="480" w:firstLineChars="200"/>
        <w:rPr>
          <w:rFonts w:hint="eastAsia" w:hAnsi="宋体"/>
          <w:sz w:val="24"/>
          <w:szCs w:val="24"/>
        </w:rPr>
      </w:pPr>
      <w:r>
        <w:rPr>
          <w:rFonts w:hint="eastAsia" w:hAnsi="宋体"/>
          <w:sz w:val="24"/>
          <w:szCs w:val="24"/>
        </w:rPr>
        <w:t>我方确认收到贵方提供的</w:t>
      </w:r>
      <w:r>
        <w:rPr>
          <w:rFonts w:hAnsi="宋体"/>
          <w:kern w:val="28"/>
          <w:sz w:val="24"/>
          <w:szCs w:val="24"/>
          <w:u w:val="single"/>
        </w:rPr>
        <w:t xml:space="preserve">  </w:t>
      </w:r>
      <w:bookmarkStart w:id="52" w:name="fsmingc_7"/>
      <w:r>
        <w:rPr>
          <w:rFonts w:hint="eastAsia" w:hAnsi="宋体"/>
          <w:kern w:val="28"/>
          <w:sz w:val="24"/>
          <w:szCs w:val="24"/>
          <w:u w:val="single"/>
        </w:rPr>
        <w:t>(项目名称)</w:t>
      </w:r>
      <w:bookmarkEnd w:id="52"/>
      <w:r>
        <w:rPr>
          <w:rFonts w:hAnsi="宋体"/>
          <w:kern w:val="28"/>
          <w:sz w:val="24"/>
          <w:szCs w:val="24"/>
          <w:u w:val="single"/>
        </w:rPr>
        <w:t xml:space="preserve">  </w:t>
      </w:r>
      <w:r>
        <w:rPr>
          <w:rFonts w:hint="eastAsia" w:hAnsi="宋体"/>
          <w:sz w:val="24"/>
          <w:szCs w:val="24"/>
        </w:rPr>
        <w:t>的招标文件的全部内容。</w:t>
      </w:r>
    </w:p>
    <w:p>
      <w:pPr>
        <w:pStyle w:val="9"/>
        <w:spacing w:line="360" w:lineRule="auto"/>
        <w:ind w:firstLine="480" w:firstLineChars="200"/>
        <w:rPr>
          <w:rFonts w:hint="eastAsia" w:hAnsi="宋体"/>
          <w:sz w:val="24"/>
          <w:szCs w:val="24"/>
        </w:rPr>
      </w:pPr>
      <w:r>
        <w:rPr>
          <w:rFonts w:hint="eastAsia" w:hAnsi="宋体"/>
          <w:sz w:val="24"/>
          <w:szCs w:val="24"/>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i/>
          <w:sz w:val="24"/>
          <w:u w:val="single"/>
        </w:rPr>
        <w:t>(投标人名称)</w:t>
      </w:r>
      <w:r>
        <w:rPr>
          <w:rFonts w:hint="eastAsia" w:ascii="宋体" w:hAnsi="宋体"/>
          <w:sz w:val="24"/>
          <w:u w:val="single"/>
        </w:rPr>
        <w:t xml:space="preserve">      </w:t>
      </w:r>
      <w:r>
        <w:rPr>
          <w:rFonts w:hint="eastAsia" w:ascii="宋体" w:hAnsi="宋体"/>
          <w:sz w:val="24"/>
        </w:rPr>
        <w:t>作为投标人正式授权</w:t>
      </w:r>
      <w:r>
        <w:rPr>
          <w:rFonts w:hint="eastAsia" w:ascii="宋体" w:hAnsi="宋体"/>
          <w:sz w:val="24"/>
          <w:u w:val="single"/>
        </w:rPr>
        <w:t xml:space="preserve">  </w:t>
      </w:r>
      <w:r>
        <w:rPr>
          <w:rFonts w:hint="eastAsia" w:ascii="宋体" w:hAnsi="宋体"/>
          <w:i/>
          <w:sz w:val="24"/>
          <w:u w:val="single"/>
        </w:rPr>
        <w:t xml:space="preserve">(授权代表全名, 职务)  </w:t>
      </w:r>
      <w:r>
        <w:rPr>
          <w:rFonts w:hint="eastAsia" w:ascii="宋体" w:hAnsi="宋体"/>
          <w:sz w:val="24"/>
        </w:rPr>
        <w:t>代表我方全权处理有关本投标的一切事宜。</w:t>
      </w:r>
    </w:p>
    <w:p>
      <w:pPr>
        <w:spacing w:line="360" w:lineRule="auto"/>
        <w:ind w:firstLine="480" w:firstLineChars="200"/>
        <w:rPr>
          <w:rFonts w:hint="eastAsia" w:ascii="宋体" w:hAnsi="宋体"/>
          <w:sz w:val="24"/>
        </w:rPr>
      </w:pPr>
      <w:r>
        <w:rPr>
          <w:rFonts w:hint="eastAsia" w:ascii="宋体" w:hAnsi="宋体"/>
          <w:sz w:val="24"/>
        </w:rPr>
        <w:t>在此提交的投标文件，正本壹份，副本肆份及电子文件。</w:t>
      </w:r>
    </w:p>
    <w:p>
      <w:pPr>
        <w:pStyle w:val="9"/>
        <w:spacing w:line="360" w:lineRule="auto"/>
        <w:ind w:firstLine="480" w:firstLineChars="200"/>
        <w:rPr>
          <w:rFonts w:hint="eastAsia" w:hAnsi="宋体"/>
          <w:sz w:val="24"/>
          <w:szCs w:val="24"/>
        </w:rPr>
      </w:pPr>
      <w:r>
        <w:rPr>
          <w:rFonts w:hint="eastAsia" w:hAnsi="宋体"/>
          <w:sz w:val="24"/>
          <w:szCs w:val="24"/>
        </w:rPr>
        <w:t>我方已完全明白招标文件的所有条款要求，并申明如下：</w:t>
      </w:r>
    </w:p>
    <w:p>
      <w:pPr>
        <w:pStyle w:val="9"/>
        <w:spacing w:line="360" w:lineRule="auto"/>
        <w:ind w:firstLine="480" w:firstLineChars="200"/>
        <w:rPr>
          <w:rFonts w:hint="eastAsia" w:hAnsi="宋体"/>
          <w:sz w:val="24"/>
          <w:szCs w:val="24"/>
        </w:rPr>
      </w:pPr>
      <w:r>
        <w:rPr>
          <w:rFonts w:hint="eastAsia" w:hAnsi="宋体"/>
          <w:sz w:val="24"/>
          <w:szCs w:val="24"/>
        </w:rPr>
        <w:t>（一）按采购文件提供的相关服务的投标总价详见《开标一览表(报价表)》。</w:t>
      </w:r>
    </w:p>
    <w:p>
      <w:pPr>
        <w:pStyle w:val="9"/>
        <w:spacing w:line="360" w:lineRule="auto"/>
        <w:ind w:firstLine="480" w:firstLineChars="200"/>
        <w:rPr>
          <w:rFonts w:hint="eastAsia" w:hAnsi="宋体"/>
          <w:sz w:val="24"/>
          <w:szCs w:val="24"/>
        </w:rPr>
      </w:pPr>
      <w:r>
        <w:rPr>
          <w:rFonts w:hint="eastAsia" w:hAnsi="宋体"/>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int="eastAsia" w:hAnsi="宋体"/>
          <w:sz w:val="24"/>
          <w:szCs w:val="24"/>
        </w:rPr>
      </w:pPr>
      <w:r>
        <w:rPr>
          <w:rFonts w:hint="eastAsia" w:hAnsi="宋体"/>
          <w:sz w:val="24"/>
          <w:szCs w:val="24"/>
        </w:rPr>
        <w:t>（三）我方明白并同意，在规定的投标截止日之后，投标有效期之内不得撤回投标。</w:t>
      </w:r>
    </w:p>
    <w:p>
      <w:pPr>
        <w:pStyle w:val="9"/>
        <w:spacing w:line="360" w:lineRule="auto"/>
        <w:ind w:firstLine="480" w:firstLineChars="200"/>
        <w:rPr>
          <w:rFonts w:hint="eastAsia" w:hAnsi="宋体"/>
          <w:sz w:val="24"/>
          <w:szCs w:val="24"/>
        </w:rPr>
      </w:pPr>
      <w:r>
        <w:rPr>
          <w:rFonts w:hint="eastAsia" w:hAnsi="宋体"/>
          <w:sz w:val="24"/>
          <w:szCs w:val="24"/>
        </w:rPr>
        <w:t>（四）我方同意按照贵方可能提出的要求而提供与投标有关的任何其它数据、信息或资料。</w:t>
      </w:r>
    </w:p>
    <w:p>
      <w:pPr>
        <w:pStyle w:val="9"/>
        <w:spacing w:line="360" w:lineRule="auto"/>
        <w:ind w:firstLine="480" w:firstLineChars="200"/>
        <w:rPr>
          <w:rFonts w:hint="eastAsia" w:hAnsi="宋体"/>
          <w:sz w:val="24"/>
          <w:szCs w:val="24"/>
        </w:rPr>
      </w:pPr>
      <w:r>
        <w:rPr>
          <w:rFonts w:hint="eastAsia" w:hAnsi="宋体"/>
          <w:sz w:val="24"/>
          <w:szCs w:val="24"/>
        </w:rPr>
        <w:t>（五）我方理解贵方不一定接受最低投标价或任何贵方可能收到的投标。</w:t>
      </w:r>
    </w:p>
    <w:p>
      <w:pPr>
        <w:pStyle w:val="9"/>
        <w:spacing w:line="360" w:lineRule="auto"/>
        <w:ind w:firstLine="480" w:firstLineChars="200"/>
        <w:rPr>
          <w:rFonts w:hint="eastAsia" w:hAnsi="宋体"/>
          <w:sz w:val="24"/>
          <w:szCs w:val="24"/>
        </w:rPr>
      </w:pPr>
      <w:r>
        <w:rPr>
          <w:rFonts w:hint="eastAsia" w:hAnsi="宋体"/>
          <w:sz w:val="24"/>
          <w:szCs w:val="24"/>
        </w:rPr>
        <w:t>（六）我方如果中标，将保证履行招标文件及其澄清、修改文件（如有）中的全部责任和义务，按质、按量、按期完成《用户需求书》及《合同书》中的全部任务。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int="eastAsia" w:hAnsi="宋体"/>
          <w:sz w:val="24"/>
          <w:szCs w:val="24"/>
        </w:rPr>
      </w:pPr>
      <w:r>
        <w:rPr>
          <w:rFonts w:hint="eastAsia" w:hAnsi="宋体"/>
          <w:sz w:val="24"/>
          <w:szCs w:val="24"/>
        </w:rPr>
        <w:t>（八）我方是在法律、财务和运作上独立于采购人的投标人，在此保证所提交的所有文件和全部说明是真实的和正确的。</w:t>
      </w:r>
    </w:p>
    <w:p>
      <w:pPr>
        <w:spacing w:line="360" w:lineRule="auto"/>
        <w:ind w:firstLine="410" w:firstLineChars="171"/>
        <w:rPr>
          <w:rFonts w:hint="eastAsia" w:ascii="宋体" w:hAnsi="宋体"/>
          <w:sz w:val="24"/>
        </w:rPr>
      </w:pPr>
      <w:r>
        <w:rPr>
          <w:rFonts w:hint="eastAsia" w:ascii="宋体" w:hAnsi="宋体"/>
          <w:sz w:val="24"/>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hint="eastAsia" w:ascii="宋体" w:hAnsi="宋体"/>
          <w:sz w:val="24"/>
        </w:rPr>
      </w:pPr>
      <w:r>
        <w:rPr>
          <w:rFonts w:hint="eastAsia" w:ascii="宋体" w:hAnsi="宋体"/>
          <w:sz w:val="24"/>
        </w:rPr>
        <w:t>（十）我方对在本函及投标文件中所作的所有承诺承担法律责任。</w:t>
      </w:r>
    </w:p>
    <w:p>
      <w:pPr>
        <w:spacing w:line="360" w:lineRule="auto"/>
        <w:ind w:firstLine="720" w:firstLineChars="300"/>
        <w:rPr>
          <w:rFonts w:hint="eastAsia" w:ascii="宋体" w:hAnsi="宋体"/>
          <w:sz w:val="24"/>
        </w:rPr>
      </w:pPr>
      <w:r>
        <w:rPr>
          <w:rFonts w:hint="eastAsia" w:ascii="宋体" w:hAnsi="宋体"/>
          <w:sz w:val="24"/>
        </w:rPr>
        <w:t>以上内容如有虚假或与事实不符的，评审委员会可将我方做无效投标处理，我方愿意承担相应的法律责任。</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投 标 人 名 称：</w:t>
      </w:r>
      <w:r>
        <w:rPr>
          <w:rFonts w:ascii="宋体" w:hAnsi="宋体"/>
          <w:sz w:val="24"/>
          <w:u w:val="single"/>
        </w:rPr>
        <w:t xml:space="preserve">      </w:t>
      </w:r>
      <w:r>
        <w:rPr>
          <w:rFonts w:hint="eastAsia" w:ascii="宋体" w:hAnsi="宋体"/>
          <w:sz w:val="24"/>
          <w:u w:val="single"/>
        </w:rPr>
        <w:t xml:space="preserve">                           </w:t>
      </w:r>
    </w:p>
    <w:p>
      <w:pPr>
        <w:pStyle w:val="5"/>
      </w:pPr>
    </w:p>
    <w:p>
      <w:pPr>
        <w:spacing w:line="360" w:lineRule="auto"/>
        <w:ind w:firstLine="480" w:firstLineChars="200"/>
        <w:rPr>
          <w:rFonts w:hint="eastAsia" w:ascii="宋体" w:hAnsi="宋体"/>
          <w:sz w:val="24"/>
        </w:rPr>
      </w:pPr>
      <w:r>
        <w:rPr>
          <w:rFonts w:hint="eastAsia" w:ascii="宋体" w:hAnsi="宋体"/>
          <w:sz w:val="24"/>
        </w:rPr>
        <w:t>法定代表人或投标授权代表（签字或签章）：</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投标人（公章）：</w:t>
      </w:r>
    </w:p>
    <w:p>
      <w:pPr>
        <w:spacing w:line="360" w:lineRule="auto"/>
        <w:rPr>
          <w:rFonts w:hint="eastAsia" w:ascii="宋体" w:hAnsi="宋体"/>
          <w:sz w:val="24"/>
          <w:u w:val="single"/>
        </w:rPr>
      </w:pPr>
    </w:p>
    <w:p>
      <w:pPr>
        <w:spacing w:line="360" w:lineRule="auto"/>
        <w:ind w:firstLine="480" w:firstLineChars="200"/>
        <w:rPr>
          <w:rFonts w:hint="eastAsia"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pPr>
        <w:pStyle w:val="4"/>
        <w:rPr>
          <w:rFonts w:hint="eastAsia"/>
          <w:bCs/>
          <w:sz w:val="24"/>
        </w:rPr>
      </w:pPr>
      <w:r>
        <w:br w:type="page"/>
      </w:r>
      <w:bookmarkStart w:id="53" w:name="_Toc25224019"/>
      <w:bookmarkStart w:id="54" w:name="_Toc55816096"/>
      <w:bookmarkStart w:id="55" w:name="_Toc109467909"/>
      <w:bookmarkStart w:id="56" w:name="_Toc86065029"/>
      <w:bookmarkStart w:id="57" w:name="_Toc41448359"/>
      <w:bookmarkStart w:id="58" w:name="_Toc28489497"/>
      <w:bookmarkStart w:id="59" w:name="_Toc34535359"/>
      <w:bookmarkStart w:id="60" w:name="_Toc14450839"/>
      <w:bookmarkStart w:id="61" w:name="_Toc35834913"/>
      <w:r>
        <w:rPr>
          <w:rFonts w:hint="eastAsia"/>
          <w:bCs/>
          <w:sz w:val="24"/>
        </w:rPr>
        <w:t xml:space="preserve">附件4                      </w:t>
      </w:r>
    </w:p>
    <w:p>
      <w:pPr>
        <w:pStyle w:val="4"/>
        <w:ind w:firstLine="3188" w:firstLineChars="1323"/>
        <w:rPr>
          <w:rFonts w:hint="eastAsia"/>
          <w:bCs/>
          <w:sz w:val="24"/>
        </w:rPr>
      </w:pPr>
      <w:r>
        <w:rPr>
          <w:rFonts w:hint="eastAsia"/>
          <w:bCs/>
          <w:sz w:val="24"/>
        </w:rPr>
        <w:t>投标人基本情况表</w:t>
      </w:r>
      <w:bookmarkEnd w:id="53"/>
      <w:bookmarkEnd w:id="54"/>
      <w:bookmarkEnd w:id="55"/>
      <w:bookmarkEnd w:id="56"/>
      <w:bookmarkEnd w:id="57"/>
    </w:p>
    <w:p>
      <w:pPr>
        <w:pStyle w:val="20"/>
        <w:rPr>
          <w:rFonts w:hint="eastAsia"/>
          <w:color w:val="auto"/>
        </w:rPr>
      </w:pPr>
    </w:p>
    <w:p>
      <w:pPr>
        <w:spacing w:line="360" w:lineRule="auto"/>
        <w:rPr>
          <w:rFonts w:hint="eastAsia" w:ascii="宋体" w:hAnsi="宋体"/>
          <w:sz w:val="24"/>
          <w:u w:val="single"/>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 xml:space="preserve">            电话号码：</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2、地    址：</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3、注册资金：</w:t>
      </w:r>
      <w:r>
        <w:rPr>
          <w:rFonts w:hint="eastAsia" w:ascii="宋体" w:hAnsi="宋体"/>
          <w:sz w:val="24"/>
          <w:u w:val="single"/>
        </w:rPr>
        <w:t xml:space="preserve">                    </w:t>
      </w:r>
      <w:r>
        <w:rPr>
          <w:rFonts w:hint="eastAsia" w:ascii="宋体" w:hAnsi="宋体"/>
          <w:sz w:val="24"/>
        </w:rPr>
        <w:t xml:space="preserve">            经济性质：</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4、公司经营及资金状况：</w:t>
      </w:r>
    </w:p>
    <w:p>
      <w:pPr>
        <w:spacing w:line="360" w:lineRule="auto"/>
        <w:rPr>
          <w:rFonts w:hint="eastAsia" w:ascii="宋体" w:hAnsi="宋体"/>
          <w:sz w:val="24"/>
        </w:rPr>
      </w:pPr>
      <w:r>
        <w:rPr>
          <w:rFonts w:hint="eastAsia" w:ascii="宋体" w:hAnsi="宋体"/>
          <w:sz w:val="24"/>
        </w:rPr>
        <w:t>经营范围：</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5、公司开户银行名称及帐户：                  地    址：</w:t>
      </w:r>
    </w:p>
    <w:p>
      <w:pPr>
        <w:pStyle w:val="20"/>
        <w:rPr>
          <w:rFonts w:hint="eastAsia"/>
          <w:color w:val="auto"/>
        </w:rPr>
      </w:pPr>
      <w:r>
        <w:rPr>
          <w:rFonts w:hint="eastAsia"/>
          <w:color w:val="auto"/>
        </w:rPr>
        <w:t xml:space="preserve">   名称：                    </w:t>
      </w:r>
    </w:p>
    <w:p>
      <w:pPr>
        <w:spacing w:line="360" w:lineRule="auto"/>
        <w:ind w:firstLine="420" w:firstLineChars="175"/>
        <w:rPr>
          <w:rFonts w:hint="eastAsia" w:ascii="宋体" w:hAnsi="宋体"/>
          <w:sz w:val="24"/>
          <w:u w:val="single"/>
        </w:rPr>
      </w:pPr>
      <w:r>
        <w:rPr>
          <w:rFonts w:hint="eastAsia" w:ascii="宋体" w:hAnsi="宋体"/>
          <w:sz w:val="24"/>
        </w:rPr>
        <w:t>帐户：</w:t>
      </w:r>
    </w:p>
    <w:p>
      <w:pPr>
        <w:spacing w:line="360" w:lineRule="auto"/>
        <w:rPr>
          <w:rFonts w:hint="eastAsia" w:ascii="宋体" w:hAnsi="宋体"/>
          <w:sz w:val="24"/>
        </w:rPr>
      </w:pPr>
      <w:r>
        <w:rPr>
          <w:rFonts w:hint="eastAsia" w:ascii="宋体" w:hAnsi="宋体"/>
          <w:sz w:val="24"/>
        </w:rPr>
        <w:t>6、营业执照注册号：</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我/我们声明以上所述准确无误，您有权进行您认为有必要的所有调查。</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投标人全称（盖公章）：</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法定代表人或投标授权代表（签字或签章）：</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日    期：     年   月   日</w:t>
      </w:r>
    </w:p>
    <w:p>
      <w:pPr>
        <w:pStyle w:val="4"/>
        <w:rPr>
          <w:rFonts w:hint="eastAsia"/>
          <w:bCs/>
          <w:sz w:val="24"/>
        </w:rPr>
      </w:pPr>
      <w:r>
        <w:br w:type="page"/>
      </w:r>
      <w:bookmarkStart w:id="62" w:name="_Toc109467910"/>
      <w:r>
        <w:rPr>
          <w:rFonts w:hint="eastAsia"/>
          <w:bCs/>
          <w:sz w:val="24"/>
        </w:rPr>
        <w:t xml:space="preserve">附件5                       </w:t>
      </w:r>
    </w:p>
    <w:p>
      <w:pPr>
        <w:pStyle w:val="4"/>
        <w:ind w:firstLine="3660" w:firstLineChars="1519"/>
        <w:rPr>
          <w:rFonts w:hint="eastAsia"/>
          <w:bCs/>
          <w:sz w:val="24"/>
        </w:rPr>
      </w:pPr>
      <w:r>
        <w:rPr>
          <w:rFonts w:hint="eastAsia"/>
          <w:bCs/>
          <w:sz w:val="24"/>
        </w:rPr>
        <w:t xml:space="preserve"> </w:t>
      </w:r>
      <w:bookmarkEnd w:id="58"/>
      <w:bookmarkEnd w:id="59"/>
      <w:bookmarkEnd w:id="60"/>
      <w:bookmarkEnd w:id="61"/>
      <w:bookmarkEnd w:id="62"/>
      <w:r>
        <w:rPr>
          <w:rFonts w:hint="eastAsia"/>
          <w:bCs/>
          <w:sz w:val="24"/>
        </w:rPr>
        <w:t>开标一览表(报价表)</w:t>
      </w:r>
    </w:p>
    <w:p>
      <w:pPr>
        <w:pStyle w:val="20"/>
        <w:rPr>
          <w:rFonts w:hint="eastAsia"/>
          <w:color w:val="auto"/>
        </w:rPr>
      </w:pPr>
    </w:p>
    <w:p>
      <w:pPr>
        <w:pStyle w:val="12"/>
        <w:spacing w:line="360" w:lineRule="auto"/>
        <w:ind w:left="418" w:leftChars="199"/>
        <w:rPr>
          <w:rFonts w:hint="eastAsia" w:ascii="宋体" w:hAnsi="宋体"/>
          <w:sz w:val="24"/>
        </w:rPr>
      </w:pPr>
      <w:r>
        <w:rPr>
          <w:rFonts w:hint="eastAsia" w:ascii="宋体" w:hAnsi="宋体"/>
          <w:sz w:val="24"/>
        </w:rPr>
        <w:t xml:space="preserve">项目名称：湿地景区自然教育之家采购及安装项目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hint="eastAsia" w:ascii="宋体" w:hAnsi="宋体"/>
                <w:b/>
              </w:rPr>
            </w:pPr>
            <w:r>
              <w:rPr>
                <w:rFonts w:hint="eastAsia" w:ascii="宋体" w:hAnsi="宋体"/>
                <w:b/>
              </w:rPr>
              <w:t>服务内容</w:t>
            </w:r>
          </w:p>
        </w:tc>
        <w:tc>
          <w:tcPr>
            <w:tcW w:w="3135" w:type="dxa"/>
            <w:tcBorders>
              <w:tl2br w:val="nil"/>
              <w:tr2bl w:val="nil"/>
            </w:tcBorders>
            <w:vAlign w:val="center"/>
          </w:tcPr>
          <w:p>
            <w:pPr>
              <w:jc w:val="center"/>
              <w:rPr>
                <w:rFonts w:hint="eastAsia" w:ascii="宋体" w:hAnsi="宋体"/>
                <w:b/>
              </w:rPr>
            </w:pPr>
            <w:r>
              <w:rPr>
                <w:rFonts w:hint="eastAsia" w:ascii="宋体" w:hAnsi="宋体"/>
                <w:b/>
              </w:rPr>
              <w:t>投标报价（元）</w:t>
            </w:r>
          </w:p>
        </w:tc>
        <w:tc>
          <w:tcPr>
            <w:tcW w:w="1807" w:type="dxa"/>
            <w:tcBorders>
              <w:tl2br w:val="nil"/>
              <w:tr2bl w:val="nil"/>
            </w:tcBorders>
            <w:vAlign w:val="center"/>
          </w:tcPr>
          <w:p>
            <w:pPr>
              <w:spacing w:line="312" w:lineRule="auto"/>
              <w:jc w:val="center"/>
              <w:rPr>
                <w:rFonts w:hint="eastAsia" w:ascii="宋体" w:hAnsi="宋体"/>
                <w:b/>
              </w:rPr>
            </w:pPr>
            <w:r>
              <w:rPr>
                <w:rFonts w:hint="eastAsia"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2"/>
              <w:spacing w:line="276" w:lineRule="auto"/>
              <w:ind w:left="-12" w:leftChars="-6" w:hanging="1"/>
              <w:jc w:val="center"/>
              <w:rPr>
                <w:rFonts w:hint="eastAsia" w:ascii="宋体" w:hAnsi="宋体"/>
                <w:position w:val="6"/>
                <w:sz w:val="24"/>
                <w:szCs w:val="24"/>
                <w:u w:color="000000"/>
              </w:rPr>
            </w:pPr>
            <w:r>
              <w:rPr>
                <w:rFonts w:hint="eastAsia" w:ascii="宋体" w:hAnsi="宋体"/>
                <w:position w:val="6"/>
                <w:sz w:val="24"/>
                <w:szCs w:val="24"/>
                <w:u w:color="000000"/>
              </w:rPr>
              <w:t>湿地景区自然教育之家采购及安装项目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sz w:val="24"/>
                <w:szCs w:val="24"/>
              </w:rPr>
            </w:pPr>
            <w:r>
              <w:rPr>
                <w:rFonts w:hint="eastAsia" w:ascii="宋体" w:hAnsi="宋体"/>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sz w:val="24"/>
                <w:szCs w:val="24"/>
              </w:rPr>
            </w:pPr>
            <w:r>
              <w:rPr>
                <w:rFonts w:hint="eastAsia" w:ascii="宋体" w:hAnsi="宋体"/>
                <w:sz w:val="24"/>
                <w:szCs w:val="24"/>
              </w:rPr>
              <w:t>小写（人民币大写）：</w:t>
            </w:r>
          </w:p>
        </w:tc>
        <w:tc>
          <w:tcPr>
            <w:tcW w:w="1807" w:type="dxa"/>
            <w:tcBorders>
              <w:tl2br w:val="nil"/>
              <w:tr2bl w:val="nil"/>
            </w:tcBorders>
            <w:vAlign w:val="center"/>
          </w:tcPr>
          <w:p>
            <w:pPr>
              <w:spacing w:line="312" w:lineRule="auto"/>
              <w:jc w:val="center"/>
              <w:rPr>
                <w:rFonts w:hint="eastAsia" w:ascii="宋体" w:hAnsi="宋体"/>
                <w:bCs/>
                <w:sz w:val="24"/>
                <w:szCs w:val="24"/>
              </w:rPr>
            </w:pPr>
            <w:r>
              <w:rPr>
                <w:rFonts w:hint="eastAsia" w:ascii="宋体" w:hAnsi="宋体"/>
                <w:bCs/>
                <w:sz w:val="24"/>
                <w:szCs w:val="24"/>
              </w:rPr>
              <w:t xml:space="preserve"> </w:t>
            </w:r>
          </w:p>
        </w:tc>
      </w:tr>
    </w:tbl>
    <w:p>
      <w:pPr>
        <w:pStyle w:val="12"/>
        <w:spacing w:line="360" w:lineRule="auto"/>
        <w:rPr>
          <w:rFonts w:hint="eastAsia" w:ascii="宋体" w:hAnsi="宋体"/>
          <w:b/>
          <w:bCs/>
          <w:sz w:val="24"/>
        </w:rPr>
      </w:pPr>
    </w:p>
    <w:p>
      <w:pPr>
        <w:pStyle w:val="12"/>
        <w:spacing w:line="360" w:lineRule="auto"/>
        <w:ind w:left="418" w:leftChars="199"/>
        <w:rPr>
          <w:rFonts w:hint="eastAsia" w:ascii="宋体" w:hAnsi="宋体"/>
          <w:sz w:val="24"/>
        </w:rPr>
      </w:pPr>
    </w:p>
    <w:p>
      <w:pPr>
        <w:pStyle w:val="12"/>
        <w:spacing w:line="360" w:lineRule="auto"/>
        <w:ind w:left="418" w:leftChars="199"/>
        <w:rPr>
          <w:rFonts w:hint="eastAsia" w:ascii="宋体" w:hAnsi="宋体"/>
          <w:sz w:val="24"/>
        </w:rPr>
      </w:pPr>
      <w:r>
        <w:rPr>
          <w:rFonts w:hint="eastAsia" w:ascii="宋体" w:hAnsi="宋体"/>
          <w:sz w:val="24"/>
        </w:rPr>
        <w:t>投标人全称（盖公章）：</w:t>
      </w:r>
    </w:p>
    <w:p>
      <w:pPr>
        <w:pStyle w:val="12"/>
        <w:spacing w:line="360" w:lineRule="auto"/>
        <w:ind w:left="418" w:leftChars="199"/>
        <w:rPr>
          <w:rFonts w:hint="eastAsia" w:ascii="宋体" w:hAnsi="宋体"/>
          <w:sz w:val="24"/>
        </w:rPr>
      </w:pPr>
      <w:r>
        <w:rPr>
          <w:rFonts w:hint="eastAsia" w:ascii="宋体" w:hAnsi="宋体"/>
          <w:sz w:val="24"/>
        </w:rPr>
        <w:t>授权代表（签字或签章）：</w:t>
      </w:r>
    </w:p>
    <w:p>
      <w:pPr>
        <w:pStyle w:val="12"/>
        <w:spacing w:line="360" w:lineRule="auto"/>
        <w:ind w:left="418" w:leftChars="199"/>
        <w:rPr>
          <w:rFonts w:hint="eastAsia" w:ascii="宋体" w:hAnsi="宋体"/>
          <w:sz w:val="24"/>
        </w:rPr>
      </w:pPr>
      <w:r>
        <w:rPr>
          <w:rFonts w:hint="eastAsia" w:ascii="宋体" w:hAnsi="宋体"/>
          <w:sz w:val="24"/>
        </w:rPr>
        <w:t xml:space="preserve">职    务： </w:t>
      </w:r>
    </w:p>
    <w:p>
      <w:pPr>
        <w:pStyle w:val="12"/>
        <w:spacing w:line="360" w:lineRule="auto"/>
        <w:ind w:left="418" w:leftChars="199"/>
        <w:rPr>
          <w:rFonts w:hint="eastAsia" w:ascii="宋体" w:hAnsi="宋体"/>
          <w:sz w:val="24"/>
        </w:rPr>
      </w:pPr>
      <w:r>
        <w:rPr>
          <w:rFonts w:hint="eastAsia" w:ascii="宋体" w:hAnsi="宋体"/>
          <w:sz w:val="24"/>
        </w:rPr>
        <w:t>日    期：</w:t>
      </w:r>
    </w:p>
    <w:p>
      <w:pPr>
        <w:pStyle w:val="12"/>
        <w:spacing w:line="360" w:lineRule="auto"/>
        <w:ind w:left="418" w:leftChars="199"/>
        <w:rPr>
          <w:rFonts w:hint="eastAsia" w:ascii="宋体" w:hAnsi="宋体"/>
          <w:sz w:val="24"/>
        </w:rPr>
      </w:pPr>
    </w:p>
    <w:p>
      <w:pPr>
        <w:snapToGrid w:val="0"/>
        <w:spacing w:line="360" w:lineRule="auto"/>
        <w:ind w:left="720" w:hanging="720" w:hangingChars="299"/>
        <w:rPr>
          <w:rFonts w:hint="eastAsia" w:ascii="宋体" w:hAnsi="宋体"/>
          <w:b/>
          <w:sz w:val="24"/>
          <w:szCs w:val="24"/>
        </w:rPr>
      </w:pPr>
      <w:r>
        <w:rPr>
          <w:rFonts w:hint="eastAsia" w:ascii="宋体" w:hAnsi="宋体"/>
          <w:b/>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hint="eastAsia" w:ascii="宋体" w:hAnsi="宋体"/>
          <w:b/>
          <w:sz w:val="24"/>
          <w:szCs w:val="24"/>
        </w:rPr>
      </w:pPr>
      <w:r>
        <w:rPr>
          <w:rFonts w:hint="eastAsia" w:ascii="宋体" w:hAnsi="宋体"/>
          <w:b/>
          <w:sz w:val="24"/>
          <w:szCs w:val="24"/>
        </w:rPr>
        <w:t>2. 投标报价应综合考虑招标项目的全部费用，投标人不得再向招标人收取任何费用；</w:t>
      </w:r>
    </w:p>
    <w:p>
      <w:pPr>
        <w:snapToGrid w:val="0"/>
        <w:spacing w:line="360" w:lineRule="auto"/>
        <w:ind w:firstLine="472" w:firstLineChars="196"/>
        <w:rPr>
          <w:rFonts w:hint="eastAsia" w:ascii="宋体" w:hAnsi="宋体"/>
          <w:b/>
          <w:bCs/>
          <w:sz w:val="24"/>
          <w:szCs w:val="24"/>
        </w:rPr>
      </w:pPr>
      <w:r>
        <w:rPr>
          <w:rFonts w:hint="eastAsia" w:ascii="宋体" w:hAnsi="宋体"/>
          <w:b/>
          <w:bCs/>
          <w:sz w:val="24"/>
          <w:szCs w:val="24"/>
        </w:rPr>
        <w:t>3.</w:t>
      </w:r>
      <w:r>
        <w:rPr>
          <w:rFonts w:hint="eastAsia"/>
          <w:sz w:val="24"/>
          <w:szCs w:val="24"/>
        </w:rPr>
        <w:t xml:space="preserve"> </w:t>
      </w:r>
      <w:r>
        <w:rPr>
          <w:rFonts w:hint="eastAsia" w:ascii="宋体" w:hAnsi="宋体"/>
          <w:b/>
          <w:sz w:val="24"/>
          <w:szCs w:val="24"/>
        </w:rPr>
        <w:t>投标报价的小数点后保留两位有效数；</w:t>
      </w:r>
    </w:p>
    <w:p/>
    <w:p/>
    <w:p>
      <w:pPr>
        <w:pStyle w:val="2"/>
      </w:pPr>
    </w:p>
    <w:p/>
    <w:p>
      <w:pPr>
        <w:pStyle w:val="2"/>
      </w:pPr>
    </w:p>
    <w:p/>
    <w:p>
      <w:pPr>
        <w:pStyle w:val="2"/>
        <w:rPr>
          <w:sz w:val="24"/>
          <w:szCs w:val="24"/>
        </w:rPr>
      </w:pPr>
      <w:r>
        <w:rPr>
          <w:rFonts w:hint="eastAsia"/>
          <w:sz w:val="24"/>
          <w:szCs w:val="24"/>
        </w:rPr>
        <w:t>附件</w:t>
      </w:r>
    </w:p>
    <w:tbl>
      <w:tblPr>
        <w:tblStyle w:val="13"/>
        <w:tblW w:w="9340" w:type="dxa"/>
        <w:jc w:val="center"/>
        <w:tblLayout w:type="fixed"/>
        <w:tblCellMar>
          <w:top w:w="0" w:type="dxa"/>
          <w:left w:w="108" w:type="dxa"/>
          <w:bottom w:w="0" w:type="dxa"/>
          <w:right w:w="108" w:type="dxa"/>
        </w:tblCellMar>
      </w:tblPr>
      <w:tblGrid>
        <w:gridCol w:w="703"/>
        <w:gridCol w:w="1115"/>
        <w:gridCol w:w="1964"/>
        <w:gridCol w:w="537"/>
        <w:gridCol w:w="542"/>
        <w:gridCol w:w="1177"/>
        <w:gridCol w:w="677"/>
        <w:gridCol w:w="844"/>
        <w:gridCol w:w="896"/>
        <w:gridCol w:w="885"/>
      </w:tblGrid>
      <w:tr>
        <w:tblPrEx>
          <w:tblCellMar>
            <w:top w:w="0" w:type="dxa"/>
            <w:left w:w="108" w:type="dxa"/>
            <w:bottom w:w="0" w:type="dxa"/>
            <w:right w:w="108" w:type="dxa"/>
          </w:tblCellMar>
        </w:tblPrEx>
        <w:trPr>
          <w:trHeight w:val="479" w:hRule="atLeast"/>
          <w:jc w:val="center"/>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湿地景区自然教育之家采购及安装项目报价表</w:t>
            </w:r>
          </w:p>
        </w:tc>
      </w:tr>
      <w:tr>
        <w:tblPrEx>
          <w:tblCellMar>
            <w:top w:w="0" w:type="dxa"/>
            <w:left w:w="108" w:type="dxa"/>
            <w:bottom w:w="0" w:type="dxa"/>
            <w:right w:w="108" w:type="dxa"/>
          </w:tblCellMar>
        </w:tblPrEx>
        <w:trPr>
          <w:trHeight w:val="47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产品系列</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产品名称</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型材规格</w:t>
            </w:r>
          </w:p>
        </w:tc>
        <w:tc>
          <w:tcPr>
            <w:tcW w:w="1079" w:type="dxa"/>
            <w:gridSpan w:val="2"/>
            <w:tcBorders>
              <w:top w:val="single" w:color="000000" w:sz="4" w:space="0"/>
              <w:left w:val="single" w:color="000000" w:sz="4" w:space="0"/>
              <w:bottom w:val="single" w:color="000000" w:sz="4" w:space="0"/>
              <w:right w:val="nil"/>
            </w:tcBorders>
            <w:shd w:val="clear" w:color="auto" w:fill="91AAD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规格（M）</w:t>
            </w:r>
          </w:p>
        </w:tc>
        <w:tc>
          <w:tcPr>
            <w:tcW w:w="1177" w:type="dxa"/>
            <w:vMerge w:val="restart"/>
            <w:tcBorders>
              <w:top w:val="single" w:color="000000" w:sz="4" w:space="0"/>
              <w:left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面积（㎡）</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844" w:type="dxa"/>
            <w:vMerge w:val="restart"/>
            <w:tcBorders>
              <w:top w:val="single" w:color="000000" w:sz="4" w:space="0"/>
              <w:left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单价</w:t>
            </w:r>
          </w:p>
        </w:tc>
        <w:tc>
          <w:tcPr>
            <w:tcW w:w="896" w:type="dxa"/>
            <w:vMerge w:val="restart"/>
            <w:tcBorders>
              <w:top w:val="single" w:color="000000" w:sz="4" w:space="0"/>
              <w:left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总价</w:t>
            </w:r>
          </w:p>
        </w:tc>
        <w:tc>
          <w:tcPr>
            <w:tcW w:w="885" w:type="dxa"/>
            <w:vMerge w:val="restart"/>
            <w:tcBorders>
              <w:top w:val="single" w:color="000000" w:sz="4" w:space="0"/>
              <w:left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图片</w:t>
            </w:r>
          </w:p>
        </w:tc>
      </w:tr>
      <w:tr>
        <w:tblPrEx>
          <w:tblCellMar>
            <w:top w:w="0" w:type="dxa"/>
            <w:left w:w="108" w:type="dxa"/>
            <w:bottom w:w="0" w:type="dxa"/>
            <w:right w:w="108" w:type="dxa"/>
          </w:tblCellMar>
        </w:tblPrEx>
        <w:trPr>
          <w:trHeight w:val="47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91AADF"/>
            <w:noWrap/>
            <w:vAlign w:val="center"/>
          </w:tcPr>
          <w:p>
            <w:pPr>
              <w:jc w:val="center"/>
              <w:rPr>
                <w:rFonts w:hint="eastAsia" w:ascii="宋体" w:hAnsi="宋体" w:cs="宋体"/>
                <w:color w:val="000000"/>
                <w:sz w:val="18"/>
                <w:szCs w:val="18"/>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91AADF"/>
            <w:noWrap/>
            <w:vAlign w:val="center"/>
          </w:tcPr>
          <w:p>
            <w:pPr>
              <w:jc w:val="center"/>
              <w:rPr>
                <w:rFonts w:hint="eastAsia" w:ascii="宋体" w:hAnsi="宋体" w:cs="宋体"/>
                <w:color w:val="000000"/>
                <w:sz w:val="18"/>
                <w:szCs w:val="18"/>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w:t>
            </w:r>
          </w:p>
        </w:tc>
        <w:tc>
          <w:tcPr>
            <w:tcW w:w="542" w:type="dxa"/>
            <w:tcBorders>
              <w:top w:val="single" w:color="000000" w:sz="4" w:space="0"/>
              <w:left w:val="single" w:color="000000" w:sz="4" w:space="0"/>
              <w:bottom w:val="single" w:color="000000" w:sz="4" w:space="0"/>
              <w:right w:val="single" w:color="000000" w:sz="4" w:space="0"/>
            </w:tcBorders>
            <w:shd w:val="clear" w:color="auto" w:fill="91AAD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宽</w:t>
            </w:r>
          </w:p>
        </w:tc>
        <w:tc>
          <w:tcPr>
            <w:tcW w:w="1177" w:type="dxa"/>
            <w:vMerge w:val="continue"/>
            <w:tcBorders>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844" w:type="dxa"/>
            <w:vMerge w:val="continue"/>
            <w:tcBorders>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896" w:type="dxa"/>
            <w:vMerge w:val="continue"/>
            <w:tcBorders>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c>
          <w:tcPr>
            <w:tcW w:w="885" w:type="dxa"/>
            <w:vMerge w:val="continue"/>
            <w:tcBorders>
              <w:left w:val="single" w:color="000000" w:sz="4" w:space="0"/>
              <w:bottom w:val="single" w:color="000000" w:sz="4" w:space="0"/>
              <w:right w:val="single" w:color="000000" w:sz="4" w:space="0"/>
            </w:tcBorders>
            <w:shd w:val="clear" w:color="auto" w:fill="91AADF"/>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049" w:hRule="atLeast"/>
          <w:jc w:val="center"/>
        </w:trPr>
        <w:tc>
          <w:tcPr>
            <w:tcW w:w="70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120系列</w:t>
            </w:r>
          </w:p>
          <w:p>
            <w:pPr>
              <w:pStyle w:val="2"/>
              <w:rPr>
                <w:rFonts w:hint="eastAsia"/>
                <w:lang w:eastAsia="zh-CN"/>
              </w:rPr>
            </w:pPr>
          </w:p>
          <w:p>
            <w:pPr>
              <w:pStyle w:val="2"/>
            </w:pPr>
          </w:p>
          <w:p>
            <w:pPr>
              <w:widowControl/>
              <w:jc w:val="center"/>
              <w:textAlignment w:val="center"/>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阳光房（砂灰色）</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顶部面积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主梁120*60*30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副粱60*90*2.0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边梁120*150*3.0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顶梁120*60*3.0</w:t>
            </w:r>
          </w:p>
          <w:p>
            <w:pPr>
              <w:pStyle w:val="2"/>
              <w:rPr>
                <w:rFonts w:hint="eastAsia"/>
                <w:lang w:eastAsia="zh-CN"/>
              </w:rPr>
            </w:pPr>
          </w:p>
          <w:p>
            <w:pPr>
              <w:pStyle w:val="2"/>
            </w:pPr>
          </w:p>
          <w:p>
            <w:pPr>
              <w:pStyle w:val="2"/>
            </w:pPr>
          </w:p>
          <w:p>
            <w:pPr>
              <w:pStyle w:val="2"/>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边梁150*150*3.0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67.20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长城板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152*18*0.75</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67.20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三角支架</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150*60*3.0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13.50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外飘吊顶</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骨架+天花板</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7.00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外飘吊顶</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骨架+天花板</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2.40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立柱</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200*200*3.0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46"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左.右侧面固定</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110断桥平开固定框</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6.00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46"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左.右推拉门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65*40三轨带纱推拉门2.0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12.00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46"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前.后推拉门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65*40三轨带纱推拉门2.0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12.00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标配一字双钩锁</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46"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前.后平开窗</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110断桥平开窗2.0</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12.60 </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开启扇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黑色哑光铝型材拉手</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56" w:hRule="atLeast"/>
          <w:jc w:val="center"/>
        </w:trPr>
        <w:tc>
          <w:tcPr>
            <w:tcW w:w="703" w:type="dxa"/>
            <w:vMerge w:val="continue"/>
            <w:tcBorders>
              <w:top w:val="nil"/>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11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立柱链接件</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56" w:hRule="atLeast"/>
          <w:jc w:val="center"/>
        </w:trPr>
        <w:tc>
          <w:tcPr>
            <w:tcW w:w="703" w:type="dxa"/>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18"/>
                <w:szCs w:val="18"/>
              </w:rPr>
            </w:pPr>
            <w:r>
              <w:rPr>
                <w:rFonts w:hint="eastAsia" w:ascii="宋体" w:hAnsi="宋体" w:cs="宋体"/>
                <w:b/>
                <w:bCs/>
                <w:color w:val="000000"/>
                <w:sz w:val="18"/>
                <w:szCs w:val="18"/>
              </w:rPr>
              <w:t>其他</w:t>
            </w:r>
          </w:p>
        </w:tc>
        <w:tc>
          <w:tcPr>
            <w:tcW w:w="111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both"/>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18"/>
                <w:szCs w:val="18"/>
                <w:lang w:bidi="ar"/>
              </w:rPr>
              <w:t>安装费、人工费、配送费、辅材费等按需分项报价</w:t>
            </w:r>
          </w:p>
        </w:tc>
        <w:tc>
          <w:tcPr>
            <w:tcW w:w="1964"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656"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附图</w:t>
            </w:r>
          </w:p>
        </w:tc>
        <w:tc>
          <w:tcPr>
            <w:tcW w:w="8637" w:type="dxa"/>
            <w:gridSpan w:val="9"/>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pPr>
            <w:r>
              <w:drawing>
                <wp:inline distT="0" distB="0" distL="114300" distR="114300">
                  <wp:extent cx="3394075" cy="2433955"/>
                  <wp:effectExtent l="0" t="0" r="15875" b="4445"/>
                  <wp:docPr id="3" name="图片 3" descr="7d022c67e26e4cd82ea00704584a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022c67e26e4cd82ea00704584adad"/>
                          <pic:cNvPicPr>
                            <a:picLocks noChangeAspect="1"/>
                          </pic:cNvPicPr>
                        </pic:nvPicPr>
                        <pic:blipFill>
                          <a:blip r:embed="rId5"/>
                          <a:stretch>
                            <a:fillRect/>
                          </a:stretch>
                        </pic:blipFill>
                        <pic:spPr>
                          <a:xfrm>
                            <a:off x="0" y="0"/>
                            <a:ext cx="3394075" cy="2433955"/>
                          </a:xfrm>
                          <a:prstGeom prst="rect">
                            <a:avLst/>
                          </a:prstGeom>
                        </pic:spPr>
                      </pic:pic>
                    </a:graphicData>
                  </a:graphic>
                </wp:inline>
              </w:drawing>
            </w:r>
          </w:p>
        </w:tc>
      </w:tr>
      <w:tr>
        <w:tblPrEx>
          <w:tblCellMar>
            <w:top w:w="0" w:type="dxa"/>
            <w:left w:w="108" w:type="dxa"/>
            <w:bottom w:w="0" w:type="dxa"/>
            <w:right w:w="108" w:type="dxa"/>
          </w:tblCellMar>
        </w:tblPrEx>
        <w:trPr>
          <w:trHeight w:val="656" w:hRule="atLeast"/>
          <w:jc w:val="center"/>
        </w:trPr>
        <w:tc>
          <w:tcPr>
            <w:tcW w:w="9340"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三：关于项目其他需求</w:t>
            </w:r>
          </w:p>
        </w:tc>
      </w:tr>
      <w:tr>
        <w:tblPrEx>
          <w:tblCellMar>
            <w:top w:w="0" w:type="dxa"/>
            <w:left w:w="108" w:type="dxa"/>
            <w:bottom w:w="0" w:type="dxa"/>
            <w:right w:w="108" w:type="dxa"/>
          </w:tblCellMar>
        </w:tblPrEx>
        <w:trPr>
          <w:trHeight w:val="656" w:hRule="atLeast"/>
          <w:jc w:val="center"/>
        </w:trPr>
        <w:tc>
          <w:tcPr>
            <w:tcW w:w="9340"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1、签订合同后提供相关型材样品供采购方确认。</w:t>
            </w:r>
          </w:p>
        </w:tc>
      </w:tr>
      <w:tr>
        <w:tblPrEx>
          <w:tblCellMar>
            <w:top w:w="0" w:type="dxa"/>
            <w:left w:w="108" w:type="dxa"/>
            <w:bottom w:w="0" w:type="dxa"/>
            <w:right w:w="108" w:type="dxa"/>
          </w:tblCellMar>
        </w:tblPrEx>
        <w:trPr>
          <w:trHeight w:val="656" w:hRule="atLeast"/>
          <w:jc w:val="center"/>
        </w:trPr>
        <w:tc>
          <w:tcPr>
            <w:tcW w:w="9340"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2、签订合同后，结合现场地基图纸和原有图纸提供最终图纸供采购方确认，待图纸确认方可生产加工</w:t>
            </w:r>
          </w:p>
        </w:tc>
      </w:tr>
      <w:tr>
        <w:tblPrEx>
          <w:tblCellMar>
            <w:top w:w="0" w:type="dxa"/>
            <w:left w:w="108" w:type="dxa"/>
            <w:bottom w:w="0" w:type="dxa"/>
            <w:right w:w="108" w:type="dxa"/>
          </w:tblCellMar>
        </w:tblPrEx>
        <w:trPr>
          <w:trHeight w:val="656" w:hRule="atLeast"/>
          <w:jc w:val="center"/>
        </w:trPr>
        <w:tc>
          <w:tcPr>
            <w:tcW w:w="9340"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3、根据现场预埋点位，配合采购方开孔预埋线管安装等工艺，包括但不限于避雷针、电线开孔面板安装，灯具安装等。</w:t>
            </w:r>
          </w:p>
        </w:tc>
      </w:tr>
      <w:tr>
        <w:tblPrEx>
          <w:tblCellMar>
            <w:top w:w="0" w:type="dxa"/>
            <w:left w:w="108" w:type="dxa"/>
            <w:bottom w:w="0" w:type="dxa"/>
            <w:right w:w="108" w:type="dxa"/>
          </w:tblCellMar>
        </w:tblPrEx>
        <w:trPr>
          <w:trHeight w:val="656" w:hRule="atLeast"/>
          <w:jc w:val="center"/>
        </w:trPr>
        <w:tc>
          <w:tcPr>
            <w:tcW w:w="9340"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pPr>
            <w:r>
              <w:rPr>
                <w:rFonts w:hint="eastAsia"/>
              </w:rPr>
              <w:t>备注：</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1、产品保修两年。质保期内，中标人承担关于此货物的所有服务，维修等一切费用，任何有缺陷的部件和附件应在二周内无偿更换。维修响应到位时间为 1小时之内，12小时到现场；</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2、产品参数：所投产品参数要优于投标文件报价表上的参数，否则视为无效投标；</w:t>
            </w:r>
          </w:p>
          <w:p>
            <w:pPr>
              <w:pStyle w:val="2"/>
              <w:numPr>
                <w:ilvl w:val="0"/>
                <w:numId w:val="0"/>
              </w:numPr>
              <w:rPr>
                <w:rFonts w:hint="eastAsia" w:ascii="宋体" w:hAnsi="宋体" w:eastAsia="宋体" w:cs="宋体"/>
                <w:bCs/>
                <w:color w:val="000000"/>
                <w:kern w:val="0"/>
                <w:sz w:val="18"/>
                <w:szCs w:val="18"/>
                <w:lang w:bidi="ar"/>
              </w:rPr>
            </w:pPr>
            <w:r>
              <w:rPr>
                <w:rFonts w:ascii="宋体" w:hAnsi="宋体" w:eastAsia="宋体" w:cs="宋体"/>
                <w:bCs/>
                <w:color w:val="000000"/>
                <w:kern w:val="0"/>
                <w:sz w:val="18"/>
                <w:szCs w:val="18"/>
                <w:lang w:bidi="ar"/>
              </w:rPr>
              <w:t>3、</w:t>
            </w:r>
            <w:r>
              <w:rPr>
                <w:rFonts w:hint="eastAsia" w:ascii="宋体" w:hAnsi="宋体" w:eastAsia="宋体" w:cs="宋体"/>
                <w:bCs/>
                <w:color w:val="000000"/>
                <w:kern w:val="0"/>
                <w:sz w:val="18"/>
                <w:szCs w:val="18"/>
                <w:lang w:bidi="ar"/>
              </w:rPr>
              <w:t>报价包含：避雷针、布线线管，人工费用，配件，辅材，安装调试，增值税专用发票等一切费用，上述费用供应商自行在报价表上分项报价。</w:t>
            </w:r>
          </w:p>
          <w:p>
            <w:pPr>
              <w:pStyle w:val="2"/>
              <w:numPr>
                <w:ilvl w:val="0"/>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4、本项目提供的图纸仅满足供应商算量，不能作为生产图纸，供应商在设计图纸和安装上应考虑内部结构安全，并需得到甲方认可。</w:t>
            </w:r>
          </w:p>
          <w:p>
            <w:pPr>
              <w:pStyle w:val="2"/>
              <w:numPr>
                <w:ilvl w:val="255"/>
                <w:numId w:val="0"/>
              </w:numPr>
              <w:rPr>
                <w:rFonts w:hint="eastAsia"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5、该项目工期为30天。</w:t>
            </w:r>
          </w:p>
        </w:tc>
      </w:tr>
    </w:tbl>
    <w:p>
      <w:pPr>
        <w:rPr>
          <w:rFonts w:hint="eastAsia" w:ascii="宋体" w:hAnsi="宋体" w:cs="Times New Roman"/>
          <w:b/>
          <w:bCs/>
          <w:sz w:val="24"/>
        </w:rPr>
      </w:pPr>
      <w:r>
        <w:rPr>
          <w:rFonts w:hint="eastAsia" w:ascii="宋体" w:hAnsi="宋体" w:cs="Times New Roman"/>
          <w:b/>
          <w:bCs/>
          <w:sz w:val="24"/>
        </w:rPr>
        <w:br w:type="page"/>
      </w:r>
    </w:p>
    <w:p>
      <w:pPr>
        <w:rPr>
          <w:rFonts w:hint="eastAsia" w:ascii="宋体" w:hAnsi="宋体" w:cs="Times New Roman"/>
          <w:b/>
          <w:bCs/>
          <w:sz w:val="24"/>
        </w:rPr>
      </w:pPr>
      <w:r>
        <w:rPr>
          <w:rFonts w:hint="eastAsia" w:ascii="宋体" w:hAnsi="宋体" w:cs="Times New Roman"/>
          <w:b/>
          <w:bCs/>
          <w:sz w:val="24"/>
        </w:rPr>
        <w:t>附件6</w:t>
      </w:r>
    </w:p>
    <w:p>
      <w:pPr>
        <w:pStyle w:val="4"/>
        <w:ind w:firstLine="3318" w:firstLineChars="1377"/>
        <w:rPr>
          <w:rFonts w:hint="eastAsia"/>
        </w:rPr>
      </w:pPr>
      <w:r>
        <w:rPr>
          <w:rFonts w:hint="eastAsia"/>
          <w:bCs/>
          <w:sz w:val="24"/>
        </w:rPr>
        <w:t>投标人业绩一览表</w:t>
      </w:r>
    </w:p>
    <w:p>
      <w:pPr>
        <w:spacing w:line="360" w:lineRule="auto"/>
        <w:ind w:right="-260" w:rightChars="-124" w:firstLine="40" w:firstLineChars="17"/>
        <w:rPr>
          <w:rFonts w:hint="eastAsia" w:ascii="宋体" w:hAnsi="宋体"/>
          <w:sz w:val="24"/>
        </w:rPr>
      </w:pPr>
      <w:r>
        <w:rPr>
          <w:rFonts w:hint="eastAsia" w:ascii="宋体" w:hAnsi="宋体"/>
          <w:sz w:val="24"/>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hint="eastAsia" w:ascii="宋体" w:hAnsi="宋体"/>
                <w:sz w:val="24"/>
              </w:rPr>
            </w:pPr>
            <w:r>
              <w:rPr>
                <w:rFonts w:hint="eastAsia" w:ascii="宋体" w:hAnsi="宋体"/>
                <w:sz w:val="24"/>
              </w:rPr>
              <w:t>序号</w:t>
            </w:r>
          </w:p>
        </w:tc>
        <w:tc>
          <w:tcPr>
            <w:tcW w:w="1575" w:type="dxa"/>
            <w:vAlign w:val="center"/>
          </w:tcPr>
          <w:p>
            <w:pPr>
              <w:jc w:val="center"/>
              <w:rPr>
                <w:rFonts w:hint="eastAsia" w:ascii="宋体" w:hAnsi="宋体"/>
                <w:sz w:val="24"/>
              </w:rPr>
            </w:pPr>
            <w:r>
              <w:rPr>
                <w:rFonts w:hint="eastAsia" w:ascii="宋体" w:hAnsi="宋体"/>
                <w:sz w:val="24"/>
              </w:rPr>
              <w:t>项目名称</w:t>
            </w:r>
          </w:p>
        </w:tc>
        <w:tc>
          <w:tcPr>
            <w:tcW w:w="1575" w:type="dxa"/>
            <w:vAlign w:val="center"/>
          </w:tcPr>
          <w:p>
            <w:pPr>
              <w:jc w:val="center"/>
              <w:rPr>
                <w:rFonts w:hint="eastAsia" w:ascii="宋体" w:hAnsi="宋体"/>
                <w:sz w:val="24"/>
              </w:rPr>
            </w:pPr>
            <w:r>
              <w:rPr>
                <w:rFonts w:hint="eastAsia" w:ascii="宋体" w:hAnsi="宋体"/>
                <w:sz w:val="24"/>
              </w:rPr>
              <w:t>规模</w:t>
            </w:r>
          </w:p>
        </w:tc>
        <w:tc>
          <w:tcPr>
            <w:tcW w:w="1575" w:type="dxa"/>
            <w:vAlign w:val="center"/>
          </w:tcPr>
          <w:p>
            <w:pPr>
              <w:jc w:val="center"/>
              <w:rPr>
                <w:rFonts w:hint="eastAsia" w:ascii="宋体" w:hAnsi="宋体"/>
                <w:sz w:val="24"/>
              </w:rPr>
            </w:pPr>
            <w:r>
              <w:rPr>
                <w:rFonts w:hint="eastAsia" w:ascii="宋体" w:hAnsi="宋体"/>
                <w:sz w:val="24"/>
              </w:rPr>
              <w:t>合同总价</w:t>
            </w:r>
          </w:p>
        </w:tc>
        <w:tc>
          <w:tcPr>
            <w:tcW w:w="1575" w:type="dxa"/>
            <w:vAlign w:val="center"/>
          </w:tcPr>
          <w:p>
            <w:pPr>
              <w:jc w:val="center"/>
              <w:rPr>
                <w:rFonts w:hint="eastAsia" w:ascii="宋体" w:hAnsi="宋体"/>
                <w:sz w:val="24"/>
              </w:rPr>
            </w:pPr>
            <w:r>
              <w:rPr>
                <w:rFonts w:hint="eastAsia" w:ascii="宋体" w:hAnsi="宋体"/>
                <w:sz w:val="24"/>
              </w:rPr>
              <w:t>开始时间</w:t>
            </w:r>
          </w:p>
        </w:tc>
        <w:tc>
          <w:tcPr>
            <w:tcW w:w="1576" w:type="dxa"/>
            <w:vAlign w:val="center"/>
          </w:tcPr>
          <w:p>
            <w:pPr>
              <w:jc w:val="center"/>
              <w:rPr>
                <w:rFonts w:hint="eastAsia" w:ascii="宋体" w:hAnsi="宋体"/>
                <w:sz w:val="24"/>
              </w:rPr>
            </w:pPr>
            <w:r>
              <w:rPr>
                <w:rFonts w:hint="eastAsia" w:ascii="宋体" w:hAnsi="宋体"/>
                <w:sz w:val="24"/>
              </w:rPr>
              <w:t>业主单位、</w:t>
            </w:r>
          </w:p>
          <w:p>
            <w:pPr>
              <w:jc w:val="center"/>
              <w:rPr>
                <w:rFonts w:hint="eastAsia" w:ascii="宋体" w:hAnsi="宋体"/>
                <w:sz w:val="24"/>
              </w:rPr>
            </w:pPr>
            <w:r>
              <w:rPr>
                <w:rFonts w:hint="eastAsia"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pStyle w:val="20"/>
              <w:rPr>
                <w:rFonts w:hint="eastAsia"/>
                <w:color w:val="auto"/>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5" w:type="dxa"/>
            <w:vAlign w:val="center"/>
          </w:tcPr>
          <w:p>
            <w:pPr>
              <w:spacing w:line="360" w:lineRule="auto"/>
              <w:rPr>
                <w:rFonts w:hint="eastAsia" w:ascii="宋体" w:hAnsi="宋体"/>
                <w:sz w:val="24"/>
              </w:rPr>
            </w:pPr>
          </w:p>
        </w:tc>
        <w:tc>
          <w:tcPr>
            <w:tcW w:w="1576" w:type="dxa"/>
            <w:vAlign w:val="center"/>
          </w:tcPr>
          <w:p>
            <w:pPr>
              <w:spacing w:line="360" w:lineRule="auto"/>
              <w:rPr>
                <w:rFonts w:hint="eastAsia" w:ascii="宋体" w:hAnsi="宋体"/>
                <w:sz w:val="24"/>
              </w:rPr>
            </w:pPr>
          </w:p>
        </w:tc>
      </w:tr>
    </w:tbl>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投标人全称（盖公章）：</w:t>
      </w:r>
    </w:p>
    <w:p>
      <w:pPr>
        <w:spacing w:line="360" w:lineRule="auto"/>
        <w:rPr>
          <w:rFonts w:hint="eastAsia" w:ascii="宋体" w:hAnsi="宋体"/>
          <w:sz w:val="24"/>
        </w:rPr>
      </w:pPr>
      <w:r>
        <w:rPr>
          <w:rFonts w:hint="eastAsia" w:ascii="宋体" w:hAnsi="宋体"/>
          <w:sz w:val="24"/>
        </w:rPr>
        <w:t>法定代表人或投标授权代表（签字或签章）：</w:t>
      </w:r>
    </w:p>
    <w:p>
      <w:pPr>
        <w:spacing w:line="360" w:lineRule="auto"/>
        <w:rPr>
          <w:rFonts w:hint="eastAsia" w:ascii="宋体" w:hAnsi="宋体"/>
          <w:sz w:val="24"/>
        </w:rPr>
      </w:pPr>
      <w:r>
        <w:rPr>
          <w:rFonts w:hint="eastAsia" w:ascii="宋体" w:hAnsi="宋体"/>
          <w:sz w:val="24"/>
        </w:rPr>
        <w:t>日    期：     年   月   日</w:t>
      </w:r>
    </w:p>
    <w:p>
      <w:pPr>
        <w:pStyle w:val="4"/>
        <w:ind w:left="480"/>
        <w:rPr>
          <w:rFonts w:hint="eastAsia"/>
        </w:rPr>
      </w:pPr>
      <w:r>
        <w:rPr>
          <w:rFonts w:hint="eastAsia"/>
        </w:rPr>
        <w:t>注：1、本格式仅供参考，投标人可根据实际情况自定。</w:t>
      </w:r>
    </w:p>
    <w:p>
      <w:pPr>
        <w:ind w:firstLine="843" w:firstLineChars="400"/>
        <w:rPr>
          <w:b/>
          <w:bCs/>
        </w:rPr>
      </w:pPr>
      <w:r>
        <w:rPr>
          <w:rFonts w:hint="eastAsia"/>
          <w:b/>
          <w:bCs/>
        </w:rPr>
        <w:t>2、投标人应附上项目合同等相关证明材料，证明材料所需资料评见商务评分要求。</w:t>
      </w:r>
    </w:p>
    <w:p/>
    <w:p/>
    <w:p>
      <w:pPr>
        <w:rPr>
          <w:rFonts w:hint="eastAsia" w:ascii="宋体" w:hAnsi="宋体" w:cs="Times New Roman"/>
          <w:b/>
          <w:bCs/>
          <w:sz w:val="24"/>
        </w:rPr>
      </w:pPr>
    </w:p>
    <w:p>
      <w:pPr>
        <w:rPr>
          <w:rFonts w:hint="eastAsia" w:ascii="宋体" w:hAnsi="宋体" w:cs="Times New Roman"/>
          <w:b/>
          <w:bCs/>
          <w:sz w:val="24"/>
        </w:rPr>
      </w:pPr>
      <w:r>
        <w:rPr>
          <w:rFonts w:hint="eastAsia" w:ascii="宋体" w:hAnsi="宋体" w:cs="Times New Roman"/>
          <w:b/>
          <w:bCs/>
          <w:sz w:val="24"/>
        </w:rPr>
        <w:br w:type="page"/>
      </w:r>
    </w:p>
    <w:p>
      <w:pPr>
        <w:rPr>
          <w:rFonts w:hint="eastAsia" w:ascii="宋体" w:hAnsi="宋体" w:cs="Times New Roman"/>
          <w:b/>
          <w:bCs/>
          <w:sz w:val="24"/>
        </w:rPr>
      </w:pPr>
      <w:r>
        <w:rPr>
          <w:rFonts w:hint="eastAsia" w:ascii="宋体" w:hAnsi="宋体" w:cs="Times New Roman"/>
          <w:b/>
          <w:bCs/>
          <w:sz w:val="24"/>
        </w:rPr>
        <w:t>附件7  技术文件（格式自定，可另册）</w:t>
      </w:r>
      <w:r>
        <w:rPr>
          <w:rFonts w:hint="eastAsia" w:ascii="宋体" w:hAnsi="宋体" w:cs="Times New Roman"/>
          <w:b/>
          <w:bCs/>
          <w:sz w:val="24"/>
        </w:rPr>
        <w:tab/>
      </w:r>
    </w:p>
    <w:p>
      <w:pPr>
        <w:pStyle w:val="7"/>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
        <w:rPr>
          <w:rFonts w:hint="eastAsia"/>
          <w:bCs/>
          <w:sz w:val="24"/>
        </w:rPr>
      </w:pPr>
      <w:r>
        <w:rPr>
          <w:rFonts w:hint="eastAsia"/>
          <w:bCs/>
          <w:sz w:val="24"/>
        </w:rPr>
        <w:t>附件8</w:t>
      </w:r>
    </w:p>
    <w:p>
      <w:pPr>
        <w:pStyle w:val="4"/>
        <w:ind w:firstLine="3424" w:firstLineChars="1421"/>
        <w:rPr>
          <w:rFonts w:hint="eastAsia"/>
          <w:bCs/>
          <w:sz w:val="24"/>
        </w:rPr>
      </w:pPr>
      <w:r>
        <w:rPr>
          <w:rFonts w:hint="eastAsia"/>
          <w:bCs/>
          <w:sz w:val="24"/>
        </w:rPr>
        <w:t>公平竞争承诺书</w:t>
      </w:r>
    </w:p>
    <w:p>
      <w:pPr>
        <w:autoSpaceDE w:val="0"/>
        <w:autoSpaceDN w:val="0"/>
        <w:adjustRightInd w:val="0"/>
        <w:spacing w:line="360" w:lineRule="auto"/>
        <w:ind w:firstLine="240" w:firstLineChars="100"/>
        <w:jc w:val="left"/>
        <w:rPr>
          <w:rFonts w:hint="eastAsia" w:ascii="宋体" w:hAnsi="宋体" w:cs="宋体"/>
          <w:sz w:val="24"/>
        </w:rPr>
      </w:pPr>
    </w:p>
    <w:p>
      <w:pPr>
        <w:autoSpaceDE w:val="0"/>
        <w:autoSpaceDN w:val="0"/>
        <w:adjustRightInd w:val="0"/>
        <w:spacing w:line="360" w:lineRule="auto"/>
        <w:ind w:firstLine="240" w:firstLineChars="100"/>
        <w:jc w:val="left"/>
        <w:rPr>
          <w:rFonts w:hint="eastAsia" w:ascii="宋体" w:hAnsi="宋体" w:cs="宋体"/>
          <w:sz w:val="24"/>
        </w:rPr>
      </w:pPr>
    </w:p>
    <w:p>
      <w:pPr>
        <w:autoSpaceDE w:val="0"/>
        <w:autoSpaceDN w:val="0"/>
        <w:adjustRightInd w:val="0"/>
        <w:spacing w:line="360" w:lineRule="auto"/>
        <w:ind w:firstLine="240" w:firstLineChars="100"/>
        <w:jc w:val="left"/>
        <w:rPr>
          <w:rFonts w:hint="eastAsia" w:ascii="宋体" w:hAnsi="宋体" w:cs="宋体"/>
          <w:sz w:val="24"/>
        </w:rPr>
      </w:pP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本公司郑重承诺：本公司保证所提交的相关资质文件和证明材料的真实性，有良好的历史诚信记录，并将依法参与</w:t>
      </w:r>
      <w:r>
        <w:rPr>
          <w:rFonts w:hint="eastAsia" w:ascii="宋体" w:hAnsi="宋体" w:cs="宋体"/>
          <w:sz w:val="24"/>
          <w:u w:val="single"/>
        </w:rPr>
        <w:t xml:space="preserve">                     </w:t>
      </w:r>
      <w:r>
        <w:rPr>
          <w:rFonts w:hint="eastAsia" w:ascii="宋体" w:hAnsi="宋体" w:cs="宋体"/>
          <w:sz w:val="24"/>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cs="宋体"/>
          <w:sz w:val="24"/>
        </w:rPr>
      </w:pPr>
    </w:p>
    <w:p>
      <w:pPr>
        <w:autoSpaceDE w:val="0"/>
        <w:autoSpaceDN w:val="0"/>
        <w:adjustRightInd w:val="0"/>
        <w:spacing w:line="360" w:lineRule="auto"/>
        <w:jc w:val="right"/>
        <w:rPr>
          <w:rFonts w:hint="eastAsia" w:ascii="宋体" w:hAnsi="宋体" w:cs="宋体"/>
          <w:sz w:val="24"/>
        </w:rPr>
      </w:pPr>
    </w:p>
    <w:p>
      <w:pPr>
        <w:autoSpaceDE w:val="0"/>
        <w:autoSpaceDN w:val="0"/>
        <w:adjustRightInd w:val="0"/>
        <w:spacing w:line="360" w:lineRule="auto"/>
        <w:jc w:val="right"/>
        <w:rPr>
          <w:rFonts w:hint="eastAsia" w:ascii="宋体" w:hAnsi="宋体" w:cs="宋体"/>
          <w:sz w:val="24"/>
        </w:rPr>
      </w:pPr>
    </w:p>
    <w:p>
      <w:pPr>
        <w:autoSpaceDE w:val="0"/>
        <w:autoSpaceDN w:val="0"/>
        <w:adjustRightInd w:val="0"/>
        <w:spacing w:line="360" w:lineRule="auto"/>
        <w:jc w:val="right"/>
        <w:rPr>
          <w:rFonts w:hint="eastAsia" w:ascii="宋体" w:hAnsi="宋体" w:cs="宋体"/>
          <w:sz w:val="24"/>
        </w:rPr>
      </w:pPr>
    </w:p>
    <w:p>
      <w:pPr>
        <w:autoSpaceDE w:val="0"/>
        <w:autoSpaceDN w:val="0"/>
        <w:adjustRightInd w:val="0"/>
        <w:spacing w:line="360" w:lineRule="auto"/>
        <w:jc w:val="right"/>
        <w:rPr>
          <w:rFonts w:hint="eastAsia" w:ascii="宋体" w:hAnsi="宋体" w:cs="宋体"/>
          <w:sz w:val="24"/>
        </w:rPr>
      </w:pPr>
      <w:r>
        <w:rPr>
          <w:rFonts w:hint="eastAsia" w:ascii="宋体" w:hAnsi="宋体" w:cs="宋体"/>
          <w:sz w:val="24"/>
        </w:rPr>
        <w:t>（公司名称，加盖公章）</w:t>
      </w:r>
    </w:p>
    <w:p>
      <w:pPr>
        <w:spacing w:line="380" w:lineRule="exact"/>
        <w:ind w:firstLine="120" w:firstLineChars="50"/>
        <w:jc w:val="right"/>
        <w:rPr>
          <w:rFonts w:hint="eastAsia" w:ascii="宋体" w:hAnsi="宋体" w:cs="宋体"/>
          <w:sz w:val="24"/>
        </w:rPr>
      </w:pPr>
      <w:r>
        <w:rPr>
          <w:rFonts w:hint="eastAsia" w:ascii="宋体" w:hAnsi="宋体" w:cs="宋体"/>
          <w:sz w:val="24"/>
        </w:rPr>
        <w:t xml:space="preserve">时间：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
      <w:pPr>
        <w:pStyle w:val="7"/>
      </w:pPr>
    </w:p>
    <w:p/>
    <w:p>
      <w:pPr>
        <w:pStyle w:val="7"/>
      </w:pPr>
    </w:p>
    <w:p/>
    <w:p>
      <w:pPr>
        <w:pStyle w:val="7"/>
      </w:pPr>
    </w:p>
    <w:p/>
    <w:p>
      <w:pPr>
        <w:pStyle w:val="7"/>
      </w:pPr>
    </w:p>
    <w:p/>
    <w:p>
      <w:pPr>
        <w:pStyle w:val="7"/>
      </w:pPr>
    </w:p>
    <w:p/>
    <w:p>
      <w:pPr>
        <w:pStyle w:val="7"/>
      </w:pPr>
    </w:p>
    <w:p/>
    <w:p>
      <w:pPr>
        <w:pStyle w:val="2"/>
      </w:pPr>
    </w:p>
    <w:p/>
    <w:p>
      <w:pPr>
        <w:pStyle w:val="2"/>
        <w:rPr>
          <w:rFonts w:hint="eastAsia" w:ascii="宋体" w:hAnsi="宋体" w:eastAsia="宋体"/>
          <w:bCs/>
          <w:sz w:val="24"/>
        </w:rPr>
      </w:pPr>
      <w:r>
        <w:rPr>
          <w:rFonts w:hint="eastAsia" w:ascii="宋体" w:hAnsi="宋体" w:eastAsia="宋体"/>
          <w:bCs/>
          <w:sz w:val="24"/>
        </w:rPr>
        <w:t>附件9</w:t>
      </w:r>
    </w:p>
    <w:p>
      <w:pPr>
        <w:pStyle w:val="2"/>
        <w:jc w:val="center"/>
        <w:rPr>
          <w:rFonts w:hint="eastAsia" w:ascii="宋体" w:hAnsi="宋体" w:eastAsia="宋体" w:cs="宋体"/>
          <w:bCs/>
          <w:sz w:val="52"/>
          <w:szCs w:val="52"/>
        </w:rPr>
      </w:pPr>
      <w:r>
        <w:rPr>
          <w:rFonts w:hint="eastAsia" w:ascii="宋体" w:hAnsi="宋体" w:eastAsia="宋体" w:cs="宋体"/>
          <w:bCs/>
          <w:sz w:val="52"/>
          <w:szCs w:val="52"/>
        </w:rPr>
        <w:t>投标人现场勘察确认表</w:t>
      </w:r>
    </w:p>
    <w:p>
      <w:pPr>
        <w:jc w:val="left"/>
        <w:rPr>
          <w:sz w:val="28"/>
          <w:szCs w:val="28"/>
        </w:rPr>
      </w:pPr>
      <w:r>
        <w:rPr>
          <w:rFonts w:hint="eastAsia"/>
          <w:sz w:val="28"/>
          <w:szCs w:val="28"/>
        </w:rPr>
        <w:t>项目名称：湿地景区自然教育之家采购及安装项目</w:t>
      </w:r>
    </w:p>
    <w:tbl>
      <w:tblPr>
        <w:tblStyle w:val="14"/>
        <w:tblpPr w:leftFromText="180" w:rightFromText="180" w:vertAnchor="text" w:horzAnchor="page" w:tblpX="847" w:tblpY="78"/>
        <w:tblOverlap w:val="never"/>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3" w:type="dxa"/>
          </w:tcPr>
          <w:p>
            <w:pPr>
              <w:jc w:val="center"/>
              <w:rPr>
                <w:b/>
                <w:bCs/>
                <w:sz w:val="28"/>
                <w:szCs w:val="28"/>
              </w:rPr>
            </w:pPr>
            <w:r>
              <w:rPr>
                <w:rFonts w:hint="eastAsia"/>
                <w:b/>
                <w:bCs/>
                <w:sz w:val="28"/>
                <w:szCs w:val="28"/>
              </w:rPr>
              <w:t>序号</w:t>
            </w:r>
          </w:p>
        </w:tc>
        <w:tc>
          <w:tcPr>
            <w:tcW w:w="2969" w:type="dxa"/>
          </w:tcPr>
          <w:p>
            <w:pPr>
              <w:jc w:val="center"/>
              <w:rPr>
                <w:b/>
                <w:bCs/>
                <w:sz w:val="28"/>
                <w:szCs w:val="28"/>
              </w:rPr>
            </w:pPr>
            <w:r>
              <w:rPr>
                <w:rFonts w:hint="eastAsia"/>
                <w:b/>
                <w:bCs/>
                <w:sz w:val="28"/>
                <w:szCs w:val="28"/>
              </w:rPr>
              <w:t>公司名称</w:t>
            </w:r>
          </w:p>
        </w:tc>
        <w:tc>
          <w:tcPr>
            <w:tcW w:w="1913" w:type="dxa"/>
          </w:tcPr>
          <w:p>
            <w:pPr>
              <w:jc w:val="center"/>
              <w:rPr>
                <w:b/>
                <w:bCs/>
                <w:sz w:val="28"/>
                <w:szCs w:val="28"/>
              </w:rPr>
            </w:pPr>
            <w:r>
              <w:rPr>
                <w:rFonts w:hint="eastAsia"/>
                <w:b/>
                <w:bCs/>
                <w:sz w:val="28"/>
                <w:szCs w:val="28"/>
              </w:rPr>
              <w:t>联系人</w:t>
            </w:r>
          </w:p>
        </w:tc>
        <w:tc>
          <w:tcPr>
            <w:tcW w:w="2415" w:type="dxa"/>
          </w:tcPr>
          <w:p>
            <w:pPr>
              <w:jc w:val="center"/>
              <w:rPr>
                <w:b/>
                <w:bCs/>
                <w:sz w:val="28"/>
                <w:szCs w:val="28"/>
              </w:rPr>
            </w:pPr>
            <w:r>
              <w:rPr>
                <w:rFonts w:hint="eastAsia"/>
                <w:b/>
                <w:bCs/>
                <w:sz w:val="28"/>
                <w:szCs w:val="28"/>
              </w:rPr>
              <w:t>联系方式</w:t>
            </w:r>
          </w:p>
        </w:tc>
        <w:tc>
          <w:tcPr>
            <w:tcW w:w="2362" w:type="dxa"/>
          </w:tcPr>
          <w:p>
            <w:pPr>
              <w:jc w:val="center"/>
              <w:rPr>
                <w:b/>
                <w:bCs/>
                <w:sz w:val="28"/>
                <w:szCs w:val="28"/>
              </w:rPr>
            </w:pPr>
            <w:r>
              <w:rPr>
                <w:rFonts w:hint="eastAsia"/>
                <w:b/>
                <w:bCs/>
                <w:sz w:val="28"/>
                <w:szCs w:val="28"/>
              </w:rPr>
              <w:t>招标人确认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cs="宋体"/>
                <w:sz w:val="36"/>
                <w:szCs w:val="36"/>
              </w:rPr>
            </w:pPr>
            <w:r>
              <w:rPr>
                <w:rFonts w:hint="eastAsia" w:ascii="宋体" w:hAnsi="宋体" w:cs="宋体"/>
                <w:sz w:val="36"/>
                <w:szCs w:val="36"/>
              </w:rPr>
              <w:t>1</w:t>
            </w:r>
          </w:p>
        </w:tc>
        <w:tc>
          <w:tcPr>
            <w:tcW w:w="2969" w:type="dxa"/>
          </w:tcPr>
          <w:p>
            <w:pPr>
              <w:jc w:val="center"/>
              <w:rPr>
                <w:rFonts w:hint="eastAsia" w:ascii="宋体" w:hAnsi="宋体" w:cs="宋体"/>
                <w:sz w:val="36"/>
                <w:szCs w:val="36"/>
              </w:rPr>
            </w:pPr>
          </w:p>
        </w:tc>
        <w:tc>
          <w:tcPr>
            <w:tcW w:w="1913" w:type="dxa"/>
          </w:tcPr>
          <w:p>
            <w:pPr>
              <w:jc w:val="center"/>
              <w:rPr>
                <w:rFonts w:hint="eastAsia" w:ascii="宋体" w:hAnsi="宋体" w:cs="宋体"/>
                <w:sz w:val="36"/>
                <w:szCs w:val="36"/>
              </w:rPr>
            </w:pPr>
          </w:p>
        </w:tc>
        <w:tc>
          <w:tcPr>
            <w:tcW w:w="2415" w:type="dxa"/>
          </w:tcPr>
          <w:p>
            <w:pPr>
              <w:jc w:val="center"/>
              <w:rPr>
                <w:rFonts w:hint="eastAsia" w:ascii="宋体" w:hAnsi="宋体" w:cs="宋体"/>
                <w:sz w:val="36"/>
                <w:szCs w:val="36"/>
              </w:rPr>
            </w:pPr>
          </w:p>
        </w:tc>
        <w:tc>
          <w:tcPr>
            <w:tcW w:w="2362" w:type="dxa"/>
          </w:tcPr>
          <w:p>
            <w:pPr>
              <w:jc w:val="cente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cs="宋体"/>
                <w:sz w:val="36"/>
                <w:szCs w:val="36"/>
              </w:rPr>
            </w:pPr>
            <w:r>
              <w:rPr>
                <w:rFonts w:hint="eastAsia" w:ascii="宋体" w:hAnsi="宋体" w:cs="宋体"/>
                <w:sz w:val="36"/>
                <w:szCs w:val="36"/>
              </w:rPr>
              <w:t>2</w:t>
            </w:r>
          </w:p>
        </w:tc>
        <w:tc>
          <w:tcPr>
            <w:tcW w:w="2969" w:type="dxa"/>
          </w:tcPr>
          <w:p>
            <w:pPr>
              <w:jc w:val="center"/>
              <w:rPr>
                <w:rFonts w:hint="eastAsia" w:ascii="宋体" w:hAnsi="宋体" w:cs="宋体"/>
                <w:sz w:val="36"/>
                <w:szCs w:val="36"/>
              </w:rPr>
            </w:pPr>
          </w:p>
        </w:tc>
        <w:tc>
          <w:tcPr>
            <w:tcW w:w="1913" w:type="dxa"/>
          </w:tcPr>
          <w:p>
            <w:pPr>
              <w:jc w:val="center"/>
              <w:rPr>
                <w:rFonts w:hint="eastAsia" w:ascii="宋体" w:hAnsi="宋体" w:cs="宋体"/>
                <w:sz w:val="36"/>
                <w:szCs w:val="36"/>
              </w:rPr>
            </w:pPr>
          </w:p>
        </w:tc>
        <w:tc>
          <w:tcPr>
            <w:tcW w:w="2415" w:type="dxa"/>
          </w:tcPr>
          <w:p>
            <w:pPr>
              <w:jc w:val="center"/>
              <w:rPr>
                <w:rFonts w:hint="eastAsia" w:ascii="宋体" w:hAnsi="宋体" w:cs="宋体"/>
                <w:sz w:val="36"/>
                <w:szCs w:val="36"/>
              </w:rPr>
            </w:pPr>
          </w:p>
        </w:tc>
        <w:tc>
          <w:tcPr>
            <w:tcW w:w="2362" w:type="dxa"/>
          </w:tcPr>
          <w:p>
            <w:pPr>
              <w:jc w:val="cente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cs="宋体"/>
                <w:sz w:val="36"/>
                <w:szCs w:val="36"/>
              </w:rPr>
            </w:pPr>
            <w:r>
              <w:rPr>
                <w:rFonts w:hint="eastAsia" w:ascii="宋体" w:hAnsi="宋体" w:cs="宋体"/>
                <w:sz w:val="36"/>
                <w:szCs w:val="36"/>
              </w:rPr>
              <w:t>3</w:t>
            </w:r>
          </w:p>
        </w:tc>
        <w:tc>
          <w:tcPr>
            <w:tcW w:w="2969" w:type="dxa"/>
          </w:tcPr>
          <w:p>
            <w:pPr>
              <w:jc w:val="center"/>
              <w:rPr>
                <w:rFonts w:hint="eastAsia" w:ascii="宋体" w:hAnsi="宋体" w:cs="宋体"/>
                <w:sz w:val="36"/>
                <w:szCs w:val="36"/>
              </w:rPr>
            </w:pPr>
          </w:p>
        </w:tc>
        <w:tc>
          <w:tcPr>
            <w:tcW w:w="1913" w:type="dxa"/>
          </w:tcPr>
          <w:p>
            <w:pPr>
              <w:jc w:val="center"/>
              <w:rPr>
                <w:rFonts w:hint="eastAsia" w:ascii="宋体" w:hAnsi="宋体" w:cs="宋体"/>
                <w:sz w:val="36"/>
                <w:szCs w:val="36"/>
              </w:rPr>
            </w:pPr>
          </w:p>
        </w:tc>
        <w:tc>
          <w:tcPr>
            <w:tcW w:w="2415" w:type="dxa"/>
          </w:tcPr>
          <w:p>
            <w:pPr>
              <w:jc w:val="center"/>
              <w:rPr>
                <w:rFonts w:hint="eastAsia" w:ascii="宋体" w:hAnsi="宋体" w:cs="宋体"/>
                <w:sz w:val="36"/>
                <w:szCs w:val="36"/>
              </w:rPr>
            </w:pPr>
          </w:p>
        </w:tc>
        <w:tc>
          <w:tcPr>
            <w:tcW w:w="2362" w:type="dxa"/>
          </w:tcPr>
          <w:p>
            <w:pPr>
              <w:jc w:val="cente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cs="宋体"/>
                <w:sz w:val="36"/>
                <w:szCs w:val="36"/>
              </w:rPr>
            </w:pPr>
            <w:r>
              <w:rPr>
                <w:rFonts w:hint="eastAsia" w:ascii="宋体" w:hAnsi="宋体" w:cs="宋体"/>
                <w:sz w:val="36"/>
                <w:szCs w:val="36"/>
              </w:rPr>
              <w:t>4</w:t>
            </w:r>
          </w:p>
        </w:tc>
        <w:tc>
          <w:tcPr>
            <w:tcW w:w="2969" w:type="dxa"/>
          </w:tcPr>
          <w:p>
            <w:pPr>
              <w:jc w:val="center"/>
              <w:rPr>
                <w:rFonts w:hint="eastAsia" w:ascii="宋体" w:hAnsi="宋体" w:cs="宋体"/>
                <w:sz w:val="36"/>
                <w:szCs w:val="36"/>
              </w:rPr>
            </w:pPr>
          </w:p>
        </w:tc>
        <w:tc>
          <w:tcPr>
            <w:tcW w:w="1913" w:type="dxa"/>
          </w:tcPr>
          <w:p>
            <w:pPr>
              <w:jc w:val="center"/>
              <w:rPr>
                <w:rFonts w:hint="eastAsia" w:ascii="宋体" w:hAnsi="宋体" w:cs="宋体"/>
                <w:sz w:val="36"/>
                <w:szCs w:val="36"/>
              </w:rPr>
            </w:pPr>
          </w:p>
        </w:tc>
        <w:tc>
          <w:tcPr>
            <w:tcW w:w="2415" w:type="dxa"/>
          </w:tcPr>
          <w:p>
            <w:pPr>
              <w:jc w:val="center"/>
              <w:rPr>
                <w:rFonts w:hint="eastAsia" w:ascii="宋体" w:hAnsi="宋体" w:cs="宋体"/>
                <w:sz w:val="36"/>
                <w:szCs w:val="36"/>
              </w:rPr>
            </w:pPr>
          </w:p>
        </w:tc>
        <w:tc>
          <w:tcPr>
            <w:tcW w:w="2362" w:type="dxa"/>
          </w:tcPr>
          <w:p>
            <w:pPr>
              <w:jc w:val="cente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cs="宋体"/>
                <w:sz w:val="36"/>
                <w:szCs w:val="36"/>
              </w:rPr>
            </w:pPr>
            <w:r>
              <w:rPr>
                <w:rFonts w:hint="eastAsia" w:ascii="宋体" w:hAnsi="宋体" w:cs="宋体"/>
                <w:sz w:val="36"/>
                <w:szCs w:val="36"/>
              </w:rPr>
              <w:t>5</w:t>
            </w:r>
          </w:p>
        </w:tc>
        <w:tc>
          <w:tcPr>
            <w:tcW w:w="2969" w:type="dxa"/>
          </w:tcPr>
          <w:p>
            <w:pPr>
              <w:jc w:val="center"/>
              <w:rPr>
                <w:rFonts w:hint="eastAsia" w:ascii="宋体" w:hAnsi="宋体" w:cs="宋体"/>
                <w:sz w:val="36"/>
                <w:szCs w:val="36"/>
              </w:rPr>
            </w:pPr>
          </w:p>
        </w:tc>
        <w:tc>
          <w:tcPr>
            <w:tcW w:w="1913" w:type="dxa"/>
          </w:tcPr>
          <w:p>
            <w:pPr>
              <w:jc w:val="center"/>
              <w:rPr>
                <w:rFonts w:hint="eastAsia" w:ascii="宋体" w:hAnsi="宋体" w:cs="宋体"/>
                <w:sz w:val="36"/>
                <w:szCs w:val="36"/>
              </w:rPr>
            </w:pPr>
          </w:p>
        </w:tc>
        <w:tc>
          <w:tcPr>
            <w:tcW w:w="2415" w:type="dxa"/>
          </w:tcPr>
          <w:p>
            <w:pPr>
              <w:jc w:val="center"/>
              <w:rPr>
                <w:rFonts w:hint="eastAsia" w:ascii="宋体" w:hAnsi="宋体" w:cs="宋体"/>
                <w:sz w:val="36"/>
                <w:szCs w:val="36"/>
              </w:rPr>
            </w:pPr>
          </w:p>
        </w:tc>
        <w:tc>
          <w:tcPr>
            <w:tcW w:w="2362" w:type="dxa"/>
          </w:tcPr>
          <w:p>
            <w:pPr>
              <w:jc w:val="center"/>
              <w:rPr>
                <w:rFonts w:hint="eastAsia" w:ascii="宋体" w:hAnsi="宋体" w:cs="宋体"/>
                <w:sz w:val="36"/>
                <w:szCs w:val="36"/>
              </w:rPr>
            </w:pPr>
          </w:p>
        </w:tc>
      </w:tr>
    </w:tbl>
    <w:p/>
    <w:p>
      <w:pPr>
        <w:pStyle w:val="2"/>
      </w:pPr>
    </w:p>
    <w:p/>
    <w:p>
      <w:pPr>
        <w:pStyle w:val="2"/>
      </w:pPr>
    </w:p>
    <w:p/>
    <w:p>
      <w:pPr>
        <w:pStyle w:val="2"/>
      </w:pPr>
    </w:p>
    <w:p/>
    <w:p>
      <w:pPr>
        <w:pStyle w:val="2"/>
      </w:pPr>
    </w:p>
    <w:p/>
    <w:p>
      <w:pPr>
        <w:pStyle w:val="2"/>
      </w:pPr>
    </w:p>
    <w:p/>
    <w:p>
      <w:pPr>
        <w:pStyle w:val="7"/>
      </w:pPr>
    </w:p>
    <w:p/>
    <w:p>
      <w:pPr>
        <w:pStyle w:val="7"/>
      </w:pPr>
    </w:p>
    <w:p>
      <w:pPr>
        <w:spacing w:line="360" w:lineRule="auto"/>
        <w:jc w:val="center"/>
        <w:outlineLvl w:val="0"/>
        <w:rPr>
          <w:rFonts w:hint="eastAsia" w:ascii="宋体" w:hAnsi="宋体"/>
          <w:b/>
          <w:bCs/>
          <w:sz w:val="84"/>
        </w:rPr>
      </w:pPr>
      <w:bookmarkStart w:id="63" w:name="_Toc14490"/>
      <w:r>
        <w:rPr>
          <w:rFonts w:hint="eastAsia"/>
          <w:b/>
          <w:bCs/>
          <w:sz w:val="44"/>
        </w:rPr>
        <w:t>第五章 评标细则</w:t>
      </w:r>
      <w:bookmarkEnd w:id="63"/>
    </w:p>
    <w:p>
      <w:pPr>
        <w:pStyle w:val="4"/>
        <w:adjustRightInd/>
        <w:spacing w:before="0" w:after="0" w:line="440" w:lineRule="exact"/>
        <w:rPr>
          <w:rFonts w:hint="eastAsia"/>
          <w:sz w:val="24"/>
          <w:szCs w:val="24"/>
        </w:rPr>
      </w:pPr>
      <w:bookmarkStart w:id="64" w:name="_Toc107383641"/>
      <w:bookmarkStart w:id="65" w:name="_Toc150050896"/>
      <w:bookmarkStart w:id="66" w:name="_Toc61327422"/>
      <w:bookmarkStart w:id="67" w:name="_Toc131922497"/>
      <w:bookmarkStart w:id="68" w:name="_Toc169334810"/>
      <w:bookmarkStart w:id="69" w:name="_Toc107460006"/>
      <w:bookmarkStart w:id="70" w:name="_Toc138568666"/>
      <w:bookmarkStart w:id="71" w:name="_Toc148420064"/>
      <w:bookmarkStart w:id="72" w:name="_Toc138506086"/>
      <w:bookmarkStart w:id="73" w:name="_Toc148060900"/>
      <w:bookmarkStart w:id="74" w:name="_Toc131904924"/>
      <w:bookmarkStart w:id="75" w:name="_Toc107385313"/>
      <w:bookmarkStart w:id="76" w:name="_Toc109467926"/>
      <w:r>
        <w:rPr>
          <w:rFonts w:hint="eastAsia"/>
          <w:sz w:val="24"/>
          <w:szCs w:val="24"/>
        </w:rPr>
        <w:t>一、说明</w:t>
      </w:r>
      <w:bookmarkEnd w:id="64"/>
      <w:bookmarkEnd w:id="65"/>
      <w:bookmarkEnd w:id="66"/>
      <w:bookmarkEnd w:id="67"/>
      <w:bookmarkEnd w:id="68"/>
      <w:bookmarkEnd w:id="69"/>
      <w:bookmarkEnd w:id="70"/>
      <w:bookmarkEnd w:id="71"/>
      <w:bookmarkEnd w:id="72"/>
      <w:bookmarkEnd w:id="73"/>
      <w:bookmarkEnd w:id="74"/>
      <w:bookmarkEnd w:id="75"/>
      <w:bookmarkEnd w:id="76"/>
    </w:p>
    <w:p>
      <w:pPr>
        <w:spacing w:line="440" w:lineRule="exact"/>
        <w:rPr>
          <w:rFonts w:hint="eastAsia" w:ascii="宋体" w:hAnsi="宋体"/>
          <w:b/>
          <w:bCs/>
          <w:sz w:val="24"/>
          <w:szCs w:val="24"/>
        </w:rPr>
      </w:pPr>
      <w:bookmarkStart w:id="77" w:name="_Toc61327423"/>
      <w:r>
        <w:rPr>
          <w:rFonts w:hint="eastAsia" w:ascii="宋体" w:hAnsi="宋体"/>
          <w:b/>
          <w:bCs/>
          <w:sz w:val="24"/>
          <w:szCs w:val="24"/>
        </w:rPr>
        <w:t>1.概述</w:t>
      </w:r>
      <w:bookmarkEnd w:id="77"/>
    </w:p>
    <w:p>
      <w:pPr>
        <w:pStyle w:val="8"/>
        <w:spacing w:line="440" w:lineRule="exact"/>
        <w:ind w:firstLine="476"/>
        <w:rPr>
          <w:rFonts w:hint="eastAsia" w:ascii="宋体" w:hAnsi="宋体"/>
          <w:sz w:val="24"/>
          <w:szCs w:val="24"/>
        </w:rPr>
      </w:pPr>
      <w:r>
        <w:rPr>
          <w:rFonts w:hint="eastAsia" w:ascii="宋体" w:hAnsi="宋体"/>
          <w:sz w:val="24"/>
          <w:szCs w:val="24"/>
        </w:rPr>
        <w:t>根据《中华人民共和国招标投标法》和国家及地方采购有关文件精神，在保证</w:t>
      </w:r>
      <w:r>
        <w:rPr>
          <w:rFonts w:hint="eastAsia" w:ascii="宋体" w:hAnsi="宋体"/>
          <w:sz w:val="24"/>
          <w:szCs w:val="24"/>
          <w:u w:val="single"/>
        </w:rPr>
        <w:t>湿地景区自然教育之家采购及安装项目</w:t>
      </w:r>
      <w:r>
        <w:rPr>
          <w:rFonts w:hint="eastAsia" w:ascii="宋体" w:hAnsi="宋体"/>
          <w:sz w:val="24"/>
          <w:szCs w:val="24"/>
        </w:rPr>
        <w:t>（以下简称项目）招标公开、公平、公正的基础上，结合项目的技术和商务需求，编制本评标文件。</w:t>
      </w:r>
    </w:p>
    <w:p>
      <w:pPr>
        <w:spacing w:line="440" w:lineRule="exact"/>
        <w:rPr>
          <w:rFonts w:hint="eastAsia" w:ascii="宋体" w:hAnsi="宋体"/>
          <w:b/>
          <w:bCs/>
          <w:sz w:val="24"/>
          <w:szCs w:val="24"/>
        </w:rPr>
      </w:pPr>
      <w:bookmarkStart w:id="78" w:name="_Toc61327424"/>
      <w:r>
        <w:rPr>
          <w:rFonts w:hint="eastAsia" w:ascii="宋体" w:hAnsi="宋体"/>
          <w:b/>
          <w:bCs/>
          <w:sz w:val="24"/>
          <w:szCs w:val="24"/>
        </w:rPr>
        <w:t>2.定义</w:t>
      </w:r>
      <w:bookmarkEnd w:id="78"/>
    </w:p>
    <w:p>
      <w:pPr>
        <w:ind w:firstLine="482" w:firstLineChars="200"/>
        <w:rPr>
          <w:rFonts w:hint="eastAsia" w:ascii="宋体" w:hAnsi="宋体"/>
          <w:sz w:val="24"/>
          <w:szCs w:val="24"/>
        </w:rPr>
      </w:pPr>
      <w:r>
        <w:rPr>
          <w:rFonts w:hint="eastAsia" w:ascii="宋体" w:hAnsi="宋体"/>
          <w:b/>
          <w:bCs/>
          <w:sz w:val="24"/>
          <w:szCs w:val="24"/>
        </w:rPr>
        <w:t>招标人</w:t>
      </w:r>
      <w:r>
        <w:rPr>
          <w:rFonts w:hint="eastAsia" w:ascii="宋体" w:hAnsi="宋体"/>
          <w:sz w:val="24"/>
          <w:szCs w:val="24"/>
        </w:rPr>
        <w:t xml:space="preserve">：系指广州南沙湿地旅游发展有限公司。                             </w:t>
      </w:r>
    </w:p>
    <w:p>
      <w:pPr>
        <w:spacing w:line="360" w:lineRule="auto"/>
        <w:ind w:firstLine="482" w:firstLineChars="200"/>
        <w:rPr>
          <w:rFonts w:hint="eastAsia" w:ascii="宋体" w:hAnsi="宋体"/>
          <w:sz w:val="24"/>
          <w:szCs w:val="24"/>
        </w:rPr>
      </w:pPr>
      <w:r>
        <w:rPr>
          <w:rFonts w:hint="eastAsia" w:ascii="宋体" w:hAnsi="宋体"/>
          <w:b/>
          <w:bCs/>
          <w:sz w:val="24"/>
          <w:szCs w:val="24"/>
        </w:rPr>
        <w:t>业主/用户</w:t>
      </w:r>
      <w:r>
        <w:rPr>
          <w:rFonts w:hint="eastAsia" w:ascii="宋体" w:hAnsi="宋体"/>
          <w:sz w:val="24"/>
          <w:szCs w:val="24"/>
        </w:rPr>
        <w:t>：系指本项目的最终使用单位。</w:t>
      </w:r>
    </w:p>
    <w:p>
      <w:pPr>
        <w:spacing w:line="440" w:lineRule="exact"/>
        <w:rPr>
          <w:rFonts w:hint="eastAsia" w:ascii="宋体" w:hAnsi="宋体"/>
          <w:b/>
          <w:bCs/>
          <w:sz w:val="24"/>
          <w:szCs w:val="24"/>
        </w:rPr>
      </w:pPr>
      <w:bookmarkStart w:id="79" w:name="_Toc61327425"/>
      <w:r>
        <w:rPr>
          <w:rFonts w:hint="eastAsia" w:ascii="宋体" w:hAnsi="宋体"/>
          <w:b/>
          <w:bCs/>
          <w:sz w:val="24"/>
          <w:szCs w:val="24"/>
        </w:rPr>
        <w:t>3.评标委员会组成</w:t>
      </w:r>
      <w:bookmarkEnd w:id="79"/>
    </w:p>
    <w:p>
      <w:pPr>
        <w:pStyle w:val="8"/>
        <w:spacing w:line="440" w:lineRule="exact"/>
        <w:ind w:firstLine="480" w:firstLineChars="200"/>
        <w:rPr>
          <w:rFonts w:hint="eastAsia" w:ascii="宋体" w:hAnsi="宋体"/>
          <w:sz w:val="24"/>
          <w:szCs w:val="24"/>
        </w:rPr>
      </w:pPr>
      <w:r>
        <w:rPr>
          <w:rFonts w:hint="eastAsia" w:ascii="宋体" w:hAnsi="宋体"/>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rFonts w:hint="eastAsia"/>
          <w:sz w:val="24"/>
          <w:szCs w:val="24"/>
        </w:rPr>
      </w:pPr>
      <w:bookmarkStart w:id="80" w:name="_Toc131904925"/>
      <w:bookmarkStart w:id="81" w:name="_Toc148060901"/>
      <w:bookmarkStart w:id="82" w:name="_Toc138506087"/>
      <w:bookmarkStart w:id="83" w:name="_Toc109467927"/>
      <w:bookmarkStart w:id="84" w:name="_Toc131922498"/>
      <w:bookmarkStart w:id="85" w:name="_Toc61327427"/>
      <w:bookmarkStart w:id="86" w:name="_Toc148420065"/>
      <w:bookmarkStart w:id="87" w:name="_Toc107383642"/>
      <w:bookmarkStart w:id="88" w:name="_Toc107460007"/>
      <w:bookmarkStart w:id="89" w:name="_Toc107385314"/>
      <w:bookmarkStart w:id="90" w:name="_Toc169334811"/>
      <w:bookmarkStart w:id="91" w:name="_Toc138568667"/>
      <w:bookmarkStart w:id="92" w:name="_Toc150050897"/>
      <w:r>
        <w:rPr>
          <w:rFonts w:hint="eastAsia"/>
          <w:sz w:val="24"/>
          <w:szCs w:val="24"/>
        </w:rPr>
        <w:t>二、评标须知</w:t>
      </w:r>
      <w:bookmarkEnd w:id="80"/>
      <w:bookmarkEnd w:id="81"/>
      <w:bookmarkEnd w:id="82"/>
      <w:bookmarkEnd w:id="83"/>
      <w:bookmarkEnd w:id="84"/>
      <w:bookmarkEnd w:id="85"/>
      <w:bookmarkEnd w:id="86"/>
      <w:bookmarkEnd w:id="87"/>
      <w:bookmarkEnd w:id="88"/>
      <w:bookmarkEnd w:id="89"/>
      <w:bookmarkEnd w:id="90"/>
      <w:bookmarkEnd w:id="91"/>
      <w:bookmarkEnd w:id="92"/>
    </w:p>
    <w:p>
      <w:pPr>
        <w:spacing w:line="440" w:lineRule="exact"/>
        <w:rPr>
          <w:rFonts w:hint="eastAsia" w:ascii="宋体" w:hAnsi="宋体"/>
          <w:b/>
          <w:bCs/>
          <w:sz w:val="24"/>
          <w:szCs w:val="24"/>
        </w:rPr>
      </w:pPr>
      <w:bookmarkStart w:id="93" w:name="_Toc61327428"/>
      <w:r>
        <w:rPr>
          <w:rFonts w:hint="eastAsia" w:ascii="宋体" w:hAnsi="宋体"/>
          <w:b/>
          <w:bCs/>
          <w:sz w:val="24"/>
          <w:szCs w:val="24"/>
        </w:rPr>
        <w:t>1.关于评标方案</w:t>
      </w:r>
      <w:bookmarkEnd w:id="93"/>
    </w:p>
    <w:p>
      <w:pPr>
        <w:spacing w:line="440" w:lineRule="exact"/>
        <w:rPr>
          <w:rFonts w:hint="eastAsia" w:ascii="宋体" w:hAnsi="宋体"/>
          <w:sz w:val="24"/>
          <w:szCs w:val="24"/>
        </w:rPr>
      </w:pPr>
      <w:r>
        <w:rPr>
          <w:rFonts w:hint="eastAsia" w:ascii="宋体" w:hAnsi="宋体"/>
          <w:sz w:val="24"/>
          <w:szCs w:val="24"/>
        </w:rPr>
        <w:t>（1）评标委员会的每位成员（简称评委）应认真地阅读并确认已经正确理解了评标方案；</w:t>
      </w:r>
    </w:p>
    <w:p>
      <w:pPr>
        <w:spacing w:line="440" w:lineRule="exact"/>
        <w:rPr>
          <w:rFonts w:hint="eastAsia" w:ascii="宋体" w:hAnsi="宋体"/>
          <w:sz w:val="24"/>
          <w:szCs w:val="24"/>
        </w:rPr>
      </w:pPr>
      <w:r>
        <w:rPr>
          <w:rFonts w:hint="eastAsia" w:ascii="宋体" w:hAnsi="宋体"/>
          <w:sz w:val="24"/>
          <w:szCs w:val="24"/>
        </w:rPr>
        <w:t>（2）评委如对评标方案有异议，应在评标开始前提出。</w:t>
      </w:r>
    </w:p>
    <w:p>
      <w:pPr>
        <w:spacing w:line="440" w:lineRule="exact"/>
        <w:rPr>
          <w:rFonts w:hint="eastAsia" w:ascii="宋体" w:hAnsi="宋体"/>
          <w:b/>
          <w:bCs/>
          <w:sz w:val="24"/>
          <w:szCs w:val="24"/>
        </w:rPr>
      </w:pPr>
      <w:bookmarkStart w:id="94" w:name="_Toc61327429"/>
      <w:r>
        <w:rPr>
          <w:rFonts w:hint="eastAsia" w:ascii="宋体" w:hAnsi="宋体"/>
          <w:b/>
          <w:bCs/>
          <w:sz w:val="24"/>
          <w:szCs w:val="24"/>
        </w:rPr>
        <w:t>2.关于评标纪律</w:t>
      </w:r>
      <w:bookmarkEnd w:id="94"/>
    </w:p>
    <w:p>
      <w:pPr>
        <w:spacing w:line="440" w:lineRule="exact"/>
        <w:ind w:left="588" w:hanging="588" w:hangingChars="245"/>
        <w:rPr>
          <w:rFonts w:hint="eastAsia" w:ascii="宋体" w:hAnsi="宋体"/>
          <w:sz w:val="24"/>
          <w:szCs w:val="24"/>
        </w:rPr>
      </w:pPr>
      <w:r>
        <w:rPr>
          <w:rFonts w:hint="eastAsia" w:ascii="宋体" w:hAnsi="宋体"/>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hint="eastAsia" w:ascii="宋体" w:hAnsi="宋体"/>
          <w:sz w:val="24"/>
          <w:szCs w:val="24"/>
        </w:rPr>
      </w:pPr>
      <w:r>
        <w:rPr>
          <w:rFonts w:hint="eastAsia" w:ascii="宋体" w:hAnsi="宋体"/>
          <w:sz w:val="24"/>
          <w:szCs w:val="24"/>
        </w:rPr>
        <w:t>（2）评委应本着客观、公正的原则独立给出评价意见；</w:t>
      </w:r>
    </w:p>
    <w:p>
      <w:pPr>
        <w:spacing w:line="440" w:lineRule="exact"/>
        <w:rPr>
          <w:rFonts w:hint="eastAsia" w:ascii="宋体" w:hAnsi="宋体"/>
          <w:sz w:val="24"/>
          <w:szCs w:val="24"/>
        </w:rPr>
      </w:pPr>
      <w:r>
        <w:rPr>
          <w:rFonts w:hint="eastAsia" w:ascii="宋体" w:hAnsi="宋体"/>
          <w:sz w:val="24"/>
          <w:szCs w:val="24"/>
        </w:rPr>
        <w:t>（3）评委之间不得相互串通进行评分；</w:t>
      </w:r>
    </w:p>
    <w:p>
      <w:pPr>
        <w:spacing w:line="440" w:lineRule="exact"/>
        <w:rPr>
          <w:rFonts w:hint="eastAsia" w:ascii="宋体" w:hAnsi="宋体"/>
          <w:sz w:val="24"/>
          <w:szCs w:val="24"/>
        </w:rPr>
      </w:pPr>
      <w:r>
        <w:rPr>
          <w:rFonts w:hint="eastAsia" w:ascii="宋体" w:hAnsi="宋体"/>
          <w:sz w:val="24"/>
          <w:szCs w:val="24"/>
        </w:rPr>
        <w:t>（4）评委不得试图影响其他评委的评价意见。</w:t>
      </w:r>
    </w:p>
    <w:p>
      <w:pPr>
        <w:spacing w:line="440" w:lineRule="exact"/>
        <w:rPr>
          <w:rFonts w:hint="eastAsia" w:ascii="宋体" w:hAnsi="宋体"/>
          <w:b/>
          <w:bCs/>
          <w:sz w:val="24"/>
          <w:szCs w:val="24"/>
        </w:rPr>
      </w:pPr>
      <w:bookmarkStart w:id="95" w:name="_Toc61327430"/>
      <w:r>
        <w:rPr>
          <w:rFonts w:hint="eastAsia" w:ascii="宋体" w:hAnsi="宋体"/>
          <w:b/>
          <w:bCs/>
          <w:sz w:val="24"/>
          <w:szCs w:val="24"/>
        </w:rPr>
        <w:t>3.关于评标责任</w:t>
      </w:r>
      <w:bookmarkEnd w:id="95"/>
    </w:p>
    <w:p>
      <w:pPr>
        <w:spacing w:line="440" w:lineRule="exact"/>
        <w:rPr>
          <w:rFonts w:hint="eastAsia" w:ascii="宋体" w:hAnsi="宋体"/>
          <w:sz w:val="24"/>
          <w:szCs w:val="24"/>
        </w:rPr>
      </w:pPr>
      <w:r>
        <w:rPr>
          <w:rFonts w:hint="eastAsia" w:ascii="宋体" w:hAnsi="宋体"/>
          <w:sz w:val="24"/>
          <w:szCs w:val="24"/>
        </w:rPr>
        <w:t>（1）评委应在其书面评审意见上签字确认；</w:t>
      </w:r>
    </w:p>
    <w:p>
      <w:pPr>
        <w:spacing w:line="440" w:lineRule="exact"/>
        <w:rPr>
          <w:rFonts w:hint="eastAsia" w:ascii="宋体" w:hAnsi="宋体"/>
          <w:sz w:val="24"/>
          <w:szCs w:val="24"/>
        </w:rPr>
      </w:pPr>
      <w:r>
        <w:rPr>
          <w:rFonts w:hint="eastAsia" w:ascii="宋体" w:hAnsi="宋体"/>
          <w:sz w:val="24"/>
          <w:szCs w:val="24"/>
        </w:rPr>
        <w:t>（2）评委对其所提出的评审意见承担个人责任。</w:t>
      </w:r>
    </w:p>
    <w:p>
      <w:pPr>
        <w:spacing w:line="440" w:lineRule="exact"/>
        <w:rPr>
          <w:rFonts w:hint="eastAsia" w:ascii="宋体" w:hAnsi="宋体"/>
          <w:b/>
          <w:bCs/>
          <w:sz w:val="24"/>
          <w:szCs w:val="24"/>
        </w:rPr>
      </w:pPr>
      <w:bookmarkStart w:id="96" w:name="_Toc61327431"/>
      <w:r>
        <w:rPr>
          <w:rFonts w:hint="eastAsia" w:ascii="宋体" w:hAnsi="宋体"/>
          <w:b/>
          <w:bCs/>
          <w:sz w:val="24"/>
          <w:szCs w:val="24"/>
        </w:rPr>
        <w:t>4.关于回避</w:t>
      </w:r>
      <w:bookmarkEnd w:id="96"/>
    </w:p>
    <w:p>
      <w:pPr>
        <w:spacing w:line="440" w:lineRule="exact"/>
        <w:ind w:firstLine="480" w:firstLineChars="200"/>
        <w:rPr>
          <w:rFonts w:hint="eastAsia" w:ascii="宋体" w:hAnsi="宋体"/>
          <w:sz w:val="24"/>
          <w:szCs w:val="24"/>
        </w:rPr>
      </w:pPr>
      <w:r>
        <w:rPr>
          <w:rFonts w:hint="eastAsia" w:ascii="宋体" w:hAnsi="宋体"/>
          <w:sz w:val="24"/>
          <w:szCs w:val="24"/>
        </w:rPr>
        <w:t>有下列情形之一的，不得担任评标委员会成员，如事先不知情的，应在招标人宣读投标人名单及评标纪律后主动提出回避：</w:t>
      </w:r>
    </w:p>
    <w:p>
      <w:pPr>
        <w:spacing w:line="440" w:lineRule="exact"/>
        <w:rPr>
          <w:rFonts w:hint="eastAsia" w:ascii="宋体" w:hAnsi="宋体"/>
          <w:sz w:val="24"/>
          <w:szCs w:val="24"/>
        </w:rPr>
      </w:pPr>
      <w:r>
        <w:rPr>
          <w:rFonts w:hint="eastAsia" w:ascii="宋体" w:hAnsi="宋体"/>
          <w:sz w:val="24"/>
          <w:szCs w:val="24"/>
        </w:rPr>
        <w:t>（1）是投标人或者投标人主要负责人的近亲属；</w:t>
      </w:r>
    </w:p>
    <w:p>
      <w:pPr>
        <w:spacing w:line="440" w:lineRule="exact"/>
        <w:rPr>
          <w:rFonts w:hint="eastAsia" w:ascii="宋体" w:hAnsi="宋体"/>
          <w:sz w:val="24"/>
          <w:szCs w:val="24"/>
        </w:rPr>
      </w:pPr>
      <w:r>
        <w:rPr>
          <w:rFonts w:hint="eastAsia" w:ascii="宋体" w:hAnsi="宋体"/>
          <w:sz w:val="24"/>
          <w:szCs w:val="24"/>
        </w:rPr>
        <w:t>（2）项目主管部门或行政监督部门的人员；</w:t>
      </w:r>
    </w:p>
    <w:p>
      <w:pPr>
        <w:spacing w:line="440" w:lineRule="exact"/>
        <w:rPr>
          <w:rFonts w:hint="eastAsia" w:ascii="宋体" w:hAnsi="宋体"/>
          <w:sz w:val="24"/>
          <w:szCs w:val="24"/>
        </w:rPr>
      </w:pPr>
      <w:r>
        <w:rPr>
          <w:rFonts w:hint="eastAsia" w:ascii="宋体" w:hAnsi="宋体"/>
          <w:sz w:val="24"/>
          <w:szCs w:val="24"/>
        </w:rPr>
        <w:t>（3）与投标人有经济利益关系，可能影响对投标公正评审的；</w:t>
      </w:r>
    </w:p>
    <w:p>
      <w:pPr>
        <w:spacing w:line="440" w:lineRule="exact"/>
        <w:ind w:left="600" w:hanging="600" w:hangingChars="250"/>
        <w:rPr>
          <w:rFonts w:hint="eastAsia"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rPr>
          <w:rFonts w:hint="eastAsia" w:ascii="宋体" w:hAnsi="宋体"/>
          <w:b/>
          <w:bCs/>
          <w:sz w:val="24"/>
          <w:szCs w:val="24"/>
        </w:rPr>
      </w:pPr>
      <w:bookmarkStart w:id="97" w:name="_Toc61327432"/>
      <w:r>
        <w:rPr>
          <w:rFonts w:hint="eastAsia" w:ascii="宋体" w:hAnsi="宋体"/>
          <w:b/>
          <w:bCs/>
          <w:sz w:val="24"/>
          <w:szCs w:val="24"/>
        </w:rPr>
        <w:t>5.关于保密</w:t>
      </w:r>
      <w:bookmarkEnd w:id="97"/>
    </w:p>
    <w:p>
      <w:pPr>
        <w:spacing w:line="440" w:lineRule="exact"/>
        <w:ind w:firstLine="480" w:firstLineChars="200"/>
        <w:rPr>
          <w:rFonts w:hint="eastAsia" w:ascii="宋体" w:hAnsi="宋体"/>
          <w:sz w:val="24"/>
          <w:szCs w:val="24"/>
        </w:rPr>
      </w:pPr>
      <w:r>
        <w:rPr>
          <w:rFonts w:hint="eastAsia" w:ascii="宋体" w:hAnsi="宋体"/>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hint="eastAsia" w:ascii="宋体" w:hAnsi="宋体" w:eastAsia="宋体"/>
          <w:sz w:val="24"/>
          <w:szCs w:val="24"/>
        </w:rPr>
      </w:pPr>
      <w:r>
        <w:rPr>
          <w:rFonts w:hint="eastAsia" w:ascii="宋体" w:hAnsi="宋体" w:eastAsia="宋体"/>
          <w:b w:val="0"/>
          <w:sz w:val="24"/>
          <w:szCs w:val="24"/>
        </w:rPr>
        <w:t>前款所称与评标活动有关的工作人员，是指评标委员会成员以外的因参与评标监督工作或者事务性工作而知悉有关评标情况的所有人员。</w:t>
      </w:r>
    </w:p>
    <w:p>
      <w:pPr>
        <w:spacing w:line="440" w:lineRule="exact"/>
        <w:rPr>
          <w:rFonts w:hint="eastAsia" w:ascii="宋体" w:hAnsi="宋体"/>
          <w:b/>
          <w:bCs/>
          <w:sz w:val="24"/>
          <w:szCs w:val="24"/>
        </w:rPr>
      </w:pPr>
      <w:bookmarkStart w:id="98" w:name="_Toc61327433"/>
      <w:r>
        <w:rPr>
          <w:rFonts w:hint="eastAsia" w:ascii="宋体" w:hAnsi="宋体"/>
          <w:b/>
          <w:bCs/>
          <w:sz w:val="24"/>
          <w:szCs w:val="24"/>
        </w:rPr>
        <w:t>6.罚则</w:t>
      </w:r>
      <w:bookmarkEnd w:id="98"/>
    </w:p>
    <w:p>
      <w:pPr>
        <w:spacing w:line="440" w:lineRule="exact"/>
        <w:ind w:left="600" w:hanging="600" w:hangingChars="250"/>
        <w:rPr>
          <w:rFonts w:hint="eastAsia" w:ascii="宋体" w:hAnsi="宋体"/>
          <w:sz w:val="24"/>
          <w:szCs w:val="24"/>
        </w:rPr>
      </w:pPr>
      <w:r>
        <w:rPr>
          <w:rFonts w:hint="eastAsia" w:ascii="宋体" w:hAnsi="宋体"/>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hint="eastAsia" w:ascii="宋体" w:hAnsi="宋体"/>
          <w:sz w:val="24"/>
          <w:szCs w:val="24"/>
        </w:rPr>
      </w:pPr>
      <w:r>
        <w:rPr>
          <w:rFonts w:hint="eastAsia" w:ascii="宋体" w:hAnsi="宋体"/>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rFonts w:hint="eastAsia"/>
          <w:sz w:val="24"/>
          <w:szCs w:val="24"/>
        </w:rPr>
      </w:pPr>
      <w:bookmarkStart w:id="99" w:name="_Toc148060902"/>
      <w:bookmarkStart w:id="100" w:name="_Toc169334812"/>
      <w:bookmarkStart w:id="101" w:name="_Toc138568668"/>
      <w:bookmarkStart w:id="102" w:name="_Toc107460008"/>
      <w:bookmarkStart w:id="103" w:name="_Toc131922499"/>
      <w:bookmarkStart w:id="104" w:name="_Toc150050898"/>
      <w:bookmarkStart w:id="105" w:name="_Toc148420066"/>
      <w:bookmarkStart w:id="106" w:name="_Toc138506088"/>
      <w:bookmarkStart w:id="107" w:name="_Toc131904926"/>
      <w:bookmarkStart w:id="108" w:name="_Toc107385315"/>
      <w:bookmarkStart w:id="109" w:name="_Toc107383643"/>
      <w:bookmarkStart w:id="110" w:name="_Toc109467928"/>
      <w:bookmarkStart w:id="111" w:name="_Toc61327434"/>
      <w:r>
        <w:rPr>
          <w:rFonts w:hint="eastAsia"/>
          <w:sz w:val="24"/>
          <w:szCs w:val="24"/>
        </w:rPr>
        <w:t>三、评标原则</w:t>
      </w:r>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8"/>
        <w:spacing w:line="440" w:lineRule="exact"/>
        <w:ind w:firstLine="476"/>
        <w:rPr>
          <w:rFonts w:hint="eastAsia" w:ascii="宋体" w:hAnsi="宋体"/>
          <w:sz w:val="24"/>
          <w:szCs w:val="24"/>
        </w:rPr>
      </w:pPr>
      <w:r>
        <w:rPr>
          <w:rFonts w:hint="eastAsia" w:ascii="宋体" w:hAnsi="宋体"/>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rFonts w:hint="eastAsia"/>
          <w:b w:val="0"/>
          <w:bCs/>
          <w:sz w:val="24"/>
          <w:szCs w:val="24"/>
        </w:rPr>
      </w:pPr>
      <w:bookmarkStart w:id="112" w:name="_Toc101553658"/>
      <w:bookmarkStart w:id="113" w:name="_Toc125770205"/>
      <w:bookmarkStart w:id="114" w:name="_Toc131904927"/>
      <w:bookmarkStart w:id="115" w:name="_Toc138506089"/>
      <w:bookmarkStart w:id="116" w:name="_Toc148420067"/>
      <w:bookmarkStart w:id="117" w:name="_Toc124401379"/>
      <w:bookmarkStart w:id="118" w:name="_Toc102211721"/>
      <w:bookmarkStart w:id="119" w:name="_Toc148060903"/>
      <w:bookmarkStart w:id="120" w:name="_Toc150050899"/>
      <w:bookmarkStart w:id="121" w:name="_Toc67911939"/>
      <w:bookmarkStart w:id="122" w:name="_Toc68620009"/>
      <w:bookmarkStart w:id="123" w:name="_Toc113277289"/>
      <w:bookmarkStart w:id="124" w:name="_Toc138568669"/>
      <w:bookmarkStart w:id="125" w:name="_Toc131922500"/>
      <w:bookmarkStart w:id="126" w:name="_Toc66722109"/>
      <w:bookmarkStart w:id="127" w:name="_Toc95304220"/>
      <w:bookmarkStart w:id="128" w:name="_Toc95249604"/>
      <w:bookmarkStart w:id="129" w:name="_Toc124570684"/>
      <w:bookmarkStart w:id="130" w:name="_Toc104874462"/>
      <w:bookmarkStart w:id="131" w:name="_Toc34535377"/>
      <w:bookmarkStart w:id="132" w:name="_Toc104902926"/>
      <w:bookmarkStart w:id="133" w:name="_Toc169334813"/>
      <w:bookmarkStart w:id="134" w:name="_Toc108001797"/>
      <w:bookmarkStart w:id="135" w:name="_Toc108243613"/>
      <w:bookmarkStart w:id="136" w:name="_Toc101553553"/>
      <w:bookmarkStart w:id="137" w:name="_Toc28489525"/>
      <w:bookmarkStart w:id="138" w:name="_Toc124646431"/>
      <w:bookmarkStart w:id="139" w:name="_Toc35834931"/>
      <w:r>
        <w:rPr>
          <w:rFonts w:hint="eastAsia"/>
          <w:sz w:val="24"/>
          <w:szCs w:val="24"/>
        </w:rPr>
        <w:t>四、评标方法及流程</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40" w:lineRule="exact"/>
        <w:ind w:firstLine="480" w:firstLineChars="200"/>
        <w:rPr>
          <w:rFonts w:hint="eastAsia" w:ascii="宋体" w:hAnsi="宋体"/>
          <w:bCs/>
          <w:sz w:val="24"/>
          <w:szCs w:val="24"/>
        </w:rPr>
      </w:pPr>
      <w:r>
        <w:rPr>
          <w:rFonts w:hint="eastAsia" w:ascii="宋体" w:hAnsi="宋体"/>
          <w:bCs/>
          <w:sz w:val="24"/>
          <w:szCs w:val="24"/>
        </w:rPr>
        <w:t>本次招标的评标方法采用综合评审法。评标分三个阶段进行：投标文件符合性检查和投标文件详细评审。具体方法及流程如下：</w:t>
      </w:r>
    </w:p>
    <w:p>
      <w:pPr>
        <w:numPr>
          <w:ilvl w:val="0"/>
          <w:numId w:val="14"/>
        </w:numPr>
        <w:spacing w:line="440" w:lineRule="exact"/>
        <w:rPr>
          <w:rFonts w:hint="eastAsia" w:ascii="宋体" w:hAnsi="宋体"/>
          <w:bCs/>
          <w:sz w:val="24"/>
          <w:szCs w:val="24"/>
        </w:rPr>
      </w:pPr>
      <w:r>
        <w:rPr>
          <w:rFonts w:hint="eastAsia" w:ascii="宋体" w:hAnsi="宋体"/>
          <w:bCs/>
          <w:sz w:val="24"/>
          <w:szCs w:val="24"/>
        </w:rPr>
        <w:t>投标文件资格性审查</w:t>
      </w:r>
    </w:p>
    <w:p>
      <w:pPr>
        <w:spacing w:line="440" w:lineRule="exact"/>
        <w:ind w:firstLine="480" w:firstLineChars="200"/>
        <w:rPr>
          <w:rFonts w:hint="eastAsia" w:ascii="宋体" w:hAnsi="宋体"/>
          <w:bCs/>
          <w:sz w:val="24"/>
          <w:szCs w:val="24"/>
        </w:rPr>
      </w:pPr>
      <w:r>
        <w:rPr>
          <w:rFonts w:hint="eastAsia" w:ascii="宋体" w:hAnsi="宋体"/>
          <w:bCs/>
          <w:sz w:val="24"/>
          <w:szCs w:val="24"/>
        </w:rPr>
        <w:t>评标委员会按照《符合性审查表》内容对投标人进行资格审查。合格投标人不足3家的，不得评标。未通过符合性审查的投标人不进入下一步评标</w:t>
      </w:r>
      <w:r>
        <w:rPr>
          <w:rFonts w:hint="eastAsia" w:ascii="宋体" w:hAnsi="宋体"/>
          <w:sz w:val="24"/>
          <w:szCs w:val="24"/>
        </w:rPr>
        <w:t>。</w:t>
      </w:r>
    </w:p>
    <w:p>
      <w:pPr>
        <w:spacing w:line="440" w:lineRule="exact"/>
        <w:rPr>
          <w:rFonts w:hint="eastAsia" w:ascii="宋体" w:hAnsi="宋体"/>
          <w:bCs/>
          <w:sz w:val="24"/>
          <w:szCs w:val="24"/>
        </w:rPr>
      </w:pPr>
      <w:r>
        <w:rPr>
          <w:rFonts w:hint="eastAsia" w:ascii="宋体" w:hAnsi="宋体"/>
          <w:bCs/>
          <w:sz w:val="24"/>
          <w:szCs w:val="24"/>
        </w:rPr>
        <w:t>（2）投标文件符合性检查</w:t>
      </w:r>
    </w:p>
    <w:p>
      <w:pPr>
        <w:spacing w:line="440" w:lineRule="exact"/>
        <w:ind w:firstLine="480" w:firstLineChars="200"/>
        <w:rPr>
          <w:rFonts w:hint="eastAsia" w:ascii="宋体" w:hAnsi="宋体"/>
          <w:bCs/>
          <w:sz w:val="24"/>
          <w:szCs w:val="24"/>
        </w:rPr>
      </w:pPr>
      <w:r>
        <w:rPr>
          <w:rFonts w:hint="eastAsia" w:ascii="宋体" w:hAnsi="宋体"/>
          <w:bCs/>
          <w:sz w:val="24"/>
          <w:szCs w:val="24"/>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hint="eastAsia" w:ascii="宋体" w:hAnsi="宋体"/>
          <w:bCs/>
          <w:sz w:val="24"/>
          <w:szCs w:val="24"/>
        </w:rPr>
      </w:pPr>
      <w:r>
        <w:rPr>
          <w:rFonts w:hint="eastAsia" w:ascii="宋体" w:hAnsi="宋体"/>
          <w:bCs/>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hint="eastAsia" w:ascii="宋体" w:hAnsi="宋体"/>
          <w:bCs/>
          <w:sz w:val="24"/>
          <w:szCs w:val="24"/>
        </w:rPr>
      </w:pPr>
      <w:r>
        <w:rPr>
          <w:rFonts w:hint="eastAsia" w:ascii="宋体" w:hAnsi="宋体"/>
          <w:bCs/>
          <w:sz w:val="24"/>
          <w:szCs w:val="24"/>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hint="eastAsia" w:ascii="宋体" w:hAnsi="宋体"/>
          <w:bCs/>
          <w:sz w:val="24"/>
          <w:szCs w:val="24"/>
        </w:rPr>
      </w:pPr>
      <w:r>
        <w:rPr>
          <w:rFonts w:hint="eastAsia" w:ascii="宋体" w:hAnsi="宋体"/>
          <w:bCs/>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hint="eastAsia" w:ascii="宋体" w:hAnsi="宋体"/>
          <w:bCs/>
          <w:sz w:val="24"/>
          <w:szCs w:val="24"/>
        </w:rPr>
      </w:pPr>
      <w:r>
        <w:rPr>
          <w:rFonts w:hint="eastAsia" w:ascii="宋体" w:hAnsi="宋体"/>
          <w:bCs/>
          <w:sz w:val="24"/>
          <w:szCs w:val="24"/>
        </w:rPr>
        <w:t>5）投标人只有完全通过符合性检查，才能进入下一阶段的详细评审，否则视为无效投标。（详见符合性检查表）</w:t>
      </w:r>
    </w:p>
    <w:p>
      <w:pPr>
        <w:spacing w:line="440" w:lineRule="exact"/>
        <w:rPr>
          <w:rFonts w:hint="eastAsia" w:ascii="宋体" w:hAnsi="宋体"/>
          <w:bCs/>
          <w:sz w:val="24"/>
          <w:szCs w:val="24"/>
        </w:rPr>
      </w:pPr>
      <w:r>
        <w:rPr>
          <w:rFonts w:hint="eastAsia" w:ascii="宋体" w:hAnsi="宋体"/>
          <w:bCs/>
          <w:sz w:val="24"/>
          <w:szCs w:val="24"/>
        </w:rPr>
        <w:t>（3）投标文件详细评审</w:t>
      </w:r>
    </w:p>
    <w:p>
      <w:pPr>
        <w:spacing w:line="440" w:lineRule="exact"/>
        <w:ind w:firstLine="480" w:firstLineChars="200"/>
        <w:rPr>
          <w:rFonts w:hint="eastAsia" w:ascii="宋体" w:hAnsi="宋体"/>
          <w:bCs/>
          <w:sz w:val="24"/>
          <w:szCs w:val="24"/>
        </w:rPr>
      </w:pPr>
      <w:r>
        <w:rPr>
          <w:rFonts w:hint="eastAsia" w:ascii="宋体" w:hAnsi="宋体"/>
          <w:bCs/>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hint="eastAsia" w:ascii="宋体" w:hAnsi="宋体"/>
          <w:bCs/>
          <w:sz w:val="24"/>
          <w:szCs w:val="24"/>
        </w:rPr>
      </w:pPr>
      <w:r>
        <w:rPr>
          <w:rFonts w:hint="eastAsia" w:ascii="宋体" w:hAnsi="宋体"/>
          <w:bCs/>
          <w:sz w:val="24"/>
          <w:szCs w:val="24"/>
        </w:rPr>
        <w:t>当通过资格性审查或符合性检查的投标人少于三家时，否决所有投标文件，依法重新招标。</w:t>
      </w:r>
    </w:p>
    <w:p>
      <w:pPr>
        <w:pStyle w:val="4"/>
        <w:adjustRightInd/>
        <w:spacing w:before="0" w:after="0" w:line="440" w:lineRule="exact"/>
        <w:rPr>
          <w:rFonts w:hint="eastAsia"/>
          <w:b w:val="0"/>
          <w:bCs/>
          <w:sz w:val="24"/>
          <w:szCs w:val="24"/>
        </w:rPr>
      </w:pPr>
      <w:bookmarkStart w:id="140" w:name="_Toc124401380"/>
      <w:bookmarkStart w:id="141" w:name="_Toc104874463"/>
      <w:bookmarkStart w:id="142" w:name="_Toc138568670"/>
      <w:bookmarkStart w:id="143" w:name="_Toc104902927"/>
      <w:bookmarkStart w:id="144" w:name="_Toc95249605"/>
      <w:bookmarkStart w:id="145" w:name="_Toc138506090"/>
      <w:bookmarkStart w:id="146" w:name="_Toc67911940"/>
      <w:bookmarkStart w:id="147" w:name="_Toc34535378"/>
      <w:bookmarkStart w:id="148" w:name="_Toc124570685"/>
      <w:bookmarkStart w:id="149" w:name="_Toc131922501"/>
      <w:bookmarkStart w:id="150" w:name="_Toc101553659"/>
      <w:bookmarkStart w:id="151" w:name="_Toc131904928"/>
      <w:bookmarkStart w:id="152" w:name="_Toc68620010"/>
      <w:bookmarkStart w:id="153" w:name="_Toc108001798"/>
      <w:bookmarkStart w:id="154" w:name="_Toc101553554"/>
      <w:bookmarkStart w:id="155" w:name="_Toc148420068"/>
      <w:bookmarkStart w:id="156" w:name="_Toc150050900"/>
      <w:bookmarkStart w:id="157" w:name="_Toc108243614"/>
      <w:bookmarkStart w:id="158" w:name="_Toc28489528"/>
      <w:bookmarkStart w:id="159" w:name="_Toc95304221"/>
      <w:bookmarkStart w:id="160" w:name="_Toc125770206"/>
      <w:bookmarkStart w:id="161" w:name="_Toc148060904"/>
      <w:bookmarkStart w:id="162" w:name="_Toc113277290"/>
      <w:bookmarkStart w:id="163" w:name="_Toc28142596"/>
      <w:bookmarkStart w:id="164" w:name="_Toc35834932"/>
      <w:bookmarkStart w:id="165" w:name="_Toc124646432"/>
      <w:bookmarkStart w:id="166" w:name="_Toc169334814"/>
      <w:bookmarkStart w:id="167" w:name="_Toc66722110"/>
      <w:bookmarkStart w:id="168" w:name="_Toc102211722"/>
      <w:r>
        <w:rPr>
          <w:rFonts w:hint="eastAsia"/>
          <w:sz w:val="24"/>
          <w:szCs w:val="24"/>
        </w:rPr>
        <w:t>五、评分标准和权重</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40" w:lineRule="exact"/>
        <w:rPr>
          <w:rFonts w:hint="eastAsia" w:ascii="宋体" w:hAnsi="宋体"/>
          <w:b/>
          <w:sz w:val="24"/>
          <w:szCs w:val="24"/>
        </w:rPr>
      </w:pPr>
      <w:bookmarkStart w:id="169" w:name="_Toc26163628"/>
      <w:bookmarkStart w:id="170" w:name="_Toc28489529"/>
      <w:bookmarkStart w:id="171" w:name="_Toc31424230"/>
      <w:bookmarkStart w:id="172" w:name="_Toc28142597"/>
      <w:r>
        <w:rPr>
          <w:rFonts w:hint="eastAsia" w:ascii="宋体" w:hAnsi="宋体"/>
          <w:b/>
          <w:sz w:val="24"/>
          <w:szCs w:val="24"/>
        </w:rPr>
        <w:t>1.评分标准</w:t>
      </w:r>
      <w:bookmarkEnd w:id="169"/>
      <w:bookmarkEnd w:id="170"/>
      <w:bookmarkEnd w:id="171"/>
      <w:bookmarkEnd w:id="172"/>
    </w:p>
    <w:p>
      <w:pPr>
        <w:spacing w:line="440" w:lineRule="exact"/>
        <w:ind w:left="1" w:firstLine="460" w:firstLineChars="192"/>
        <w:jc w:val="left"/>
        <w:rPr>
          <w:rFonts w:hint="eastAsia" w:ascii="宋体" w:hAnsi="宋体"/>
          <w:bCs/>
          <w:sz w:val="24"/>
          <w:szCs w:val="24"/>
        </w:rPr>
      </w:pPr>
      <w:r>
        <w:rPr>
          <w:rFonts w:hint="eastAsia" w:ascii="宋体" w:hAnsi="宋体"/>
          <w:bCs/>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hint="eastAsia" w:ascii="宋体" w:hAnsi="宋体"/>
          <w:bCs/>
          <w:sz w:val="24"/>
          <w:szCs w:val="24"/>
        </w:rPr>
      </w:pPr>
      <w:r>
        <w:rPr>
          <w:rFonts w:hint="eastAsia" w:ascii="宋体" w:hAnsi="宋体"/>
          <w:bCs/>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hint="eastAsia" w:ascii="宋体" w:hAnsi="宋体"/>
          <w:bCs/>
          <w:sz w:val="24"/>
          <w:szCs w:val="24"/>
        </w:rPr>
      </w:pPr>
      <w:r>
        <w:rPr>
          <w:rFonts w:hint="eastAsia" w:ascii="宋体" w:hAnsi="宋体"/>
          <w:bCs/>
          <w:sz w:val="24"/>
          <w:szCs w:val="24"/>
        </w:rPr>
        <w:t>评委对投标文件的技术及商务响应情况进行评分。评分采用量化方法。</w:t>
      </w:r>
    </w:p>
    <w:p>
      <w:pPr>
        <w:spacing w:line="440" w:lineRule="exact"/>
        <w:ind w:firstLine="403" w:firstLineChars="168"/>
        <w:rPr>
          <w:rFonts w:hint="eastAsia" w:ascii="宋体" w:hAnsi="宋体"/>
          <w:bCs/>
          <w:sz w:val="24"/>
          <w:szCs w:val="24"/>
        </w:rPr>
      </w:pPr>
      <w:r>
        <w:rPr>
          <w:rFonts w:hint="eastAsia" w:ascii="宋体" w:hAnsi="宋体"/>
          <w:bCs/>
          <w:sz w:val="24"/>
          <w:szCs w:val="24"/>
        </w:rPr>
        <w:t>技术、商务、价格评分应分别考虑下列因素：</w:t>
      </w:r>
    </w:p>
    <w:p>
      <w:pPr>
        <w:spacing w:line="440" w:lineRule="exact"/>
        <w:ind w:left="540"/>
        <w:rPr>
          <w:rFonts w:hint="eastAsia" w:ascii="宋体" w:hAnsi="宋体"/>
          <w:bCs/>
          <w:sz w:val="24"/>
          <w:szCs w:val="24"/>
        </w:rPr>
      </w:pPr>
      <w:r>
        <w:rPr>
          <w:rFonts w:hint="eastAsia" w:ascii="宋体" w:hAnsi="宋体"/>
          <w:bCs/>
          <w:sz w:val="24"/>
          <w:szCs w:val="24"/>
        </w:rPr>
        <w:t>（1）技术评分（见技术评分标准）</w:t>
      </w:r>
    </w:p>
    <w:p>
      <w:pPr>
        <w:spacing w:line="440" w:lineRule="exact"/>
        <w:ind w:left="540"/>
        <w:rPr>
          <w:rFonts w:hint="eastAsia" w:ascii="宋体" w:hAnsi="宋体"/>
          <w:bCs/>
          <w:sz w:val="24"/>
          <w:szCs w:val="24"/>
        </w:rPr>
      </w:pPr>
      <w:r>
        <w:rPr>
          <w:rFonts w:hint="eastAsia" w:ascii="宋体" w:hAnsi="宋体"/>
          <w:bCs/>
          <w:sz w:val="24"/>
          <w:szCs w:val="24"/>
        </w:rPr>
        <w:t>（2）商务评分（见商务评分标准）</w:t>
      </w:r>
    </w:p>
    <w:p>
      <w:pPr>
        <w:spacing w:line="440" w:lineRule="exact"/>
        <w:ind w:left="1" w:firstLine="460" w:firstLineChars="192"/>
        <w:jc w:val="left"/>
        <w:rPr>
          <w:rFonts w:hint="eastAsia" w:ascii="宋体" w:hAnsi="宋体"/>
          <w:bCs/>
          <w:sz w:val="24"/>
          <w:szCs w:val="24"/>
        </w:rPr>
      </w:pPr>
      <w:r>
        <w:rPr>
          <w:rFonts w:hint="eastAsia" w:ascii="宋体" w:hAnsi="宋体"/>
          <w:bCs/>
          <w:sz w:val="24"/>
          <w:szCs w:val="24"/>
        </w:rPr>
        <w:t>（3）价格的开启和评分</w:t>
      </w:r>
    </w:p>
    <w:p>
      <w:pPr>
        <w:spacing w:line="440" w:lineRule="exact"/>
        <w:ind w:left="1" w:firstLine="460" w:firstLineChars="192"/>
        <w:jc w:val="left"/>
        <w:rPr>
          <w:rFonts w:hint="eastAsia" w:ascii="宋体" w:hAnsi="宋体"/>
          <w:bCs/>
          <w:sz w:val="24"/>
          <w:szCs w:val="24"/>
        </w:rPr>
      </w:pPr>
      <w:r>
        <w:rPr>
          <w:rFonts w:hint="eastAsia" w:ascii="宋体" w:hAnsi="宋体"/>
          <w:bCs/>
          <w:sz w:val="24"/>
          <w:szCs w:val="24"/>
        </w:rPr>
        <w:t>价格分计算方式：满足招标文件要求且投标价格最低的投标报价为评标基准价，其价格分为满分。其他投标人的价格分统一按照下列公式计算：投标报价得分=(评标基准价／投标报价)×100×60%，数字均保留两位小数，第三位“四舍五入”。</w:t>
      </w:r>
    </w:p>
    <w:p>
      <w:pPr>
        <w:spacing w:line="440" w:lineRule="exact"/>
        <w:rPr>
          <w:rFonts w:hint="eastAsia" w:ascii="宋体" w:hAnsi="宋体"/>
          <w:b/>
          <w:sz w:val="24"/>
          <w:szCs w:val="24"/>
        </w:rPr>
      </w:pPr>
      <w:bookmarkStart w:id="173" w:name="_Toc28142598"/>
      <w:bookmarkStart w:id="174" w:name="_Toc28489530"/>
      <w:bookmarkStart w:id="175" w:name="_Toc26163629"/>
      <w:r>
        <w:rPr>
          <w:rFonts w:hint="eastAsia" w:ascii="宋体" w:hAnsi="宋体"/>
          <w:b/>
          <w:sz w:val="24"/>
          <w:szCs w:val="24"/>
        </w:rPr>
        <w:t>2.权重分配</w:t>
      </w:r>
      <w:bookmarkEnd w:id="173"/>
      <w:bookmarkEnd w:id="174"/>
      <w:bookmarkEnd w:id="175"/>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hint="eastAsia" w:ascii="宋体" w:hAnsi="宋体"/>
                <w:bCs/>
                <w:sz w:val="24"/>
                <w:szCs w:val="24"/>
              </w:rPr>
            </w:pPr>
            <w:r>
              <w:rPr>
                <w:rFonts w:hint="eastAsia" w:ascii="宋体" w:hAnsi="宋体"/>
                <w:bCs/>
                <w:sz w:val="24"/>
                <w:szCs w:val="24"/>
              </w:rPr>
              <w:t>评分项目</w:t>
            </w:r>
          </w:p>
        </w:tc>
        <w:tc>
          <w:tcPr>
            <w:tcW w:w="2130" w:type="dxa"/>
            <w:vAlign w:val="center"/>
          </w:tcPr>
          <w:p>
            <w:pPr>
              <w:spacing w:line="440" w:lineRule="exact"/>
              <w:jc w:val="center"/>
              <w:rPr>
                <w:rFonts w:hint="eastAsia" w:ascii="宋体" w:hAnsi="宋体"/>
                <w:bCs/>
                <w:sz w:val="24"/>
                <w:szCs w:val="24"/>
              </w:rPr>
            </w:pPr>
            <w:r>
              <w:rPr>
                <w:rFonts w:hint="eastAsia" w:ascii="宋体" w:hAnsi="宋体"/>
                <w:bCs/>
                <w:sz w:val="24"/>
                <w:szCs w:val="24"/>
              </w:rPr>
              <w:t>技术部分</w:t>
            </w:r>
          </w:p>
        </w:tc>
        <w:tc>
          <w:tcPr>
            <w:tcW w:w="2131" w:type="dxa"/>
            <w:vAlign w:val="center"/>
          </w:tcPr>
          <w:p>
            <w:pPr>
              <w:spacing w:line="440" w:lineRule="exact"/>
              <w:jc w:val="center"/>
              <w:rPr>
                <w:rFonts w:hint="eastAsia" w:ascii="宋体" w:hAnsi="宋体"/>
                <w:bCs/>
                <w:sz w:val="24"/>
                <w:szCs w:val="24"/>
              </w:rPr>
            </w:pPr>
            <w:r>
              <w:rPr>
                <w:rFonts w:hint="eastAsia" w:ascii="宋体" w:hAnsi="宋体"/>
                <w:bCs/>
                <w:sz w:val="24"/>
                <w:szCs w:val="24"/>
              </w:rPr>
              <w:t>商务部分</w:t>
            </w:r>
          </w:p>
        </w:tc>
        <w:tc>
          <w:tcPr>
            <w:tcW w:w="2131" w:type="dxa"/>
            <w:vAlign w:val="center"/>
          </w:tcPr>
          <w:p>
            <w:pPr>
              <w:spacing w:line="440" w:lineRule="exact"/>
              <w:jc w:val="center"/>
              <w:rPr>
                <w:rFonts w:hint="eastAsia" w:ascii="宋体" w:hAnsi="宋体"/>
                <w:bCs/>
                <w:sz w:val="24"/>
                <w:szCs w:val="24"/>
              </w:rPr>
            </w:pPr>
            <w:r>
              <w:rPr>
                <w:rFonts w:hint="eastAsia" w:ascii="宋体" w:hAnsi="宋体"/>
                <w:bCs/>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hint="eastAsia" w:ascii="宋体" w:hAnsi="宋体"/>
                <w:bCs/>
                <w:sz w:val="24"/>
                <w:szCs w:val="24"/>
              </w:rPr>
            </w:pPr>
            <w:r>
              <w:rPr>
                <w:rFonts w:hint="eastAsia" w:ascii="宋体" w:hAnsi="宋体"/>
                <w:bCs/>
                <w:sz w:val="24"/>
                <w:szCs w:val="24"/>
              </w:rPr>
              <w:t>权重</w:t>
            </w:r>
          </w:p>
        </w:tc>
        <w:tc>
          <w:tcPr>
            <w:tcW w:w="2130" w:type="dxa"/>
            <w:vAlign w:val="center"/>
          </w:tcPr>
          <w:p>
            <w:pPr>
              <w:spacing w:line="440" w:lineRule="exact"/>
              <w:jc w:val="center"/>
              <w:rPr>
                <w:rFonts w:hint="eastAsia" w:ascii="宋体" w:hAnsi="宋体"/>
                <w:bCs/>
                <w:sz w:val="24"/>
                <w:szCs w:val="24"/>
              </w:rPr>
            </w:pPr>
            <w:r>
              <w:rPr>
                <w:rFonts w:hint="eastAsia" w:ascii="宋体" w:hAnsi="宋体"/>
                <w:bCs/>
                <w:sz w:val="24"/>
                <w:szCs w:val="24"/>
                <w:lang w:val="en-US" w:eastAsia="zh-CN"/>
              </w:rPr>
              <w:t>25</w:t>
            </w:r>
            <w:r>
              <w:rPr>
                <w:rFonts w:hint="eastAsia" w:ascii="宋体" w:hAnsi="宋体"/>
                <w:bCs/>
                <w:sz w:val="24"/>
                <w:szCs w:val="24"/>
              </w:rPr>
              <w:t>%</w:t>
            </w:r>
          </w:p>
        </w:tc>
        <w:tc>
          <w:tcPr>
            <w:tcW w:w="2131" w:type="dxa"/>
            <w:vAlign w:val="center"/>
          </w:tcPr>
          <w:p>
            <w:pPr>
              <w:spacing w:line="440" w:lineRule="exact"/>
              <w:jc w:val="center"/>
              <w:rPr>
                <w:rFonts w:hint="eastAsia"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5</w:t>
            </w:r>
            <w:r>
              <w:rPr>
                <w:rFonts w:hint="eastAsia" w:ascii="宋体" w:hAnsi="宋体"/>
                <w:bCs/>
                <w:sz w:val="24"/>
                <w:szCs w:val="24"/>
              </w:rPr>
              <w:t>%</w:t>
            </w:r>
          </w:p>
        </w:tc>
        <w:tc>
          <w:tcPr>
            <w:tcW w:w="2131" w:type="dxa"/>
            <w:vAlign w:val="center"/>
          </w:tcPr>
          <w:p>
            <w:pPr>
              <w:spacing w:line="440" w:lineRule="exact"/>
              <w:jc w:val="center"/>
              <w:rPr>
                <w:rFonts w:hint="eastAsia" w:ascii="宋体" w:hAnsi="宋体"/>
                <w:bCs/>
                <w:sz w:val="24"/>
                <w:szCs w:val="24"/>
              </w:rPr>
            </w:pPr>
            <w:r>
              <w:rPr>
                <w:rFonts w:hint="eastAsia" w:ascii="宋体" w:hAnsi="宋体"/>
                <w:bCs/>
                <w:sz w:val="24"/>
                <w:szCs w:val="24"/>
              </w:rPr>
              <w:t>60%</w:t>
            </w:r>
          </w:p>
        </w:tc>
      </w:tr>
    </w:tbl>
    <w:p>
      <w:pPr>
        <w:spacing w:line="440" w:lineRule="exact"/>
        <w:rPr>
          <w:rFonts w:hint="eastAsia" w:ascii="宋体" w:hAnsi="宋体"/>
          <w:b/>
          <w:sz w:val="24"/>
          <w:szCs w:val="24"/>
        </w:rPr>
      </w:pPr>
      <w:bookmarkStart w:id="176" w:name="_Toc28489531"/>
      <w:bookmarkStart w:id="177" w:name="_Toc28142599"/>
      <w:bookmarkStart w:id="178" w:name="_Toc26163630"/>
      <w:r>
        <w:rPr>
          <w:rFonts w:hint="eastAsia" w:ascii="宋体" w:hAnsi="宋体"/>
          <w:b/>
          <w:sz w:val="24"/>
          <w:szCs w:val="24"/>
        </w:rPr>
        <w:t>3.综合得分</w:t>
      </w:r>
      <w:bookmarkEnd w:id="176"/>
      <w:bookmarkEnd w:id="177"/>
      <w:bookmarkEnd w:id="178"/>
    </w:p>
    <w:p>
      <w:pPr>
        <w:spacing w:line="440" w:lineRule="exact"/>
        <w:ind w:left="540"/>
        <w:rPr>
          <w:rFonts w:hint="eastAsia" w:ascii="宋体" w:hAnsi="宋体"/>
          <w:bCs/>
          <w:sz w:val="24"/>
          <w:szCs w:val="24"/>
        </w:rPr>
      </w:pPr>
      <w:r>
        <w:rPr>
          <w:rFonts w:hint="eastAsia" w:ascii="宋体" w:hAnsi="宋体"/>
          <w:sz w:val="24"/>
          <w:szCs w:val="24"/>
        </w:rPr>
        <w:t>综合得分=技术部分得分+商务部分得分+价格部分得分</w:t>
      </w:r>
    </w:p>
    <w:p>
      <w:pPr>
        <w:spacing w:line="440" w:lineRule="exact"/>
        <w:ind w:firstLine="540" w:firstLineChars="225"/>
        <w:rPr>
          <w:rFonts w:hint="eastAsia" w:ascii="宋体" w:hAnsi="宋体"/>
          <w:bCs/>
          <w:sz w:val="24"/>
          <w:szCs w:val="24"/>
        </w:rPr>
      </w:pPr>
      <w:r>
        <w:rPr>
          <w:rFonts w:hint="eastAsia" w:ascii="宋体" w:hAnsi="宋体"/>
          <w:bCs/>
          <w:sz w:val="24"/>
          <w:szCs w:val="24"/>
        </w:rPr>
        <w:t>评标委员会根据投标人</w:t>
      </w:r>
      <w:r>
        <w:rPr>
          <w:rFonts w:hint="eastAsia" w:ascii="宋体" w:hAnsi="宋体"/>
          <w:sz w:val="24"/>
          <w:szCs w:val="24"/>
        </w:rPr>
        <w:t>综合得分</w:t>
      </w:r>
      <w:r>
        <w:rPr>
          <w:rFonts w:hint="eastAsia" w:ascii="宋体" w:hAnsi="宋体"/>
          <w:bCs/>
          <w:sz w:val="24"/>
          <w:szCs w:val="24"/>
        </w:rPr>
        <w:t>高低排定名次</w:t>
      </w:r>
      <w:r>
        <w:rPr>
          <w:rFonts w:hint="eastAsia"/>
          <w:sz w:val="24"/>
          <w:szCs w:val="24"/>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rPr>
        <w:t>。</w:t>
      </w:r>
    </w:p>
    <w:p>
      <w:pPr>
        <w:pStyle w:val="4"/>
        <w:adjustRightInd/>
        <w:spacing w:before="0" w:after="0" w:line="440" w:lineRule="exact"/>
        <w:rPr>
          <w:rFonts w:hint="eastAsia"/>
          <w:b w:val="0"/>
          <w:bCs/>
          <w:sz w:val="24"/>
          <w:szCs w:val="24"/>
        </w:rPr>
      </w:pPr>
      <w:bookmarkStart w:id="179" w:name="_Toc102211723"/>
      <w:bookmarkStart w:id="180" w:name="_Toc67911941"/>
      <w:bookmarkStart w:id="181" w:name="_Toc95249606"/>
      <w:bookmarkStart w:id="182" w:name="_Toc28142600"/>
      <w:bookmarkStart w:id="183" w:name="_Toc104874464"/>
      <w:bookmarkStart w:id="184" w:name="_Toc131904929"/>
      <w:bookmarkStart w:id="185" w:name="_Toc68620011"/>
      <w:bookmarkStart w:id="186" w:name="_Toc138506091"/>
      <w:bookmarkStart w:id="187" w:name="_Toc148060905"/>
      <w:bookmarkStart w:id="188" w:name="_Toc108243615"/>
      <w:bookmarkStart w:id="189" w:name="_Toc125770207"/>
      <w:bookmarkStart w:id="190" w:name="_Toc169334815"/>
      <w:bookmarkStart w:id="191" w:name="_Toc95304222"/>
      <w:bookmarkStart w:id="192" w:name="_Toc113277291"/>
      <w:bookmarkStart w:id="193" w:name="_Toc138568671"/>
      <w:bookmarkStart w:id="194" w:name="_Toc124570686"/>
      <w:bookmarkStart w:id="195" w:name="_Toc124646433"/>
      <w:bookmarkStart w:id="196" w:name="_Toc104902928"/>
      <w:bookmarkStart w:id="197" w:name="_Toc66722111"/>
      <w:bookmarkStart w:id="198" w:name="_Toc131922502"/>
      <w:bookmarkStart w:id="199" w:name="_Toc28489532"/>
      <w:bookmarkStart w:id="200" w:name="_Toc35834933"/>
      <w:bookmarkStart w:id="201" w:name="_Toc34535379"/>
      <w:bookmarkStart w:id="202" w:name="_Toc150050901"/>
      <w:bookmarkStart w:id="203" w:name="_Toc148420069"/>
      <w:bookmarkStart w:id="204" w:name="_Toc124401381"/>
      <w:bookmarkStart w:id="205" w:name="_Toc101553660"/>
      <w:bookmarkStart w:id="206" w:name="_Toc101553555"/>
      <w:bookmarkStart w:id="207" w:name="_Toc108001799"/>
      <w:r>
        <w:rPr>
          <w:rFonts w:hint="eastAsia"/>
          <w:sz w:val="24"/>
          <w:szCs w:val="24"/>
        </w:rPr>
        <w:t>六.定标和授标</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440" w:lineRule="exact"/>
        <w:ind w:left="1" w:firstLine="460" w:firstLineChars="192"/>
        <w:jc w:val="left"/>
        <w:rPr>
          <w:rFonts w:hint="eastAsia" w:ascii="宋体" w:hAnsi="宋体"/>
          <w:bCs/>
          <w:sz w:val="24"/>
          <w:szCs w:val="24"/>
        </w:rPr>
      </w:pPr>
      <w:r>
        <w:rPr>
          <w:rFonts w:hint="eastAsia" w:ascii="宋体" w:hAnsi="宋体"/>
          <w:bCs/>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hint="eastAsia" w:ascii="宋体" w:hAnsi="宋体"/>
          <w:bCs/>
          <w:sz w:val="24"/>
          <w:szCs w:val="24"/>
        </w:rPr>
      </w:pPr>
      <w:r>
        <w:rPr>
          <w:rFonts w:hint="eastAsia" w:ascii="宋体" w:hAnsi="宋体"/>
          <w:bCs/>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hint="eastAsia" w:ascii="宋体" w:hAnsi="宋体"/>
          <w:bCs/>
          <w:sz w:val="24"/>
          <w:szCs w:val="24"/>
        </w:rPr>
      </w:pPr>
      <w:r>
        <w:rPr>
          <w:rFonts w:hint="eastAsia" w:ascii="宋体" w:hAnsi="宋体"/>
          <w:bCs/>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rFonts w:hint="eastAsia"/>
          <w:bCs/>
          <w:sz w:val="24"/>
          <w:szCs w:val="24"/>
        </w:rPr>
      </w:pPr>
      <w:bookmarkStart w:id="208" w:name="_Toc101553556"/>
      <w:bookmarkStart w:id="209" w:name="_Toc67911942"/>
      <w:bookmarkStart w:id="210" w:name="_Toc150050902"/>
      <w:bookmarkStart w:id="211" w:name="_Toc108001800"/>
      <w:bookmarkStart w:id="212" w:name="_Toc113277292"/>
      <w:bookmarkStart w:id="213" w:name="_Toc28489533"/>
      <w:bookmarkStart w:id="214" w:name="_Toc125770208"/>
      <w:bookmarkStart w:id="215" w:name="_Toc138506092"/>
      <w:bookmarkStart w:id="216" w:name="_Toc28142601"/>
      <w:bookmarkStart w:id="217" w:name="_Toc101553661"/>
      <w:bookmarkStart w:id="218" w:name="_Toc131904930"/>
      <w:bookmarkStart w:id="219" w:name="_Toc66722112"/>
      <w:bookmarkStart w:id="220" w:name="_Toc34535380"/>
      <w:bookmarkStart w:id="221" w:name="_Toc138568672"/>
      <w:bookmarkStart w:id="222" w:name="_Toc95249607"/>
      <w:bookmarkStart w:id="223" w:name="_Toc124401382"/>
      <w:bookmarkStart w:id="224" w:name="_Toc104902929"/>
      <w:bookmarkStart w:id="225" w:name="_Toc102211724"/>
      <w:bookmarkStart w:id="226" w:name="_Toc108243616"/>
      <w:bookmarkStart w:id="227" w:name="_Toc148060906"/>
      <w:bookmarkStart w:id="228" w:name="_Toc131922503"/>
      <w:bookmarkStart w:id="229" w:name="_Toc169334816"/>
      <w:bookmarkStart w:id="230" w:name="_Toc104874465"/>
      <w:bookmarkStart w:id="231" w:name="_Toc124570687"/>
      <w:bookmarkStart w:id="232" w:name="_Toc148420070"/>
      <w:bookmarkStart w:id="233" w:name="_Toc35834934"/>
      <w:bookmarkStart w:id="234" w:name="_Toc95304223"/>
      <w:bookmarkStart w:id="235" w:name="_Toc124646434"/>
      <w:bookmarkStart w:id="236" w:name="_Toc68620012"/>
      <w:r>
        <w:rPr>
          <w:rFonts w:hint="eastAsia"/>
          <w:sz w:val="24"/>
          <w:szCs w:val="24"/>
        </w:rPr>
        <w:t>七.附件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40" w:lineRule="exact"/>
        <w:ind w:firstLine="460" w:firstLineChars="192"/>
        <w:rPr>
          <w:rFonts w:hint="eastAsia" w:ascii="宋体" w:hAnsi="宋体"/>
          <w:bCs/>
          <w:sz w:val="24"/>
          <w:szCs w:val="24"/>
        </w:rPr>
      </w:pPr>
      <w:r>
        <w:rPr>
          <w:rFonts w:hint="eastAsia" w:ascii="宋体" w:hAnsi="宋体"/>
          <w:bCs/>
          <w:sz w:val="24"/>
          <w:szCs w:val="24"/>
        </w:rPr>
        <w:t>本评标文件包括以下评标过程中所需文件附件：</w:t>
      </w:r>
    </w:p>
    <w:p>
      <w:pPr>
        <w:spacing w:line="440" w:lineRule="exact"/>
        <w:ind w:firstLine="480" w:firstLineChars="200"/>
        <w:rPr>
          <w:rFonts w:hint="eastAsia" w:ascii="宋体" w:hAnsi="宋体"/>
          <w:bCs/>
          <w:sz w:val="24"/>
          <w:szCs w:val="24"/>
        </w:rPr>
      </w:pPr>
      <w:r>
        <w:rPr>
          <w:rFonts w:hint="eastAsia" w:ascii="宋体" w:hAnsi="宋体" w:cs="Times New Roman"/>
          <w:bCs/>
          <w:sz w:val="24"/>
          <w:szCs w:val="24"/>
        </w:rPr>
        <w:t>附件;1 符合性审查表附件；2.评分表;3.价格响应性评审表</w:t>
      </w:r>
    </w:p>
    <w:p>
      <w:pPr>
        <w:spacing w:before="312" w:beforeLines="100" w:after="312" w:afterLines="100"/>
        <w:rPr>
          <w:rFonts w:hint="eastAsia" w:ascii="宋体" w:hAnsi="宋体"/>
          <w:b/>
          <w:sz w:val="24"/>
        </w:rPr>
      </w:pPr>
      <w:r>
        <w:rPr>
          <w:rFonts w:ascii="宋体" w:hAnsi="宋体"/>
          <w:bCs/>
          <w:sz w:val="24"/>
        </w:rPr>
        <w:br w:type="page"/>
      </w:r>
      <w:r>
        <w:rPr>
          <w:rFonts w:hint="eastAsia" w:ascii="宋体" w:hAnsi="宋体"/>
          <w:b/>
          <w:sz w:val="24"/>
        </w:rPr>
        <w:t xml:space="preserve">附件1                                    </w:t>
      </w:r>
    </w:p>
    <w:p>
      <w:pPr>
        <w:spacing w:before="312" w:beforeLines="100" w:after="312" w:afterLines="100"/>
        <w:jc w:val="center"/>
        <w:rPr>
          <w:rFonts w:hint="eastAsia" w:ascii="宋体" w:hAnsi="宋体"/>
          <w:b/>
          <w:sz w:val="24"/>
        </w:rPr>
      </w:pPr>
      <w:r>
        <w:rPr>
          <w:rFonts w:hint="eastAsia" w:ascii="宋体" w:hAnsi="宋体"/>
          <w:b/>
          <w:sz w:val="24"/>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szCs w:val="21"/>
              </w:rPr>
            </w:pPr>
            <w:r>
              <w:rPr>
                <w:rFonts w:hint="eastAsia"/>
                <w:b/>
                <w:bCs/>
                <w:szCs w:val="21"/>
              </w:rPr>
              <w:t>序号</w:t>
            </w:r>
          </w:p>
        </w:tc>
        <w:tc>
          <w:tcPr>
            <w:tcW w:w="4200" w:type="dxa"/>
            <w:tcBorders>
              <w:tl2br w:val="single" w:color="auto" w:sz="4" w:space="0"/>
            </w:tcBorders>
          </w:tcPr>
          <w:p>
            <w:pPr>
              <w:rPr>
                <w:b/>
                <w:bCs/>
                <w:szCs w:val="21"/>
              </w:rPr>
            </w:pPr>
            <w:r>
              <w:rPr>
                <w:rFonts w:hint="eastAsia"/>
                <w:b/>
                <w:bCs/>
                <w:szCs w:val="21"/>
              </w:rPr>
              <w:t xml:space="preserve">                 投标人名称</w:t>
            </w:r>
          </w:p>
          <w:p>
            <w:pPr>
              <w:rPr>
                <w:b/>
                <w:bCs/>
                <w:szCs w:val="21"/>
              </w:rPr>
            </w:pPr>
          </w:p>
          <w:p>
            <w:pPr>
              <w:rPr>
                <w:b/>
                <w:bCs/>
                <w:szCs w:val="21"/>
              </w:rPr>
            </w:pPr>
            <w:r>
              <w:rPr>
                <w:rFonts w:hint="eastAsia"/>
                <w:b/>
                <w:bCs/>
                <w:szCs w:val="21"/>
              </w:rPr>
              <w:t>符合性审查内容</w:t>
            </w:r>
          </w:p>
        </w:tc>
        <w:tc>
          <w:tcPr>
            <w:tcW w:w="1279" w:type="dxa"/>
            <w:vAlign w:val="center"/>
          </w:tcPr>
          <w:p>
            <w:pPr>
              <w:jc w:val="center"/>
              <w:rPr>
                <w:b/>
                <w:bCs/>
                <w:szCs w:val="21"/>
              </w:rPr>
            </w:pPr>
            <w:r>
              <w:rPr>
                <w:rFonts w:hint="eastAsia"/>
                <w:b/>
                <w:bCs/>
                <w:szCs w:val="21"/>
              </w:rPr>
              <w:t>投标人1</w:t>
            </w:r>
          </w:p>
        </w:tc>
        <w:tc>
          <w:tcPr>
            <w:tcW w:w="1344" w:type="dxa"/>
            <w:vAlign w:val="center"/>
          </w:tcPr>
          <w:p>
            <w:pPr>
              <w:jc w:val="center"/>
              <w:rPr>
                <w:b/>
                <w:bCs/>
                <w:szCs w:val="21"/>
              </w:rPr>
            </w:pPr>
            <w:r>
              <w:rPr>
                <w:rFonts w:hint="eastAsia"/>
                <w:b/>
                <w:bCs/>
                <w:szCs w:val="21"/>
              </w:rPr>
              <w:t>投标人2</w:t>
            </w:r>
          </w:p>
        </w:tc>
        <w:tc>
          <w:tcPr>
            <w:tcW w:w="1525" w:type="dxa"/>
            <w:vAlign w:val="center"/>
          </w:tcPr>
          <w:p>
            <w:pPr>
              <w:jc w:val="center"/>
              <w:rPr>
                <w:b/>
                <w:bCs/>
                <w:szCs w:val="21"/>
              </w:rPr>
            </w:pPr>
            <w:r>
              <w:rPr>
                <w:rFonts w:hint="eastAsia"/>
                <w:b/>
                <w:bCs/>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1"/>
              <w:adjustRightInd w:val="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4200" w:type="dxa"/>
            <w:vAlign w:val="center"/>
          </w:tcPr>
          <w:p>
            <w:pPr>
              <w:adjustRightInd w:val="0"/>
              <w:spacing w:line="360" w:lineRule="auto"/>
              <w:jc w:val="center"/>
              <w:rPr>
                <w:rFonts w:hint="eastAsia" w:ascii="宋体" w:hAnsi="宋体"/>
                <w:szCs w:val="21"/>
              </w:rPr>
            </w:pPr>
            <w:r>
              <w:rPr>
                <w:rFonts w:hint="eastAsia" w:ascii="宋体" w:hAnsi="宋体"/>
                <w:szCs w:val="21"/>
              </w:rPr>
              <w:t>投标文件密封性</w:t>
            </w:r>
          </w:p>
        </w:tc>
        <w:tc>
          <w:tcPr>
            <w:tcW w:w="1279" w:type="dxa"/>
            <w:vAlign w:val="center"/>
          </w:tcPr>
          <w:p>
            <w:pPr>
              <w:jc w:val="center"/>
              <w:rPr>
                <w:b/>
                <w:bCs/>
                <w:szCs w:val="21"/>
              </w:rPr>
            </w:pPr>
          </w:p>
        </w:tc>
        <w:tc>
          <w:tcPr>
            <w:tcW w:w="1344" w:type="dxa"/>
            <w:vAlign w:val="center"/>
          </w:tcPr>
          <w:p>
            <w:pPr>
              <w:jc w:val="center"/>
              <w:rPr>
                <w:b/>
                <w:bCs/>
                <w:szCs w:val="21"/>
              </w:rPr>
            </w:pPr>
          </w:p>
        </w:tc>
        <w:tc>
          <w:tcPr>
            <w:tcW w:w="1525" w:type="dxa"/>
            <w:vAlign w:val="center"/>
          </w:tcPr>
          <w:p>
            <w:pPr>
              <w:jc w:val="center"/>
              <w:rPr>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1"/>
              <w:adjustRightInd w:val="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4200" w:type="dxa"/>
            <w:vAlign w:val="center"/>
          </w:tcPr>
          <w:p>
            <w:pPr>
              <w:rPr>
                <w:rFonts w:hint="eastAsia" w:ascii="宋体" w:hAnsi="宋体" w:cs="宋体"/>
                <w:szCs w:val="21"/>
              </w:rPr>
            </w:pPr>
            <w:r>
              <w:rPr>
                <w:rFonts w:hint="eastAsia" w:ascii="宋体" w:hAnsi="宋体"/>
                <w:szCs w:val="21"/>
              </w:rPr>
              <w:t>按采购文件规定，有投标人盖章及其法定代表人（或法定代表人委托的投标授权代表）的签字或签章。</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1"/>
              <w:adjustRightInd w:val="0"/>
              <w:spacing w:line="360" w:lineRule="auto"/>
              <w:ind w:firstLine="0" w:firstLineChars="0"/>
              <w:jc w:val="center"/>
              <w:rPr>
                <w:rFonts w:hint="eastAsia" w:ascii="宋体" w:hAnsi="宋体" w:cs="宋体"/>
                <w:szCs w:val="21"/>
              </w:rPr>
            </w:pPr>
            <w:r>
              <w:rPr>
                <w:rFonts w:hint="eastAsia" w:ascii="宋体" w:hAnsi="宋体" w:cs="宋体"/>
                <w:szCs w:val="21"/>
              </w:rPr>
              <w:t>3</w:t>
            </w:r>
          </w:p>
        </w:tc>
        <w:tc>
          <w:tcPr>
            <w:tcW w:w="4200" w:type="dxa"/>
            <w:vAlign w:val="center"/>
          </w:tcPr>
          <w:p>
            <w:pPr>
              <w:rPr>
                <w:rFonts w:hint="eastAsia" w:ascii="宋体" w:hAnsi="宋体"/>
                <w:szCs w:val="21"/>
              </w:rPr>
            </w:pPr>
            <w:r>
              <w:rPr>
                <w:rFonts w:hint="eastAsia" w:ascii="宋体" w:hAnsi="宋体" w:cs="宋体"/>
                <w:szCs w:val="21"/>
              </w:rPr>
              <w:t>投标函已提交并符合采购文件要求，且投标有效期满足采购文件要求。</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1"/>
              <w:adjustRightInd w:val="0"/>
              <w:spacing w:line="264" w:lineRule="auto"/>
              <w:ind w:firstLine="0" w:firstLineChars="0"/>
              <w:jc w:val="center"/>
              <w:rPr>
                <w:rFonts w:hint="eastAsia" w:ascii="宋体" w:hAnsi="宋体"/>
                <w:bCs/>
                <w:szCs w:val="21"/>
              </w:rPr>
            </w:pPr>
            <w:r>
              <w:rPr>
                <w:rFonts w:hint="eastAsia" w:ascii="宋体" w:hAnsi="宋体"/>
                <w:bCs/>
                <w:szCs w:val="21"/>
              </w:rPr>
              <w:t>4</w:t>
            </w:r>
          </w:p>
        </w:tc>
        <w:tc>
          <w:tcPr>
            <w:tcW w:w="4200" w:type="dxa"/>
            <w:vAlign w:val="center"/>
          </w:tcPr>
          <w:p>
            <w:pPr>
              <w:adjustRightInd w:val="0"/>
              <w:spacing w:line="264" w:lineRule="auto"/>
              <w:rPr>
                <w:rFonts w:hint="eastAsia" w:ascii="宋体" w:hAnsi="宋体"/>
                <w:bCs/>
                <w:szCs w:val="21"/>
              </w:rPr>
            </w:pPr>
            <w:r>
              <w:rPr>
                <w:rFonts w:hint="eastAsia" w:ascii="宋体" w:hAnsi="宋体"/>
                <w:szCs w:val="21"/>
              </w:rPr>
              <w:t>本项目不拆分，不接受联合体投标。</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1"/>
              <w:adjustRightInd w:val="0"/>
              <w:spacing w:line="264" w:lineRule="auto"/>
              <w:ind w:firstLine="0" w:firstLineChars="0"/>
              <w:jc w:val="center"/>
              <w:rPr>
                <w:rFonts w:hint="eastAsia" w:ascii="宋体" w:hAnsi="宋体"/>
                <w:bCs/>
                <w:szCs w:val="21"/>
              </w:rPr>
            </w:pPr>
            <w:r>
              <w:rPr>
                <w:rFonts w:hint="eastAsia" w:ascii="宋体" w:hAnsi="宋体"/>
                <w:bCs/>
                <w:szCs w:val="21"/>
              </w:rPr>
              <w:t>5</w:t>
            </w:r>
          </w:p>
        </w:tc>
        <w:tc>
          <w:tcPr>
            <w:tcW w:w="4200" w:type="dxa"/>
            <w:vAlign w:val="center"/>
          </w:tcPr>
          <w:p>
            <w:pPr>
              <w:adjustRightInd w:val="0"/>
              <w:spacing w:line="264" w:lineRule="auto"/>
              <w:rPr>
                <w:szCs w:val="21"/>
              </w:rPr>
            </w:pPr>
            <w:r>
              <w:rPr>
                <w:rFonts w:hint="eastAsia"/>
                <w:szCs w:val="21"/>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1"/>
              <w:adjustRightInd w:val="0"/>
              <w:spacing w:line="264" w:lineRule="auto"/>
              <w:ind w:firstLine="0" w:firstLineChars="0"/>
              <w:jc w:val="center"/>
              <w:rPr>
                <w:rFonts w:hint="eastAsia" w:ascii="宋体" w:hAnsi="宋体"/>
                <w:bCs/>
                <w:szCs w:val="21"/>
              </w:rPr>
            </w:pPr>
            <w:r>
              <w:rPr>
                <w:rFonts w:hint="eastAsia" w:ascii="宋体" w:hAnsi="宋体"/>
                <w:bCs/>
                <w:szCs w:val="21"/>
              </w:rPr>
              <w:t>6</w:t>
            </w:r>
          </w:p>
        </w:tc>
        <w:tc>
          <w:tcPr>
            <w:tcW w:w="4200" w:type="dxa"/>
            <w:vAlign w:val="center"/>
          </w:tcPr>
          <w:p>
            <w:pPr>
              <w:adjustRightInd w:val="0"/>
              <w:spacing w:line="264" w:lineRule="auto"/>
              <w:rPr>
                <w:szCs w:val="21"/>
              </w:rPr>
            </w:pPr>
            <w:r>
              <w:rPr>
                <w:rFonts w:hint="eastAsia" w:ascii="宋体" w:hAnsi="宋体"/>
                <w:szCs w:val="21"/>
              </w:rPr>
              <w:t>单位负责人为同一人或者存在直接控股、管理关系的不同供应商，不得同时参加本项采购投标。</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1"/>
              <w:adjustRightInd w:val="0"/>
              <w:spacing w:line="360" w:lineRule="auto"/>
              <w:ind w:firstLine="0" w:firstLineChars="0"/>
              <w:jc w:val="center"/>
              <w:rPr>
                <w:rFonts w:hint="eastAsia" w:ascii="宋体" w:hAnsi="宋体" w:cs="宋体"/>
                <w:szCs w:val="21"/>
              </w:rPr>
            </w:pPr>
            <w:r>
              <w:rPr>
                <w:rFonts w:hint="eastAsia" w:ascii="宋体" w:hAnsi="宋体" w:cs="宋体"/>
                <w:szCs w:val="21"/>
              </w:rPr>
              <w:t>7</w:t>
            </w:r>
          </w:p>
        </w:tc>
        <w:tc>
          <w:tcPr>
            <w:tcW w:w="4200" w:type="dxa"/>
            <w:vAlign w:val="center"/>
          </w:tcPr>
          <w:p>
            <w:pPr>
              <w:rPr>
                <w:szCs w:val="21"/>
              </w:rPr>
            </w:pPr>
            <w:r>
              <w:rPr>
                <w:rFonts w:hint="eastAsia"/>
                <w:szCs w:val="21"/>
              </w:rPr>
              <w:t>投标保证金符合采购文件规定。</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1"/>
              <w:adjustRightInd w:val="0"/>
              <w:spacing w:line="360" w:lineRule="auto"/>
              <w:ind w:firstLine="0" w:firstLineChars="0"/>
              <w:jc w:val="center"/>
              <w:rPr>
                <w:rFonts w:hint="eastAsia" w:ascii="宋体" w:hAnsi="宋体" w:cs="宋体"/>
                <w:szCs w:val="21"/>
              </w:rPr>
            </w:pPr>
            <w:r>
              <w:rPr>
                <w:rFonts w:hint="eastAsia" w:ascii="宋体" w:hAnsi="宋体" w:cs="宋体"/>
                <w:szCs w:val="21"/>
              </w:rPr>
              <w:t>8</w:t>
            </w:r>
          </w:p>
        </w:tc>
        <w:tc>
          <w:tcPr>
            <w:tcW w:w="4200" w:type="dxa"/>
            <w:vAlign w:val="center"/>
          </w:tcPr>
          <w:p>
            <w:pPr>
              <w:rPr>
                <w:szCs w:val="21"/>
              </w:rPr>
            </w:pPr>
            <w:r>
              <w:rPr>
                <w:rFonts w:hint="eastAsia"/>
                <w:szCs w:val="21"/>
              </w:rPr>
              <w:t>投标报价不超过本项目最高限价且符合招标文件</w:t>
            </w:r>
            <w:r>
              <w:rPr>
                <w:rFonts w:hint="eastAsia" w:ascii="宋体" w:hAnsi="宋体" w:cs="宋体"/>
                <w:b/>
                <w:sz w:val="24"/>
              </w:rPr>
              <w:t>★</w:t>
            </w:r>
            <w:r>
              <w:rPr>
                <w:rFonts w:hint="eastAsia"/>
                <w:szCs w:val="21"/>
              </w:rPr>
              <w:t>规定。</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Cs w:val="21"/>
              </w:rPr>
            </w:pPr>
            <w:r>
              <w:rPr>
                <w:rFonts w:hint="eastAsia"/>
                <w:szCs w:val="21"/>
              </w:rPr>
              <w:t>结论</w:t>
            </w:r>
          </w:p>
        </w:tc>
        <w:tc>
          <w:tcPr>
            <w:tcW w:w="4200" w:type="dxa"/>
            <w:vAlign w:val="center"/>
          </w:tcPr>
          <w:p>
            <w:pPr>
              <w:rPr>
                <w:szCs w:val="21"/>
              </w:rPr>
            </w:pPr>
            <w:r>
              <w:rPr>
                <w:rFonts w:hint="eastAsia"/>
                <w:szCs w:val="21"/>
              </w:rPr>
              <w:t>是否通过符合性审查，进入下一阶段</w:t>
            </w:r>
          </w:p>
        </w:tc>
        <w:tc>
          <w:tcPr>
            <w:tcW w:w="1279" w:type="dxa"/>
          </w:tcPr>
          <w:p>
            <w:pPr>
              <w:rPr>
                <w:szCs w:val="21"/>
              </w:rPr>
            </w:pPr>
          </w:p>
        </w:tc>
        <w:tc>
          <w:tcPr>
            <w:tcW w:w="1344" w:type="dxa"/>
          </w:tcPr>
          <w:p>
            <w:pPr>
              <w:rPr>
                <w:szCs w:val="21"/>
              </w:rPr>
            </w:pPr>
          </w:p>
        </w:tc>
        <w:tc>
          <w:tcPr>
            <w:tcW w:w="1525" w:type="dxa"/>
          </w:tcPr>
          <w:p>
            <w:pPr>
              <w:rPr>
                <w:szCs w:val="21"/>
              </w:rPr>
            </w:pPr>
          </w:p>
        </w:tc>
      </w:tr>
    </w:tbl>
    <w:p>
      <w:pPr>
        <w:tabs>
          <w:tab w:val="left" w:pos="720"/>
        </w:tabs>
        <w:snapToGrid w:val="0"/>
        <w:rPr>
          <w:rFonts w:ascii="宋体"/>
          <w:szCs w:val="21"/>
        </w:rPr>
      </w:pPr>
      <w:r>
        <w:rPr>
          <w:rFonts w:hint="eastAsia" w:ascii="宋体"/>
          <w:szCs w:val="21"/>
        </w:rPr>
        <w:t>备注：1、“是否通过并进入下一阶段评审”一栏应写“通过”或“不通过”。</w:t>
      </w:r>
    </w:p>
    <w:p>
      <w:pPr>
        <w:tabs>
          <w:tab w:val="left" w:pos="720"/>
        </w:tabs>
        <w:snapToGrid w:val="0"/>
        <w:ind w:left="840" w:leftChars="300" w:hanging="210" w:hangingChars="100"/>
        <w:rPr>
          <w:rFonts w:ascii="宋体"/>
          <w:szCs w:val="21"/>
        </w:rPr>
      </w:pPr>
      <w:r>
        <w:rPr>
          <w:rFonts w:hint="eastAsia" w:ascii="宋体"/>
          <w:szCs w:val="21"/>
        </w:rPr>
        <w:t>2、满足以上任何一种情形用“</w:t>
      </w:r>
      <w:r>
        <w:rPr>
          <w:rFonts w:hint="eastAsia" w:ascii="宋体" w:hAnsi="宋体"/>
          <w:szCs w:val="21"/>
        </w:rPr>
        <w:t>○</w:t>
      </w:r>
      <w:r>
        <w:rPr>
          <w:rFonts w:hint="eastAsia" w:ascii="宋体"/>
          <w:szCs w:val="21"/>
        </w:rPr>
        <w:t>”表示，不满足用“×”表示。出现一个“×”的结论为“不通过”。表中全部为“</w:t>
      </w:r>
      <w:r>
        <w:rPr>
          <w:rFonts w:hint="eastAsia" w:ascii="宋体" w:hAnsi="宋体"/>
          <w:szCs w:val="21"/>
        </w:rPr>
        <w:t>○</w:t>
      </w:r>
      <w:r>
        <w:rPr>
          <w:rFonts w:hint="eastAsia" w:ascii="宋体"/>
          <w:szCs w:val="21"/>
        </w:rPr>
        <w:t>”，结论为：“通过”方可进入下一阶段评审。</w:t>
      </w:r>
    </w:p>
    <w:p>
      <w:pPr>
        <w:spacing w:before="312" w:beforeLines="100" w:after="312" w:afterLines="100"/>
        <w:rPr>
          <w:rFonts w:hint="eastAsia" w:ascii="宋体" w:hAnsi="宋体"/>
          <w:b/>
          <w:szCs w:val="21"/>
        </w:rPr>
      </w:pPr>
      <w:r>
        <w:rPr>
          <w:rFonts w:hint="eastAsia" w:ascii="宋体" w:hAnsi="宋体"/>
          <w:b/>
          <w:szCs w:val="21"/>
        </w:rPr>
        <w:t xml:space="preserve">评审人员签名：                                           </w:t>
      </w:r>
    </w:p>
    <w:p>
      <w:pPr>
        <w:spacing w:before="312" w:beforeLines="100" w:after="312" w:afterLines="100"/>
        <w:ind w:firstLine="5060" w:firstLineChars="2400"/>
        <w:rPr>
          <w:rFonts w:hint="eastAsia" w:ascii="宋体" w:hAnsi="宋体"/>
          <w:b/>
          <w:sz w:val="24"/>
        </w:rPr>
      </w:pPr>
      <w:r>
        <w:rPr>
          <w:rFonts w:hint="eastAsia" w:ascii="宋体" w:hAnsi="宋体"/>
          <w:b/>
          <w:szCs w:val="21"/>
        </w:rPr>
        <w:t>日期：2024年</w:t>
      </w:r>
      <w:r>
        <w:rPr>
          <w:rFonts w:hint="eastAsia" w:ascii="宋体" w:hAnsi="宋体"/>
          <w:b/>
          <w:szCs w:val="21"/>
          <w:u w:val="single"/>
        </w:rPr>
        <w:t xml:space="preserve"> 11</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rPr>
          <w:rFonts w:hint="eastAsia" w:ascii="宋体" w:hAnsi="宋体"/>
          <w:b/>
          <w:sz w:val="24"/>
        </w:rPr>
      </w:pPr>
      <w:r>
        <w:rPr>
          <w:rFonts w:hint="eastAsia" w:ascii="宋体" w:hAnsi="宋体"/>
          <w:b/>
          <w:sz w:val="24"/>
        </w:rPr>
        <w:br w:type="page"/>
      </w:r>
    </w:p>
    <w:p>
      <w:pPr>
        <w:spacing w:before="312" w:beforeLines="100" w:after="312" w:afterLines="100"/>
        <w:rPr>
          <w:rFonts w:hint="eastAsia" w:ascii="宋体" w:hAnsi="宋体"/>
          <w:b/>
          <w:sz w:val="24"/>
        </w:rPr>
      </w:pPr>
      <w:r>
        <w:rPr>
          <w:rFonts w:hint="eastAsia" w:ascii="宋体" w:hAnsi="宋体"/>
          <w:b/>
          <w:sz w:val="24"/>
        </w:rPr>
        <w:t xml:space="preserve">附件2   评分表 </w:t>
      </w:r>
    </w:p>
    <w:tbl>
      <w:tblPr>
        <w:tblStyle w:val="13"/>
        <w:tblW w:w="82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3683"/>
        <w:gridCol w:w="1020"/>
        <w:gridCol w:w="1185"/>
        <w:gridCol w:w="1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cs="宋体"/>
                <w:b/>
                <w:bCs/>
              </w:rPr>
            </w:pPr>
            <w:r>
              <w:rPr>
                <w:rFonts w:hint="eastAsia" w:ascii="宋体" w:hAnsi="宋体" w:cs="宋体"/>
                <w:b/>
                <w:bCs/>
                <w:szCs w:val="21"/>
              </w:rPr>
              <w:t>序号</w:t>
            </w:r>
          </w:p>
        </w:tc>
        <w:tc>
          <w:tcPr>
            <w:tcW w:w="4343" w:type="dxa"/>
            <w:gridSpan w:val="2"/>
            <w:vAlign w:val="center"/>
          </w:tcPr>
          <w:p>
            <w:pPr>
              <w:jc w:val="center"/>
              <w:rPr>
                <w:rFonts w:hint="eastAsia" w:ascii="宋体" w:hAnsi="宋体" w:cs="宋体"/>
                <w:b/>
                <w:bCs/>
              </w:rPr>
            </w:pPr>
            <w:r>
              <w:rPr>
                <w:rFonts w:hint="eastAsia" w:ascii="宋体" w:hAnsi="宋体" w:cs="宋体"/>
                <w:b/>
                <w:bCs/>
                <w:szCs w:val="21"/>
              </w:rPr>
              <w:t>评审分项</w:t>
            </w:r>
          </w:p>
        </w:tc>
        <w:tc>
          <w:tcPr>
            <w:tcW w:w="3232" w:type="dxa"/>
            <w:gridSpan w:val="3"/>
            <w:vAlign w:val="center"/>
          </w:tcPr>
          <w:p>
            <w:pPr>
              <w:jc w:val="center"/>
              <w:rPr>
                <w:rFonts w:hint="eastAsia" w:ascii="宋体" w:hAnsi="宋体" w:cs="宋体"/>
                <w:b/>
                <w:bCs/>
              </w:rPr>
            </w:pPr>
            <w:r>
              <w:rPr>
                <w:rFonts w:hint="eastAsia" w:ascii="宋体" w:hAnsi="宋体" w:cs="宋体"/>
                <w:b/>
                <w:bCs/>
                <w:szCs w:val="21"/>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cs="宋体"/>
                <w:b/>
                <w:bCs/>
              </w:rPr>
            </w:pPr>
            <w:r>
              <w:rPr>
                <w:rFonts w:hint="eastAsia" w:ascii="宋体" w:hAnsi="宋体" w:cs="宋体"/>
                <w:b/>
                <w:bCs/>
              </w:rPr>
              <w:t>分值构成</w:t>
            </w:r>
          </w:p>
        </w:tc>
        <w:tc>
          <w:tcPr>
            <w:tcW w:w="4343" w:type="dxa"/>
            <w:gridSpan w:val="2"/>
          </w:tcPr>
          <w:p>
            <w:pPr>
              <w:rPr>
                <w:rFonts w:hint="eastAsia" w:ascii="宋体" w:hAnsi="宋体" w:cs="宋体"/>
                <w:b/>
                <w:bCs/>
              </w:rPr>
            </w:pPr>
            <w:r>
              <w:rPr>
                <w:rFonts w:hint="eastAsia" w:ascii="宋体" w:hAnsi="宋体" w:cs="宋体"/>
                <w:b/>
                <w:bCs/>
              </w:rPr>
              <w:t>技术部分</w:t>
            </w:r>
            <w:r>
              <w:rPr>
                <w:rFonts w:hint="eastAsia" w:ascii="宋体" w:hAnsi="宋体" w:cs="宋体"/>
                <w:b/>
                <w:bCs/>
                <w:lang w:val="en-US" w:eastAsia="zh-CN"/>
              </w:rPr>
              <w:t>25</w:t>
            </w:r>
            <w:r>
              <w:rPr>
                <w:rFonts w:hint="eastAsia" w:ascii="宋体" w:hAnsi="宋体" w:cs="宋体"/>
                <w:b/>
                <w:bCs/>
              </w:rPr>
              <w:t>分</w:t>
            </w:r>
          </w:p>
          <w:p>
            <w:pPr>
              <w:rPr>
                <w:rFonts w:hint="eastAsia" w:ascii="宋体" w:hAnsi="宋体" w:cs="宋体"/>
                <w:b/>
                <w:bCs/>
              </w:rPr>
            </w:pPr>
            <w:r>
              <w:rPr>
                <w:rFonts w:hint="eastAsia" w:ascii="宋体" w:hAnsi="宋体" w:cs="宋体"/>
                <w:b/>
                <w:bCs/>
              </w:rPr>
              <w:t>商务部分1</w:t>
            </w:r>
            <w:r>
              <w:rPr>
                <w:rFonts w:hint="eastAsia" w:ascii="宋体" w:hAnsi="宋体" w:cs="宋体"/>
                <w:b/>
                <w:bCs/>
                <w:lang w:val="en-US" w:eastAsia="zh-CN"/>
              </w:rPr>
              <w:t>5</w:t>
            </w:r>
            <w:r>
              <w:rPr>
                <w:rFonts w:hint="eastAsia" w:ascii="宋体" w:hAnsi="宋体" w:cs="宋体"/>
                <w:b/>
                <w:bCs/>
              </w:rPr>
              <w:t>分</w:t>
            </w:r>
          </w:p>
          <w:p>
            <w:pPr>
              <w:rPr>
                <w:rFonts w:hint="eastAsia" w:ascii="宋体" w:hAnsi="宋体" w:cs="宋体"/>
                <w:b/>
                <w:bCs/>
              </w:rPr>
            </w:pPr>
            <w:r>
              <w:rPr>
                <w:rFonts w:hint="eastAsia" w:ascii="宋体" w:hAnsi="宋体" w:cs="宋体"/>
                <w:b/>
                <w:bCs/>
              </w:rPr>
              <w:t>报价得分60分</w:t>
            </w:r>
          </w:p>
        </w:tc>
        <w:tc>
          <w:tcPr>
            <w:tcW w:w="1020" w:type="dxa"/>
            <w:vAlign w:val="center"/>
          </w:tcPr>
          <w:p>
            <w:pPr>
              <w:jc w:val="center"/>
              <w:rPr>
                <w:rFonts w:hint="eastAsia" w:ascii="宋体" w:hAnsi="宋体" w:cs="宋体"/>
              </w:rPr>
            </w:pPr>
            <w:r>
              <w:rPr>
                <w:rFonts w:hint="eastAsia" w:ascii="宋体" w:hAnsi="宋体" w:cs="宋体"/>
                <w:b/>
                <w:bCs/>
                <w:szCs w:val="21"/>
              </w:rPr>
              <w:t>投标人1</w:t>
            </w:r>
          </w:p>
        </w:tc>
        <w:tc>
          <w:tcPr>
            <w:tcW w:w="1185" w:type="dxa"/>
            <w:vAlign w:val="center"/>
          </w:tcPr>
          <w:p>
            <w:pPr>
              <w:jc w:val="center"/>
              <w:rPr>
                <w:rFonts w:hint="eastAsia" w:ascii="宋体" w:hAnsi="宋体" w:cs="宋体"/>
              </w:rPr>
            </w:pPr>
            <w:r>
              <w:rPr>
                <w:rFonts w:hint="eastAsia" w:ascii="宋体" w:hAnsi="宋体" w:cs="宋体"/>
                <w:b/>
                <w:bCs/>
                <w:szCs w:val="21"/>
              </w:rPr>
              <w:t>投标人2</w:t>
            </w:r>
          </w:p>
        </w:tc>
        <w:tc>
          <w:tcPr>
            <w:tcW w:w="1027" w:type="dxa"/>
            <w:vAlign w:val="center"/>
          </w:tcPr>
          <w:p>
            <w:pPr>
              <w:jc w:val="center"/>
              <w:rPr>
                <w:rFonts w:hint="eastAsia" w:ascii="宋体" w:hAnsi="宋体" w:cs="宋体"/>
              </w:rPr>
            </w:pPr>
            <w:r>
              <w:rPr>
                <w:rFonts w:hint="eastAsia" w:ascii="宋体" w:hAnsi="宋体" w:cs="宋体"/>
                <w:b/>
                <w:bCs/>
                <w:szCs w:val="21"/>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b/>
                <w:bCs/>
              </w:rPr>
              <w:t>技术部分（</w:t>
            </w:r>
            <w:r>
              <w:rPr>
                <w:rFonts w:hint="eastAsia" w:ascii="宋体" w:hAnsi="宋体" w:cs="宋体"/>
                <w:b/>
                <w:bCs/>
                <w:lang w:val="en-US" w:eastAsia="zh-CN"/>
              </w:rPr>
              <w:t>25</w:t>
            </w:r>
            <w:r>
              <w:rPr>
                <w:rFonts w:hint="eastAsia" w:ascii="宋体" w:hAnsi="宋体" w:cs="宋体"/>
                <w:b/>
                <w:bCs/>
              </w:rPr>
              <w:t>分）</w:t>
            </w:r>
          </w:p>
        </w:tc>
        <w:tc>
          <w:tcPr>
            <w:tcW w:w="660" w:type="dxa"/>
            <w:vAlign w:val="center"/>
          </w:tcPr>
          <w:p>
            <w:pPr>
              <w:jc w:val="center"/>
              <w:rPr>
                <w:rFonts w:hint="eastAsia" w:ascii="宋体" w:hAnsi="宋体" w:cs="宋体"/>
              </w:rPr>
            </w:pPr>
            <w:r>
              <w:rPr>
                <w:rFonts w:hint="eastAsia" w:ascii="宋体" w:hAnsi="宋体" w:cs="宋体"/>
              </w:rPr>
              <w:t>项目实施方案 (</w:t>
            </w:r>
            <w:r>
              <w:rPr>
                <w:rFonts w:hint="eastAsia" w:ascii="宋体" w:hAnsi="宋体" w:cs="宋体"/>
                <w:lang w:val="en-US" w:eastAsia="zh-CN"/>
              </w:rPr>
              <w:t>15</w:t>
            </w:r>
            <w:r>
              <w:rPr>
                <w:rFonts w:hint="eastAsia" w:ascii="宋体" w:hAnsi="宋体" w:cs="宋体"/>
              </w:rPr>
              <w:t>分)</w:t>
            </w:r>
          </w:p>
        </w:tc>
        <w:tc>
          <w:tcPr>
            <w:tcW w:w="3683" w:type="dxa"/>
          </w:tcPr>
          <w:p>
            <w:pPr>
              <w:rPr>
                <w:rFonts w:hint="eastAsia" w:ascii="宋体" w:hAnsi="宋体" w:cs="宋体"/>
                <w:sz w:val="20"/>
                <w:szCs w:val="20"/>
              </w:rPr>
            </w:pPr>
            <w:r>
              <w:rPr>
                <w:rFonts w:hint="eastAsia" w:ascii="宋体" w:hAnsi="宋体" w:cs="宋体"/>
                <w:sz w:val="20"/>
                <w:szCs w:val="20"/>
              </w:rPr>
              <w:t>根据投标人提供的针对本项目的实施方案，包括但不限于供货方案（含运输）、安装调试方案、安装固定方式方法、质量保证、安全生产、文明施工、进度安排、验收方案等进行评价： 1、内容完整、详细、表述清晰、科学合理、切实可行，完全满足或优于项目需求，得1</w:t>
            </w:r>
            <w:r>
              <w:rPr>
                <w:rFonts w:hint="eastAsia" w:ascii="宋体" w:hAnsi="宋体" w:cs="宋体"/>
                <w:sz w:val="20"/>
                <w:szCs w:val="20"/>
                <w:lang w:val="en-US" w:eastAsia="zh-CN"/>
              </w:rPr>
              <w:t>1-15</w:t>
            </w:r>
            <w:r>
              <w:rPr>
                <w:rFonts w:hint="eastAsia" w:ascii="宋体" w:hAnsi="宋体" w:cs="宋体"/>
                <w:sz w:val="20"/>
                <w:szCs w:val="20"/>
              </w:rPr>
              <w:t>分；2、内容比较完整、详细、表述清晰、比较合理、可行，基本满足项目需求，得</w:t>
            </w:r>
            <w:r>
              <w:rPr>
                <w:rFonts w:hint="eastAsia" w:ascii="宋体" w:hAnsi="宋体" w:cs="宋体"/>
                <w:sz w:val="20"/>
                <w:szCs w:val="20"/>
                <w:lang w:val="en-US" w:eastAsia="zh-CN"/>
              </w:rPr>
              <w:t>6-10</w:t>
            </w:r>
            <w:r>
              <w:rPr>
                <w:rFonts w:hint="eastAsia" w:ascii="宋体" w:hAnsi="宋体" w:cs="宋体"/>
                <w:sz w:val="20"/>
                <w:szCs w:val="20"/>
              </w:rPr>
              <w:t>分；3、内容基本完整、详细、表述基本清晰、合理、可行性稍差，只部分满足项目需求，得1-</w:t>
            </w:r>
            <w:r>
              <w:rPr>
                <w:rFonts w:hint="eastAsia" w:ascii="宋体" w:hAnsi="宋体" w:cs="宋体"/>
                <w:sz w:val="20"/>
                <w:szCs w:val="20"/>
                <w:lang w:val="en-US" w:eastAsia="zh-CN"/>
              </w:rPr>
              <w:t>5</w:t>
            </w:r>
            <w:r>
              <w:rPr>
                <w:rFonts w:hint="eastAsia" w:ascii="宋体" w:hAnsi="宋体" w:cs="宋体"/>
                <w:sz w:val="20"/>
                <w:szCs w:val="20"/>
              </w:rPr>
              <w:t>分；4、其他或无响应，得0分。</w:t>
            </w:r>
          </w:p>
        </w:tc>
        <w:tc>
          <w:tcPr>
            <w:tcW w:w="1020" w:type="dxa"/>
          </w:tcPr>
          <w:p>
            <w:pPr>
              <w:jc w:val="left"/>
              <w:rPr>
                <w:rFonts w:hint="eastAsia" w:ascii="宋体" w:hAnsi="宋体" w:cs="宋体"/>
              </w:rPr>
            </w:pPr>
          </w:p>
        </w:tc>
        <w:tc>
          <w:tcPr>
            <w:tcW w:w="1185" w:type="dxa"/>
          </w:tcPr>
          <w:p>
            <w:pPr>
              <w:jc w:val="left"/>
              <w:rPr>
                <w:rFonts w:hint="eastAsia" w:ascii="宋体" w:hAnsi="宋体" w:cs="宋体"/>
              </w:rPr>
            </w:pPr>
          </w:p>
        </w:tc>
        <w:tc>
          <w:tcPr>
            <w:tcW w:w="1027" w:type="dxa"/>
          </w:tcPr>
          <w:p>
            <w:pPr>
              <w:jc w:val="left"/>
              <w:rPr>
                <w:rFonts w:hint="eastAsia"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Merge w:val="continue"/>
            <w:vAlign w:val="center"/>
          </w:tcPr>
          <w:p>
            <w:pPr>
              <w:jc w:val="center"/>
              <w:rPr>
                <w:rFonts w:hint="eastAsia" w:ascii="宋体" w:hAnsi="宋体" w:cs="宋体"/>
              </w:rPr>
            </w:pPr>
          </w:p>
        </w:tc>
        <w:tc>
          <w:tcPr>
            <w:tcW w:w="660" w:type="dxa"/>
            <w:vAlign w:val="center"/>
          </w:tcPr>
          <w:p>
            <w:pPr>
              <w:jc w:val="center"/>
              <w:rPr>
                <w:rFonts w:hint="eastAsia" w:ascii="宋体" w:hAnsi="宋体" w:cs="宋体"/>
              </w:rPr>
            </w:pPr>
            <w:r>
              <w:rPr>
                <w:rFonts w:hint="eastAsia" w:ascii="宋体" w:hAnsi="宋体" w:cs="宋体"/>
              </w:rPr>
              <w:t>售后服务 (1</w:t>
            </w:r>
            <w:r>
              <w:rPr>
                <w:rFonts w:hint="eastAsia" w:ascii="宋体" w:hAnsi="宋体" w:cs="宋体"/>
                <w:lang w:val="en-US" w:eastAsia="zh-CN"/>
              </w:rPr>
              <w:t>0</w:t>
            </w:r>
            <w:r>
              <w:rPr>
                <w:rFonts w:hint="eastAsia" w:ascii="宋体" w:hAnsi="宋体" w:cs="宋体"/>
              </w:rPr>
              <w:t>分)</w:t>
            </w:r>
          </w:p>
        </w:tc>
        <w:tc>
          <w:tcPr>
            <w:tcW w:w="3683" w:type="dxa"/>
          </w:tcPr>
          <w:p>
            <w:pPr>
              <w:rPr>
                <w:sz w:val="20"/>
                <w:szCs w:val="20"/>
              </w:rPr>
            </w:pPr>
            <w:r>
              <w:rPr>
                <w:rFonts w:hint="eastAsia"/>
                <w:sz w:val="20"/>
                <w:szCs w:val="20"/>
                <w:lang w:val="zh-CN"/>
              </w:rPr>
              <w:t>根据投标人提供的售后服务方案，</w:t>
            </w:r>
            <w:r>
              <w:rPr>
                <w:rFonts w:hint="eastAsia"/>
                <w:sz w:val="20"/>
                <w:szCs w:val="20"/>
              </w:rPr>
              <w:t>包括但不限于</w:t>
            </w:r>
            <w:r>
              <w:rPr>
                <w:rFonts w:hint="eastAsia"/>
                <w:sz w:val="20"/>
                <w:szCs w:val="20"/>
                <w:lang w:val="zh-CN"/>
              </w:rPr>
              <w:t>：承诺及措施</w:t>
            </w:r>
            <w:r>
              <w:rPr>
                <w:rFonts w:hint="eastAsia"/>
                <w:sz w:val="20"/>
                <w:szCs w:val="20"/>
              </w:rPr>
              <w:t>、</w:t>
            </w:r>
            <w:r>
              <w:rPr>
                <w:rFonts w:hint="eastAsia"/>
                <w:sz w:val="20"/>
                <w:szCs w:val="20"/>
                <w:lang w:val="zh-CN"/>
              </w:rPr>
              <w:t>服务响应体系</w:t>
            </w:r>
            <w:r>
              <w:rPr>
                <w:rFonts w:hint="eastAsia"/>
                <w:sz w:val="20"/>
                <w:szCs w:val="20"/>
              </w:rPr>
              <w:t>及实施方案、</w:t>
            </w:r>
            <w:r>
              <w:rPr>
                <w:rFonts w:hint="eastAsia"/>
                <w:sz w:val="20"/>
                <w:szCs w:val="20"/>
                <w:lang w:val="zh-CN"/>
              </w:rPr>
              <w:t>服务响应时间</w:t>
            </w:r>
            <w:r>
              <w:rPr>
                <w:rFonts w:hint="eastAsia"/>
                <w:sz w:val="20"/>
                <w:szCs w:val="20"/>
              </w:rPr>
              <w:t>及</w:t>
            </w:r>
            <w:r>
              <w:rPr>
                <w:rFonts w:hint="eastAsia"/>
                <w:sz w:val="20"/>
                <w:szCs w:val="20"/>
                <w:lang w:val="zh-CN"/>
              </w:rPr>
              <w:t>方式</w:t>
            </w:r>
            <w:r>
              <w:rPr>
                <w:rFonts w:hint="eastAsia"/>
                <w:sz w:val="20"/>
                <w:szCs w:val="20"/>
              </w:rPr>
              <w:t>、</w:t>
            </w:r>
            <w:r>
              <w:rPr>
                <w:rFonts w:hint="eastAsia"/>
                <w:sz w:val="20"/>
                <w:szCs w:val="20"/>
                <w:lang w:val="zh-CN"/>
              </w:rPr>
              <w:t>保修期后的维修方案</w:t>
            </w:r>
            <w:r>
              <w:rPr>
                <w:rFonts w:hint="eastAsia"/>
                <w:sz w:val="20"/>
                <w:szCs w:val="20"/>
              </w:rPr>
              <w:t>等内容进行评审，</w:t>
            </w:r>
            <w:r>
              <w:rPr>
                <w:rFonts w:hint="eastAsia"/>
                <w:sz w:val="20"/>
                <w:szCs w:val="20"/>
                <w:lang w:val="zh-CN"/>
              </w:rPr>
              <w:t>方案完整、合理、符合采购要求的，</w:t>
            </w:r>
            <w:r>
              <w:rPr>
                <w:rFonts w:hint="eastAsia"/>
                <w:sz w:val="20"/>
                <w:szCs w:val="20"/>
              </w:rPr>
              <w:t>得8-10分；</w:t>
            </w:r>
            <w:r>
              <w:rPr>
                <w:rFonts w:hint="eastAsia"/>
                <w:sz w:val="20"/>
                <w:szCs w:val="20"/>
                <w:lang w:val="zh-CN"/>
              </w:rPr>
              <w:t>方案</w:t>
            </w:r>
            <w:r>
              <w:rPr>
                <w:rFonts w:hint="eastAsia"/>
                <w:sz w:val="20"/>
                <w:szCs w:val="20"/>
              </w:rPr>
              <w:t>较为</w:t>
            </w:r>
            <w:r>
              <w:rPr>
                <w:rFonts w:hint="eastAsia"/>
                <w:sz w:val="20"/>
                <w:szCs w:val="20"/>
                <w:lang w:val="zh-CN"/>
              </w:rPr>
              <w:t>完整、</w:t>
            </w:r>
            <w:r>
              <w:rPr>
                <w:rFonts w:hint="eastAsia"/>
                <w:sz w:val="20"/>
                <w:szCs w:val="20"/>
              </w:rPr>
              <w:t>较</w:t>
            </w:r>
            <w:r>
              <w:rPr>
                <w:rFonts w:hint="eastAsia"/>
                <w:sz w:val="20"/>
                <w:szCs w:val="20"/>
                <w:lang w:val="zh-CN"/>
              </w:rPr>
              <w:t>合理、</w:t>
            </w:r>
            <w:r>
              <w:rPr>
                <w:rFonts w:hint="eastAsia"/>
                <w:sz w:val="20"/>
                <w:szCs w:val="20"/>
              </w:rPr>
              <w:t>较</w:t>
            </w:r>
            <w:r>
              <w:rPr>
                <w:rFonts w:hint="eastAsia"/>
                <w:sz w:val="20"/>
                <w:szCs w:val="20"/>
                <w:lang w:val="zh-CN"/>
              </w:rPr>
              <w:t>符合采购要求的，</w:t>
            </w:r>
            <w:r>
              <w:rPr>
                <w:rFonts w:hint="eastAsia"/>
                <w:sz w:val="20"/>
                <w:szCs w:val="20"/>
              </w:rPr>
              <w:t>得5-7分；</w:t>
            </w:r>
            <w:r>
              <w:rPr>
                <w:rFonts w:hint="eastAsia"/>
                <w:sz w:val="20"/>
                <w:szCs w:val="20"/>
                <w:lang w:val="zh-CN"/>
              </w:rPr>
              <w:t>方案</w:t>
            </w:r>
            <w:r>
              <w:rPr>
                <w:rFonts w:hint="eastAsia"/>
                <w:sz w:val="20"/>
                <w:szCs w:val="20"/>
              </w:rPr>
              <w:t>基本</w:t>
            </w:r>
            <w:r>
              <w:rPr>
                <w:rFonts w:hint="eastAsia"/>
                <w:sz w:val="20"/>
                <w:szCs w:val="20"/>
                <w:lang w:val="zh-CN"/>
              </w:rPr>
              <w:t>完整、</w:t>
            </w:r>
            <w:r>
              <w:rPr>
                <w:rFonts w:hint="eastAsia"/>
                <w:sz w:val="20"/>
                <w:szCs w:val="20"/>
              </w:rPr>
              <w:t>基本</w:t>
            </w:r>
            <w:r>
              <w:rPr>
                <w:rFonts w:hint="eastAsia"/>
                <w:sz w:val="20"/>
                <w:szCs w:val="20"/>
                <w:lang w:val="zh-CN"/>
              </w:rPr>
              <w:t>合理、</w:t>
            </w:r>
            <w:r>
              <w:rPr>
                <w:rFonts w:hint="eastAsia"/>
                <w:sz w:val="20"/>
                <w:szCs w:val="20"/>
              </w:rPr>
              <w:t>基本</w:t>
            </w:r>
            <w:r>
              <w:rPr>
                <w:rFonts w:hint="eastAsia"/>
                <w:sz w:val="20"/>
                <w:szCs w:val="20"/>
                <w:lang w:val="zh-CN"/>
              </w:rPr>
              <w:t>符合采购要求的</w:t>
            </w:r>
            <w:r>
              <w:rPr>
                <w:rFonts w:hint="eastAsia"/>
                <w:sz w:val="20"/>
                <w:szCs w:val="20"/>
              </w:rPr>
              <w:t>，得2-4分。未提供相关方案的不得分。</w:t>
            </w:r>
          </w:p>
        </w:tc>
        <w:tc>
          <w:tcPr>
            <w:tcW w:w="1020" w:type="dxa"/>
          </w:tcPr>
          <w:p>
            <w:pPr>
              <w:jc w:val="left"/>
              <w:rPr>
                <w:rFonts w:hint="eastAsia" w:ascii="宋体" w:hAnsi="宋体" w:cs="宋体"/>
              </w:rPr>
            </w:pPr>
          </w:p>
        </w:tc>
        <w:tc>
          <w:tcPr>
            <w:tcW w:w="1185" w:type="dxa"/>
          </w:tcPr>
          <w:p>
            <w:pPr>
              <w:jc w:val="left"/>
              <w:rPr>
                <w:rFonts w:hint="eastAsia" w:ascii="宋体" w:hAnsi="宋体" w:cs="宋体"/>
              </w:rPr>
            </w:pPr>
          </w:p>
        </w:tc>
        <w:tc>
          <w:tcPr>
            <w:tcW w:w="1027" w:type="dxa"/>
          </w:tcPr>
          <w:p>
            <w:pPr>
              <w:jc w:val="left"/>
              <w:rPr>
                <w:rFonts w:hint="eastAsia"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69" w:type="dxa"/>
            <w:vMerge w:val="restart"/>
            <w:vAlign w:val="center"/>
          </w:tcPr>
          <w:p>
            <w:pPr>
              <w:jc w:val="center"/>
              <w:rPr>
                <w:rFonts w:hint="eastAsia" w:ascii="宋体" w:hAnsi="宋体" w:cs="宋体"/>
              </w:rPr>
            </w:pPr>
            <w:r>
              <w:rPr>
                <w:rFonts w:hint="eastAsia" w:ascii="宋体" w:hAnsi="宋体" w:cs="宋体"/>
                <w:b/>
                <w:bCs/>
              </w:rPr>
              <w:t>商务部分（1</w:t>
            </w:r>
            <w:r>
              <w:rPr>
                <w:rFonts w:hint="eastAsia" w:ascii="宋体" w:hAnsi="宋体" w:cs="宋体"/>
                <w:b/>
                <w:bCs/>
                <w:lang w:val="en-US" w:eastAsia="zh-CN"/>
              </w:rPr>
              <w:t>5</w:t>
            </w:r>
            <w:r>
              <w:rPr>
                <w:rFonts w:hint="eastAsia" w:ascii="宋体" w:hAnsi="宋体" w:cs="宋体"/>
                <w:b/>
                <w:bCs/>
              </w:rPr>
              <w:t>分）</w:t>
            </w:r>
          </w:p>
        </w:tc>
        <w:tc>
          <w:tcPr>
            <w:tcW w:w="660" w:type="dxa"/>
            <w:vAlign w:val="center"/>
          </w:tcPr>
          <w:p>
            <w:pPr>
              <w:jc w:val="center"/>
              <w:rPr>
                <w:rFonts w:hint="eastAsia" w:ascii="宋体" w:hAnsi="宋体" w:cs="宋体"/>
                <w:color w:val="auto"/>
              </w:rPr>
            </w:pPr>
            <w:r>
              <w:rPr>
                <w:rFonts w:hint="eastAsia" w:ascii="宋体" w:hAnsi="宋体" w:cs="宋体"/>
                <w:color w:val="auto"/>
              </w:rPr>
              <w:t>体系认证 (5分)</w:t>
            </w:r>
          </w:p>
        </w:tc>
        <w:tc>
          <w:tcPr>
            <w:tcW w:w="3683" w:type="dxa"/>
          </w:tcPr>
          <w:p>
            <w:pPr>
              <w:rPr>
                <w:rFonts w:hint="eastAsia" w:ascii="宋体" w:hAnsi="宋体" w:cs="宋体"/>
                <w:color w:val="auto"/>
                <w:sz w:val="20"/>
                <w:szCs w:val="20"/>
              </w:rPr>
            </w:pPr>
            <w:r>
              <w:rPr>
                <w:rFonts w:hint="eastAsia" w:ascii="宋体" w:hAnsi="宋体" w:cs="宋体"/>
                <w:color w:val="auto"/>
                <w:sz w:val="20"/>
                <w:szCs w:val="20"/>
              </w:rPr>
              <w:t>供应商提供企业获得：ISO9001质量管理体系认证、知识产权管理体系认证、门窗及铝合金新型材料等相关发明专利认证（国家知识产权局颁发）、每提供一个证书（加盖公章）得1分，满分5分，不提供不得分。</w:t>
            </w:r>
          </w:p>
        </w:tc>
        <w:tc>
          <w:tcPr>
            <w:tcW w:w="1020" w:type="dxa"/>
          </w:tcPr>
          <w:p>
            <w:pPr>
              <w:jc w:val="left"/>
              <w:rPr>
                <w:rFonts w:hint="eastAsia" w:ascii="宋体" w:hAnsi="宋体" w:cs="宋体"/>
              </w:rPr>
            </w:pPr>
          </w:p>
        </w:tc>
        <w:tc>
          <w:tcPr>
            <w:tcW w:w="1185" w:type="dxa"/>
          </w:tcPr>
          <w:p>
            <w:pPr>
              <w:jc w:val="left"/>
              <w:rPr>
                <w:rFonts w:hint="eastAsia" w:ascii="宋体" w:hAnsi="宋体" w:cs="宋体"/>
              </w:rPr>
            </w:pPr>
          </w:p>
        </w:tc>
        <w:tc>
          <w:tcPr>
            <w:tcW w:w="1027" w:type="dxa"/>
          </w:tcPr>
          <w:p>
            <w:pPr>
              <w:jc w:val="left"/>
              <w:rPr>
                <w:rFonts w:hint="eastAsia"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Merge w:val="continue"/>
            <w:vAlign w:val="center"/>
          </w:tcPr>
          <w:p>
            <w:pPr>
              <w:jc w:val="center"/>
            </w:pPr>
          </w:p>
        </w:tc>
        <w:tc>
          <w:tcPr>
            <w:tcW w:w="660" w:type="dxa"/>
            <w:vAlign w:val="center"/>
          </w:tcPr>
          <w:p>
            <w:pPr>
              <w:jc w:val="center"/>
              <w:rPr>
                <w:rFonts w:hint="eastAsia" w:ascii="宋体" w:hAnsi="宋体" w:cs="宋体"/>
              </w:rPr>
            </w:pPr>
            <w:r>
              <w:rPr>
                <w:rFonts w:hint="eastAsia" w:ascii="宋体" w:hAnsi="宋体" w:cs="宋体"/>
              </w:rPr>
              <w:t>同类项目业绩 (</w:t>
            </w:r>
            <w:r>
              <w:rPr>
                <w:rFonts w:hint="eastAsia" w:ascii="宋体" w:hAnsi="宋体" w:cs="宋体"/>
                <w:lang w:val="en-US" w:eastAsia="zh-CN"/>
              </w:rPr>
              <w:t>10</w:t>
            </w:r>
            <w:r>
              <w:rPr>
                <w:rFonts w:hint="eastAsia" w:ascii="宋体" w:hAnsi="宋体" w:cs="宋体"/>
              </w:rPr>
              <w:t>分)</w:t>
            </w:r>
          </w:p>
        </w:tc>
        <w:tc>
          <w:tcPr>
            <w:tcW w:w="3683" w:type="dxa"/>
            <w:vAlign w:val="center"/>
          </w:tcPr>
          <w:p>
            <w:pPr>
              <w:jc w:val="left"/>
              <w:rPr>
                <w:rFonts w:hint="eastAsia" w:ascii="宋体" w:hAnsi="宋体" w:cs="宋体"/>
                <w:sz w:val="20"/>
                <w:szCs w:val="20"/>
              </w:rPr>
            </w:pPr>
            <w:r>
              <w:rPr>
                <w:rFonts w:hint="eastAsia" w:ascii="宋体" w:hAnsi="宋体" w:cs="宋体"/>
                <w:sz w:val="20"/>
                <w:szCs w:val="20"/>
              </w:rPr>
              <w:t>2020年至今（以合同签订时间为准）投标人具有阳光房、钢结构项目业绩，合同金额25万或以上的（提供合同复印件，加盖投标人公章）。每提供一个得</w:t>
            </w:r>
            <w:r>
              <w:rPr>
                <w:rFonts w:hint="eastAsia" w:ascii="宋体" w:hAnsi="宋体" w:cs="宋体"/>
                <w:sz w:val="20"/>
                <w:szCs w:val="20"/>
                <w:lang w:val="en-US" w:eastAsia="zh-CN"/>
              </w:rPr>
              <w:t>2</w:t>
            </w:r>
            <w:r>
              <w:rPr>
                <w:rFonts w:hint="eastAsia" w:ascii="宋体" w:hAnsi="宋体" w:cs="宋体"/>
                <w:sz w:val="20"/>
                <w:szCs w:val="20"/>
              </w:rPr>
              <w:t>分，满分为</w:t>
            </w:r>
            <w:r>
              <w:rPr>
                <w:rFonts w:hint="eastAsia" w:ascii="宋体" w:hAnsi="宋体" w:cs="宋体"/>
                <w:sz w:val="20"/>
                <w:szCs w:val="20"/>
                <w:lang w:val="en-US" w:eastAsia="zh-CN"/>
              </w:rPr>
              <w:t>10</w:t>
            </w:r>
            <w:r>
              <w:rPr>
                <w:rFonts w:hint="eastAsia" w:ascii="宋体" w:hAnsi="宋体" w:cs="宋体"/>
                <w:sz w:val="20"/>
                <w:szCs w:val="20"/>
              </w:rPr>
              <w:t>分。</w:t>
            </w:r>
          </w:p>
        </w:tc>
        <w:tc>
          <w:tcPr>
            <w:tcW w:w="1020" w:type="dxa"/>
          </w:tcPr>
          <w:p>
            <w:pPr>
              <w:jc w:val="left"/>
            </w:pPr>
          </w:p>
        </w:tc>
        <w:tc>
          <w:tcPr>
            <w:tcW w:w="1185" w:type="dxa"/>
          </w:tcPr>
          <w:p/>
        </w:tc>
        <w:tc>
          <w:tcPr>
            <w:tcW w:w="1027" w:type="dxa"/>
          </w:tcPr>
          <w:p>
            <w:pPr>
              <w:jc w:val="left"/>
            </w:pPr>
          </w:p>
        </w:tc>
      </w:tr>
    </w:tbl>
    <w:p>
      <w:pPr>
        <w:spacing w:before="312" w:beforeLines="100" w:after="312" w:afterLines="100"/>
        <w:jc w:val="left"/>
        <w:rPr>
          <w:rFonts w:hint="eastAsia" w:ascii="宋体" w:hAnsi="宋体" w:cs="宋体"/>
          <w:szCs w:val="21"/>
          <w:lang w:val="zh-CN"/>
        </w:rPr>
      </w:pPr>
      <w:r>
        <w:rPr>
          <w:rFonts w:hint="eastAsia" w:ascii="宋体" w:hAnsi="宋体" w:cs="宋体"/>
          <w:szCs w:val="21"/>
          <w:lang w:val="zh-CN"/>
        </w:rPr>
        <w:t>备注：1、</w:t>
      </w:r>
      <w:r>
        <w:rPr>
          <w:rFonts w:hint="eastAsia" w:ascii="宋体" w:hAnsi="宋体" w:cs="宋体"/>
          <w:szCs w:val="21"/>
        </w:rPr>
        <w:t>招标</w:t>
      </w:r>
      <w:r>
        <w:rPr>
          <w:rFonts w:hint="eastAsia" w:ascii="宋体" w:hAnsi="宋体" w:cs="宋体"/>
          <w:szCs w:val="21"/>
          <w:lang w:val="zh-CN"/>
        </w:rPr>
        <w:t>文件要求提交的与评价指标体系相关的各类有效资料，供应商如未按要求提交的，该项评分为零分；</w:t>
      </w:r>
    </w:p>
    <w:p>
      <w:pPr>
        <w:spacing w:before="312" w:beforeLines="100" w:after="312" w:afterLines="100"/>
        <w:ind w:firstLine="630" w:firstLineChars="300"/>
        <w:jc w:val="left"/>
        <w:rPr>
          <w:rFonts w:hint="eastAsia" w:ascii="宋体" w:hAnsi="宋体"/>
          <w:b/>
          <w:szCs w:val="21"/>
        </w:rPr>
      </w:pPr>
      <w:r>
        <w:rPr>
          <w:rFonts w:hint="eastAsia" w:ascii="宋体" w:hAnsi="宋体" w:cs="宋体"/>
          <w:szCs w:val="21"/>
          <w:lang w:val="zh-CN"/>
        </w:rPr>
        <w:t>2、将每个评委的评分汇总，各评委评分的算术平均值，即为该投标人的最终技术得分。（四舍五入后，小数点后保留两位有效数）。</w:t>
      </w:r>
    </w:p>
    <w:p>
      <w:pPr>
        <w:pStyle w:val="2"/>
      </w:pPr>
      <w:r>
        <w:rPr>
          <w:rFonts w:hint="eastAsia" w:ascii="宋体" w:hAnsi="宋体"/>
          <w:sz w:val="21"/>
          <w:szCs w:val="21"/>
        </w:rPr>
        <w:t>评审人员签名：                                   日期：2024年</w:t>
      </w:r>
      <w:r>
        <w:rPr>
          <w:rFonts w:hint="eastAsia" w:ascii="宋体" w:hAnsi="宋体"/>
          <w:sz w:val="21"/>
          <w:szCs w:val="21"/>
          <w:u w:val="single"/>
        </w:rPr>
        <w:t xml:space="preserve"> 11</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rPr>
          <w:rFonts w:hint="eastAsia" w:ascii="宋体" w:hAnsi="宋体"/>
          <w:b/>
          <w:sz w:val="24"/>
        </w:rPr>
      </w:pPr>
      <w:r>
        <w:rPr>
          <w:rFonts w:ascii="宋体" w:hAnsi="宋体"/>
          <w:b/>
          <w:sz w:val="24"/>
        </w:rPr>
        <w:br w:type="page"/>
      </w:r>
      <w:r>
        <w:rPr>
          <w:rFonts w:hint="eastAsia" w:ascii="宋体" w:hAnsi="宋体"/>
          <w:b/>
          <w:sz w:val="24"/>
        </w:rPr>
        <w:t xml:space="preserve">附件3                    </w:t>
      </w:r>
    </w:p>
    <w:p>
      <w:pPr>
        <w:jc w:val="center"/>
        <w:rPr>
          <w:rFonts w:hint="eastAsia" w:ascii="宋体" w:hAnsi="宋体"/>
        </w:rPr>
      </w:pPr>
      <w:r>
        <w:rPr>
          <w:rFonts w:hint="eastAsia" w:ascii="宋体" w:hAnsi="宋体"/>
          <w:b/>
          <w:sz w:val="24"/>
        </w:rPr>
        <w:t>价格响应性评审表</w:t>
      </w:r>
    </w:p>
    <w:p>
      <w:pPr>
        <w:spacing w:line="360" w:lineRule="auto"/>
        <w:rPr>
          <w:rFonts w:hint="eastAsia" w:ascii="宋体" w:hAnsi="宋体"/>
          <w:bCs/>
          <w:sz w:val="24"/>
        </w:rPr>
      </w:pPr>
      <w:r>
        <w:rPr>
          <w:rFonts w:hint="eastAsia" w:ascii="宋体" w:hAnsi="宋体"/>
          <w:bCs/>
          <w:sz w:val="24"/>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Cs w:val="21"/>
              </w:rPr>
            </w:pPr>
          </w:p>
          <w:p>
            <w:pPr>
              <w:widowControl/>
              <w:spacing w:line="360" w:lineRule="auto"/>
              <w:jc w:val="center"/>
              <w:rPr>
                <w:rFonts w:hint="eastAsia" w:ascii="宋体" w:hAnsi="宋体" w:cs="宋体"/>
                <w:szCs w:val="21"/>
              </w:rPr>
            </w:pPr>
            <w:r>
              <w:rPr>
                <w:rFonts w:hint="eastAsia" w:ascii="宋体" w:hAnsi="宋体" w:cs="宋体"/>
                <w:szCs w:val="21"/>
              </w:rPr>
              <w:t>投标人</w:t>
            </w:r>
          </w:p>
          <w:p>
            <w:pPr>
              <w:widowControl/>
              <w:spacing w:line="360" w:lineRule="auto"/>
              <w:jc w:val="center"/>
              <w:rPr>
                <w:rFonts w:hint="eastAsia" w:ascii="宋体" w:hAnsi="宋体" w:cs="宋体"/>
                <w:szCs w:val="21"/>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r>
              <w:rPr>
                <w:rFonts w:hint="eastAsia" w:ascii="宋体" w:hAnsi="宋体" w:cs="宋体"/>
                <w:szCs w:val="21"/>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Cs w:val="21"/>
              </w:rPr>
            </w:pPr>
            <w:r>
              <w:rPr>
                <w:rFonts w:hint="eastAsia" w:ascii="宋体" w:hAnsi="宋体" w:cs="宋体"/>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r>
              <w:rPr>
                <w:rFonts w:hint="eastAsia" w:ascii="宋体" w:hAnsi="宋体" w:cs="宋体"/>
                <w:szCs w:val="21"/>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r>
              <w:rPr>
                <w:rFonts w:hint="eastAsia" w:ascii="宋体" w:hAnsi="宋体" w:cs="宋体"/>
                <w:szCs w:val="21"/>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cs="宋体"/>
                <w:szCs w:val="21"/>
              </w:rPr>
            </w:pPr>
          </w:p>
        </w:tc>
      </w:tr>
    </w:tbl>
    <w:p>
      <w:pPr>
        <w:spacing w:line="440" w:lineRule="exact"/>
        <w:ind w:left="1" w:firstLine="523" w:firstLineChars="218"/>
        <w:rPr>
          <w:rFonts w:hint="eastAsia" w:ascii="宋体" w:hAnsi="宋体"/>
          <w:bCs/>
          <w:sz w:val="24"/>
        </w:rPr>
      </w:pPr>
    </w:p>
    <w:p>
      <w:pPr>
        <w:widowControl/>
        <w:spacing w:line="360" w:lineRule="auto"/>
        <w:jc w:val="left"/>
        <w:rPr>
          <w:rFonts w:hint="eastAsia" w:ascii="宋体" w:hAnsi="宋体" w:cs="宋体"/>
          <w:szCs w:val="21"/>
        </w:rPr>
      </w:pPr>
      <w:r>
        <w:rPr>
          <w:rFonts w:hint="eastAsia" w:ascii="宋体" w:hAnsi="宋体" w:cs="宋体"/>
          <w:szCs w:val="21"/>
        </w:rPr>
        <w:t>注：1、价格核准；评标委员会详细分析、核准价格表，检查其是否存在计算上或累加上算术错误，修正错误的原则详见采购相关条款。</w:t>
      </w:r>
    </w:p>
    <w:p>
      <w:pPr>
        <w:spacing w:line="440" w:lineRule="exact"/>
        <w:ind w:left="1" w:firstLine="457" w:firstLineChars="218"/>
        <w:rPr>
          <w:rFonts w:hint="eastAsia" w:ascii="宋体" w:hAnsi="宋体" w:cs="宋体"/>
          <w:sz w:val="20"/>
        </w:rPr>
      </w:pPr>
      <w:r>
        <w:rPr>
          <w:rFonts w:hint="eastAsia" w:ascii="宋体" w:hAnsi="宋体" w:cs="宋体"/>
          <w:szCs w:val="21"/>
        </w:rPr>
        <w:t>2、价格分计算方式：满足招标文件要求且投标价格最低的投标报价为评标基准价，其价格分为满分。其他投标人的价格分统一按照下列公式计算：投标报价得分=(评标基准价／投标报价)×100×60%，数字均保留两位小数，第三位“四舍五入”。</w:t>
      </w:r>
    </w:p>
    <w:p>
      <w:pPr>
        <w:spacing w:line="440" w:lineRule="exact"/>
        <w:ind w:left="-2"/>
      </w:pPr>
    </w:p>
    <w:p>
      <w:r>
        <w:rPr>
          <w:rFonts w:hint="eastAsia" w:ascii="宋体" w:hAnsi="宋体"/>
          <w:b/>
          <w:szCs w:val="21"/>
        </w:rPr>
        <w:t>评审人员签名：                                      日期：2024年</w:t>
      </w:r>
      <w:r>
        <w:rPr>
          <w:rFonts w:hint="eastAsia" w:ascii="宋体" w:hAnsi="宋体"/>
          <w:b/>
          <w:szCs w:val="21"/>
          <w:u w:val="single"/>
        </w:rPr>
        <w:t xml:space="preserve"> 11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rPr>
          <w:b/>
          <w:bCs/>
          <w:sz w:val="24"/>
          <w:szCs w:val="24"/>
        </w:rPr>
      </w:pPr>
      <w:r>
        <w:rPr>
          <w:b/>
          <w:bCs/>
          <w:sz w:val="24"/>
          <w:szCs w:val="24"/>
        </w:rPr>
        <w:br w:type="page"/>
      </w:r>
    </w:p>
    <w:p>
      <w:pPr>
        <w:jc w:val="center"/>
        <w:rPr>
          <w:sz w:val="44"/>
          <w:szCs w:val="44"/>
        </w:rPr>
      </w:pPr>
      <w:r>
        <w:rPr>
          <w:b/>
          <w:sz w:val="44"/>
          <w:szCs w:val="44"/>
        </w:rPr>
        <w:t>第</w:t>
      </w:r>
      <w:r>
        <w:rPr>
          <w:rFonts w:hint="eastAsia"/>
          <w:b/>
          <w:sz w:val="44"/>
          <w:szCs w:val="44"/>
        </w:rPr>
        <w:t>六</w:t>
      </w:r>
      <w:r>
        <w:rPr>
          <w:b/>
          <w:sz w:val="44"/>
          <w:szCs w:val="44"/>
        </w:rPr>
        <w:t>章</w:t>
      </w:r>
      <w:r>
        <w:rPr>
          <w:rFonts w:hint="eastAsia"/>
          <w:b/>
          <w:sz w:val="44"/>
          <w:szCs w:val="44"/>
        </w:rPr>
        <w:t xml:space="preserve"> </w:t>
      </w:r>
      <w:r>
        <w:rPr>
          <w:b/>
          <w:sz w:val="44"/>
          <w:szCs w:val="44"/>
        </w:rPr>
        <w:t>合同文本</w:t>
      </w:r>
    </w:p>
    <w:p/>
    <w:p>
      <w:pPr>
        <w:jc w:val="center"/>
        <w:rPr>
          <w:szCs w:val="21"/>
        </w:rPr>
      </w:pPr>
      <w:r>
        <w:rPr>
          <w:rFonts w:hint="eastAsia"/>
          <w:b/>
          <w:szCs w:val="21"/>
        </w:rPr>
        <w:t>（仅为范本，以实际签订为准）</w:t>
      </w:r>
      <w:r>
        <w:rPr>
          <w:b/>
          <w:szCs w:val="21"/>
        </w:rPr>
        <w:t xml:space="preserve"> </w:t>
      </w:r>
    </w:p>
    <w:p>
      <w:pPr>
        <w:jc w:val="center"/>
      </w:pPr>
      <w:r>
        <w:rPr>
          <w:b/>
          <w:sz w:val="48"/>
        </w:rPr>
        <w:t xml:space="preserve"> </w:t>
      </w:r>
    </w:p>
    <w:p>
      <w:pPr>
        <w:jc w:val="center"/>
      </w:pPr>
      <w:r>
        <w:rPr>
          <w:b/>
          <w:sz w:val="48"/>
        </w:rPr>
        <w:t xml:space="preserve"> </w:t>
      </w:r>
    </w:p>
    <w:p>
      <w:r>
        <w:rPr>
          <w:b/>
          <w:sz w:val="48"/>
        </w:rPr>
        <w:t xml:space="preserve"> </w:t>
      </w:r>
    </w:p>
    <w:p>
      <w:pPr>
        <w:jc w:val="center"/>
      </w:pPr>
      <w:r>
        <w:rPr>
          <w:b/>
          <w:sz w:val="48"/>
        </w:rPr>
        <w:t>合　同　书</w:t>
      </w:r>
    </w:p>
    <w:p>
      <w:pPr>
        <w:jc w:val="center"/>
      </w:pPr>
    </w:p>
    <w:p>
      <w:pPr>
        <w:jc w:val="center"/>
      </w:pPr>
    </w:p>
    <w:p>
      <w:pPr>
        <w:jc w:val="center"/>
      </w:pPr>
    </w:p>
    <w:p>
      <w:pPr>
        <w:jc w:val="center"/>
      </w:pPr>
    </w:p>
    <w:p>
      <w:pPr>
        <w:jc w:val="center"/>
      </w:pPr>
    </w:p>
    <w:p>
      <w:pPr>
        <w:jc w:val="center"/>
      </w:pPr>
      <w:r>
        <w:rPr>
          <w:color w:val="222222"/>
          <w:sz w:val="27"/>
        </w:rPr>
        <w:t xml:space="preserve"> </w:t>
      </w:r>
    </w:p>
    <w:p>
      <w:r>
        <w:rPr>
          <w:color w:val="222222"/>
          <w:sz w:val="28"/>
        </w:rPr>
        <w:t>采购计划编号：</w:t>
      </w:r>
      <w:r>
        <w:rPr>
          <w:u w:val="single"/>
        </w:rPr>
        <w:t xml:space="preserve">                          </w:t>
      </w:r>
    </w:p>
    <w:p>
      <w:r>
        <w:rPr>
          <w:color w:val="222222"/>
          <w:sz w:val="27"/>
        </w:rPr>
        <w:t xml:space="preserve"> </w:t>
      </w:r>
    </w:p>
    <w:p>
      <w:r>
        <w:rPr>
          <w:color w:val="222222"/>
          <w:sz w:val="28"/>
        </w:rPr>
        <w:t>项目编号：</w:t>
      </w:r>
      <w:r>
        <w:rPr>
          <w:u w:val="single"/>
        </w:rPr>
        <w:t xml:space="preserve">                               </w:t>
      </w:r>
    </w:p>
    <w:p>
      <w:r>
        <w:rPr>
          <w:color w:val="222222"/>
          <w:sz w:val="27"/>
        </w:rPr>
        <w:t xml:space="preserve"> </w:t>
      </w:r>
    </w:p>
    <w:p>
      <w:r>
        <w:rPr>
          <w:color w:val="222222"/>
          <w:sz w:val="28"/>
        </w:rPr>
        <w:t>项目名称：</w:t>
      </w:r>
      <w:r>
        <w:rPr>
          <w:u w:val="single"/>
        </w:rPr>
        <w:t xml:space="preserve">                             </w:t>
      </w:r>
    </w:p>
    <w:p>
      <w:pPr>
        <w:jc w:val="center"/>
      </w:pPr>
      <w:r>
        <w:rPr>
          <w:sz w:val="36"/>
        </w:rPr>
        <w:t xml:space="preserve"> </w:t>
      </w:r>
    </w:p>
    <w:p>
      <w:pPr>
        <w:jc w:val="center"/>
      </w:pPr>
      <w:r>
        <w:rPr>
          <w:sz w:val="36"/>
        </w:rPr>
        <w:t xml:space="preserve"> </w:t>
      </w:r>
    </w:p>
    <w:p>
      <w:r>
        <w:rPr>
          <w:b/>
          <w:color w:val="222222"/>
          <w:sz w:val="22"/>
        </w:rPr>
        <w:t>注：</w:t>
      </w:r>
      <w:r>
        <w:rPr>
          <w:color w:val="212121"/>
          <w:sz w:val="22"/>
        </w:rPr>
        <w:t>本合同仅为合同的参考文本，合同签订双方可根据项目的具体要求进行修订。</w:t>
      </w:r>
    </w:p>
    <w:p>
      <w:pPr>
        <w:jc w:val="center"/>
      </w:pPr>
      <w:r>
        <w:rPr>
          <w:sz w:val="36"/>
        </w:rPr>
        <w:t xml:space="preserve"> </w:t>
      </w:r>
    </w:p>
    <w:p>
      <w:r>
        <w:rPr>
          <w:b/>
          <w:sz w:val="27"/>
        </w:rPr>
        <w:t>甲　　方：</w:t>
      </w:r>
      <w:r>
        <w:rPr>
          <w:sz w:val="27"/>
          <w:u w:val="single"/>
        </w:rPr>
        <w:t>　　　　　</w:t>
      </w:r>
    </w:p>
    <w:p>
      <w:r>
        <w:rPr>
          <w:sz w:val="27"/>
        </w:rPr>
        <w:t>电　　话：</w:t>
      </w:r>
      <w:r>
        <w:rPr>
          <w:sz w:val="27"/>
          <w:u w:val="single"/>
        </w:rPr>
        <w:t>　　　　</w:t>
      </w:r>
      <w:r>
        <w:rPr>
          <w:sz w:val="27"/>
        </w:rPr>
        <w:t>　　　　地　　址：</w:t>
      </w:r>
      <w:r>
        <w:rPr>
          <w:sz w:val="27"/>
          <w:u w:val="single"/>
        </w:rPr>
        <w:t>　　　</w:t>
      </w:r>
    </w:p>
    <w:p>
      <w:r>
        <w:rPr>
          <w:b/>
          <w:sz w:val="27"/>
        </w:rPr>
        <w:t>乙　　方：</w:t>
      </w:r>
      <w:r>
        <w:rPr>
          <w:sz w:val="27"/>
          <w:u w:val="single"/>
        </w:rPr>
        <w:t>　　　　　</w:t>
      </w:r>
    </w:p>
    <w:p>
      <w:r>
        <w:rPr>
          <w:sz w:val="27"/>
        </w:rPr>
        <w:t>电　　话：</w:t>
      </w:r>
      <w:r>
        <w:rPr>
          <w:sz w:val="27"/>
          <w:u w:val="single"/>
        </w:rPr>
        <w:t>　　　　</w:t>
      </w:r>
      <w:r>
        <w:rPr>
          <w:sz w:val="27"/>
        </w:rPr>
        <w:t>　　　　地　　址：</w:t>
      </w:r>
      <w:r>
        <w:rPr>
          <w:sz w:val="27"/>
          <w:u w:val="single"/>
        </w:rPr>
        <w:t>　　　</w:t>
      </w:r>
    </w:p>
    <w:p>
      <w:r>
        <w:rPr>
          <w:sz w:val="27"/>
        </w:rPr>
        <w:t xml:space="preserve"> </w:t>
      </w:r>
    </w:p>
    <w:p>
      <w:pPr>
        <w:ind w:firstLine="404"/>
      </w:pPr>
      <w:r>
        <w:rPr>
          <w:sz w:val="27"/>
        </w:rPr>
        <w:t>根据</w:t>
      </w:r>
      <w:r>
        <w:rPr>
          <w:sz w:val="27"/>
          <w:u w:val="single"/>
        </w:rPr>
        <w:t xml:space="preserve">             项目</w:t>
      </w:r>
      <w:r>
        <w:rPr>
          <w:sz w:val="27"/>
        </w:rPr>
        <w:t>的</w:t>
      </w:r>
      <w:r>
        <w:rPr>
          <w:rFonts w:hint="eastAsia"/>
          <w:sz w:val="27"/>
        </w:rPr>
        <w:t>招标</w:t>
      </w:r>
      <w:r>
        <w:rPr>
          <w:sz w:val="27"/>
        </w:rPr>
        <w:t>结果，按照《中华人民共和国民法典</w:t>
      </w:r>
      <w:r>
        <w:rPr>
          <w:rFonts w:hint="eastAsia"/>
          <w:sz w:val="27"/>
        </w:rPr>
        <w:t>（</w:t>
      </w:r>
      <w:r>
        <w:rPr>
          <w:sz w:val="27"/>
        </w:rPr>
        <w:t>合同编</w:t>
      </w:r>
      <w:r>
        <w:rPr>
          <w:rFonts w:hint="eastAsia"/>
          <w:sz w:val="27"/>
        </w:rPr>
        <w:t>）</w:t>
      </w:r>
      <w:r>
        <w:rPr>
          <w:sz w:val="27"/>
        </w:rPr>
        <w:t>》的规定，经双方协商，本着平等互利和诚实信用的原则，一致同意签订本合同如下。</w:t>
      </w:r>
    </w:p>
    <w:p>
      <w:pPr>
        <w:rPr>
          <w:b/>
          <w:sz w:val="27"/>
        </w:rPr>
      </w:pPr>
    </w:p>
    <w:p>
      <w:r>
        <w:rPr>
          <w:b/>
          <w:sz w:val="27"/>
        </w:rPr>
        <w:t>一、货物内容</w:t>
      </w:r>
    </w:p>
    <w:p>
      <w:pPr>
        <w:jc w:val="cente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r>
              <w:rPr>
                <w:sz w:val="24"/>
              </w:rPr>
              <w:t>名称</w:t>
            </w:r>
          </w:p>
        </w:tc>
        <w:tc>
          <w:tcPr>
            <w:tcW w:w="3333" w:type="dxa"/>
            <w:tcBorders>
              <w:top w:val="single" w:color="CCCCCC" w:sz="4" w:space="0"/>
              <w:bottom w:val="single" w:color="CCCCCC" w:sz="8" w:space="0"/>
              <w:right w:val="single" w:color="CCCCCC" w:sz="4" w:space="0"/>
            </w:tcBorders>
            <w:vAlign w:val="center"/>
          </w:tcPr>
          <w:p>
            <w:pPr>
              <w:jc w:val="center"/>
            </w:pPr>
            <w:r>
              <w:rPr>
                <w:sz w:val="24"/>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r>
              <w:rPr>
                <w:sz w:val="24"/>
              </w:rPr>
              <w:t>产地</w:t>
            </w:r>
          </w:p>
        </w:tc>
        <w:tc>
          <w:tcPr>
            <w:tcW w:w="470" w:type="dxa"/>
            <w:tcBorders>
              <w:top w:val="single" w:color="CCCCCC" w:sz="4" w:space="0"/>
              <w:bottom w:val="single" w:color="CCCCCC" w:sz="8" w:space="0"/>
              <w:right w:val="single" w:color="CCCCCC" w:sz="4" w:space="0"/>
            </w:tcBorders>
            <w:vAlign w:val="center"/>
          </w:tcPr>
          <w:p>
            <w:pPr>
              <w:jc w:val="center"/>
            </w:pPr>
            <w:r>
              <w:rPr>
                <w:sz w:val="24"/>
              </w:rPr>
              <w:t>数量</w:t>
            </w:r>
          </w:p>
        </w:tc>
        <w:tc>
          <w:tcPr>
            <w:tcW w:w="470" w:type="dxa"/>
            <w:tcBorders>
              <w:top w:val="single" w:color="CCCCCC" w:sz="4" w:space="0"/>
              <w:bottom w:val="single" w:color="CCCCCC" w:sz="8" w:space="0"/>
              <w:right w:val="single" w:color="CCCCCC" w:sz="4" w:space="0"/>
            </w:tcBorders>
            <w:vAlign w:val="center"/>
          </w:tcPr>
          <w:p>
            <w:pPr>
              <w:jc w:val="center"/>
            </w:pPr>
            <w:r>
              <w:rPr>
                <w:sz w:val="24"/>
              </w:rPr>
              <w:t>单位</w:t>
            </w:r>
          </w:p>
        </w:tc>
        <w:tc>
          <w:tcPr>
            <w:tcW w:w="936" w:type="dxa"/>
            <w:tcBorders>
              <w:top w:val="single" w:color="CCCCCC" w:sz="4" w:space="0"/>
              <w:bottom w:val="single" w:color="CCCCCC" w:sz="8" w:space="0"/>
              <w:right w:val="single" w:color="CCCCCC" w:sz="4" w:space="0"/>
            </w:tcBorders>
            <w:vAlign w:val="center"/>
          </w:tcPr>
          <w:p>
            <w:pPr>
              <w:jc w:val="center"/>
            </w:pPr>
            <w:r>
              <w:rPr>
                <w:sz w:val="24"/>
              </w:rPr>
              <w:t>单价</w:t>
            </w:r>
          </w:p>
          <w:p>
            <w:pPr>
              <w:jc w:val="center"/>
            </w:pPr>
            <w:r>
              <w:rPr>
                <w:sz w:val="24"/>
              </w:rPr>
              <w:t>（元）</w:t>
            </w:r>
          </w:p>
        </w:tc>
        <w:tc>
          <w:tcPr>
            <w:tcW w:w="936" w:type="dxa"/>
            <w:tcBorders>
              <w:top w:val="single" w:color="CCCCCC" w:sz="4" w:space="0"/>
              <w:bottom w:val="single" w:color="CCCCCC" w:sz="8" w:space="0"/>
              <w:right w:val="single" w:color="CCCCCC" w:sz="4" w:space="0"/>
            </w:tcBorders>
            <w:vAlign w:val="center"/>
          </w:tcPr>
          <w:p>
            <w:pPr>
              <w:jc w:val="center"/>
            </w:pPr>
            <w:r>
              <w:rPr>
                <w:sz w:val="24"/>
              </w:rPr>
              <w:t>金额</w:t>
            </w:r>
          </w:p>
          <w:p>
            <w:pPr>
              <w:jc w:val="center"/>
            </w:pPr>
            <w:r>
              <w:rPr>
                <w:sz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pPr>
            <w:r>
              <w:rPr>
                <w:sz w:val="24"/>
              </w:rPr>
              <w:t>合计：人民币大写：**元整</w:t>
            </w:r>
          </w:p>
        </w:tc>
        <w:tc>
          <w:tcPr>
            <w:tcW w:w="936" w:type="dxa"/>
            <w:tcBorders>
              <w:bottom w:val="single" w:color="CCCCCC" w:sz="4" w:space="0"/>
              <w:right w:val="single" w:color="CCCCCC" w:sz="4" w:space="0"/>
            </w:tcBorders>
            <w:vAlign w:val="center"/>
          </w:tcPr>
          <w:p>
            <w:pPr>
              <w:jc w:val="center"/>
            </w:pPr>
            <w:r>
              <w:rPr>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r>
              <w:t xml:space="preserve"> </w:t>
            </w:r>
          </w:p>
        </w:tc>
        <w:tc>
          <w:tcPr>
            <w:tcW w:w="3333" w:type="dxa"/>
            <w:tcBorders>
              <w:top w:val="nil"/>
              <w:left w:val="nil"/>
              <w:bottom w:val="nil"/>
              <w:right w:val="nil"/>
            </w:tcBorders>
          </w:tcPr>
          <w:p>
            <w:r>
              <w:t xml:space="preserve"> </w:t>
            </w:r>
          </w:p>
        </w:tc>
        <w:tc>
          <w:tcPr>
            <w:tcW w:w="879"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r>
    </w:tbl>
    <w:p>
      <w:r>
        <w:rPr>
          <w:sz w:val="32"/>
        </w:rPr>
        <w:t xml:space="preserve"> </w:t>
      </w:r>
    </w:p>
    <w:p>
      <w:pPr>
        <w:ind w:firstLine="400"/>
      </w:pPr>
      <w:r>
        <w:rPr>
          <w:sz w:val="27"/>
        </w:rPr>
        <w:t>合同总额包括乙方</w:t>
      </w:r>
      <w:r>
        <w:rPr>
          <w:rFonts w:hint="eastAsia"/>
          <w:sz w:val="27"/>
        </w:rPr>
        <w:t>材料、</w:t>
      </w:r>
      <w:r>
        <w:rPr>
          <w:sz w:val="27"/>
        </w:rPr>
        <w:t>设计、安装、随机零配件、标配工具、运输保险、调试、培训、质保期服务、各项税费及合同实施过程中不可预见费用等。</w:t>
      </w:r>
    </w:p>
    <w:p>
      <w:pPr>
        <w:ind w:firstLine="400"/>
      </w:pPr>
      <w:r>
        <w:rPr>
          <w:sz w:val="27"/>
        </w:rPr>
        <w:t>注：货物名称内容必须与投标文件中货物名称内容一致。</w:t>
      </w:r>
    </w:p>
    <w:p>
      <w:r>
        <w:rPr>
          <w:b/>
          <w:sz w:val="27"/>
        </w:rPr>
        <w:t>二、合同金额</w:t>
      </w:r>
    </w:p>
    <w:p>
      <w:r>
        <w:rPr>
          <w:sz w:val="27"/>
        </w:rPr>
        <w:t>合同金额为（大写）：_________________元（￥_______________元）人民币</w:t>
      </w:r>
      <w:r>
        <w:rPr>
          <w:rFonts w:hint="eastAsia"/>
          <w:sz w:val="27"/>
        </w:rPr>
        <w:t xml:space="preserve">。其中不含税金额为     ，税率为     ，税额为      </w:t>
      </w:r>
      <w:r>
        <w:rPr>
          <w:sz w:val="27"/>
        </w:rPr>
        <w:t>。</w:t>
      </w:r>
    </w:p>
    <w:p>
      <w:r>
        <w:rPr>
          <w:b/>
          <w:sz w:val="27"/>
        </w:rPr>
        <w:t>三、设备要求</w:t>
      </w:r>
    </w:p>
    <w:p>
      <w:r>
        <w:rPr>
          <w:sz w:val="27"/>
        </w:rPr>
        <w:t>货物为原制造商制造的全新产品，</w:t>
      </w:r>
      <w:r>
        <w:rPr>
          <w:rFonts w:hint="eastAsia"/>
          <w:sz w:val="27"/>
        </w:rPr>
        <w:t>货物</w:t>
      </w:r>
      <w:r>
        <w:rPr>
          <w:sz w:val="27"/>
        </w:rPr>
        <w:t>无污染，无侵权行为、表面无划损、无任何缺陷隐患，在中国境内可依常规安全合法使用。</w:t>
      </w:r>
    </w:p>
    <w:p>
      <w:r>
        <w:rPr>
          <w:b/>
          <w:sz w:val="27"/>
        </w:rPr>
        <w:t>四、交货期、交货方式及交货地点</w:t>
      </w:r>
    </w:p>
    <w:p>
      <w:pPr>
        <w:rPr>
          <w:rFonts w:asciiTheme="minorEastAsia" w:hAnsiTheme="minorEastAsia" w:eastAsiaTheme="minorEastAsia" w:cstheme="minorEastAsia"/>
        </w:rPr>
      </w:pPr>
      <w:r>
        <w:rPr>
          <w:sz w:val="27"/>
        </w:rPr>
        <w:t xml:space="preserve">      </w:t>
      </w:r>
      <w:r>
        <w:rPr>
          <w:rFonts w:hint="eastAsia" w:asciiTheme="minorEastAsia" w:hAnsiTheme="minorEastAsia" w:eastAsiaTheme="minorEastAsia" w:cstheme="minorEastAsia"/>
          <w:sz w:val="27"/>
        </w:rPr>
        <w:t xml:space="preserve"> 1.交货期：自乙方收到预付款起</w:t>
      </w:r>
      <w:r>
        <w:rPr>
          <w:rFonts w:asciiTheme="minorEastAsia" w:hAnsiTheme="minorEastAsia" w:eastAsiaTheme="minorEastAsia" w:cstheme="minorEastAsia"/>
          <w:sz w:val="27"/>
        </w:rPr>
        <w:t xml:space="preserve"> 30 </w:t>
      </w:r>
      <w:r>
        <w:rPr>
          <w:rFonts w:hint="eastAsia" w:asciiTheme="minorEastAsia" w:hAnsiTheme="minorEastAsia" w:eastAsiaTheme="minorEastAsia" w:cstheme="minorEastAsia"/>
          <w:sz w:val="27"/>
        </w:rPr>
        <w:t>天内。</w:t>
      </w:r>
    </w:p>
    <w:p>
      <w:pPr>
        <w:rPr>
          <w:rFonts w:asciiTheme="minorEastAsia" w:hAnsiTheme="minorEastAsia" w:eastAsiaTheme="minorEastAsia" w:cstheme="minorEastAsia"/>
        </w:rPr>
      </w:pPr>
      <w:r>
        <w:rPr>
          <w:rFonts w:hint="eastAsia" w:asciiTheme="minorEastAsia" w:hAnsiTheme="minorEastAsia" w:eastAsiaTheme="minorEastAsia" w:cstheme="minorEastAsia"/>
          <w:sz w:val="27"/>
        </w:rPr>
        <w:t xml:space="preserve">       2.交货方式：现场安装验收</w:t>
      </w:r>
    </w:p>
    <w:p>
      <w:pPr>
        <w:rPr>
          <w:rFonts w:asciiTheme="minorEastAsia" w:hAnsiTheme="minorEastAsia" w:eastAsiaTheme="minorEastAsia" w:cstheme="minorEastAsia"/>
        </w:rPr>
      </w:pPr>
      <w:r>
        <w:rPr>
          <w:rFonts w:hint="eastAsia" w:asciiTheme="minorEastAsia" w:hAnsiTheme="minorEastAsia" w:eastAsiaTheme="minorEastAsia" w:cstheme="minorEastAsia"/>
          <w:sz w:val="27"/>
        </w:rPr>
        <w:t xml:space="preserve">       3.交货地点：</w:t>
      </w:r>
      <w:r>
        <w:rPr>
          <w:rFonts w:hint="eastAsia" w:asciiTheme="minorEastAsia" w:hAnsiTheme="minorEastAsia" w:eastAsiaTheme="minorEastAsia" w:cstheme="minorEastAsia"/>
          <w:bCs/>
          <w:sz w:val="28"/>
          <w:szCs w:val="28"/>
        </w:rPr>
        <w:t>广州市南沙区万顷沙镇新港大道701号</w:t>
      </w:r>
    </w:p>
    <w:p>
      <w:r>
        <w:rPr>
          <w:b/>
          <w:sz w:val="27"/>
        </w:rPr>
        <w:t>五、付款方式</w:t>
      </w:r>
    </w:p>
    <w:p>
      <w:r>
        <w:rPr>
          <w:sz w:val="27"/>
        </w:rPr>
        <w:t>由甲方按下列程序在</w:t>
      </w:r>
      <w:r>
        <w:rPr>
          <w:sz w:val="27"/>
          <w:u w:val="single"/>
        </w:rPr>
        <w:t xml:space="preserve">       </w:t>
      </w:r>
      <w:r>
        <w:rPr>
          <w:sz w:val="27"/>
        </w:rPr>
        <w:t>内付款：</w:t>
      </w:r>
    </w:p>
    <w:p>
      <w:r>
        <w:rPr>
          <w:sz w:val="27"/>
        </w:rPr>
        <w:t>1.预付款：签订合同后，支付合同总价的</w:t>
      </w:r>
      <w:r>
        <w:rPr>
          <w:sz w:val="27"/>
          <w:u w:val="single"/>
        </w:rPr>
        <w:t xml:space="preserve">     </w:t>
      </w:r>
      <w:r>
        <w:rPr>
          <w:sz w:val="27"/>
        </w:rPr>
        <w:t>%。</w:t>
      </w:r>
    </w:p>
    <w:p>
      <w:r>
        <w:rPr>
          <w:sz w:val="27"/>
        </w:rPr>
        <w:t>2.设备安装调试结束，提交全部报告材料，调试完成并验收合格后，支付至合同金额的</w:t>
      </w:r>
      <w:r>
        <w:rPr>
          <w:sz w:val="27"/>
          <w:u w:val="single"/>
        </w:rPr>
        <w:t xml:space="preserve">     </w:t>
      </w:r>
      <w:r>
        <w:rPr>
          <w:sz w:val="27"/>
        </w:rPr>
        <w:t>%，同时无息退还乙方的合同履约保证金。</w:t>
      </w:r>
    </w:p>
    <w:p>
      <w:r>
        <w:rPr>
          <w:sz w:val="27"/>
        </w:rPr>
        <w:t>3.从验收合格之日起，正常使用</w:t>
      </w:r>
      <w:r>
        <w:rPr>
          <w:sz w:val="27"/>
          <w:u w:val="single"/>
        </w:rPr>
        <w:t xml:space="preserve">    </w:t>
      </w:r>
      <w:r>
        <w:rPr>
          <w:sz w:val="27"/>
        </w:rPr>
        <w:t>个月后，支付合同总价的</w:t>
      </w:r>
      <w:r>
        <w:rPr>
          <w:sz w:val="27"/>
          <w:u w:val="single"/>
        </w:rPr>
        <w:t xml:space="preserve">   </w:t>
      </w:r>
      <w:r>
        <w:rPr>
          <w:sz w:val="27"/>
        </w:rPr>
        <w:t>％。</w:t>
      </w:r>
    </w:p>
    <w:p>
      <w:r>
        <w:rPr>
          <w:sz w:val="27"/>
        </w:rPr>
        <w:t>4. 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r>
        <w:rPr>
          <w:b/>
          <w:sz w:val="27"/>
        </w:rPr>
        <w:t>六、质保期及售后服务要求</w:t>
      </w:r>
    </w:p>
    <w:p>
      <w:r>
        <w:rPr>
          <w:sz w:val="27"/>
        </w:rPr>
        <w:t>1.本合同的质量保证期（简称“质保期”）为</w:t>
      </w:r>
      <w:r>
        <w:rPr>
          <w:sz w:val="27"/>
          <w:u w:val="single"/>
        </w:rPr>
        <w:t xml:space="preserve"> </w:t>
      </w:r>
      <w:r>
        <w:rPr>
          <w:rFonts w:hint="eastAsia"/>
          <w:sz w:val="27"/>
          <w:u w:val="single"/>
        </w:rPr>
        <w:t>两</w:t>
      </w:r>
      <w:r>
        <w:rPr>
          <w:sz w:val="27"/>
          <w:u w:val="single"/>
        </w:rPr>
        <w:t xml:space="preserve"> </w:t>
      </w:r>
      <w:r>
        <w:rPr>
          <w:sz w:val="27"/>
        </w:rPr>
        <w:t>年，质保期内乙方对所供货物实行包修、包换、包退及合同约定的其它事项，期满后可同时提供终身</w:t>
      </w:r>
      <w:r>
        <w:rPr>
          <w:rFonts w:hint="eastAsia"/>
          <w:sz w:val="27"/>
        </w:rPr>
        <w:t>（</w:t>
      </w:r>
      <w:r>
        <w:rPr>
          <w:sz w:val="27"/>
          <w:u w:val="single"/>
        </w:rPr>
        <w:t>免费/有偿</w:t>
      </w:r>
      <w:r>
        <w:rPr>
          <w:rFonts w:hint="eastAsia"/>
          <w:sz w:val="27"/>
          <w:u w:val="single"/>
        </w:rPr>
        <w:t>）</w:t>
      </w:r>
      <w:r>
        <w:rPr>
          <w:sz w:val="27"/>
        </w:rPr>
        <w:t>维修保养服务。</w:t>
      </w:r>
    </w:p>
    <w:p>
      <w:r>
        <w:rPr>
          <w:sz w:val="27"/>
        </w:rPr>
        <w:t>2.质保期内，如设备或零部件因质量原因出现故障而造成短期停用时，则质保期和免费维修期相应顺延。如停用时间累计超过60天则质保期重新计算。</w:t>
      </w:r>
    </w:p>
    <w:p>
      <w:r>
        <w:rPr>
          <w:sz w:val="27"/>
        </w:rPr>
        <w:t>3.对甲方的服务通知，乙方在接报后1小时内响应，</w:t>
      </w:r>
      <w:r>
        <w:rPr>
          <w:rFonts w:hint="eastAsia"/>
          <w:sz w:val="27"/>
        </w:rPr>
        <w:t>12</w:t>
      </w:r>
      <w:r>
        <w:rPr>
          <w:sz w:val="27"/>
        </w:rPr>
        <w:t>小时内到达现场，48小时内处理完毕。若在48小时内仍未能有效解决，乙方须免费提供同档次的设备予甲方临时使用。</w:t>
      </w:r>
    </w:p>
    <w:p>
      <w:r>
        <w:rPr>
          <w:b/>
          <w:sz w:val="27"/>
        </w:rPr>
        <w:t>七、安装与调试</w:t>
      </w:r>
    </w:p>
    <w:p>
      <w:r>
        <w:rPr>
          <w:sz w:val="27"/>
        </w:rPr>
        <w:t>1.乙方必须依照招标文件的要求和报价文件的承诺，将设备、系统安装并调试至正常运行的最佳状态。</w:t>
      </w:r>
    </w:p>
    <w:p>
      <w:r>
        <w:rPr>
          <w:b/>
          <w:sz w:val="27"/>
        </w:rPr>
        <w:t>八、验收：</w:t>
      </w:r>
    </w:p>
    <w:p>
      <w:r>
        <w:rPr>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r>
        <w:rPr>
          <w:sz w:val="27"/>
        </w:rPr>
        <w:t>2.进口产品必须具备原产地证明和商检局的检验证明及合法进货渠道证明。</w:t>
      </w:r>
    </w:p>
    <w:p>
      <w:r>
        <w:rPr>
          <w:sz w:val="27"/>
        </w:rPr>
        <w:t>3.货物为原厂商未启封全新包装，具出厂合格证，序列号、包装箱号与出厂批号一致，并可追索查阅。所有随设备的附件必须齐全。</w:t>
      </w:r>
    </w:p>
    <w:p>
      <w:r>
        <w:rPr>
          <w:sz w:val="27"/>
        </w:rPr>
        <w:t>4.乙方应将关键主机设备的用户手册、保修手册、有关单证资料及配备件、随机工具等交付给甲方，使用操作及安全须知等重要资料应附有中文说明。</w:t>
      </w:r>
    </w:p>
    <w:p>
      <w:r>
        <w:rPr>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
        <w:rPr>
          <w:b/>
          <w:sz w:val="27"/>
        </w:rPr>
        <w:t>九、违约责任与赔偿损失</w:t>
      </w:r>
    </w:p>
    <w:p>
      <w:r>
        <w:rPr>
          <w:sz w:val="27"/>
        </w:rPr>
        <w:t>1.乙方交付的货物、工程/提供的服务不符合本合同规定的，甲方有权拒收，并且乙方须向甲方支付本合同总价5%的违约金。</w:t>
      </w:r>
    </w:p>
    <w:p>
      <w:r>
        <w:rPr>
          <w:sz w:val="27"/>
        </w:rPr>
        <w:t>2.乙方未能按本合同规定的交货时间交付货物的/提供服务，从逾期之日起每日按本合同总价3‰的数额向甲方支付违约金；逾期半个月以上的，甲方有权终止合同，由此造成的甲方经济损失由乙方承担。</w:t>
      </w:r>
    </w:p>
    <w:p>
      <w:r>
        <w:rPr>
          <w:sz w:val="27"/>
        </w:rPr>
        <w:t>3.甲方无正当理由拒收货物/接受服务，到期拒付货物/服务款项的，甲方向乙方偿付本合同总的5%的违约金。甲方人逾期付款，则每日按本合同总价的3‰向乙方偿付违约金。</w:t>
      </w:r>
    </w:p>
    <w:p>
      <w:r>
        <w:rPr>
          <w:sz w:val="27"/>
        </w:rPr>
        <w:t>4.   对于因甲方原因导致变更、中止或者终止政府采购合同的，甲方应当依照以下合同约定对供应商受到的损失予以赔偿或者补偿：</w:t>
      </w:r>
    </w:p>
    <w:p>
      <w:r>
        <w:rPr>
          <w:sz w:val="27"/>
        </w:rPr>
        <w:t xml:space="preserve">       </w:t>
      </w:r>
      <w:r>
        <w:rPr>
          <w:sz w:val="27"/>
          <w:u w:val="single"/>
        </w:rPr>
        <w:t xml:space="preserve">                                                </w:t>
      </w:r>
    </w:p>
    <w:p>
      <w:r>
        <w:rPr>
          <w:sz w:val="27"/>
        </w:rPr>
        <w:t>5.其它违约责任按《中华人民共和国民法典(合同编)》处理。</w:t>
      </w:r>
    </w:p>
    <w:p>
      <w:r>
        <w:rPr>
          <w:b/>
          <w:sz w:val="27"/>
        </w:rPr>
        <w:t>十、争议的解决</w:t>
      </w:r>
      <w:r>
        <w:rPr>
          <w:sz w:val="27"/>
        </w:rPr>
        <w:t xml:space="preserve">  合同执行过程中发生的任何争议，如双方不能通过友好协商解决，</w:t>
      </w:r>
      <w:r>
        <w:rPr>
          <w:rFonts w:hint="eastAsia"/>
          <w:sz w:val="27"/>
        </w:rPr>
        <w:t>向甲方所在地人民法院提起诉讼解决</w:t>
      </w:r>
      <w:r>
        <w:rPr>
          <w:sz w:val="27"/>
        </w:rPr>
        <w:t>。</w:t>
      </w:r>
    </w:p>
    <w:p>
      <w:r>
        <w:rPr>
          <w:b/>
          <w:sz w:val="27"/>
        </w:rPr>
        <w:t>十一、不可抗力</w:t>
      </w:r>
    </w:p>
    <w:p>
      <w:r>
        <w:rPr>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
        <w:rPr>
          <w:b/>
          <w:sz w:val="27"/>
        </w:rPr>
        <w:t>十二、税费</w:t>
      </w:r>
    </w:p>
    <w:p>
      <w:r>
        <w:rPr>
          <w:sz w:val="27"/>
        </w:rPr>
        <w:t>1.在中国境内、外发生的与本合同执行有关的一切税费均由乙方负担。</w:t>
      </w:r>
    </w:p>
    <w:p>
      <w:r>
        <w:rPr>
          <w:b/>
          <w:sz w:val="27"/>
        </w:rPr>
        <w:t>十三、</w:t>
      </w:r>
      <w:r>
        <w:rPr>
          <w:sz w:val="27"/>
        </w:rPr>
        <w:t xml:space="preserve"> </w:t>
      </w:r>
      <w:r>
        <w:rPr>
          <w:b/>
          <w:sz w:val="27"/>
        </w:rPr>
        <w:t>其它</w:t>
      </w:r>
    </w:p>
    <w:p>
      <w:r>
        <w:rPr>
          <w:sz w:val="27"/>
        </w:rPr>
        <w:t>1.本合同所有附件、招标文件、投标文件、中标通知书均为合同的有效组成部分，与本合同具有同等法律效力。</w:t>
      </w:r>
    </w:p>
    <w:p>
      <w:r>
        <w:rPr>
          <w:sz w:val="27"/>
        </w:rPr>
        <w:t>2.在执行本合同的过程中，所有经双方签署确认的文件（包括会议纪要、补充协议、往来信函）即成为本合同的有效组成部分。</w:t>
      </w:r>
    </w:p>
    <w:p>
      <w:r>
        <w:rPr>
          <w:sz w:val="27"/>
        </w:rPr>
        <w:t>3.如一方地址、电话、传真号码有变更，应在变更当日内书面通知对方，否则，应承担相应责任。</w:t>
      </w:r>
    </w:p>
    <w:p>
      <w:r>
        <w:rPr>
          <w:sz w:val="27"/>
        </w:rPr>
        <w:t>4.除甲方事先书面同意外，乙方不得部分或全部转让其应履行的合同项下的义务。</w:t>
      </w:r>
    </w:p>
    <w:p>
      <w:r>
        <w:rPr>
          <w:b/>
          <w:sz w:val="27"/>
        </w:rPr>
        <w:t>十四、</w:t>
      </w:r>
      <w:r>
        <w:rPr>
          <w:sz w:val="27"/>
        </w:rPr>
        <w:t xml:space="preserve">     </w:t>
      </w:r>
      <w:r>
        <w:rPr>
          <w:b/>
          <w:sz w:val="27"/>
        </w:rPr>
        <w:t>合同生效</w:t>
      </w:r>
    </w:p>
    <w:p>
      <w:r>
        <w:rPr>
          <w:sz w:val="27"/>
        </w:rPr>
        <w:t>1.本合同在甲乙双方法人代表或其授权代表签字盖章后生效。</w:t>
      </w:r>
    </w:p>
    <w:p>
      <w:r>
        <w:rPr>
          <w:sz w:val="27"/>
        </w:rPr>
        <w:t>2.合同一式</w:t>
      </w:r>
      <w:r>
        <w:rPr>
          <w:sz w:val="27"/>
          <w:u w:val="single"/>
        </w:rPr>
        <w:t xml:space="preserve">   </w:t>
      </w:r>
      <w:r>
        <w:rPr>
          <w:sz w:val="27"/>
        </w:rPr>
        <w:t>份。</w:t>
      </w:r>
    </w:p>
    <w:p>
      <w:r>
        <w:rPr>
          <w:sz w:val="27"/>
        </w:rPr>
        <w:t xml:space="preserve"> </w:t>
      </w:r>
    </w:p>
    <w:p>
      <w:r>
        <w:rPr>
          <w:b/>
          <w:sz w:val="27"/>
        </w:rPr>
        <w:t>甲方（盖章）：</w:t>
      </w:r>
      <w:r>
        <w:rPr>
          <w:rFonts w:hint="eastAsia"/>
          <w:b/>
          <w:sz w:val="27"/>
        </w:rPr>
        <w:t xml:space="preserve">                    </w:t>
      </w:r>
      <w:r>
        <w:rPr>
          <w:b/>
          <w:sz w:val="27"/>
        </w:rPr>
        <w:t>乙方（盖章）：</w:t>
      </w:r>
    </w:p>
    <w:p>
      <w:r>
        <w:rPr>
          <w:b/>
          <w:sz w:val="27"/>
        </w:rPr>
        <w:t>代表：</w:t>
      </w:r>
      <w:r>
        <w:rPr>
          <w:rFonts w:hint="eastAsia"/>
          <w:b/>
          <w:sz w:val="27"/>
        </w:rPr>
        <w:t xml:space="preserve">                            </w:t>
      </w:r>
      <w:r>
        <w:rPr>
          <w:b/>
          <w:sz w:val="27"/>
        </w:rPr>
        <w:t>代表：</w:t>
      </w:r>
    </w:p>
    <w:p>
      <w:r>
        <w:rPr>
          <w:sz w:val="27"/>
        </w:rPr>
        <w:t>签订地点：</w:t>
      </w:r>
    </w:p>
    <w:p>
      <w:r>
        <w:rPr>
          <w:sz w:val="27"/>
        </w:rPr>
        <w:t>签订日期：　　　年　　月　　日签订日期：　　　年　　月　　日</w:t>
      </w:r>
    </w:p>
    <w:p>
      <w:r>
        <w:rPr>
          <w:sz w:val="27"/>
        </w:rPr>
        <w:t>开户名称：</w:t>
      </w:r>
    </w:p>
    <w:p>
      <w:r>
        <w:rPr>
          <w:sz w:val="27"/>
        </w:rPr>
        <w:t>银行帐号：</w:t>
      </w:r>
    </w:p>
    <w:p>
      <w:r>
        <w:rPr>
          <w:sz w:val="27"/>
        </w:rPr>
        <w:t>开 户 行：</w:t>
      </w:r>
    </w:p>
    <w:p>
      <w:pPr>
        <w:rPr>
          <w:sz w:val="24"/>
          <w:szCs w:val="24"/>
        </w:rPr>
      </w:pPr>
    </w:p>
    <w:sectPr>
      <w:footerReference r:id="rId3" w:type="default"/>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rPr>
        <w:rFonts w:hint="default"/>
        <w:b w:val="0"/>
        <w:bCs w:val="0"/>
      </w:rPr>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02235D1"/>
    <w:rsid w:val="00495543"/>
    <w:rsid w:val="005D5FF8"/>
    <w:rsid w:val="00932993"/>
    <w:rsid w:val="00CE392F"/>
    <w:rsid w:val="00D836C6"/>
    <w:rsid w:val="012F5F9F"/>
    <w:rsid w:val="01453A14"/>
    <w:rsid w:val="0159126E"/>
    <w:rsid w:val="02443CCC"/>
    <w:rsid w:val="037B752C"/>
    <w:rsid w:val="03D96696"/>
    <w:rsid w:val="04EA02EB"/>
    <w:rsid w:val="05010C9B"/>
    <w:rsid w:val="050F05C1"/>
    <w:rsid w:val="05283431"/>
    <w:rsid w:val="05CB7A65"/>
    <w:rsid w:val="05FF26C1"/>
    <w:rsid w:val="07C5765D"/>
    <w:rsid w:val="08D527C6"/>
    <w:rsid w:val="0981677A"/>
    <w:rsid w:val="0A2A7C4B"/>
    <w:rsid w:val="0A495F79"/>
    <w:rsid w:val="0A4C38C5"/>
    <w:rsid w:val="0A6A0028"/>
    <w:rsid w:val="0AFD40C4"/>
    <w:rsid w:val="0B420FC5"/>
    <w:rsid w:val="0BEA7692"/>
    <w:rsid w:val="0C230069"/>
    <w:rsid w:val="0C2B3807"/>
    <w:rsid w:val="0CC8641F"/>
    <w:rsid w:val="0CD84F8D"/>
    <w:rsid w:val="0D6D4EFE"/>
    <w:rsid w:val="0D935B07"/>
    <w:rsid w:val="0DB11E9F"/>
    <w:rsid w:val="0DFB1D1B"/>
    <w:rsid w:val="0EE20AF5"/>
    <w:rsid w:val="0F81030D"/>
    <w:rsid w:val="0FA90822"/>
    <w:rsid w:val="0FDC6702"/>
    <w:rsid w:val="10B53D13"/>
    <w:rsid w:val="11020174"/>
    <w:rsid w:val="117F3570"/>
    <w:rsid w:val="12415B32"/>
    <w:rsid w:val="125504EC"/>
    <w:rsid w:val="13154596"/>
    <w:rsid w:val="1319085D"/>
    <w:rsid w:val="13280AA0"/>
    <w:rsid w:val="13392CAD"/>
    <w:rsid w:val="144F47DA"/>
    <w:rsid w:val="147E119C"/>
    <w:rsid w:val="147F0B94"/>
    <w:rsid w:val="157306F8"/>
    <w:rsid w:val="159A3ED7"/>
    <w:rsid w:val="15D53161"/>
    <w:rsid w:val="16167214"/>
    <w:rsid w:val="1652482D"/>
    <w:rsid w:val="16DE6045"/>
    <w:rsid w:val="172C595D"/>
    <w:rsid w:val="1784268A"/>
    <w:rsid w:val="17EB38E9"/>
    <w:rsid w:val="18FD1020"/>
    <w:rsid w:val="190A1374"/>
    <w:rsid w:val="19A85B4E"/>
    <w:rsid w:val="19B20A68"/>
    <w:rsid w:val="19D35C0A"/>
    <w:rsid w:val="1A49306D"/>
    <w:rsid w:val="1AEE3E86"/>
    <w:rsid w:val="1B13276C"/>
    <w:rsid w:val="1B2408A3"/>
    <w:rsid w:val="1BBC14BF"/>
    <w:rsid w:val="1BF21BDD"/>
    <w:rsid w:val="1C0C325D"/>
    <w:rsid w:val="1CE4221E"/>
    <w:rsid w:val="1CE44B16"/>
    <w:rsid w:val="1D0740CC"/>
    <w:rsid w:val="1D917D7B"/>
    <w:rsid w:val="1DE71C83"/>
    <w:rsid w:val="1EC27D3D"/>
    <w:rsid w:val="1EFB350D"/>
    <w:rsid w:val="1F2029B8"/>
    <w:rsid w:val="1F580771"/>
    <w:rsid w:val="1FC13F2B"/>
    <w:rsid w:val="202B2A83"/>
    <w:rsid w:val="20511636"/>
    <w:rsid w:val="205F0D2C"/>
    <w:rsid w:val="20FF24EA"/>
    <w:rsid w:val="21B16134"/>
    <w:rsid w:val="226950D3"/>
    <w:rsid w:val="228D6B72"/>
    <w:rsid w:val="23256DAA"/>
    <w:rsid w:val="239D3981"/>
    <w:rsid w:val="246608C7"/>
    <w:rsid w:val="247B5F11"/>
    <w:rsid w:val="24AE34FB"/>
    <w:rsid w:val="24D42836"/>
    <w:rsid w:val="25514F2D"/>
    <w:rsid w:val="26445FBA"/>
    <w:rsid w:val="272E0923"/>
    <w:rsid w:val="27AD0B5A"/>
    <w:rsid w:val="281E30AB"/>
    <w:rsid w:val="28305FD5"/>
    <w:rsid w:val="283C7070"/>
    <w:rsid w:val="28F74D45"/>
    <w:rsid w:val="290336EA"/>
    <w:rsid w:val="296A19BB"/>
    <w:rsid w:val="29F51284"/>
    <w:rsid w:val="2B7F4304"/>
    <w:rsid w:val="2CE33F5E"/>
    <w:rsid w:val="2D2A6A76"/>
    <w:rsid w:val="2D403676"/>
    <w:rsid w:val="2D776454"/>
    <w:rsid w:val="2DE0049D"/>
    <w:rsid w:val="2E1D5D1E"/>
    <w:rsid w:val="2E576295"/>
    <w:rsid w:val="2E5B35DA"/>
    <w:rsid w:val="2EF5691D"/>
    <w:rsid w:val="2F5702EB"/>
    <w:rsid w:val="2F8B1EF8"/>
    <w:rsid w:val="30534F57"/>
    <w:rsid w:val="309C7E7B"/>
    <w:rsid w:val="30E21786"/>
    <w:rsid w:val="32EC51EE"/>
    <w:rsid w:val="34676FA3"/>
    <w:rsid w:val="34A47EBC"/>
    <w:rsid w:val="34D33C65"/>
    <w:rsid w:val="34ED161D"/>
    <w:rsid w:val="37074CED"/>
    <w:rsid w:val="37373156"/>
    <w:rsid w:val="379708C7"/>
    <w:rsid w:val="37B54749"/>
    <w:rsid w:val="38733523"/>
    <w:rsid w:val="38792DCD"/>
    <w:rsid w:val="39297982"/>
    <w:rsid w:val="392E05E5"/>
    <w:rsid w:val="395F6F26"/>
    <w:rsid w:val="3A68640B"/>
    <w:rsid w:val="3A8D5509"/>
    <w:rsid w:val="3AB371FF"/>
    <w:rsid w:val="3B4E4C98"/>
    <w:rsid w:val="3C176208"/>
    <w:rsid w:val="3CE565D2"/>
    <w:rsid w:val="3D775694"/>
    <w:rsid w:val="3DA94408"/>
    <w:rsid w:val="3E0265E3"/>
    <w:rsid w:val="3E3F7012"/>
    <w:rsid w:val="3E6A003B"/>
    <w:rsid w:val="3E6E11AD"/>
    <w:rsid w:val="3F71307C"/>
    <w:rsid w:val="3F846999"/>
    <w:rsid w:val="40375F64"/>
    <w:rsid w:val="404457C1"/>
    <w:rsid w:val="40705866"/>
    <w:rsid w:val="41396764"/>
    <w:rsid w:val="41524DB6"/>
    <w:rsid w:val="433230F1"/>
    <w:rsid w:val="440C56F0"/>
    <w:rsid w:val="44511A38"/>
    <w:rsid w:val="44907990"/>
    <w:rsid w:val="44BD1B0F"/>
    <w:rsid w:val="44CC6269"/>
    <w:rsid w:val="44D83825"/>
    <w:rsid w:val="453E5D7D"/>
    <w:rsid w:val="45AF7C5C"/>
    <w:rsid w:val="46C42CC2"/>
    <w:rsid w:val="480A63EB"/>
    <w:rsid w:val="48757D08"/>
    <w:rsid w:val="487E16BE"/>
    <w:rsid w:val="48BA396D"/>
    <w:rsid w:val="49BE123B"/>
    <w:rsid w:val="4A01592C"/>
    <w:rsid w:val="4A38492F"/>
    <w:rsid w:val="4ACC0362"/>
    <w:rsid w:val="4ADB406F"/>
    <w:rsid w:val="4AEE3DA2"/>
    <w:rsid w:val="4CFE5DF2"/>
    <w:rsid w:val="4DAC0601"/>
    <w:rsid w:val="4E12313C"/>
    <w:rsid w:val="4ECC55F7"/>
    <w:rsid w:val="502538AD"/>
    <w:rsid w:val="508278CB"/>
    <w:rsid w:val="50C64E79"/>
    <w:rsid w:val="50EC3FE1"/>
    <w:rsid w:val="522B768A"/>
    <w:rsid w:val="52FC57CF"/>
    <w:rsid w:val="53BE1989"/>
    <w:rsid w:val="54095638"/>
    <w:rsid w:val="541B5AFB"/>
    <w:rsid w:val="54B27BEE"/>
    <w:rsid w:val="56B539C6"/>
    <w:rsid w:val="56CD3EB2"/>
    <w:rsid w:val="583C11D8"/>
    <w:rsid w:val="58B9770A"/>
    <w:rsid w:val="59374B66"/>
    <w:rsid w:val="59A0095D"/>
    <w:rsid w:val="59C95EFC"/>
    <w:rsid w:val="5B5419FF"/>
    <w:rsid w:val="5BD74D4C"/>
    <w:rsid w:val="5C42784C"/>
    <w:rsid w:val="5C814A76"/>
    <w:rsid w:val="5C8D6F66"/>
    <w:rsid w:val="5E483371"/>
    <w:rsid w:val="5E601CA4"/>
    <w:rsid w:val="5E9035C5"/>
    <w:rsid w:val="5F763B05"/>
    <w:rsid w:val="5F7A3834"/>
    <w:rsid w:val="5F891984"/>
    <w:rsid w:val="5FBF1411"/>
    <w:rsid w:val="607664CF"/>
    <w:rsid w:val="60A67F6B"/>
    <w:rsid w:val="61C80A51"/>
    <w:rsid w:val="622C7647"/>
    <w:rsid w:val="639A38C0"/>
    <w:rsid w:val="64951DDB"/>
    <w:rsid w:val="64A137DB"/>
    <w:rsid w:val="66330F5A"/>
    <w:rsid w:val="66370B0B"/>
    <w:rsid w:val="67126D54"/>
    <w:rsid w:val="67283702"/>
    <w:rsid w:val="672C1A82"/>
    <w:rsid w:val="6744501E"/>
    <w:rsid w:val="67584625"/>
    <w:rsid w:val="67654F94"/>
    <w:rsid w:val="6778655A"/>
    <w:rsid w:val="67B6134C"/>
    <w:rsid w:val="67CB5B7C"/>
    <w:rsid w:val="683C519F"/>
    <w:rsid w:val="684E17E8"/>
    <w:rsid w:val="6ADF6E0B"/>
    <w:rsid w:val="6B905A67"/>
    <w:rsid w:val="6B96396E"/>
    <w:rsid w:val="6B9E73C9"/>
    <w:rsid w:val="6BAE7493"/>
    <w:rsid w:val="6C200F3D"/>
    <w:rsid w:val="6C7A2185"/>
    <w:rsid w:val="6C961E57"/>
    <w:rsid w:val="6D0A63C2"/>
    <w:rsid w:val="6E1119D2"/>
    <w:rsid w:val="6E331948"/>
    <w:rsid w:val="6F5B4DEA"/>
    <w:rsid w:val="6FD34DCD"/>
    <w:rsid w:val="71632544"/>
    <w:rsid w:val="71CA25C3"/>
    <w:rsid w:val="7215672A"/>
    <w:rsid w:val="727B566C"/>
    <w:rsid w:val="7294672D"/>
    <w:rsid w:val="751A2C75"/>
    <w:rsid w:val="75433731"/>
    <w:rsid w:val="759E0BDF"/>
    <w:rsid w:val="75EC72EC"/>
    <w:rsid w:val="75F7474E"/>
    <w:rsid w:val="769E57D2"/>
    <w:rsid w:val="76C5219A"/>
    <w:rsid w:val="7762504C"/>
    <w:rsid w:val="77C81353"/>
    <w:rsid w:val="77DE744A"/>
    <w:rsid w:val="791146B7"/>
    <w:rsid w:val="7A2A367D"/>
    <w:rsid w:val="7AF12CAD"/>
    <w:rsid w:val="7B7D3BE3"/>
    <w:rsid w:val="7C356B4F"/>
    <w:rsid w:val="7C972518"/>
    <w:rsid w:val="7D2650CB"/>
    <w:rsid w:val="7D9615AC"/>
    <w:rsid w:val="7DDB4A9F"/>
    <w:rsid w:val="7E2F76F1"/>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autoRedefine/>
    <w:qFormat/>
    <w:uiPriority w:val="0"/>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0"/>
    <w:rPr>
      <w:sz w:val="21"/>
      <w:szCs w:val="21"/>
    </w:rPr>
  </w:style>
  <w:style w:type="paragraph" w:customStyle="1" w:styleId="17">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0">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1">
    <w:name w:val="_Style 4"/>
    <w:basedOn w:val="1"/>
    <w:autoRedefine/>
    <w:qFormat/>
    <w:uiPriority w:val="34"/>
    <w:pPr>
      <w:ind w:firstLine="420" w:firstLineChars="200"/>
    </w:pPr>
  </w:style>
  <w:style w:type="character" w:customStyle="1" w:styleId="22">
    <w:name w:val="p141"/>
    <w:autoRedefine/>
    <w:qFormat/>
    <w:uiPriority w:val="0"/>
    <w:rPr>
      <w:sz w:val="21"/>
      <w:szCs w:val="21"/>
    </w:rPr>
  </w:style>
  <w:style w:type="character" w:customStyle="1" w:styleId="23">
    <w:name w:val="font101"/>
    <w:basedOn w:val="15"/>
    <w:autoRedefine/>
    <w:qFormat/>
    <w:uiPriority w:val="0"/>
    <w:rPr>
      <w:rFonts w:hint="eastAsia" w:ascii="宋体" w:hAnsi="宋体" w:eastAsia="宋体" w:cs="宋体"/>
      <w:color w:val="000000"/>
      <w:sz w:val="20"/>
      <w:szCs w:val="20"/>
      <w:u w:val="none"/>
    </w:rPr>
  </w:style>
  <w:style w:type="character" w:customStyle="1" w:styleId="24">
    <w:name w:val="font11"/>
    <w:basedOn w:val="15"/>
    <w:autoRedefine/>
    <w:qFormat/>
    <w:uiPriority w:val="0"/>
    <w:rPr>
      <w:rFonts w:hint="eastAsia" w:ascii="宋体" w:hAnsi="宋体" w:eastAsia="宋体" w:cs="宋体"/>
      <w:color w:val="000000"/>
      <w:sz w:val="20"/>
      <w:szCs w:val="20"/>
      <w:u w:val="none"/>
    </w:rPr>
  </w:style>
  <w:style w:type="character" w:customStyle="1" w:styleId="25">
    <w:name w:val="font71"/>
    <w:basedOn w:val="15"/>
    <w:autoRedefine/>
    <w:qFormat/>
    <w:uiPriority w:val="0"/>
    <w:rPr>
      <w:rFonts w:hint="eastAsia" w:ascii="宋体" w:hAnsi="宋体" w:eastAsia="宋体" w:cs="宋体"/>
      <w:color w:val="000000"/>
      <w:sz w:val="20"/>
      <w:szCs w:val="20"/>
      <w:u w:val="none"/>
    </w:rPr>
  </w:style>
  <w:style w:type="paragraph" w:customStyle="1" w:styleId="26">
    <w:name w:val="Revision"/>
    <w:autoRedefine/>
    <w:hidden/>
    <w:unhideWhenUsed/>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3596</Words>
  <Characters>20502</Characters>
  <Lines>170</Lines>
  <Paragraphs>48</Paragraphs>
  <TotalTime>10</TotalTime>
  <ScaleCrop>false</ScaleCrop>
  <LinksUpToDate>false</LinksUpToDate>
  <CharactersWithSpaces>24050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郭文锋</cp:lastModifiedBy>
  <dcterms:modified xsi:type="dcterms:W3CDTF">2024-11-01T08:20:57Z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B3E875BADACE4413B78AD8864EAB4D3A_13</vt:lpwstr>
  </property>
</Properties>
</file>