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1D51D5">
      <w:pPr>
        <w:spacing w:line="360" w:lineRule="exact"/>
        <w:rPr>
          <w:rFonts w:ascii="宋体" w:hAnsi="宋体" w:eastAsia="宋体" w:cs="宋体"/>
          <w:color w:val="auto"/>
          <w:szCs w:val="21"/>
          <w:highlight w:val="none"/>
        </w:rPr>
      </w:pPr>
    </w:p>
    <w:p w14:paraId="5B861E50">
      <w:pPr>
        <w:spacing w:before="0" w:beforeLines="-2147483648" w:line="360" w:lineRule="auto"/>
        <w:jc w:val="center"/>
        <w:rPr>
          <w:rFonts w:hint="eastAsia" w:ascii="宋体" w:hAnsi="宋体" w:eastAsia="黑体" w:cs="宋体"/>
          <w:b/>
          <w:color w:val="auto"/>
          <w:sz w:val="44"/>
          <w:szCs w:val="44"/>
          <w:highlight w:val="none"/>
          <w:lang w:eastAsia="zh-CN"/>
        </w:rPr>
      </w:pPr>
      <w:r>
        <w:rPr>
          <w:rFonts w:hint="eastAsia" w:ascii="宋体" w:hAnsi="宋体" w:eastAsia="黑体"/>
          <w:color w:val="auto"/>
          <w:sz w:val="48"/>
          <w:szCs w:val="48"/>
          <w:highlight w:val="none"/>
          <w:lang w:eastAsia="zh-CN"/>
        </w:rPr>
        <w:t>粤港澳大湾区青少年国情教育实践基地（虎门渡口西岸物业提升改造项目）一期方案设计、初步设计及技术指导</w:t>
      </w:r>
    </w:p>
    <w:p w14:paraId="6CD19FA5">
      <w:pPr>
        <w:jc w:val="center"/>
        <w:rPr>
          <w:rFonts w:ascii="宋体" w:hAnsi="宋体" w:eastAsia="宋体" w:cs="宋体"/>
          <w:color w:val="auto"/>
          <w:sz w:val="72"/>
          <w:szCs w:val="72"/>
          <w:highlight w:val="none"/>
        </w:rPr>
      </w:pPr>
      <w:r>
        <w:rPr>
          <w:rFonts w:hint="eastAsia" w:ascii="宋体" w:hAnsi="宋体" w:eastAsia="宋体" w:cs="宋体"/>
          <w:color w:val="auto"/>
          <w:sz w:val="44"/>
          <w:szCs w:val="44"/>
          <w:highlight w:val="none"/>
        </w:rPr>
        <w:t xml:space="preserve"> </w:t>
      </w:r>
    </w:p>
    <w:p w14:paraId="634D4E6A">
      <w:pPr>
        <w:rPr>
          <w:rFonts w:ascii="宋体" w:hAnsi="宋体" w:eastAsia="宋体" w:cs="宋体"/>
          <w:color w:val="auto"/>
          <w:sz w:val="72"/>
          <w:szCs w:val="72"/>
          <w:highlight w:val="none"/>
        </w:rPr>
      </w:pPr>
      <w:r>
        <w:rPr>
          <w:rFonts w:hint="eastAsia" w:ascii="宋体" w:hAnsi="宋体" w:eastAsia="宋体" w:cs="宋体"/>
          <w:color w:val="auto"/>
          <w:sz w:val="72"/>
          <w:szCs w:val="72"/>
          <w:highlight w:val="none"/>
        </w:rPr>
        <w:t xml:space="preserve"> </w:t>
      </w:r>
    </w:p>
    <w:p w14:paraId="5B5D36AC">
      <w:pPr>
        <w:jc w:val="center"/>
        <w:rPr>
          <w:rFonts w:ascii="楷体" w:hAnsi="楷体" w:eastAsia="楷体" w:cs="楷体"/>
          <w:b/>
          <w:color w:val="auto"/>
          <w:sz w:val="110"/>
          <w:szCs w:val="110"/>
          <w:highlight w:val="none"/>
        </w:rPr>
      </w:pPr>
      <w:r>
        <w:rPr>
          <w:rFonts w:hint="eastAsia" w:ascii="楷体" w:hAnsi="楷体" w:eastAsia="楷体" w:cs="楷体"/>
          <w:b/>
          <w:color w:val="auto"/>
          <w:sz w:val="110"/>
          <w:szCs w:val="110"/>
          <w:highlight w:val="none"/>
        </w:rPr>
        <w:t>招 标 文 件</w:t>
      </w:r>
    </w:p>
    <w:p w14:paraId="317D8FDE">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14:paraId="5845CB5F">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14:paraId="7812F81C">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14:paraId="74EDF750">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14:paraId="538757CD">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14:paraId="5FDA6B88">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14:paraId="7C481914">
      <w:pPr>
        <w:spacing w:line="520" w:lineRule="exact"/>
        <w:ind w:right="-101" w:rightChars="-48" w:firstLine="640" w:firstLineChars="200"/>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r>
        <w:rPr>
          <w:rFonts w:hint="eastAsia" w:ascii="宋体" w:hAnsi="宋体" w:eastAsia="宋体" w:cs="宋体"/>
          <w:b/>
          <w:color w:val="auto"/>
          <w:sz w:val="32"/>
          <w:szCs w:val="32"/>
          <w:highlight w:val="none"/>
        </w:rPr>
        <w:t>招标人：</w:t>
      </w:r>
      <w:r>
        <w:rPr>
          <w:rFonts w:hint="eastAsia" w:ascii="宋体" w:hAnsi="宋体" w:eastAsia="宋体" w:cs="宋体"/>
          <w:b/>
          <w:color w:val="auto"/>
          <w:sz w:val="32"/>
          <w:szCs w:val="32"/>
          <w:highlight w:val="none"/>
          <w:lang w:eastAsia="zh-CN"/>
        </w:rPr>
        <w:t>广东南沙虎门汽车渡轮有限公司</w:t>
      </w:r>
      <w:r>
        <w:rPr>
          <w:rFonts w:hint="eastAsia" w:ascii="宋体" w:hAnsi="宋体" w:eastAsia="宋体" w:cs="宋体"/>
          <w:b/>
          <w:color w:val="auto"/>
          <w:sz w:val="32"/>
          <w:szCs w:val="32"/>
          <w:highlight w:val="none"/>
        </w:rPr>
        <w:t>（</w:t>
      </w:r>
      <w:r>
        <w:rPr>
          <w:rFonts w:hint="eastAsia" w:ascii="宋体" w:hAnsi="宋体" w:eastAsia="宋体" w:cs="宋体"/>
          <w:b/>
          <w:color w:val="auto"/>
          <w:sz w:val="32"/>
          <w:szCs w:val="32"/>
          <w:highlight w:val="none"/>
          <w:lang w:eastAsia="zh-CN"/>
        </w:rPr>
        <w:t>建设单位</w:t>
      </w:r>
      <w:r>
        <w:rPr>
          <w:rFonts w:hint="eastAsia" w:ascii="宋体" w:hAnsi="宋体" w:eastAsia="宋体" w:cs="宋体"/>
          <w:b/>
          <w:color w:val="auto"/>
          <w:sz w:val="32"/>
          <w:szCs w:val="32"/>
          <w:highlight w:val="none"/>
        </w:rPr>
        <w:t>）</w:t>
      </w:r>
    </w:p>
    <w:p w14:paraId="145B9F9E">
      <w:pPr>
        <w:spacing w:line="360" w:lineRule="auto"/>
        <w:ind w:firstLine="2123" w:firstLineChars="661"/>
        <w:rPr>
          <w:rFonts w:ascii="宋体" w:hAnsi="宋体" w:eastAsia="宋体" w:cs="宋体"/>
          <w:b/>
          <w:color w:val="auto"/>
          <w:sz w:val="32"/>
          <w:szCs w:val="32"/>
          <w:highlight w:val="none"/>
        </w:rPr>
      </w:pPr>
      <w:bookmarkStart w:id="0" w:name="OLE_LINK4"/>
      <w:bookmarkEnd w:id="0"/>
      <w:r>
        <w:rPr>
          <w:rFonts w:hint="eastAsia" w:ascii="宋体" w:hAnsi="宋体" w:eastAsia="宋体" w:cs="宋体"/>
          <w:b/>
          <w:color w:val="auto"/>
          <w:sz w:val="32"/>
          <w:szCs w:val="32"/>
          <w:highlight w:val="none"/>
        </w:rPr>
        <w:t>广州南沙建设维护管理有限公司（建设管理单位）</w:t>
      </w:r>
    </w:p>
    <w:p w14:paraId="3706F9B1">
      <w:pPr>
        <w:spacing w:line="520" w:lineRule="exact"/>
        <w:ind w:right="-101" w:rightChars="-48" w:firstLine="1928" w:firstLineChars="600"/>
        <w:rPr>
          <w:rFonts w:ascii="宋体" w:hAnsi="宋体" w:eastAsia="宋体" w:cs="宋体"/>
          <w:color w:val="auto"/>
          <w:spacing w:val="28"/>
          <w:position w:val="8"/>
          <w:sz w:val="28"/>
          <w:szCs w:val="28"/>
          <w:highlight w:val="none"/>
        </w:rPr>
      </w:pPr>
      <w:r>
        <w:rPr>
          <w:rFonts w:hint="eastAsia" w:ascii="宋体" w:hAnsi="宋体" w:eastAsia="宋体" w:cs="宋体"/>
          <w:b/>
          <w:color w:val="auto"/>
          <w:sz w:val="32"/>
          <w:szCs w:val="32"/>
          <w:highlight w:val="none"/>
        </w:rPr>
        <w:t>日    期：</w:t>
      </w:r>
      <w:r>
        <w:rPr>
          <w:rFonts w:hint="eastAsia" w:ascii="宋体" w:hAnsi="宋体" w:eastAsia="宋体" w:cs="宋体"/>
          <w:b/>
          <w:color w:val="auto"/>
          <w:sz w:val="32"/>
          <w:szCs w:val="32"/>
          <w:highlight w:val="none"/>
          <w:lang w:eastAsia="zh-CN"/>
        </w:rPr>
        <w:t>2024年</w:t>
      </w:r>
      <w:r>
        <w:rPr>
          <w:rFonts w:hint="eastAsia" w:ascii="宋体" w:hAnsi="宋体" w:eastAsia="宋体" w:cs="宋体"/>
          <w:b/>
          <w:color w:val="auto"/>
          <w:sz w:val="32"/>
          <w:szCs w:val="32"/>
          <w:highlight w:val="none"/>
          <w:lang w:val="en-US" w:eastAsia="zh-CN"/>
        </w:rPr>
        <w:t>11</w:t>
      </w:r>
      <w:r>
        <w:rPr>
          <w:rFonts w:hint="eastAsia" w:ascii="宋体" w:hAnsi="宋体" w:eastAsia="宋体" w:cs="宋体"/>
          <w:b/>
          <w:color w:val="auto"/>
          <w:sz w:val="32"/>
          <w:szCs w:val="32"/>
          <w:highlight w:val="none"/>
          <w:lang w:eastAsia="zh-CN"/>
        </w:rPr>
        <w:t>月</w:t>
      </w:r>
      <w:r>
        <w:rPr>
          <w:rFonts w:hint="eastAsia" w:ascii="宋体" w:hAnsi="宋体" w:eastAsia="宋体" w:cs="宋体"/>
          <w:b/>
          <w:color w:val="auto"/>
          <w:sz w:val="32"/>
          <w:szCs w:val="32"/>
          <w:highlight w:val="none"/>
        </w:rPr>
        <w:t xml:space="preserve">  </w:t>
      </w:r>
    </w:p>
    <w:p w14:paraId="17FB7FD2">
      <w:pPr>
        <w:rPr>
          <w:rFonts w:ascii="黑体" w:hAnsi="宋体" w:eastAsia="黑体" w:cs="黑体"/>
          <w:color w:val="auto"/>
          <w:sz w:val="36"/>
          <w:szCs w:val="36"/>
          <w:highlight w:val="none"/>
        </w:rPr>
        <w:sectPr>
          <w:pgSz w:w="11915" w:h="16840"/>
          <w:pgMar w:top="1247" w:right="1135" w:bottom="1247" w:left="1361" w:header="720" w:footer="720" w:gutter="0"/>
          <w:cols w:space="425" w:num="1"/>
          <w:docGrid w:type="lines" w:linePitch="285" w:charSpace="0"/>
        </w:sectPr>
      </w:pPr>
      <w:bookmarkStart w:id="1" w:name="_Toc29976"/>
    </w:p>
    <w:p w14:paraId="16F30284">
      <w:pPr>
        <w:rPr>
          <w:rFonts w:ascii="黑体" w:hAnsi="宋体" w:eastAsia="黑体" w:cs="黑体"/>
          <w:color w:val="auto"/>
          <w:sz w:val="36"/>
          <w:szCs w:val="36"/>
          <w:highlight w:val="none"/>
        </w:rPr>
      </w:pPr>
    </w:p>
    <w:bookmarkEnd w:id="1"/>
    <w:sdt>
      <w:sdtPr>
        <w:rPr>
          <w:rFonts w:ascii="宋体" w:hAnsi="宋体" w:eastAsia="宋体"/>
          <w:color w:val="auto"/>
          <w:highlight w:val="none"/>
        </w:rPr>
        <w:id w:val="147481204"/>
        <w:docPartObj>
          <w:docPartGallery w:val="Table of Contents"/>
          <w:docPartUnique/>
        </w:docPartObj>
      </w:sdtPr>
      <w:sdtEndPr>
        <w:rPr>
          <w:rFonts w:ascii="宋体" w:hAnsi="宋体" w:eastAsia="宋体"/>
          <w:color w:val="auto"/>
          <w:highlight w:val="none"/>
        </w:rPr>
      </w:sdtEndPr>
      <w:sdtContent>
        <w:p w14:paraId="7ADDFBFC">
          <w:pPr>
            <w:spacing w:line="360" w:lineRule="auto"/>
            <w:jc w:val="center"/>
            <w:rPr>
              <w:b/>
              <w:bCs/>
              <w:color w:val="auto"/>
              <w:sz w:val="36"/>
              <w:szCs w:val="36"/>
              <w:highlight w:val="none"/>
            </w:rPr>
          </w:pPr>
          <w:r>
            <w:rPr>
              <w:rFonts w:ascii="宋体" w:hAnsi="宋体" w:eastAsia="宋体"/>
              <w:b/>
              <w:bCs/>
              <w:color w:val="auto"/>
              <w:sz w:val="36"/>
              <w:szCs w:val="36"/>
              <w:highlight w:val="none"/>
            </w:rPr>
            <w:t>目</w:t>
          </w:r>
          <w:r>
            <w:rPr>
              <w:rFonts w:hint="eastAsia" w:ascii="宋体" w:hAnsi="宋体" w:eastAsia="宋体"/>
              <w:b/>
              <w:bCs/>
              <w:color w:val="auto"/>
              <w:sz w:val="36"/>
              <w:szCs w:val="36"/>
              <w:highlight w:val="none"/>
            </w:rPr>
            <w:t xml:space="preserve"> </w:t>
          </w:r>
          <w:r>
            <w:rPr>
              <w:rFonts w:ascii="宋体" w:hAnsi="宋体" w:eastAsia="宋体"/>
              <w:b/>
              <w:bCs/>
              <w:color w:val="auto"/>
              <w:sz w:val="36"/>
              <w:szCs w:val="36"/>
              <w:highlight w:val="none"/>
            </w:rPr>
            <w:t>录</w:t>
          </w:r>
        </w:p>
        <w:p w14:paraId="5B12D588">
          <w:pPr>
            <w:pStyle w:val="12"/>
            <w:tabs>
              <w:tab w:val="right" w:leader="dot" w:pos="9419"/>
            </w:tabs>
            <w:spacing w:line="360" w:lineRule="auto"/>
            <w:rPr>
              <w:color w:val="auto"/>
              <w:sz w:val="32"/>
              <w:szCs w:val="32"/>
              <w:highlight w:val="none"/>
            </w:rPr>
          </w:pPr>
          <w:r>
            <w:rPr>
              <w:rFonts w:hint="eastAsia" w:asciiTheme="minorEastAsia" w:hAnsiTheme="minorEastAsia" w:eastAsiaTheme="minorEastAsia" w:cstheme="minorEastAsia"/>
              <w:color w:val="auto"/>
              <w:sz w:val="32"/>
              <w:szCs w:val="32"/>
              <w:highlight w:val="none"/>
            </w:rPr>
            <w:fldChar w:fldCharType="begin"/>
          </w:r>
          <w:r>
            <w:rPr>
              <w:rFonts w:hint="eastAsia" w:asciiTheme="minorEastAsia" w:hAnsiTheme="minorEastAsia" w:eastAsiaTheme="minorEastAsia" w:cstheme="minorEastAsia"/>
              <w:color w:val="auto"/>
              <w:sz w:val="32"/>
              <w:szCs w:val="32"/>
              <w:highlight w:val="none"/>
            </w:rPr>
            <w:instrText xml:space="preserve">TOC \o "1-1" \h \u </w:instrText>
          </w:r>
          <w:r>
            <w:rPr>
              <w:rFonts w:hint="eastAsia" w:asciiTheme="minorEastAsia" w:hAnsiTheme="minorEastAsia" w:eastAsiaTheme="minorEastAsia" w:cstheme="minorEastAsia"/>
              <w:color w:val="auto"/>
              <w:sz w:val="32"/>
              <w:szCs w:val="32"/>
              <w:highlight w:val="none"/>
            </w:rPr>
            <w:fldChar w:fldCharType="separate"/>
          </w:r>
          <w:r>
            <w:rPr>
              <w:color w:val="auto"/>
              <w:highlight w:val="none"/>
            </w:rPr>
            <w:fldChar w:fldCharType="begin"/>
          </w:r>
          <w:r>
            <w:rPr>
              <w:color w:val="auto"/>
              <w:highlight w:val="none"/>
            </w:rPr>
            <w:instrText xml:space="preserve"> HYPERLINK \l "_Toc17710" </w:instrText>
          </w:r>
          <w:r>
            <w:rPr>
              <w:color w:val="auto"/>
              <w:highlight w:val="none"/>
            </w:rPr>
            <w:fldChar w:fldCharType="separate"/>
          </w:r>
          <w:r>
            <w:rPr>
              <w:rFonts w:hint="eastAsia" w:ascii="黑体" w:hAnsi="宋体" w:cs="黑体"/>
              <w:color w:val="auto"/>
              <w:kern w:val="44"/>
              <w:sz w:val="32"/>
              <w:szCs w:val="32"/>
              <w:highlight w:val="none"/>
            </w:rPr>
            <w:t>第1章 投标须知及前附表</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_Toc17710 \h </w:instrText>
          </w:r>
          <w:r>
            <w:rPr>
              <w:color w:val="auto"/>
              <w:sz w:val="32"/>
              <w:szCs w:val="32"/>
              <w:highlight w:val="none"/>
            </w:rPr>
            <w:fldChar w:fldCharType="separate"/>
          </w:r>
          <w:r>
            <w:rPr>
              <w:color w:val="auto"/>
              <w:sz w:val="32"/>
              <w:szCs w:val="32"/>
              <w:highlight w:val="none"/>
            </w:rPr>
            <w:t>1</w:t>
          </w:r>
          <w:r>
            <w:rPr>
              <w:color w:val="auto"/>
              <w:sz w:val="32"/>
              <w:szCs w:val="32"/>
              <w:highlight w:val="none"/>
            </w:rPr>
            <w:fldChar w:fldCharType="end"/>
          </w:r>
          <w:r>
            <w:rPr>
              <w:color w:val="auto"/>
              <w:sz w:val="32"/>
              <w:szCs w:val="32"/>
              <w:highlight w:val="none"/>
            </w:rPr>
            <w:fldChar w:fldCharType="end"/>
          </w:r>
        </w:p>
        <w:p w14:paraId="445B964E">
          <w:pPr>
            <w:pStyle w:val="12"/>
            <w:tabs>
              <w:tab w:val="right" w:leader="dot" w:pos="9419"/>
            </w:tabs>
            <w:spacing w:line="360" w:lineRule="auto"/>
            <w:rPr>
              <w:color w:val="auto"/>
              <w:sz w:val="32"/>
              <w:szCs w:val="32"/>
              <w:highlight w:val="none"/>
            </w:rPr>
          </w:pPr>
          <w:r>
            <w:rPr>
              <w:color w:val="auto"/>
              <w:highlight w:val="none"/>
            </w:rPr>
            <w:fldChar w:fldCharType="begin"/>
          </w:r>
          <w:r>
            <w:rPr>
              <w:color w:val="auto"/>
              <w:highlight w:val="none"/>
            </w:rPr>
            <w:instrText xml:space="preserve"> HYPERLINK \l "_Toc32057" </w:instrText>
          </w:r>
          <w:r>
            <w:rPr>
              <w:color w:val="auto"/>
              <w:highlight w:val="none"/>
            </w:rPr>
            <w:fldChar w:fldCharType="separate"/>
          </w:r>
          <w:r>
            <w:rPr>
              <w:rFonts w:hint="eastAsia" w:ascii="黑体" w:hAnsi="宋体" w:cs="黑体"/>
              <w:color w:val="auto"/>
              <w:kern w:val="44"/>
              <w:sz w:val="32"/>
              <w:szCs w:val="32"/>
              <w:highlight w:val="none"/>
            </w:rPr>
            <w:t>第2章  投标格式文件</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_Toc32057 \h </w:instrText>
          </w:r>
          <w:r>
            <w:rPr>
              <w:color w:val="auto"/>
              <w:sz w:val="32"/>
              <w:szCs w:val="32"/>
              <w:highlight w:val="none"/>
            </w:rPr>
            <w:fldChar w:fldCharType="separate"/>
          </w:r>
          <w:r>
            <w:rPr>
              <w:color w:val="auto"/>
              <w:sz w:val="32"/>
              <w:szCs w:val="32"/>
              <w:highlight w:val="none"/>
            </w:rPr>
            <w:t>14</w:t>
          </w:r>
          <w:r>
            <w:rPr>
              <w:color w:val="auto"/>
              <w:sz w:val="32"/>
              <w:szCs w:val="32"/>
              <w:highlight w:val="none"/>
            </w:rPr>
            <w:fldChar w:fldCharType="end"/>
          </w:r>
          <w:r>
            <w:rPr>
              <w:color w:val="auto"/>
              <w:sz w:val="32"/>
              <w:szCs w:val="32"/>
              <w:highlight w:val="none"/>
            </w:rPr>
            <w:fldChar w:fldCharType="end"/>
          </w:r>
        </w:p>
        <w:p w14:paraId="24E9BD9F">
          <w:pPr>
            <w:pStyle w:val="12"/>
            <w:tabs>
              <w:tab w:val="right" w:leader="dot" w:pos="9419"/>
            </w:tabs>
            <w:spacing w:line="360" w:lineRule="auto"/>
            <w:rPr>
              <w:color w:val="auto"/>
              <w:sz w:val="32"/>
              <w:szCs w:val="32"/>
              <w:highlight w:val="none"/>
            </w:rPr>
          </w:pPr>
          <w:r>
            <w:rPr>
              <w:color w:val="auto"/>
              <w:highlight w:val="none"/>
            </w:rPr>
            <w:fldChar w:fldCharType="begin"/>
          </w:r>
          <w:r>
            <w:rPr>
              <w:color w:val="auto"/>
              <w:highlight w:val="none"/>
            </w:rPr>
            <w:instrText xml:space="preserve"> HYPERLINK \l "_Toc1265" </w:instrText>
          </w:r>
          <w:r>
            <w:rPr>
              <w:color w:val="auto"/>
              <w:highlight w:val="none"/>
            </w:rPr>
            <w:fldChar w:fldCharType="separate"/>
          </w:r>
          <w:r>
            <w:rPr>
              <w:rFonts w:hint="eastAsia" w:ascii="黑体" w:hAnsi="宋体" w:cs="黑体"/>
              <w:color w:val="auto"/>
              <w:kern w:val="44"/>
              <w:sz w:val="32"/>
              <w:szCs w:val="32"/>
              <w:highlight w:val="none"/>
            </w:rPr>
            <w:t>第3章 评标办法</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_Toc1265 \h </w:instrText>
          </w:r>
          <w:r>
            <w:rPr>
              <w:color w:val="auto"/>
              <w:sz w:val="32"/>
              <w:szCs w:val="32"/>
              <w:highlight w:val="none"/>
            </w:rPr>
            <w:fldChar w:fldCharType="separate"/>
          </w:r>
          <w:r>
            <w:rPr>
              <w:color w:val="auto"/>
              <w:sz w:val="32"/>
              <w:szCs w:val="32"/>
              <w:highlight w:val="none"/>
            </w:rPr>
            <w:t>26</w:t>
          </w:r>
          <w:r>
            <w:rPr>
              <w:color w:val="auto"/>
              <w:sz w:val="32"/>
              <w:szCs w:val="32"/>
              <w:highlight w:val="none"/>
            </w:rPr>
            <w:fldChar w:fldCharType="end"/>
          </w:r>
          <w:r>
            <w:rPr>
              <w:color w:val="auto"/>
              <w:sz w:val="32"/>
              <w:szCs w:val="32"/>
              <w:highlight w:val="none"/>
            </w:rPr>
            <w:fldChar w:fldCharType="end"/>
          </w:r>
        </w:p>
        <w:p w14:paraId="56680FC1">
          <w:pPr>
            <w:pStyle w:val="12"/>
            <w:tabs>
              <w:tab w:val="right" w:leader="dot" w:pos="9419"/>
            </w:tabs>
            <w:spacing w:line="360" w:lineRule="auto"/>
            <w:rPr>
              <w:color w:val="auto"/>
              <w:sz w:val="32"/>
              <w:szCs w:val="32"/>
              <w:highlight w:val="none"/>
            </w:rPr>
          </w:pPr>
          <w:r>
            <w:rPr>
              <w:color w:val="auto"/>
              <w:highlight w:val="none"/>
            </w:rPr>
            <w:fldChar w:fldCharType="begin"/>
          </w:r>
          <w:r>
            <w:rPr>
              <w:color w:val="auto"/>
              <w:highlight w:val="none"/>
            </w:rPr>
            <w:instrText xml:space="preserve"> HYPERLINK \l "_Toc14580" </w:instrText>
          </w:r>
          <w:r>
            <w:rPr>
              <w:color w:val="auto"/>
              <w:highlight w:val="none"/>
            </w:rPr>
            <w:fldChar w:fldCharType="separate"/>
          </w:r>
          <w:r>
            <w:rPr>
              <w:rFonts w:hint="eastAsia" w:ascii="仿宋" w:hAnsi="仿宋" w:eastAsia="仿宋" w:cs="仿宋"/>
              <w:color w:val="auto"/>
              <w:sz w:val="32"/>
              <w:szCs w:val="32"/>
              <w:highlight w:val="none"/>
            </w:rPr>
            <w:t>附件1：符合性审查表</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_Toc14580 \h </w:instrText>
          </w:r>
          <w:r>
            <w:rPr>
              <w:color w:val="auto"/>
              <w:sz w:val="32"/>
              <w:szCs w:val="32"/>
              <w:highlight w:val="none"/>
            </w:rPr>
            <w:fldChar w:fldCharType="separate"/>
          </w:r>
          <w:r>
            <w:rPr>
              <w:color w:val="auto"/>
              <w:sz w:val="32"/>
              <w:szCs w:val="32"/>
              <w:highlight w:val="none"/>
            </w:rPr>
            <w:t>34</w:t>
          </w:r>
          <w:r>
            <w:rPr>
              <w:color w:val="auto"/>
              <w:sz w:val="32"/>
              <w:szCs w:val="32"/>
              <w:highlight w:val="none"/>
            </w:rPr>
            <w:fldChar w:fldCharType="end"/>
          </w:r>
          <w:r>
            <w:rPr>
              <w:color w:val="auto"/>
              <w:sz w:val="32"/>
              <w:szCs w:val="32"/>
              <w:highlight w:val="none"/>
            </w:rPr>
            <w:fldChar w:fldCharType="end"/>
          </w:r>
        </w:p>
        <w:p w14:paraId="2A0E258B">
          <w:pPr>
            <w:pStyle w:val="12"/>
            <w:tabs>
              <w:tab w:val="right" w:leader="dot" w:pos="9419"/>
            </w:tabs>
            <w:spacing w:line="360" w:lineRule="auto"/>
            <w:rPr>
              <w:color w:val="auto"/>
              <w:sz w:val="32"/>
              <w:szCs w:val="32"/>
              <w:highlight w:val="none"/>
            </w:rPr>
          </w:pPr>
          <w:r>
            <w:rPr>
              <w:color w:val="auto"/>
              <w:highlight w:val="none"/>
            </w:rPr>
            <w:fldChar w:fldCharType="begin"/>
          </w:r>
          <w:r>
            <w:rPr>
              <w:color w:val="auto"/>
              <w:highlight w:val="none"/>
            </w:rPr>
            <w:instrText xml:space="preserve"> HYPERLINK \l "_Toc27480" </w:instrText>
          </w:r>
          <w:r>
            <w:rPr>
              <w:color w:val="auto"/>
              <w:highlight w:val="none"/>
            </w:rPr>
            <w:fldChar w:fldCharType="separate"/>
          </w:r>
          <w:r>
            <w:rPr>
              <w:rFonts w:hint="eastAsia" w:ascii="仿宋" w:hAnsi="仿宋" w:eastAsia="仿宋" w:cs="仿宋"/>
              <w:color w:val="auto"/>
              <w:sz w:val="32"/>
              <w:szCs w:val="32"/>
              <w:highlight w:val="none"/>
            </w:rPr>
            <w:t>附件2综合评分表（100分）</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_Toc27480 \h </w:instrText>
          </w:r>
          <w:r>
            <w:rPr>
              <w:color w:val="auto"/>
              <w:sz w:val="32"/>
              <w:szCs w:val="32"/>
              <w:highlight w:val="none"/>
            </w:rPr>
            <w:fldChar w:fldCharType="separate"/>
          </w:r>
          <w:r>
            <w:rPr>
              <w:color w:val="auto"/>
              <w:sz w:val="32"/>
              <w:szCs w:val="32"/>
              <w:highlight w:val="none"/>
            </w:rPr>
            <w:t>35</w:t>
          </w:r>
          <w:r>
            <w:rPr>
              <w:color w:val="auto"/>
              <w:sz w:val="32"/>
              <w:szCs w:val="32"/>
              <w:highlight w:val="none"/>
            </w:rPr>
            <w:fldChar w:fldCharType="end"/>
          </w:r>
          <w:r>
            <w:rPr>
              <w:color w:val="auto"/>
              <w:sz w:val="32"/>
              <w:szCs w:val="32"/>
              <w:highlight w:val="none"/>
            </w:rPr>
            <w:fldChar w:fldCharType="end"/>
          </w:r>
        </w:p>
        <w:p w14:paraId="4E017E50">
          <w:pPr>
            <w:spacing w:line="360" w:lineRule="auto"/>
            <w:rPr>
              <w:color w:val="auto"/>
              <w:highlight w:val="none"/>
            </w:rPr>
          </w:pPr>
          <w:r>
            <w:rPr>
              <w:rFonts w:hint="eastAsia" w:asciiTheme="minorEastAsia" w:hAnsiTheme="minorEastAsia" w:cstheme="minorEastAsia"/>
              <w:color w:val="auto"/>
              <w:sz w:val="32"/>
              <w:szCs w:val="32"/>
              <w:highlight w:val="none"/>
            </w:rPr>
            <w:fldChar w:fldCharType="end"/>
          </w:r>
        </w:p>
      </w:sdtContent>
    </w:sdt>
    <w:p w14:paraId="2B7ACD3D">
      <w:pPr>
        <w:pStyle w:val="13"/>
        <w:widowControl/>
        <w:spacing w:after="0" w:line="360" w:lineRule="auto"/>
        <w:ind w:firstLine="0"/>
        <w:rPr>
          <w:rFonts w:ascii="宋体" w:hAnsi="宋体" w:cs="宋体"/>
          <w:color w:val="auto"/>
          <w:highlight w:val="none"/>
        </w:rPr>
        <w:sectPr>
          <w:pgSz w:w="11915" w:h="16840"/>
          <w:pgMar w:top="1247" w:right="1135" w:bottom="1247" w:left="1361" w:header="720" w:footer="720" w:gutter="0"/>
          <w:cols w:space="425" w:num="1"/>
          <w:docGrid w:type="lines" w:linePitch="285" w:charSpace="0"/>
        </w:sectPr>
      </w:pPr>
      <w:r>
        <w:rPr>
          <w:rFonts w:hint="eastAsia" w:ascii="宋体" w:hAnsi="宋体" w:cs="宋体"/>
          <w:color w:val="auto"/>
          <w:highlight w:val="none"/>
        </w:rPr>
        <w:t xml:space="preserve"> </w:t>
      </w:r>
    </w:p>
    <w:p w14:paraId="7F2B8512">
      <w:pPr>
        <w:pStyle w:val="3"/>
        <w:widowControl/>
        <w:spacing w:before="0" w:after="0" w:line="360" w:lineRule="auto"/>
        <w:jc w:val="center"/>
        <w:rPr>
          <w:rFonts w:ascii="黑体" w:hAnsi="宋体" w:cs="黑体"/>
          <w:b/>
          <w:color w:val="auto"/>
          <w:kern w:val="44"/>
          <w:sz w:val="44"/>
          <w:szCs w:val="44"/>
          <w:highlight w:val="none"/>
        </w:rPr>
      </w:pPr>
      <w:bookmarkStart w:id="2" w:name="_Toc374128472"/>
      <w:bookmarkStart w:id="3" w:name="_Toc17710"/>
      <w:r>
        <w:rPr>
          <w:rFonts w:hint="eastAsia" w:ascii="黑体" w:hAnsi="宋体" w:cs="黑体"/>
          <w:b/>
          <w:color w:val="auto"/>
          <w:kern w:val="44"/>
          <w:sz w:val="44"/>
          <w:szCs w:val="44"/>
          <w:highlight w:val="none"/>
        </w:rPr>
        <w:t>第1章 投标须知及前附表</w:t>
      </w:r>
      <w:bookmarkEnd w:id="2"/>
      <w:bookmarkEnd w:id="3"/>
    </w:p>
    <w:p w14:paraId="65F889CB">
      <w:pPr>
        <w:spacing w:after="142" w:afterLines="50"/>
        <w:jc w:val="center"/>
        <w:outlineLvl w:val="1"/>
        <w:rPr>
          <w:rFonts w:ascii="黑体" w:hAnsi="宋体" w:eastAsia="黑体" w:cs="黑体"/>
          <w:color w:val="auto"/>
          <w:sz w:val="30"/>
          <w:szCs w:val="30"/>
          <w:highlight w:val="none"/>
        </w:rPr>
      </w:pPr>
      <w:r>
        <w:rPr>
          <w:rFonts w:hint="eastAsia" w:ascii="黑体" w:hAnsi="宋体" w:eastAsia="黑体" w:cs="黑体"/>
          <w:color w:val="auto"/>
          <w:sz w:val="30"/>
          <w:szCs w:val="30"/>
          <w:highlight w:val="none"/>
        </w:rPr>
        <w:t>一、投标须知前附表</w:t>
      </w:r>
    </w:p>
    <w:tbl>
      <w:tblPr>
        <w:tblStyle w:val="14"/>
        <w:tblW w:w="9709" w:type="dxa"/>
        <w:jc w:val="center"/>
        <w:tblLayout w:type="fixed"/>
        <w:tblCellMar>
          <w:top w:w="0" w:type="dxa"/>
          <w:left w:w="108" w:type="dxa"/>
          <w:bottom w:w="0" w:type="dxa"/>
          <w:right w:w="108" w:type="dxa"/>
        </w:tblCellMar>
      </w:tblPr>
      <w:tblGrid>
        <w:gridCol w:w="720"/>
        <w:gridCol w:w="990"/>
        <w:gridCol w:w="1706"/>
        <w:gridCol w:w="6293"/>
      </w:tblGrid>
      <w:tr w14:paraId="3C51F3A5">
        <w:tblPrEx>
          <w:tblCellMar>
            <w:top w:w="0" w:type="dxa"/>
            <w:left w:w="108" w:type="dxa"/>
            <w:bottom w:w="0" w:type="dxa"/>
            <w:right w:w="108" w:type="dxa"/>
          </w:tblCellMar>
        </w:tblPrEx>
        <w:trPr>
          <w:trHeight w:val="623" w:hRule="atLeast"/>
          <w:jc w:val="center"/>
        </w:trPr>
        <w:tc>
          <w:tcPr>
            <w:tcW w:w="720" w:type="dxa"/>
            <w:tcBorders>
              <w:top w:val="double" w:color="auto" w:sz="2" w:space="0"/>
              <w:left w:val="double" w:color="auto" w:sz="2" w:space="0"/>
              <w:bottom w:val="single" w:color="auto" w:sz="4" w:space="0"/>
              <w:right w:val="single" w:color="auto" w:sz="4" w:space="0"/>
            </w:tcBorders>
            <w:shd w:val="clear" w:color="auto" w:fill="auto"/>
            <w:vAlign w:val="center"/>
          </w:tcPr>
          <w:p w14:paraId="21CE12A6">
            <w:pPr>
              <w:pStyle w:val="13"/>
              <w:widowControl/>
              <w:spacing w:after="0" w:line="360" w:lineRule="auto"/>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项目</w:t>
            </w:r>
          </w:p>
        </w:tc>
        <w:tc>
          <w:tcPr>
            <w:tcW w:w="990" w:type="dxa"/>
            <w:tcBorders>
              <w:top w:val="double" w:color="auto" w:sz="2" w:space="0"/>
              <w:left w:val="single" w:color="auto" w:sz="4" w:space="0"/>
              <w:bottom w:val="single" w:color="auto" w:sz="4" w:space="0"/>
              <w:right w:val="single" w:color="auto" w:sz="4" w:space="0"/>
            </w:tcBorders>
            <w:shd w:val="clear" w:color="auto" w:fill="auto"/>
            <w:vAlign w:val="center"/>
          </w:tcPr>
          <w:p w14:paraId="4647209F">
            <w:pPr>
              <w:pStyle w:val="13"/>
              <w:widowControl/>
              <w:spacing w:after="0" w:line="360" w:lineRule="auto"/>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条款号</w:t>
            </w:r>
          </w:p>
        </w:tc>
        <w:tc>
          <w:tcPr>
            <w:tcW w:w="1706" w:type="dxa"/>
            <w:tcBorders>
              <w:top w:val="double" w:color="auto" w:sz="2" w:space="0"/>
              <w:left w:val="single" w:color="auto" w:sz="4" w:space="0"/>
              <w:bottom w:val="single" w:color="auto" w:sz="4" w:space="0"/>
              <w:right w:val="single" w:color="auto" w:sz="4" w:space="0"/>
            </w:tcBorders>
            <w:shd w:val="clear" w:color="auto" w:fill="auto"/>
            <w:vAlign w:val="center"/>
          </w:tcPr>
          <w:p w14:paraId="5BDBBFB9">
            <w:pPr>
              <w:pStyle w:val="13"/>
              <w:widowControl/>
              <w:spacing w:after="0" w:line="360" w:lineRule="auto"/>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内容</w:t>
            </w:r>
          </w:p>
        </w:tc>
        <w:tc>
          <w:tcPr>
            <w:tcW w:w="6293" w:type="dxa"/>
            <w:tcBorders>
              <w:top w:val="double" w:color="auto" w:sz="2" w:space="0"/>
              <w:left w:val="single" w:color="auto" w:sz="4" w:space="0"/>
              <w:bottom w:val="single" w:color="auto" w:sz="4" w:space="0"/>
              <w:right w:val="double" w:color="auto" w:sz="2" w:space="0"/>
            </w:tcBorders>
            <w:shd w:val="clear" w:color="auto" w:fill="auto"/>
            <w:vAlign w:val="center"/>
          </w:tcPr>
          <w:p w14:paraId="442D812C">
            <w:pPr>
              <w:pStyle w:val="13"/>
              <w:widowControl/>
              <w:spacing w:after="0" w:line="360" w:lineRule="auto"/>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说明与要求</w:t>
            </w:r>
          </w:p>
        </w:tc>
      </w:tr>
      <w:tr w14:paraId="6C08F6F1">
        <w:tblPrEx>
          <w:tblCellMar>
            <w:top w:w="0" w:type="dxa"/>
            <w:left w:w="108" w:type="dxa"/>
            <w:bottom w:w="0" w:type="dxa"/>
            <w:right w:w="108" w:type="dxa"/>
          </w:tblCellMar>
        </w:tblPrEx>
        <w:trPr>
          <w:trHeight w:val="5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65445D72">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2456621A">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6B97D38E">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项目名称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571D4237">
            <w:pPr>
              <w:pStyle w:val="13"/>
              <w:widowControl/>
              <w:spacing w:after="0" w:line="360" w:lineRule="auto"/>
              <w:ind w:firstLine="0"/>
              <w:rPr>
                <w:rFonts w:hint="eastAsia" w:ascii="宋体" w:hAnsi="宋体" w:eastAsia="宋体" w:cs="宋体"/>
                <w:color w:val="auto"/>
                <w:highlight w:val="none"/>
                <w:lang w:eastAsia="zh-CN"/>
              </w:rPr>
            </w:pPr>
            <w:r>
              <w:rPr>
                <w:rFonts w:hint="eastAsia" w:ascii="宋体" w:hAnsi="宋体" w:cs="宋体"/>
                <w:color w:val="auto"/>
                <w:highlight w:val="none"/>
                <w:lang w:eastAsia="zh-CN"/>
              </w:rPr>
              <w:t>粤港澳大湾区青少年国情教育实践基地（虎门渡口西岸物业提升改造项目）一期方案设计、初步设计及技术指导</w:t>
            </w:r>
          </w:p>
        </w:tc>
      </w:tr>
      <w:tr w14:paraId="1A7DB539">
        <w:tblPrEx>
          <w:tblCellMar>
            <w:top w:w="0" w:type="dxa"/>
            <w:left w:w="108" w:type="dxa"/>
            <w:bottom w:w="0" w:type="dxa"/>
            <w:right w:w="108" w:type="dxa"/>
          </w:tblCellMar>
        </w:tblPrEx>
        <w:trPr>
          <w:trHeight w:val="4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5DEA7EFE">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3FA87B3F">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02C30BCC">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建设地点</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7F7E4961">
            <w:pPr>
              <w:pStyle w:val="13"/>
              <w:widowControl/>
              <w:spacing w:after="0" w:line="360" w:lineRule="auto"/>
              <w:ind w:firstLine="0"/>
              <w:rPr>
                <w:rFonts w:hint="eastAsia" w:ascii="宋体" w:hAnsi="宋体" w:eastAsia="宋体" w:cs="宋体"/>
                <w:color w:val="auto"/>
                <w:highlight w:val="none"/>
                <w:lang w:eastAsia="zh-CN"/>
              </w:rPr>
            </w:pPr>
            <w:r>
              <w:rPr>
                <w:rFonts w:hint="eastAsia" w:ascii="宋体" w:hAnsi="宋体" w:eastAsia="宋体" w:cs="宋体"/>
                <w:i w:val="0"/>
                <w:iCs w:val="0"/>
                <w:caps w:val="0"/>
                <w:color w:val="auto"/>
                <w:spacing w:val="0"/>
                <w:sz w:val="21"/>
                <w:szCs w:val="21"/>
                <w:highlight w:val="none"/>
                <w:shd w:val="clear" w:color="auto" w:fill="auto"/>
              </w:rPr>
              <w:t>广州市南沙区港前大道北2号</w:t>
            </w:r>
          </w:p>
        </w:tc>
      </w:tr>
      <w:tr w14:paraId="0711DCFF">
        <w:tblPrEx>
          <w:tblCellMar>
            <w:top w:w="0" w:type="dxa"/>
            <w:left w:w="108" w:type="dxa"/>
            <w:bottom w:w="0" w:type="dxa"/>
            <w:right w:w="108" w:type="dxa"/>
          </w:tblCellMar>
        </w:tblPrEx>
        <w:trPr>
          <w:trHeight w:val="96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27508F68">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1DA3492E">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1BFE6CC5">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建设规模</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77D29233">
            <w:pPr>
              <w:pStyle w:val="13"/>
              <w:widowControl/>
              <w:spacing w:after="0" w:line="360" w:lineRule="auto"/>
              <w:ind w:firstLine="0"/>
              <w:rPr>
                <w:rFonts w:hint="eastAsia" w:ascii="宋体" w:hAnsi="宋体" w:eastAsia="宋体" w:cs="宋体"/>
                <w:color w:val="auto"/>
                <w:highlight w:val="none"/>
                <w:lang w:val="en-US" w:eastAsia="zh-CN"/>
              </w:rPr>
            </w:pPr>
            <w:r>
              <w:rPr>
                <w:rFonts w:hint="eastAsia" w:ascii="宋体" w:hAnsi="宋体" w:eastAsia="宋体" w:cs="宋体"/>
                <w:color w:val="auto"/>
                <w:sz w:val="21"/>
                <w:szCs w:val="21"/>
                <w:highlight w:val="none"/>
                <w:lang w:val="en-US" w:eastAsia="zh-CN"/>
              </w:rPr>
              <w:t>项目规划总用地面积约93000平方米，总建筑面积24825平方米，装修面积24825平方米，主要装修内容为旧建筑内部和外立面翻新与外部钢架结构加装、景观市政改造，装修后作为文化创意园区使用。</w:t>
            </w:r>
          </w:p>
        </w:tc>
      </w:tr>
      <w:tr w14:paraId="3F6EB03B">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39078189">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69C5E713">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2.2.4</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216304F3">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项目预算</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5C1D518A">
            <w:pPr>
              <w:pStyle w:val="13"/>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highlight w:val="none"/>
                <w:lang w:eastAsia="zh-CN"/>
              </w:rPr>
              <w:t>项目总</w:t>
            </w:r>
            <w:r>
              <w:rPr>
                <w:rFonts w:hint="eastAsia" w:ascii="宋体" w:hAnsi="宋体" w:eastAsia="宋体" w:cs="宋体"/>
                <w:color w:val="auto"/>
                <w:highlight w:val="none"/>
              </w:rPr>
              <w:t>投资</w:t>
            </w:r>
            <w:r>
              <w:rPr>
                <w:rFonts w:hint="eastAsia" w:ascii="宋体" w:hAnsi="宋体" w:eastAsia="宋体" w:cs="宋体"/>
                <w:color w:val="auto"/>
                <w:highlight w:val="none"/>
                <w:lang w:eastAsia="zh-CN"/>
              </w:rPr>
              <w:t>额</w:t>
            </w:r>
            <w:r>
              <w:rPr>
                <w:rFonts w:hint="eastAsia" w:ascii="宋体" w:hAnsi="宋体" w:eastAsia="宋体" w:cs="宋体"/>
                <w:color w:val="auto"/>
                <w:highlight w:val="none"/>
              </w:rPr>
              <w:t>约</w:t>
            </w:r>
            <w:r>
              <w:rPr>
                <w:rFonts w:hint="eastAsia" w:ascii="宋体" w:hAnsi="宋体" w:eastAsia="宋体" w:cs="宋体"/>
                <w:color w:val="auto"/>
                <w:highlight w:val="none"/>
                <w:lang w:val="en-US" w:eastAsia="zh-CN"/>
              </w:rPr>
              <w:t>9675</w:t>
            </w:r>
            <w:r>
              <w:rPr>
                <w:rFonts w:hint="eastAsia" w:ascii="宋体" w:hAnsi="宋体" w:eastAsia="宋体" w:cs="宋体"/>
                <w:color w:val="auto"/>
                <w:highlight w:val="none"/>
              </w:rPr>
              <w:t>万元</w:t>
            </w:r>
            <w:r>
              <w:rPr>
                <w:rFonts w:hint="eastAsia" w:ascii="宋体" w:hAnsi="宋体" w:eastAsia="宋体" w:cs="宋体"/>
                <w:color w:val="auto"/>
                <w:sz w:val="21"/>
                <w:szCs w:val="21"/>
                <w:highlight w:val="none"/>
                <w:lang w:eastAsia="zh-CN"/>
              </w:rPr>
              <w:t>，其中一期投资额约</w:t>
            </w:r>
            <w:r>
              <w:rPr>
                <w:rFonts w:hint="eastAsia" w:ascii="宋体" w:hAnsi="宋体" w:eastAsia="宋体" w:cs="宋体"/>
                <w:color w:val="auto"/>
                <w:sz w:val="21"/>
                <w:szCs w:val="21"/>
                <w:highlight w:val="none"/>
                <w:lang w:val="en-US" w:eastAsia="zh-CN"/>
              </w:rPr>
              <w:t>6500万元</w:t>
            </w:r>
          </w:p>
        </w:tc>
      </w:tr>
      <w:tr w14:paraId="11E45A24">
        <w:tblPrEx>
          <w:tblCellMar>
            <w:top w:w="0" w:type="dxa"/>
            <w:left w:w="108" w:type="dxa"/>
            <w:bottom w:w="0" w:type="dxa"/>
            <w:right w:w="108" w:type="dxa"/>
          </w:tblCellMar>
        </w:tblPrEx>
        <w:trPr>
          <w:trHeight w:val="776"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6D1A6449">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7D2AE1EC">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4F131714">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质量目标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55EF7192">
            <w:pPr>
              <w:spacing w:line="360" w:lineRule="auto"/>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eastAsia="zh-CN"/>
              </w:rPr>
              <w:t>符合</w:t>
            </w:r>
            <w:r>
              <w:rPr>
                <w:rFonts w:hint="eastAsia" w:ascii="宋体" w:hAnsi="宋体" w:eastAsia="宋体" w:cs="宋体"/>
                <w:color w:val="auto"/>
                <w:szCs w:val="21"/>
                <w:highlight w:val="none"/>
              </w:rPr>
              <w:t>国家及地方有关建设工程设计管理法规和规章</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达到业主需求深度要求。</w:t>
            </w:r>
          </w:p>
        </w:tc>
      </w:tr>
      <w:tr w14:paraId="657B8A28">
        <w:tblPrEx>
          <w:tblCellMar>
            <w:top w:w="0" w:type="dxa"/>
            <w:left w:w="108" w:type="dxa"/>
            <w:bottom w:w="0" w:type="dxa"/>
            <w:right w:w="108" w:type="dxa"/>
          </w:tblCellMar>
        </w:tblPrEx>
        <w:trPr>
          <w:trHeight w:val="33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44F62AEB">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3420F936">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1208552D">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招标范围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70B8CD65">
            <w:pPr>
              <w:numPr>
                <w:ilvl w:val="0"/>
                <w:numId w:val="0"/>
              </w:numPr>
              <w:tabs>
                <w:tab w:val="left" w:pos="0"/>
              </w:tabs>
              <w:spacing w:line="360" w:lineRule="auto"/>
              <w:ind w:firstLine="420" w:firstLineChars="200"/>
              <w:rPr>
                <w:rFonts w:hint="eastAsia" w:ascii="宋体" w:hAnsi="宋体" w:eastAsia="宋体" w:cs="宋体"/>
                <w:i w:val="0"/>
                <w:iCs w:val="0"/>
                <w:caps w:val="0"/>
                <w:color w:val="auto"/>
                <w:spacing w:val="0"/>
                <w:kern w:val="0"/>
                <w:sz w:val="21"/>
                <w:szCs w:val="21"/>
                <w:highlight w:val="none"/>
                <w:shd w:val="clear" w:color="auto" w:fill="auto"/>
                <w:lang w:bidi="ar"/>
              </w:rPr>
            </w:pPr>
            <w:r>
              <w:rPr>
                <w:rFonts w:hint="eastAsia" w:ascii="宋体" w:hAnsi="宋体" w:eastAsia="宋体" w:cs="宋体"/>
                <w:i w:val="0"/>
                <w:iCs w:val="0"/>
                <w:caps w:val="0"/>
                <w:color w:val="auto"/>
                <w:spacing w:val="0"/>
                <w:kern w:val="0"/>
                <w:sz w:val="21"/>
                <w:szCs w:val="21"/>
                <w:highlight w:val="none"/>
                <w:shd w:val="clear" w:color="auto" w:fill="auto"/>
                <w:lang w:eastAsia="zh-CN" w:bidi="ar"/>
              </w:rPr>
              <w:t>（</w:t>
            </w:r>
            <w:r>
              <w:rPr>
                <w:rFonts w:hint="eastAsia" w:ascii="宋体" w:hAnsi="宋体" w:eastAsia="宋体" w:cs="宋体"/>
                <w:i w:val="0"/>
                <w:iCs w:val="0"/>
                <w:caps w:val="0"/>
                <w:color w:val="auto"/>
                <w:spacing w:val="0"/>
                <w:kern w:val="0"/>
                <w:sz w:val="21"/>
                <w:szCs w:val="21"/>
                <w:highlight w:val="none"/>
                <w:shd w:val="clear" w:color="auto" w:fill="auto"/>
                <w:lang w:val="en-US" w:eastAsia="zh-CN" w:bidi="ar"/>
              </w:rPr>
              <w:t>1</w:t>
            </w:r>
            <w:r>
              <w:rPr>
                <w:rFonts w:hint="eastAsia" w:ascii="宋体" w:hAnsi="宋体" w:eastAsia="宋体" w:cs="宋体"/>
                <w:i w:val="0"/>
                <w:iCs w:val="0"/>
                <w:caps w:val="0"/>
                <w:color w:val="auto"/>
                <w:spacing w:val="0"/>
                <w:kern w:val="0"/>
                <w:sz w:val="21"/>
                <w:szCs w:val="21"/>
                <w:highlight w:val="none"/>
                <w:shd w:val="clear" w:color="auto" w:fill="auto"/>
                <w:lang w:eastAsia="zh-CN" w:bidi="ar"/>
              </w:rPr>
              <w:t>）</w:t>
            </w:r>
            <w:r>
              <w:rPr>
                <w:rFonts w:hint="eastAsia" w:ascii="宋体" w:hAnsi="宋体" w:eastAsia="宋体" w:cs="宋体"/>
                <w:i w:val="0"/>
                <w:iCs w:val="0"/>
                <w:caps w:val="0"/>
                <w:color w:val="auto"/>
                <w:spacing w:val="0"/>
                <w:kern w:val="0"/>
                <w:sz w:val="21"/>
                <w:szCs w:val="21"/>
                <w:highlight w:val="none"/>
                <w:shd w:val="clear" w:color="auto" w:fill="auto"/>
                <w:lang w:val="en-US" w:eastAsia="zh-CN" w:bidi="ar"/>
              </w:rPr>
              <w:t>一期</w:t>
            </w:r>
            <w:r>
              <w:rPr>
                <w:rFonts w:hint="eastAsia" w:ascii="宋体" w:hAnsi="宋体" w:eastAsia="宋体" w:cs="宋体"/>
                <w:i w:val="0"/>
                <w:iCs w:val="0"/>
                <w:caps w:val="0"/>
                <w:color w:val="auto"/>
                <w:spacing w:val="0"/>
                <w:kern w:val="0"/>
                <w:sz w:val="21"/>
                <w:szCs w:val="21"/>
                <w:highlight w:val="none"/>
                <w:shd w:val="clear" w:color="auto" w:fill="auto"/>
                <w:lang w:eastAsia="zh-CN" w:bidi="ar"/>
              </w:rPr>
              <w:t>方案设计：</w:t>
            </w:r>
            <w:r>
              <w:rPr>
                <w:rFonts w:hint="eastAsia" w:ascii="宋体" w:hAnsi="宋体" w:eastAsia="宋体" w:cs="宋体"/>
                <w:i w:val="0"/>
                <w:iCs w:val="0"/>
                <w:caps w:val="0"/>
                <w:color w:val="auto"/>
                <w:spacing w:val="0"/>
                <w:kern w:val="0"/>
                <w:sz w:val="21"/>
                <w:szCs w:val="21"/>
                <w:highlight w:val="none"/>
                <w:shd w:val="clear" w:color="auto" w:fill="auto"/>
                <w:lang w:bidi="ar"/>
              </w:rPr>
              <w:t>包括</w:t>
            </w:r>
            <w:r>
              <w:rPr>
                <w:rFonts w:hint="eastAsia" w:ascii="宋体" w:hAnsi="宋体" w:eastAsia="宋体" w:cs="宋体"/>
                <w:i w:val="0"/>
                <w:iCs w:val="0"/>
                <w:caps w:val="0"/>
                <w:color w:val="auto"/>
                <w:spacing w:val="0"/>
                <w:kern w:val="0"/>
                <w:sz w:val="21"/>
                <w:szCs w:val="21"/>
                <w:highlight w:val="none"/>
                <w:shd w:val="clear" w:color="auto" w:fill="auto"/>
                <w:lang w:val="en-US" w:eastAsia="zh-CN" w:bidi="ar"/>
              </w:rPr>
              <w:t>改造方案，加固方案，室内外装修方案，</w:t>
            </w:r>
            <w:r>
              <w:rPr>
                <w:rFonts w:hint="eastAsia" w:ascii="宋体" w:hAnsi="宋体" w:eastAsia="宋体" w:cs="宋体"/>
                <w:i w:val="0"/>
                <w:iCs w:val="0"/>
                <w:caps w:val="0"/>
                <w:color w:val="auto"/>
                <w:spacing w:val="0"/>
                <w:kern w:val="0"/>
                <w:sz w:val="21"/>
                <w:szCs w:val="21"/>
                <w:highlight w:val="none"/>
                <w:shd w:val="clear" w:color="auto" w:fill="auto"/>
                <w:lang w:bidi="ar"/>
              </w:rPr>
              <w:t>总平面</w:t>
            </w:r>
            <w:r>
              <w:rPr>
                <w:rFonts w:hint="eastAsia" w:ascii="宋体" w:hAnsi="宋体" w:eastAsia="宋体" w:cs="宋体"/>
                <w:i w:val="0"/>
                <w:iCs w:val="0"/>
                <w:caps w:val="0"/>
                <w:color w:val="auto"/>
                <w:spacing w:val="0"/>
                <w:kern w:val="0"/>
                <w:sz w:val="21"/>
                <w:szCs w:val="21"/>
                <w:highlight w:val="none"/>
                <w:shd w:val="clear" w:color="auto" w:fill="auto"/>
                <w:lang w:val="en-US" w:eastAsia="zh-CN" w:bidi="ar"/>
              </w:rPr>
              <w:t>功能布局</w:t>
            </w:r>
            <w:r>
              <w:rPr>
                <w:rFonts w:hint="eastAsia" w:ascii="宋体" w:hAnsi="宋体" w:eastAsia="宋体" w:cs="宋体"/>
                <w:i w:val="0"/>
                <w:iCs w:val="0"/>
                <w:caps w:val="0"/>
                <w:color w:val="auto"/>
                <w:spacing w:val="0"/>
                <w:kern w:val="0"/>
                <w:sz w:val="21"/>
                <w:szCs w:val="21"/>
                <w:highlight w:val="none"/>
                <w:shd w:val="clear" w:color="auto" w:fill="auto"/>
                <w:lang w:bidi="ar"/>
              </w:rPr>
              <w:t>设计，道路、竖向规划设计，管线综合规划设计，园林景观规划设计</w:t>
            </w:r>
            <w:r>
              <w:rPr>
                <w:rFonts w:hint="eastAsia" w:ascii="宋体" w:hAnsi="宋体" w:eastAsia="宋体" w:cs="宋体"/>
                <w:i w:val="0"/>
                <w:iCs w:val="0"/>
                <w:caps w:val="0"/>
                <w:color w:val="auto"/>
                <w:spacing w:val="0"/>
                <w:kern w:val="0"/>
                <w:sz w:val="21"/>
                <w:szCs w:val="21"/>
                <w:highlight w:val="none"/>
                <w:shd w:val="clear" w:color="auto" w:fill="auto"/>
                <w:lang w:val="en-US" w:eastAsia="zh-CN" w:bidi="ar"/>
              </w:rPr>
              <w:t>等</w:t>
            </w:r>
            <w:r>
              <w:rPr>
                <w:rFonts w:hint="eastAsia" w:ascii="宋体" w:hAnsi="宋体" w:eastAsia="宋体" w:cs="宋体"/>
                <w:i w:val="0"/>
                <w:iCs w:val="0"/>
                <w:caps w:val="0"/>
                <w:color w:val="auto"/>
                <w:spacing w:val="0"/>
                <w:kern w:val="0"/>
                <w:sz w:val="21"/>
                <w:szCs w:val="21"/>
                <w:highlight w:val="none"/>
                <w:shd w:val="clear" w:color="auto" w:fill="auto"/>
                <w:lang w:eastAsia="zh-CN" w:bidi="ar"/>
              </w:rPr>
              <w:t>，</w:t>
            </w:r>
            <w:r>
              <w:rPr>
                <w:rFonts w:hint="eastAsia" w:ascii="宋体" w:hAnsi="宋体" w:eastAsia="宋体" w:cs="宋体"/>
                <w:i w:val="0"/>
                <w:iCs w:val="0"/>
                <w:caps w:val="0"/>
                <w:color w:val="auto"/>
                <w:spacing w:val="0"/>
                <w:kern w:val="0"/>
                <w:sz w:val="21"/>
                <w:szCs w:val="21"/>
                <w:highlight w:val="none"/>
                <w:shd w:val="clear" w:color="auto" w:fill="auto"/>
                <w:lang w:val="en-US" w:eastAsia="zh-CN" w:bidi="ar"/>
              </w:rPr>
              <w:t>成果文件包括但不限于：</w:t>
            </w:r>
            <w:r>
              <w:rPr>
                <w:rFonts w:hint="eastAsia" w:ascii="宋体" w:hAnsi="宋体" w:eastAsia="宋体" w:cs="宋体"/>
                <w:i w:val="0"/>
                <w:iCs w:val="0"/>
                <w:caps w:val="0"/>
                <w:color w:val="auto"/>
                <w:spacing w:val="0"/>
                <w:kern w:val="0"/>
                <w:sz w:val="21"/>
                <w:szCs w:val="21"/>
                <w:highlight w:val="none"/>
                <w:shd w:val="clear" w:color="auto" w:fill="auto"/>
                <w:lang w:eastAsia="zh-CN" w:bidi="ar"/>
              </w:rPr>
              <w:t>设计说明（</w:t>
            </w:r>
            <w:r>
              <w:rPr>
                <w:rFonts w:hint="eastAsia" w:ascii="宋体" w:hAnsi="宋体" w:eastAsia="宋体" w:cs="宋体"/>
                <w:color w:val="auto"/>
                <w:kern w:val="0"/>
                <w:sz w:val="21"/>
                <w:szCs w:val="21"/>
                <w:highlight w:val="none"/>
                <w:shd w:val="clear" w:color="auto" w:fill="auto"/>
                <w:lang w:bidi="ar"/>
              </w:rPr>
              <w:t>整体设计立意与构思</w:t>
            </w:r>
            <w:r>
              <w:rPr>
                <w:rFonts w:hint="eastAsia" w:ascii="宋体" w:hAnsi="宋体" w:eastAsia="宋体" w:cs="宋体"/>
                <w:color w:val="auto"/>
                <w:kern w:val="0"/>
                <w:sz w:val="21"/>
                <w:szCs w:val="21"/>
                <w:highlight w:val="none"/>
                <w:shd w:val="clear" w:color="auto" w:fill="auto"/>
                <w:lang w:eastAsia="zh-CN" w:bidi="ar"/>
              </w:rPr>
              <w:t>、经济技术指标等</w:t>
            </w:r>
            <w:r>
              <w:rPr>
                <w:rFonts w:hint="eastAsia" w:ascii="宋体" w:hAnsi="宋体" w:eastAsia="宋体" w:cs="宋体"/>
                <w:i w:val="0"/>
                <w:iCs w:val="0"/>
                <w:caps w:val="0"/>
                <w:color w:val="auto"/>
                <w:spacing w:val="0"/>
                <w:kern w:val="0"/>
                <w:sz w:val="21"/>
                <w:szCs w:val="21"/>
                <w:highlight w:val="none"/>
                <w:shd w:val="clear" w:color="auto" w:fill="auto"/>
                <w:lang w:eastAsia="zh-CN" w:bidi="ar"/>
              </w:rPr>
              <w:t>）、效果图（</w:t>
            </w:r>
            <w:r>
              <w:rPr>
                <w:rFonts w:hint="eastAsia" w:ascii="宋体" w:hAnsi="宋体" w:eastAsia="宋体" w:cs="宋体"/>
                <w:color w:val="auto"/>
                <w:kern w:val="0"/>
                <w:sz w:val="21"/>
                <w:szCs w:val="21"/>
                <w:highlight w:val="none"/>
                <w:shd w:val="clear" w:color="auto" w:fill="auto"/>
                <w:lang w:bidi="ar"/>
              </w:rPr>
              <w:t>总体鸟瞰图</w:t>
            </w:r>
            <w:r>
              <w:rPr>
                <w:rFonts w:hint="eastAsia" w:ascii="宋体" w:hAnsi="宋体" w:eastAsia="宋体" w:cs="宋体"/>
                <w:color w:val="auto"/>
                <w:kern w:val="0"/>
                <w:sz w:val="21"/>
                <w:szCs w:val="21"/>
                <w:highlight w:val="none"/>
                <w:shd w:val="clear" w:color="auto" w:fill="auto"/>
                <w:lang w:eastAsia="zh-CN" w:bidi="ar"/>
              </w:rPr>
              <w:t>、</w:t>
            </w:r>
            <w:r>
              <w:rPr>
                <w:rFonts w:hint="eastAsia" w:ascii="宋体" w:hAnsi="宋体" w:eastAsia="宋体" w:cs="宋体"/>
                <w:color w:val="auto"/>
                <w:kern w:val="0"/>
                <w:sz w:val="21"/>
                <w:szCs w:val="21"/>
                <w:highlight w:val="none"/>
                <w:shd w:val="clear" w:color="auto" w:fill="auto"/>
                <w:lang w:bidi="ar"/>
              </w:rPr>
              <w:t>彩色总平面图</w:t>
            </w:r>
            <w:r>
              <w:rPr>
                <w:rFonts w:hint="eastAsia" w:ascii="宋体" w:hAnsi="宋体" w:eastAsia="宋体" w:cs="宋体"/>
                <w:color w:val="auto"/>
                <w:kern w:val="0"/>
                <w:sz w:val="21"/>
                <w:szCs w:val="21"/>
                <w:highlight w:val="none"/>
                <w:shd w:val="clear" w:color="auto" w:fill="auto"/>
                <w:lang w:eastAsia="zh-CN" w:bidi="ar"/>
              </w:rPr>
              <w:t>等</w:t>
            </w:r>
            <w:r>
              <w:rPr>
                <w:rFonts w:hint="eastAsia" w:ascii="宋体" w:hAnsi="宋体" w:eastAsia="宋体" w:cs="宋体"/>
                <w:i w:val="0"/>
                <w:iCs w:val="0"/>
                <w:caps w:val="0"/>
                <w:color w:val="auto"/>
                <w:spacing w:val="0"/>
                <w:kern w:val="0"/>
                <w:sz w:val="21"/>
                <w:szCs w:val="21"/>
                <w:highlight w:val="none"/>
                <w:shd w:val="clear" w:color="auto" w:fill="auto"/>
                <w:lang w:eastAsia="zh-CN" w:bidi="ar"/>
              </w:rPr>
              <w:t>）、分析图（区位、消防、景观、功能等）、技术图（</w:t>
            </w:r>
            <w:r>
              <w:rPr>
                <w:rFonts w:hint="eastAsia" w:ascii="宋体" w:hAnsi="宋体" w:eastAsia="宋体" w:cs="宋体"/>
                <w:color w:val="auto"/>
                <w:kern w:val="0"/>
                <w:sz w:val="21"/>
                <w:szCs w:val="21"/>
                <w:highlight w:val="none"/>
                <w:shd w:val="clear" w:color="auto" w:fill="auto"/>
                <w:lang w:bidi="ar"/>
              </w:rPr>
              <w:t>CAD总平面图</w:t>
            </w:r>
            <w:r>
              <w:rPr>
                <w:rFonts w:hint="eastAsia" w:ascii="宋体" w:hAnsi="宋体" w:eastAsia="宋体" w:cs="宋体"/>
                <w:color w:val="auto"/>
                <w:kern w:val="0"/>
                <w:sz w:val="21"/>
                <w:szCs w:val="21"/>
                <w:highlight w:val="none"/>
                <w:shd w:val="clear" w:color="auto" w:fill="auto"/>
                <w:lang w:eastAsia="zh-CN" w:bidi="ar"/>
              </w:rPr>
              <w:t>等</w:t>
            </w:r>
            <w:r>
              <w:rPr>
                <w:rFonts w:hint="eastAsia" w:ascii="宋体" w:hAnsi="宋体" w:eastAsia="宋体" w:cs="宋体"/>
                <w:i w:val="0"/>
                <w:iCs w:val="0"/>
                <w:caps w:val="0"/>
                <w:color w:val="auto"/>
                <w:spacing w:val="0"/>
                <w:kern w:val="0"/>
                <w:sz w:val="21"/>
                <w:szCs w:val="21"/>
                <w:highlight w:val="none"/>
                <w:shd w:val="clear" w:color="auto" w:fill="auto"/>
                <w:lang w:eastAsia="zh-CN" w:bidi="ar"/>
              </w:rPr>
              <w:t>）。</w:t>
            </w:r>
          </w:p>
          <w:p w14:paraId="2C1D9006">
            <w:pPr>
              <w:spacing w:line="360" w:lineRule="auto"/>
              <w:ind w:firstLine="420" w:firstLineChars="200"/>
              <w:rPr>
                <w:rFonts w:hint="eastAsia" w:ascii="宋体" w:hAnsi="宋体" w:eastAsia="宋体" w:cs="宋体"/>
                <w:i w:val="0"/>
                <w:iCs w:val="0"/>
                <w:caps w:val="0"/>
                <w:color w:val="auto"/>
                <w:spacing w:val="0"/>
                <w:kern w:val="0"/>
                <w:sz w:val="21"/>
                <w:szCs w:val="21"/>
                <w:highlight w:val="none"/>
                <w:shd w:val="clear" w:color="auto" w:fill="auto"/>
                <w:lang w:bidi="ar"/>
              </w:rPr>
            </w:pPr>
            <w:r>
              <w:rPr>
                <w:rFonts w:hint="eastAsia" w:ascii="宋体" w:hAnsi="宋体" w:eastAsia="宋体" w:cs="宋体"/>
                <w:i w:val="0"/>
                <w:iCs w:val="0"/>
                <w:caps w:val="0"/>
                <w:color w:val="auto"/>
                <w:spacing w:val="0"/>
                <w:kern w:val="0"/>
                <w:sz w:val="21"/>
                <w:szCs w:val="21"/>
                <w:highlight w:val="none"/>
                <w:shd w:val="clear" w:color="auto" w:fill="auto"/>
                <w:lang w:bidi="ar"/>
              </w:rPr>
              <w:t>（</w:t>
            </w:r>
            <w:r>
              <w:rPr>
                <w:rFonts w:hint="eastAsia" w:ascii="宋体" w:hAnsi="宋体" w:eastAsia="宋体" w:cs="宋体"/>
                <w:i w:val="0"/>
                <w:iCs w:val="0"/>
                <w:caps w:val="0"/>
                <w:color w:val="auto"/>
                <w:spacing w:val="0"/>
                <w:kern w:val="0"/>
                <w:sz w:val="21"/>
                <w:szCs w:val="21"/>
                <w:highlight w:val="none"/>
                <w:shd w:val="clear" w:color="auto" w:fill="auto"/>
                <w:lang w:val="en-US" w:eastAsia="zh-CN" w:bidi="ar"/>
              </w:rPr>
              <w:t>2</w:t>
            </w:r>
            <w:r>
              <w:rPr>
                <w:rFonts w:hint="eastAsia" w:ascii="宋体" w:hAnsi="宋体" w:eastAsia="宋体" w:cs="宋体"/>
                <w:i w:val="0"/>
                <w:iCs w:val="0"/>
                <w:caps w:val="0"/>
                <w:color w:val="auto"/>
                <w:spacing w:val="0"/>
                <w:kern w:val="0"/>
                <w:sz w:val="21"/>
                <w:szCs w:val="21"/>
                <w:highlight w:val="none"/>
                <w:shd w:val="clear" w:color="auto" w:fill="auto"/>
                <w:lang w:bidi="ar"/>
              </w:rPr>
              <w:t>）</w:t>
            </w:r>
            <w:r>
              <w:rPr>
                <w:rFonts w:hint="eastAsia" w:ascii="宋体" w:hAnsi="宋体" w:eastAsia="宋体" w:cs="宋体"/>
                <w:i w:val="0"/>
                <w:iCs w:val="0"/>
                <w:caps w:val="0"/>
                <w:color w:val="auto"/>
                <w:spacing w:val="0"/>
                <w:kern w:val="0"/>
                <w:sz w:val="21"/>
                <w:szCs w:val="21"/>
                <w:highlight w:val="none"/>
                <w:shd w:val="clear" w:color="auto" w:fill="auto"/>
                <w:lang w:val="en-US" w:eastAsia="zh-CN" w:bidi="ar"/>
              </w:rPr>
              <w:t>一期初步设计</w:t>
            </w:r>
            <w:r>
              <w:rPr>
                <w:rFonts w:hint="eastAsia" w:ascii="宋体" w:hAnsi="宋体" w:eastAsia="宋体" w:cs="宋体"/>
                <w:i w:val="0"/>
                <w:iCs w:val="0"/>
                <w:caps w:val="0"/>
                <w:color w:val="auto"/>
                <w:spacing w:val="0"/>
                <w:kern w:val="0"/>
                <w:sz w:val="21"/>
                <w:szCs w:val="21"/>
                <w:highlight w:val="none"/>
                <w:shd w:val="clear" w:color="auto" w:fill="auto"/>
                <w:lang w:bidi="ar"/>
              </w:rPr>
              <w:t>：包括总体设计、功能布局、工艺设计要求、</w:t>
            </w:r>
            <w:r>
              <w:rPr>
                <w:rFonts w:hint="eastAsia" w:ascii="宋体" w:hAnsi="宋体" w:eastAsia="宋体" w:cs="宋体"/>
                <w:i w:val="0"/>
                <w:iCs w:val="0"/>
                <w:caps w:val="0"/>
                <w:color w:val="auto"/>
                <w:spacing w:val="0"/>
                <w:kern w:val="0"/>
                <w:sz w:val="21"/>
                <w:szCs w:val="21"/>
                <w:highlight w:val="none"/>
                <w:shd w:val="clear" w:color="auto" w:fill="auto"/>
                <w:lang w:val="en-US" w:eastAsia="zh-CN" w:bidi="ar"/>
              </w:rPr>
              <w:t>建筑设计、</w:t>
            </w:r>
            <w:r>
              <w:rPr>
                <w:rFonts w:hint="eastAsia" w:ascii="宋体" w:hAnsi="宋体" w:eastAsia="宋体" w:cs="宋体"/>
                <w:i w:val="0"/>
                <w:iCs w:val="0"/>
                <w:caps w:val="0"/>
                <w:color w:val="auto"/>
                <w:spacing w:val="0"/>
                <w:kern w:val="0"/>
                <w:sz w:val="21"/>
                <w:szCs w:val="21"/>
                <w:highlight w:val="none"/>
                <w:shd w:val="clear" w:color="auto" w:fill="auto"/>
                <w:lang w:bidi="ar"/>
              </w:rPr>
              <w:t>结构设计</w:t>
            </w:r>
            <w:r>
              <w:rPr>
                <w:rFonts w:hint="eastAsia" w:ascii="宋体" w:hAnsi="宋体" w:eastAsia="宋体" w:cs="宋体"/>
                <w:i w:val="0"/>
                <w:iCs w:val="0"/>
                <w:caps w:val="0"/>
                <w:color w:val="auto"/>
                <w:spacing w:val="0"/>
                <w:kern w:val="0"/>
                <w:sz w:val="21"/>
                <w:szCs w:val="21"/>
                <w:highlight w:val="none"/>
                <w:shd w:val="clear" w:color="auto" w:fill="auto"/>
                <w:lang w:eastAsia="zh-CN" w:bidi="ar"/>
              </w:rPr>
              <w:t>（</w:t>
            </w:r>
            <w:r>
              <w:rPr>
                <w:rFonts w:hint="eastAsia" w:ascii="宋体" w:hAnsi="宋体" w:eastAsia="宋体" w:cs="宋体"/>
                <w:i w:val="0"/>
                <w:iCs w:val="0"/>
                <w:caps w:val="0"/>
                <w:color w:val="auto"/>
                <w:spacing w:val="0"/>
                <w:kern w:val="0"/>
                <w:sz w:val="21"/>
                <w:szCs w:val="21"/>
                <w:highlight w:val="none"/>
                <w:shd w:val="clear" w:color="auto" w:fill="auto"/>
                <w:lang w:val="en-US" w:eastAsia="zh-CN" w:bidi="ar"/>
              </w:rPr>
              <w:t>含加固、改造设计</w:t>
            </w:r>
            <w:r>
              <w:rPr>
                <w:rFonts w:hint="eastAsia" w:ascii="宋体" w:hAnsi="宋体" w:eastAsia="宋体" w:cs="宋体"/>
                <w:i w:val="0"/>
                <w:iCs w:val="0"/>
                <w:caps w:val="0"/>
                <w:color w:val="auto"/>
                <w:spacing w:val="0"/>
                <w:kern w:val="0"/>
                <w:sz w:val="21"/>
                <w:szCs w:val="21"/>
                <w:highlight w:val="none"/>
                <w:shd w:val="clear" w:color="auto" w:fill="auto"/>
                <w:lang w:eastAsia="zh-CN" w:bidi="ar"/>
              </w:rPr>
              <w:t>）</w:t>
            </w:r>
            <w:r>
              <w:rPr>
                <w:rFonts w:hint="eastAsia" w:ascii="宋体" w:hAnsi="宋体" w:eastAsia="宋体" w:cs="宋体"/>
                <w:i w:val="0"/>
                <w:iCs w:val="0"/>
                <w:caps w:val="0"/>
                <w:color w:val="auto"/>
                <w:spacing w:val="0"/>
                <w:kern w:val="0"/>
                <w:sz w:val="21"/>
                <w:szCs w:val="21"/>
                <w:highlight w:val="none"/>
                <w:shd w:val="clear" w:color="auto" w:fill="auto"/>
                <w:lang w:bidi="ar"/>
              </w:rPr>
              <w:t>、建筑幕墙设计、</w:t>
            </w:r>
            <w:r>
              <w:rPr>
                <w:rFonts w:hint="eastAsia" w:ascii="宋体" w:hAnsi="宋体" w:eastAsia="宋体" w:cs="宋体"/>
                <w:i w:val="0"/>
                <w:iCs w:val="0"/>
                <w:caps w:val="0"/>
                <w:color w:val="auto"/>
                <w:spacing w:val="0"/>
                <w:kern w:val="0"/>
                <w:sz w:val="21"/>
                <w:szCs w:val="21"/>
                <w:highlight w:val="none"/>
                <w:shd w:val="clear" w:color="auto" w:fill="auto"/>
                <w:lang w:val="en-US" w:eastAsia="zh-CN" w:bidi="ar"/>
              </w:rPr>
              <w:t>室内外装修设计、</w:t>
            </w:r>
            <w:r>
              <w:rPr>
                <w:rFonts w:hint="eastAsia" w:ascii="宋体" w:hAnsi="宋体" w:eastAsia="宋体" w:cs="宋体"/>
                <w:i w:val="0"/>
                <w:iCs w:val="0"/>
                <w:caps w:val="0"/>
                <w:color w:val="auto"/>
                <w:spacing w:val="0"/>
                <w:kern w:val="0"/>
                <w:sz w:val="21"/>
                <w:szCs w:val="21"/>
                <w:highlight w:val="none"/>
                <w:shd w:val="clear" w:color="auto" w:fill="auto"/>
                <w:lang w:bidi="ar"/>
              </w:rPr>
              <w:t>给排水系统、电气照明、防雷接地、暖通系统、空调及通⻛系统、防排烟系统、智能化系统、环保和节能、绿色建筑、强弱电、通⻛(包括厨房系统)、消防系统(单独成册)、</w:t>
            </w:r>
            <w:r>
              <w:rPr>
                <w:rFonts w:hint="eastAsia" w:ascii="宋体" w:hAnsi="宋体" w:eastAsia="宋体" w:cs="宋体"/>
                <w:i w:val="0"/>
                <w:iCs w:val="0"/>
                <w:caps w:val="0"/>
                <w:color w:val="auto"/>
                <w:spacing w:val="0"/>
                <w:kern w:val="0"/>
                <w:sz w:val="21"/>
                <w:szCs w:val="21"/>
                <w:highlight w:val="none"/>
                <w:shd w:val="clear" w:color="auto" w:fill="auto"/>
                <w:lang w:val="en-US" w:eastAsia="zh-CN" w:bidi="ar"/>
              </w:rPr>
              <w:t>电梯</w:t>
            </w:r>
            <w:r>
              <w:rPr>
                <w:rFonts w:hint="eastAsia" w:ascii="宋体" w:hAnsi="宋体" w:eastAsia="宋体" w:cs="宋体"/>
                <w:i w:val="0"/>
                <w:iCs w:val="0"/>
                <w:caps w:val="0"/>
                <w:color w:val="auto"/>
                <w:spacing w:val="0"/>
                <w:kern w:val="0"/>
                <w:sz w:val="21"/>
                <w:szCs w:val="21"/>
                <w:highlight w:val="none"/>
                <w:shd w:val="clear" w:color="auto" w:fill="auto"/>
                <w:lang w:bidi="ar"/>
              </w:rPr>
              <w:t>等</w:t>
            </w:r>
            <w:r>
              <w:rPr>
                <w:rFonts w:hint="eastAsia" w:ascii="宋体" w:hAnsi="宋体" w:eastAsia="宋体" w:cs="宋体"/>
                <w:i w:val="0"/>
                <w:iCs w:val="0"/>
                <w:caps w:val="0"/>
                <w:color w:val="auto"/>
                <w:spacing w:val="0"/>
                <w:kern w:val="0"/>
                <w:sz w:val="21"/>
                <w:szCs w:val="21"/>
                <w:highlight w:val="none"/>
                <w:shd w:val="clear" w:color="auto" w:fill="auto"/>
                <w:lang w:val="en-US" w:eastAsia="zh-CN" w:bidi="ar"/>
              </w:rPr>
              <w:t>设计，以及一期</w:t>
            </w:r>
            <w:r>
              <w:rPr>
                <w:rFonts w:hint="eastAsia" w:ascii="宋体" w:hAnsi="宋体" w:eastAsia="宋体" w:cs="宋体"/>
                <w:i w:val="0"/>
                <w:iCs w:val="0"/>
                <w:caps w:val="0"/>
                <w:color w:val="auto"/>
                <w:spacing w:val="0"/>
                <w:kern w:val="0"/>
                <w:sz w:val="21"/>
                <w:szCs w:val="21"/>
                <w:highlight w:val="none"/>
                <w:shd w:val="clear" w:color="auto" w:fill="auto"/>
                <w:lang w:bidi="ar"/>
              </w:rPr>
              <w:t>概算</w:t>
            </w:r>
            <w:r>
              <w:rPr>
                <w:rFonts w:hint="eastAsia" w:ascii="宋体" w:hAnsi="宋体" w:eastAsia="宋体" w:cs="宋体"/>
                <w:i w:val="0"/>
                <w:iCs w:val="0"/>
                <w:caps w:val="0"/>
                <w:color w:val="auto"/>
                <w:spacing w:val="0"/>
                <w:kern w:val="0"/>
                <w:sz w:val="21"/>
                <w:szCs w:val="21"/>
                <w:highlight w:val="none"/>
                <w:shd w:val="clear" w:color="auto" w:fill="auto"/>
                <w:lang w:val="en-US" w:eastAsia="zh-CN" w:bidi="ar"/>
              </w:rPr>
              <w:t>编制。</w:t>
            </w:r>
          </w:p>
          <w:p w14:paraId="6D25EE4A">
            <w:pPr>
              <w:spacing w:line="360" w:lineRule="auto"/>
              <w:ind w:firstLine="420" w:firstLineChars="200"/>
              <w:rPr>
                <w:rFonts w:hint="eastAsia" w:ascii="宋体" w:hAnsi="宋体" w:eastAsia="宋体" w:cs="宋体"/>
                <w:i w:val="0"/>
                <w:iCs w:val="0"/>
                <w:caps w:val="0"/>
                <w:color w:val="auto"/>
                <w:spacing w:val="0"/>
                <w:kern w:val="0"/>
                <w:sz w:val="21"/>
                <w:szCs w:val="21"/>
                <w:highlight w:val="none"/>
                <w:shd w:val="clear" w:color="auto" w:fill="auto"/>
                <w:lang w:bidi="ar"/>
              </w:rPr>
            </w:pPr>
            <w:r>
              <w:rPr>
                <w:rFonts w:hint="eastAsia" w:ascii="宋体" w:hAnsi="宋体" w:eastAsia="宋体" w:cs="宋体"/>
                <w:i w:val="0"/>
                <w:iCs w:val="0"/>
                <w:caps w:val="0"/>
                <w:color w:val="auto"/>
                <w:spacing w:val="0"/>
                <w:kern w:val="0"/>
                <w:sz w:val="21"/>
                <w:szCs w:val="21"/>
                <w:highlight w:val="none"/>
                <w:shd w:val="clear" w:color="auto" w:fill="auto"/>
                <w:lang w:bidi="ar"/>
              </w:rPr>
              <w:t>设计</w:t>
            </w:r>
            <w:r>
              <w:rPr>
                <w:rFonts w:hint="eastAsia" w:ascii="宋体" w:hAnsi="宋体" w:eastAsia="宋体" w:cs="宋体"/>
                <w:i w:val="0"/>
                <w:iCs w:val="0"/>
                <w:caps w:val="0"/>
                <w:color w:val="auto"/>
                <w:spacing w:val="0"/>
                <w:kern w:val="0"/>
                <w:sz w:val="21"/>
                <w:szCs w:val="21"/>
                <w:highlight w:val="none"/>
                <w:shd w:val="clear" w:color="auto" w:fill="auto"/>
                <w:lang w:val="en-US" w:eastAsia="zh-CN" w:bidi="ar"/>
              </w:rPr>
              <w:t>成果</w:t>
            </w:r>
            <w:r>
              <w:rPr>
                <w:rFonts w:hint="eastAsia" w:ascii="宋体" w:hAnsi="宋体" w:eastAsia="宋体" w:cs="宋体"/>
                <w:i w:val="0"/>
                <w:iCs w:val="0"/>
                <w:caps w:val="0"/>
                <w:color w:val="auto"/>
                <w:spacing w:val="0"/>
                <w:kern w:val="0"/>
                <w:sz w:val="21"/>
                <w:szCs w:val="21"/>
                <w:highlight w:val="none"/>
                <w:shd w:val="clear" w:color="auto" w:fill="auto"/>
                <w:lang w:bidi="ar"/>
              </w:rPr>
              <w:t>应满足住房城乡建设部《建筑工程设计文件编制深度规定》（2016版）、《市政公用工程设计文件编制深度规定》（2013年版）等文件关于初步设计深度的要求，包括红线外为本项目验收所需的排水、供水、供电、燃气等相关设计，设计文件</w:t>
            </w:r>
            <w:r>
              <w:rPr>
                <w:rFonts w:hint="eastAsia" w:ascii="宋体" w:hAnsi="宋体" w:eastAsia="宋体" w:cs="宋体"/>
                <w:i w:val="0"/>
                <w:iCs w:val="0"/>
                <w:caps w:val="0"/>
                <w:color w:val="auto"/>
                <w:spacing w:val="0"/>
                <w:kern w:val="0"/>
                <w:sz w:val="21"/>
                <w:szCs w:val="21"/>
                <w:highlight w:val="none"/>
                <w:shd w:val="clear" w:color="auto" w:fill="auto"/>
                <w:lang w:val="en-US" w:eastAsia="zh-CN" w:bidi="ar"/>
              </w:rPr>
              <w:t>须通过初步设计专家评审，</w:t>
            </w:r>
            <w:r>
              <w:rPr>
                <w:rFonts w:hint="eastAsia" w:ascii="宋体" w:hAnsi="宋体" w:eastAsia="宋体" w:cs="宋体"/>
                <w:i w:val="0"/>
                <w:iCs w:val="0"/>
                <w:caps w:val="0"/>
                <w:color w:val="auto"/>
                <w:spacing w:val="0"/>
                <w:kern w:val="0"/>
                <w:sz w:val="21"/>
                <w:szCs w:val="21"/>
                <w:highlight w:val="none"/>
                <w:shd w:val="clear" w:color="auto" w:fill="auto"/>
                <w:lang w:bidi="ar"/>
              </w:rPr>
              <w:t>概算文件深度应满足概算审批部门的要求。</w:t>
            </w:r>
          </w:p>
          <w:p w14:paraId="7C0B5054">
            <w:pPr>
              <w:spacing w:line="360" w:lineRule="auto"/>
              <w:ind w:firstLine="420" w:firstLineChars="200"/>
              <w:rPr>
                <w:rFonts w:hint="eastAsia" w:ascii="宋体" w:hAnsi="宋体" w:eastAsia="宋体" w:cs="宋体"/>
                <w:color w:val="auto"/>
                <w:kern w:val="0"/>
                <w:sz w:val="21"/>
                <w:szCs w:val="21"/>
                <w:highlight w:val="none"/>
                <w:shd w:val="clear" w:color="auto" w:fill="auto"/>
                <w:lang w:bidi="ar"/>
              </w:rPr>
            </w:pPr>
            <w:r>
              <w:rPr>
                <w:rFonts w:hint="eastAsia" w:ascii="宋体" w:hAnsi="宋体" w:eastAsia="宋体" w:cs="宋体"/>
                <w:i w:val="0"/>
                <w:iCs w:val="0"/>
                <w:caps w:val="0"/>
                <w:color w:val="auto"/>
                <w:spacing w:val="0"/>
                <w:kern w:val="0"/>
                <w:sz w:val="21"/>
                <w:szCs w:val="21"/>
                <w:highlight w:val="none"/>
                <w:shd w:val="clear" w:color="auto" w:fill="auto"/>
                <w:lang w:eastAsia="zh-CN" w:bidi="ar"/>
              </w:rPr>
              <w:t>（</w:t>
            </w:r>
            <w:r>
              <w:rPr>
                <w:rFonts w:hint="eastAsia" w:ascii="宋体" w:hAnsi="宋体" w:eastAsia="宋体" w:cs="宋体"/>
                <w:i w:val="0"/>
                <w:iCs w:val="0"/>
                <w:caps w:val="0"/>
                <w:color w:val="auto"/>
                <w:spacing w:val="0"/>
                <w:kern w:val="0"/>
                <w:sz w:val="21"/>
                <w:szCs w:val="21"/>
                <w:highlight w:val="none"/>
                <w:shd w:val="clear" w:color="auto" w:fill="auto"/>
                <w:lang w:val="en-US" w:eastAsia="zh-CN" w:bidi="ar"/>
              </w:rPr>
              <w:t>3</w:t>
            </w:r>
            <w:r>
              <w:rPr>
                <w:rFonts w:hint="eastAsia" w:ascii="宋体" w:hAnsi="宋体" w:eastAsia="宋体" w:cs="宋体"/>
                <w:i w:val="0"/>
                <w:iCs w:val="0"/>
                <w:caps w:val="0"/>
                <w:color w:val="auto"/>
                <w:spacing w:val="0"/>
                <w:kern w:val="0"/>
                <w:sz w:val="21"/>
                <w:szCs w:val="21"/>
                <w:highlight w:val="none"/>
                <w:shd w:val="clear" w:color="auto" w:fill="auto"/>
                <w:lang w:eastAsia="zh-CN" w:bidi="ar"/>
              </w:rPr>
              <w:t>）配合施工图设计</w:t>
            </w:r>
            <w:r>
              <w:rPr>
                <w:rFonts w:hint="eastAsia" w:ascii="宋体" w:hAnsi="宋体" w:eastAsia="宋体" w:cs="宋体"/>
                <w:i w:val="0"/>
                <w:iCs w:val="0"/>
                <w:caps w:val="0"/>
                <w:color w:val="auto"/>
                <w:spacing w:val="0"/>
                <w:kern w:val="0"/>
                <w:sz w:val="21"/>
                <w:szCs w:val="21"/>
                <w:highlight w:val="none"/>
                <w:shd w:val="clear" w:color="auto" w:fill="auto"/>
                <w:lang w:val="en-US" w:eastAsia="zh-CN" w:bidi="ar"/>
              </w:rPr>
              <w:t>及施工</w:t>
            </w:r>
            <w:r>
              <w:rPr>
                <w:rFonts w:hint="eastAsia" w:ascii="宋体" w:hAnsi="宋体" w:eastAsia="宋体" w:cs="宋体"/>
                <w:i w:val="0"/>
                <w:iCs w:val="0"/>
                <w:caps w:val="0"/>
                <w:color w:val="auto"/>
                <w:spacing w:val="0"/>
                <w:kern w:val="0"/>
                <w:sz w:val="21"/>
                <w:szCs w:val="21"/>
                <w:highlight w:val="none"/>
                <w:shd w:val="clear" w:color="auto" w:fill="auto"/>
                <w:lang w:eastAsia="zh-CN" w:bidi="ar"/>
              </w:rPr>
              <w:t>过程技术指导，</w:t>
            </w:r>
            <w:r>
              <w:rPr>
                <w:rFonts w:hint="eastAsia" w:ascii="宋体" w:hAnsi="宋体" w:eastAsia="宋体" w:cs="宋体"/>
                <w:i w:val="0"/>
                <w:iCs w:val="0"/>
                <w:caps w:val="0"/>
                <w:color w:val="auto"/>
                <w:spacing w:val="0"/>
                <w:kern w:val="0"/>
                <w:sz w:val="21"/>
                <w:szCs w:val="21"/>
                <w:highlight w:val="none"/>
                <w:shd w:val="clear" w:color="auto" w:fill="auto"/>
                <w:lang w:val="en-US" w:eastAsia="zh-CN" w:bidi="ar"/>
              </w:rPr>
              <w:t>包括但不限于：提供施工图设计及设计变更效果的咨询意见，装修装饰材料样板咨询意见，出具技术指导报告</w:t>
            </w:r>
            <w:r>
              <w:rPr>
                <w:rFonts w:hint="eastAsia" w:ascii="宋体" w:hAnsi="宋体" w:eastAsia="宋体" w:cs="宋体"/>
                <w:i w:val="0"/>
                <w:iCs w:val="0"/>
                <w:caps w:val="0"/>
                <w:color w:val="auto"/>
                <w:spacing w:val="0"/>
                <w:kern w:val="0"/>
                <w:sz w:val="21"/>
                <w:szCs w:val="21"/>
                <w:highlight w:val="none"/>
                <w:shd w:val="clear" w:color="auto" w:fill="auto"/>
                <w:lang w:eastAsia="zh-CN" w:bidi="ar"/>
              </w:rPr>
              <w:t>。</w:t>
            </w:r>
          </w:p>
          <w:p w14:paraId="5A3796A2">
            <w:pPr>
              <w:widowControl/>
              <w:spacing w:after="0" w:line="360" w:lineRule="auto"/>
              <w:ind w:firstLine="420" w:firstLineChars="200"/>
              <w:rPr>
                <w:rFonts w:hint="eastAsia" w:ascii="宋体" w:hAnsi="宋体" w:eastAsia="宋体" w:cs="宋体"/>
                <w:color w:val="auto"/>
                <w:szCs w:val="21"/>
                <w:highlight w:val="none"/>
              </w:rPr>
            </w:pPr>
          </w:p>
        </w:tc>
      </w:tr>
      <w:tr w14:paraId="2F24CC2A">
        <w:tblPrEx>
          <w:tblCellMar>
            <w:top w:w="0" w:type="dxa"/>
            <w:left w:w="108" w:type="dxa"/>
            <w:bottom w:w="0" w:type="dxa"/>
            <w:right w:w="108" w:type="dxa"/>
          </w:tblCellMar>
        </w:tblPrEx>
        <w:trPr>
          <w:trHeight w:val="91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685449D6">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66C6E0AE">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6C71FBCE">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服务任务期限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5D74E35A">
            <w:pPr>
              <w:spacing w:line="360" w:lineRule="auto"/>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lang w:val="en-US" w:eastAsia="zh-CN"/>
              </w:rPr>
              <w:t>以合同约定为准</w:t>
            </w:r>
          </w:p>
        </w:tc>
      </w:tr>
      <w:tr w14:paraId="599D5E6F">
        <w:tblPrEx>
          <w:tblCellMar>
            <w:top w:w="0" w:type="dxa"/>
            <w:left w:w="108" w:type="dxa"/>
            <w:bottom w:w="0" w:type="dxa"/>
            <w:right w:w="108" w:type="dxa"/>
          </w:tblCellMar>
        </w:tblPrEx>
        <w:trPr>
          <w:trHeight w:val="44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7043266E">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6995D1CF">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794230BE">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资金来源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2032227F">
            <w:pPr>
              <w:pStyle w:val="13"/>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highlight w:val="none"/>
              </w:rPr>
              <w:t>自筹资金</w:t>
            </w:r>
          </w:p>
        </w:tc>
      </w:tr>
      <w:tr w14:paraId="7B90681D">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64607ECE">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25C6C69D">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539AF96B">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投标人资质要求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24570FCD">
            <w:pPr>
              <w:pStyle w:val="13"/>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highlight w:val="none"/>
              </w:rPr>
              <w:t>投标人</w:t>
            </w:r>
            <w:r>
              <w:rPr>
                <w:rFonts w:hint="eastAsia" w:ascii="宋体" w:hAnsi="宋体" w:eastAsia="宋体" w:cs="宋体"/>
                <w:color w:val="auto"/>
                <w:sz w:val="21"/>
                <w:szCs w:val="21"/>
                <w:highlight w:val="none"/>
              </w:rPr>
              <w:t>具有</w:t>
            </w:r>
            <w:r>
              <w:rPr>
                <w:rFonts w:hint="eastAsia" w:ascii="宋体" w:hAnsi="宋体" w:eastAsia="宋体" w:cs="宋体"/>
                <w:i w:val="0"/>
                <w:iCs w:val="0"/>
                <w:caps w:val="0"/>
                <w:color w:val="auto"/>
                <w:spacing w:val="0"/>
                <w:sz w:val="21"/>
                <w:szCs w:val="21"/>
                <w:highlight w:val="none"/>
                <w:shd w:val="clear"/>
              </w:rPr>
              <w:t>工程设计综合甲级资质</w:t>
            </w:r>
            <w:r>
              <w:rPr>
                <w:rFonts w:hint="eastAsia" w:ascii="宋体" w:hAnsi="宋体" w:eastAsia="宋体" w:cs="宋体"/>
                <w:i w:val="0"/>
                <w:iCs w:val="0"/>
                <w:caps w:val="0"/>
                <w:color w:val="auto"/>
                <w:spacing w:val="0"/>
                <w:sz w:val="21"/>
                <w:szCs w:val="21"/>
                <w:highlight w:val="none"/>
                <w:shd w:val="clear"/>
                <w:lang w:eastAsia="zh-CN"/>
              </w:rPr>
              <w:t>，或</w:t>
            </w:r>
            <w:r>
              <w:rPr>
                <w:rFonts w:hint="eastAsia" w:ascii="宋体" w:hAnsi="宋体" w:eastAsia="宋体" w:cs="宋体"/>
                <w:color w:val="auto"/>
                <w:sz w:val="21"/>
                <w:szCs w:val="21"/>
                <w:highlight w:val="none"/>
              </w:rPr>
              <w:t>建筑行业设计</w:t>
            </w:r>
            <w:r>
              <w:rPr>
                <w:rFonts w:hint="eastAsia" w:ascii="宋体" w:hAnsi="宋体" w:eastAsia="宋体" w:cs="宋体"/>
                <w:color w:val="auto"/>
                <w:sz w:val="21"/>
                <w:szCs w:val="21"/>
                <w:highlight w:val="none"/>
                <w:lang w:eastAsia="zh-CN"/>
              </w:rPr>
              <w:t>乙</w:t>
            </w:r>
            <w:r>
              <w:rPr>
                <w:rFonts w:hint="eastAsia" w:ascii="宋体" w:hAnsi="宋体" w:eastAsia="宋体" w:cs="宋体"/>
                <w:color w:val="auto"/>
                <w:sz w:val="21"/>
                <w:szCs w:val="21"/>
                <w:highlight w:val="none"/>
              </w:rPr>
              <w:t>级(或以上）资质</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或建筑行业（建筑工程）专业</w:t>
            </w:r>
            <w:r>
              <w:rPr>
                <w:rFonts w:hint="eastAsia" w:ascii="宋体" w:hAnsi="宋体" w:eastAsia="宋体" w:cs="宋体"/>
                <w:color w:val="auto"/>
                <w:sz w:val="21"/>
                <w:szCs w:val="21"/>
                <w:highlight w:val="none"/>
                <w:lang w:eastAsia="zh-CN"/>
              </w:rPr>
              <w:t>设计乙</w:t>
            </w:r>
            <w:r>
              <w:rPr>
                <w:rFonts w:hint="eastAsia" w:ascii="宋体" w:hAnsi="宋体" w:eastAsia="宋体" w:cs="宋体"/>
                <w:color w:val="auto"/>
                <w:sz w:val="21"/>
                <w:szCs w:val="21"/>
                <w:highlight w:val="none"/>
              </w:rPr>
              <w:t>级(或以上）资质</w:t>
            </w:r>
            <w:r>
              <w:rPr>
                <w:rFonts w:hint="eastAsia" w:ascii="宋体" w:hAnsi="宋体" w:eastAsia="宋体" w:cs="宋体"/>
                <w:color w:val="auto"/>
                <w:highlight w:val="none"/>
                <w:lang w:eastAsia="zh-CN"/>
              </w:rPr>
              <w:t>。</w:t>
            </w:r>
          </w:p>
        </w:tc>
      </w:tr>
      <w:tr w14:paraId="1D872F3D">
        <w:tblPrEx>
          <w:tblCellMar>
            <w:top w:w="0" w:type="dxa"/>
            <w:left w:w="108" w:type="dxa"/>
            <w:bottom w:w="0" w:type="dxa"/>
            <w:right w:w="108" w:type="dxa"/>
          </w:tblCellMar>
        </w:tblPrEx>
        <w:trPr>
          <w:trHeight w:val="59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6E210147">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1EDF16F2">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547142AD">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服务人员的专业配套要求</w:t>
            </w:r>
          </w:p>
          <w:p w14:paraId="2BF0CB69">
            <w:pPr>
              <w:pStyle w:val="13"/>
              <w:widowControl/>
              <w:spacing w:after="0" w:line="360" w:lineRule="auto"/>
              <w:ind w:firstLine="0"/>
              <w:jc w:val="center"/>
              <w:rPr>
                <w:rFonts w:hint="eastAsia" w:ascii="宋体" w:hAnsi="宋体" w:eastAsia="宋体" w:cs="宋体"/>
                <w:color w:val="auto"/>
                <w:highlight w:val="none"/>
              </w:rPr>
            </w:pP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09BE90D8">
            <w:pPr>
              <w:spacing w:line="360" w:lineRule="auto"/>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1、项目负责人要求：具有</w:t>
            </w:r>
            <w:r>
              <w:rPr>
                <w:rFonts w:hint="eastAsia" w:ascii="宋体" w:hAnsi="宋体" w:eastAsia="宋体" w:cs="宋体"/>
                <w:color w:val="auto"/>
                <w:szCs w:val="21"/>
                <w:highlight w:val="none"/>
                <w:lang w:eastAsia="zh-CN"/>
              </w:rPr>
              <w:t>一级</w:t>
            </w:r>
            <w:r>
              <w:rPr>
                <w:rFonts w:hint="eastAsia" w:ascii="宋体" w:hAnsi="宋体" w:eastAsia="宋体" w:cs="宋体"/>
                <w:color w:val="auto"/>
                <w:szCs w:val="21"/>
                <w:highlight w:val="none"/>
              </w:rPr>
              <w:t>注册建筑师资格证书。</w:t>
            </w:r>
          </w:p>
          <w:p w14:paraId="330E2787">
            <w:pPr>
              <w:widowControl w:val="0"/>
              <w:spacing w:line="36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z w:val="21"/>
                <w:szCs w:val="21"/>
                <w:highlight w:val="none"/>
              </w:rPr>
              <w:t>其他专业负责人要求</w:t>
            </w:r>
            <w:r>
              <w:rPr>
                <w:rFonts w:hint="eastAsia" w:ascii="宋体" w:hAnsi="宋体" w:eastAsia="宋体" w:cs="宋体"/>
                <w:color w:val="auto"/>
                <w:sz w:val="21"/>
                <w:szCs w:val="21"/>
                <w:highlight w:val="none"/>
                <w:lang w:eastAsia="zh-CN"/>
              </w:rPr>
              <w:t>（不能兼任）</w:t>
            </w:r>
            <w:r>
              <w:rPr>
                <w:rFonts w:hint="eastAsia" w:ascii="宋体" w:hAnsi="宋体" w:eastAsia="宋体" w:cs="宋体"/>
                <w:color w:val="auto"/>
                <w:sz w:val="21"/>
                <w:szCs w:val="21"/>
                <w:highlight w:val="none"/>
              </w:rPr>
              <w:t>：</w:t>
            </w:r>
          </w:p>
          <w:p w14:paraId="2D6355E4">
            <w:pPr>
              <w:widowControl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建筑专业负责人：</w:t>
            </w:r>
            <w:r>
              <w:rPr>
                <w:rFonts w:hint="eastAsia" w:ascii="宋体" w:hAnsi="宋体" w:eastAsia="宋体" w:cs="宋体"/>
                <w:color w:val="auto"/>
                <w:sz w:val="21"/>
                <w:szCs w:val="21"/>
                <w:highlight w:val="none"/>
              </w:rPr>
              <w:t>具有建筑相关专业中级职称或以上；</w:t>
            </w:r>
          </w:p>
          <w:p w14:paraId="069D826D">
            <w:pPr>
              <w:widowControl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（2）结构</w:t>
            </w:r>
            <w:r>
              <w:rPr>
                <w:rFonts w:hint="eastAsia" w:ascii="宋体" w:hAnsi="宋体" w:eastAsia="宋体" w:cs="宋体"/>
                <w:color w:val="auto"/>
                <w:sz w:val="21"/>
                <w:szCs w:val="21"/>
                <w:highlight w:val="none"/>
                <w:lang w:eastAsia="zh-CN"/>
              </w:rPr>
              <w:t>专业负责人：</w:t>
            </w:r>
            <w:r>
              <w:rPr>
                <w:rFonts w:hint="eastAsia" w:ascii="宋体" w:hAnsi="宋体" w:eastAsia="宋体" w:cs="宋体"/>
                <w:color w:val="auto"/>
                <w:sz w:val="21"/>
                <w:szCs w:val="21"/>
                <w:highlight w:val="none"/>
              </w:rPr>
              <w:t>具有结构相关专业中级职称或以上；</w:t>
            </w:r>
          </w:p>
          <w:p w14:paraId="0A22F72B">
            <w:pPr>
              <w:widowControl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（3）给排水</w:t>
            </w:r>
            <w:r>
              <w:rPr>
                <w:rFonts w:hint="eastAsia" w:ascii="宋体" w:hAnsi="宋体" w:eastAsia="宋体" w:cs="宋体"/>
                <w:color w:val="auto"/>
                <w:sz w:val="21"/>
                <w:szCs w:val="21"/>
                <w:highlight w:val="none"/>
                <w:lang w:eastAsia="zh-CN"/>
              </w:rPr>
              <w:t>专业负责人：</w:t>
            </w:r>
            <w:r>
              <w:rPr>
                <w:rFonts w:hint="eastAsia" w:ascii="宋体" w:hAnsi="宋体" w:eastAsia="宋体" w:cs="宋体"/>
                <w:color w:val="auto"/>
                <w:sz w:val="21"/>
                <w:szCs w:val="21"/>
                <w:highlight w:val="none"/>
              </w:rPr>
              <w:t>具有给排水相关专业中级职称或以上；</w:t>
            </w:r>
          </w:p>
          <w:p w14:paraId="3DB0B1C6">
            <w:pPr>
              <w:widowControl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（4）暖通空调</w:t>
            </w:r>
            <w:r>
              <w:rPr>
                <w:rFonts w:hint="eastAsia" w:ascii="宋体" w:hAnsi="宋体" w:eastAsia="宋体" w:cs="宋体"/>
                <w:color w:val="auto"/>
                <w:sz w:val="21"/>
                <w:szCs w:val="21"/>
                <w:highlight w:val="none"/>
                <w:lang w:eastAsia="zh-CN"/>
              </w:rPr>
              <w:t>专业负责人：</w:t>
            </w:r>
            <w:r>
              <w:rPr>
                <w:rFonts w:hint="eastAsia" w:ascii="宋体" w:hAnsi="宋体" w:eastAsia="宋体" w:cs="宋体"/>
                <w:color w:val="auto"/>
                <w:sz w:val="21"/>
                <w:szCs w:val="21"/>
                <w:highlight w:val="none"/>
              </w:rPr>
              <w:t>具有暖通空调相关专业中级职称或以上；</w:t>
            </w:r>
          </w:p>
          <w:p w14:paraId="63476575">
            <w:pPr>
              <w:widowControl w:val="0"/>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（5）电气</w:t>
            </w:r>
            <w:r>
              <w:rPr>
                <w:rFonts w:hint="eastAsia" w:ascii="宋体" w:hAnsi="宋体" w:eastAsia="宋体" w:cs="宋体"/>
                <w:color w:val="auto"/>
                <w:sz w:val="21"/>
                <w:szCs w:val="21"/>
                <w:highlight w:val="none"/>
                <w:lang w:eastAsia="zh-CN"/>
              </w:rPr>
              <w:t>专业负责人：</w:t>
            </w:r>
            <w:r>
              <w:rPr>
                <w:rFonts w:hint="eastAsia" w:ascii="宋体" w:hAnsi="宋体" w:eastAsia="宋体" w:cs="宋体"/>
                <w:color w:val="auto"/>
                <w:sz w:val="21"/>
                <w:szCs w:val="21"/>
                <w:highlight w:val="none"/>
              </w:rPr>
              <w:t>具有电气相关专业中级职称或以上</w:t>
            </w:r>
            <w:r>
              <w:rPr>
                <w:rFonts w:hint="eastAsia" w:ascii="宋体" w:hAnsi="宋体" w:eastAsia="宋体" w:cs="宋体"/>
                <w:color w:val="auto"/>
                <w:sz w:val="21"/>
                <w:szCs w:val="21"/>
                <w:highlight w:val="none"/>
                <w:lang w:eastAsia="zh-CN"/>
              </w:rPr>
              <w:t>。</w:t>
            </w:r>
          </w:p>
          <w:p w14:paraId="4D6B0F6B">
            <w:pPr>
              <w:spacing w:line="360" w:lineRule="auto"/>
              <w:contextualSpacing/>
              <w:rPr>
                <w:rFonts w:hint="eastAsia" w:ascii="宋体" w:hAnsi="宋体" w:eastAsia="宋体" w:cs="宋体"/>
                <w:color w:val="auto"/>
                <w:szCs w:val="21"/>
                <w:highlight w:val="none"/>
              </w:rPr>
            </w:pPr>
          </w:p>
        </w:tc>
      </w:tr>
      <w:tr w14:paraId="564FA671">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7B844A48">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2BBB08CF">
            <w:pPr>
              <w:pStyle w:val="13"/>
              <w:widowControl/>
              <w:spacing w:beforeAutospacing="0"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748CF4D5">
            <w:pPr>
              <w:pStyle w:val="13"/>
              <w:widowControl/>
              <w:spacing w:beforeAutospacing="0" w:after="0" w:line="360" w:lineRule="auto"/>
              <w:ind w:left="-59" w:leftChars="-28" w:right="-59" w:rightChars="-28" w:firstLine="0"/>
              <w:jc w:val="center"/>
              <w:rPr>
                <w:rFonts w:hint="eastAsia" w:ascii="宋体" w:hAnsi="宋体" w:eastAsia="宋体" w:cs="宋体"/>
                <w:color w:val="auto"/>
                <w:highlight w:val="none"/>
              </w:rPr>
            </w:pPr>
            <w:r>
              <w:rPr>
                <w:rFonts w:hint="eastAsia" w:ascii="宋体" w:hAnsi="宋体" w:eastAsia="宋体" w:cs="宋体"/>
                <w:color w:val="auto"/>
                <w:highlight w:val="none"/>
              </w:rPr>
              <w:t>资格审查方式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4A2E63BB">
            <w:pPr>
              <w:pStyle w:val="13"/>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highlight w:val="none"/>
              </w:rPr>
              <w:t>资格后审</w:t>
            </w:r>
          </w:p>
        </w:tc>
      </w:tr>
      <w:tr w14:paraId="2AD57474">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4FFEE818">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4B390EA3">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098AE356">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踏勘现场</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037071D4">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由投标人自行考察。</w:t>
            </w:r>
          </w:p>
        </w:tc>
      </w:tr>
      <w:tr w14:paraId="488F4D5A">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71171B5A">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78A75DD8">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8.1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01D5C91E">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招标答疑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6CCE279B">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r>
      <w:tr w14:paraId="30B75D01">
        <w:tblPrEx>
          <w:tblCellMar>
            <w:top w:w="0" w:type="dxa"/>
            <w:left w:w="108" w:type="dxa"/>
            <w:bottom w:w="0" w:type="dxa"/>
            <w:right w:w="108" w:type="dxa"/>
          </w:tblCellMar>
        </w:tblPrEx>
        <w:trPr>
          <w:trHeight w:val="659"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244C9AE0">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73C3A867">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6877612E">
            <w:pPr>
              <w:pStyle w:val="13"/>
              <w:widowControl/>
              <w:spacing w:before="100" w:beforeAutospacing="0" w:after="0" w:line="360" w:lineRule="auto"/>
              <w:ind w:left="-59" w:leftChars="-28" w:right="-44" w:rightChars="-21"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报价及结算方式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2F71F2E4">
            <w:pPr>
              <w:widowControl w:val="0"/>
              <w:spacing w:line="360" w:lineRule="auto"/>
              <w:ind w:firstLine="420" w:firstLineChars="20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本次招标最高投标限价为</w:t>
            </w:r>
            <w:r>
              <w:rPr>
                <w:rFonts w:hint="eastAsia" w:ascii="宋体" w:hAnsi="宋体" w:eastAsia="宋体" w:cs="宋体"/>
                <w:color w:val="auto"/>
                <w:sz w:val="21"/>
                <w:szCs w:val="21"/>
                <w:highlight w:val="none"/>
                <w:lang w:val="en-US" w:eastAsia="zh-CN"/>
              </w:rPr>
              <w:t>855138.23</w:t>
            </w:r>
            <w:r>
              <w:rPr>
                <w:rFonts w:hint="eastAsia" w:ascii="宋体" w:hAnsi="宋体" w:eastAsia="宋体" w:cs="宋体"/>
                <w:color w:val="auto"/>
                <w:sz w:val="21"/>
                <w:szCs w:val="21"/>
                <w:highlight w:val="none"/>
              </w:rPr>
              <w:t>元</w:t>
            </w:r>
            <w:r>
              <w:rPr>
                <w:rFonts w:hint="eastAsia" w:ascii="宋体" w:hAnsi="宋体" w:eastAsia="宋体" w:cs="宋体"/>
                <w:color w:val="auto"/>
                <w:sz w:val="21"/>
                <w:szCs w:val="21"/>
                <w:highlight w:val="none"/>
                <w:lang w:eastAsia="zh-CN"/>
              </w:rPr>
              <w:t>。其中：</w:t>
            </w:r>
          </w:p>
          <w:p w14:paraId="55D961C7">
            <w:pPr>
              <w:widowControl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1、方案设计、初步设计：限价为712112.71</w:t>
            </w:r>
            <w:r>
              <w:rPr>
                <w:rFonts w:hint="eastAsia" w:ascii="宋体" w:hAnsi="宋体" w:eastAsia="宋体" w:cs="宋体"/>
                <w:b w:val="0"/>
                <w:bCs w:val="0"/>
                <w:color w:val="auto"/>
                <w:sz w:val="21"/>
                <w:szCs w:val="21"/>
                <w:highlight w:val="none"/>
                <w:lang w:val="en-US" w:eastAsia="zh-CN"/>
              </w:rPr>
              <w:t>元。</w:t>
            </w:r>
            <w:r>
              <w:rPr>
                <w:rFonts w:hint="eastAsia" w:ascii="宋体" w:hAnsi="宋体" w:eastAsia="宋体" w:cs="宋体"/>
                <w:color w:val="auto"/>
                <w:sz w:val="21"/>
                <w:szCs w:val="21"/>
                <w:highlight w:val="none"/>
              </w:rPr>
              <w:t>暂按</w:t>
            </w:r>
            <w:r>
              <w:rPr>
                <w:rFonts w:hint="eastAsia" w:ascii="宋体" w:hAnsi="宋体" w:eastAsia="宋体" w:cs="宋体"/>
                <w:color w:val="auto"/>
                <w:sz w:val="21"/>
                <w:szCs w:val="21"/>
                <w:highlight w:val="none"/>
                <w:lang w:val="en-US" w:eastAsia="zh-CN"/>
              </w:rPr>
              <w:t>投资估算一期的</w:t>
            </w:r>
            <w:r>
              <w:rPr>
                <w:rFonts w:hint="eastAsia" w:ascii="宋体" w:hAnsi="宋体" w:eastAsia="宋体" w:cs="宋体"/>
                <w:color w:val="auto"/>
                <w:sz w:val="21"/>
                <w:szCs w:val="21"/>
                <w:highlight w:val="none"/>
              </w:rPr>
              <w:t>建安费</w:t>
            </w:r>
            <w:r>
              <w:rPr>
                <w:rFonts w:hint="eastAsia" w:ascii="宋体" w:hAnsi="宋体" w:eastAsia="宋体" w:cs="宋体"/>
                <w:color w:val="auto"/>
                <w:sz w:val="21"/>
                <w:szCs w:val="21"/>
                <w:highlight w:val="none"/>
                <w:lang w:val="en-US" w:eastAsia="zh-CN"/>
              </w:rPr>
              <w:t>5417.63</w:t>
            </w:r>
            <w:r>
              <w:rPr>
                <w:rFonts w:hint="eastAsia" w:ascii="宋体" w:hAnsi="宋体" w:eastAsia="宋体" w:cs="宋体"/>
                <w:color w:val="auto"/>
                <w:sz w:val="21"/>
                <w:szCs w:val="21"/>
                <w:highlight w:val="none"/>
              </w:rPr>
              <w:t>万元为计费基数</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参照国家发展计划委员会、建设部2002年颁布的《工程勘察设计收费标准》计价格【2002】10号文</w:t>
            </w:r>
            <w:r>
              <w:rPr>
                <w:rFonts w:hint="eastAsia" w:ascii="宋体" w:hAnsi="宋体" w:eastAsia="宋体" w:cs="宋体"/>
                <w:color w:val="auto"/>
                <w:sz w:val="21"/>
                <w:szCs w:val="21"/>
                <w:highlight w:val="none"/>
                <w:lang w:eastAsia="zh-CN"/>
              </w:rPr>
              <w:t>为计费标准，</w:t>
            </w:r>
            <w:r>
              <w:rPr>
                <w:rFonts w:hint="eastAsia" w:ascii="宋体" w:hAnsi="宋体" w:eastAsia="宋体" w:cs="宋体"/>
                <w:color w:val="auto"/>
                <w:sz w:val="21"/>
                <w:szCs w:val="21"/>
                <w:highlight w:val="none"/>
              </w:rPr>
              <w:t>计算出</w:t>
            </w:r>
            <w:r>
              <w:rPr>
                <w:rFonts w:hint="eastAsia" w:ascii="宋体" w:hAnsi="宋体" w:eastAsia="宋体" w:cs="宋体"/>
                <w:color w:val="auto"/>
                <w:sz w:val="21"/>
                <w:szCs w:val="21"/>
                <w:highlight w:val="none"/>
                <w:lang w:val="en-US" w:eastAsia="zh-CN"/>
              </w:rPr>
              <w:t>工程设计收费基价</w:t>
            </w:r>
            <w:r>
              <w:rPr>
                <w:rFonts w:hint="eastAsia" w:ascii="宋体" w:hAnsi="宋体" w:eastAsia="宋体" w:cs="宋体"/>
                <w:color w:val="auto"/>
                <w:sz w:val="21"/>
                <w:szCs w:val="21"/>
                <w:highlight w:val="none"/>
              </w:rPr>
              <w:t>，乘以设计费调整系数（</w:t>
            </w:r>
            <w:r>
              <w:rPr>
                <w:rFonts w:hint="eastAsia" w:ascii="宋体" w:hAnsi="宋体" w:eastAsia="宋体" w:cs="宋体"/>
                <w:b w:val="0"/>
                <w:bCs w:val="0"/>
                <w:color w:val="auto"/>
                <w:kern w:val="2"/>
                <w:sz w:val="21"/>
                <w:szCs w:val="21"/>
                <w:highlight w:val="none"/>
                <w:lang w:val="en-US" w:eastAsia="zh-CN" w:bidi="ar-SA"/>
              </w:rPr>
              <w:t>专业调整系数1.0，工程复杂程度调整系数为1.0，附加调整系数为1.0</w:t>
            </w:r>
            <w:r>
              <w:rPr>
                <w:rFonts w:hint="eastAsia" w:ascii="宋体" w:hAnsi="宋体" w:eastAsia="宋体" w:cs="宋体"/>
                <w:color w:val="auto"/>
                <w:sz w:val="21"/>
                <w:szCs w:val="21"/>
                <w:highlight w:val="none"/>
              </w:rPr>
              <w:t>）</w:t>
            </w:r>
            <w:r>
              <w:rPr>
                <w:rFonts w:hint="eastAsia" w:ascii="宋体" w:hAnsi="宋体" w:eastAsia="宋体" w:cs="宋体"/>
                <w:b w:val="0"/>
                <w:bCs w:val="0"/>
                <w:color w:val="auto"/>
                <w:sz w:val="21"/>
                <w:szCs w:val="21"/>
                <w:highlight w:val="none"/>
                <w:lang w:val="en-US" w:eastAsia="zh-CN"/>
              </w:rPr>
              <w:t>得出</w:t>
            </w:r>
            <w:r>
              <w:rPr>
                <w:rFonts w:hint="eastAsia" w:ascii="宋体" w:hAnsi="宋体" w:eastAsia="宋体" w:cs="宋体"/>
                <w:color w:val="auto"/>
                <w:sz w:val="21"/>
                <w:szCs w:val="21"/>
                <w:highlight w:val="none"/>
                <w:lang w:val="en-US" w:eastAsia="zh-CN"/>
              </w:rPr>
              <w:t>基本设计费为1758302.97</w:t>
            </w:r>
            <w:r>
              <w:rPr>
                <w:rFonts w:hint="eastAsia" w:ascii="宋体" w:hAnsi="宋体" w:eastAsia="宋体" w:cs="宋体"/>
                <w:b w:val="0"/>
                <w:bCs w:val="0"/>
                <w:color w:val="auto"/>
                <w:sz w:val="21"/>
                <w:szCs w:val="21"/>
                <w:highlight w:val="none"/>
                <w:lang w:val="en-US" w:eastAsia="zh-CN"/>
              </w:rPr>
              <w:t>元，结合方案设计费、初步设计费用占总设计费用比例45%，得出金额为</w:t>
            </w:r>
            <w:r>
              <w:rPr>
                <w:rFonts w:hint="eastAsia" w:ascii="宋体" w:hAnsi="宋体" w:eastAsia="宋体" w:cs="宋体"/>
                <w:color w:val="auto"/>
                <w:sz w:val="21"/>
                <w:szCs w:val="21"/>
                <w:highlight w:val="none"/>
                <w:lang w:val="en-US" w:eastAsia="zh-CN"/>
              </w:rPr>
              <w:t>791236.34元，</w:t>
            </w:r>
            <w:r>
              <w:rPr>
                <w:rFonts w:hint="eastAsia" w:ascii="宋体" w:hAnsi="宋体" w:eastAsia="宋体" w:cs="宋体"/>
                <w:b w:val="0"/>
                <w:bCs w:val="0"/>
                <w:color w:val="auto"/>
                <w:sz w:val="21"/>
                <w:szCs w:val="21"/>
                <w:highlight w:val="none"/>
                <w:lang w:val="en-US" w:eastAsia="zh-CN"/>
              </w:rPr>
              <w:t>下浮10%，计算得出最终费用金额</w:t>
            </w:r>
            <w:r>
              <w:rPr>
                <w:rFonts w:hint="eastAsia" w:ascii="宋体" w:hAnsi="宋体" w:eastAsia="宋体" w:cs="宋体"/>
                <w:color w:val="auto"/>
                <w:sz w:val="21"/>
                <w:szCs w:val="21"/>
                <w:highlight w:val="none"/>
                <w:lang w:val="en-US" w:eastAsia="zh-CN"/>
              </w:rPr>
              <w:t>712112.71</w:t>
            </w:r>
            <w:r>
              <w:rPr>
                <w:rFonts w:hint="eastAsia" w:ascii="宋体" w:hAnsi="宋体" w:eastAsia="宋体" w:cs="宋体"/>
                <w:b w:val="0"/>
                <w:bCs w:val="0"/>
                <w:color w:val="auto"/>
                <w:sz w:val="21"/>
                <w:szCs w:val="21"/>
                <w:highlight w:val="none"/>
                <w:lang w:val="en-US" w:eastAsia="zh-CN"/>
              </w:rPr>
              <w:t>元</w:t>
            </w:r>
            <w:r>
              <w:rPr>
                <w:rFonts w:hint="eastAsia" w:ascii="宋体" w:hAnsi="宋体" w:eastAsia="宋体" w:cs="宋体"/>
                <w:color w:val="auto"/>
                <w:sz w:val="21"/>
                <w:szCs w:val="21"/>
                <w:highlight w:val="none"/>
              </w:rPr>
              <w:t>。</w:t>
            </w:r>
          </w:p>
          <w:p w14:paraId="6EFFA780">
            <w:pPr>
              <w:pStyle w:val="5"/>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snapToGrid/>
                <w:color w:val="auto"/>
                <w:sz w:val="21"/>
                <w:szCs w:val="21"/>
                <w:highlight w:val="none"/>
                <w:lang w:val="en-US" w:eastAsia="zh-CN"/>
              </w:rPr>
              <w:t>设计</w:t>
            </w:r>
            <w:r>
              <w:rPr>
                <w:rFonts w:hint="eastAsia" w:ascii="宋体" w:hAnsi="宋体" w:eastAsia="宋体" w:cs="宋体"/>
                <w:snapToGrid/>
                <w:color w:val="auto"/>
                <w:sz w:val="21"/>
                <w:szCs w:val="21"/>
                <w:highlight w:val="none"/>
              </w:rPr>
              <w:t>结算价以</w:t>
            </w:r>
            <w:r>
              <w:rPr>
                <w:rFonts w:hint="eastAsia" w:ascii="宋体" w:hAnsi="宋体" w:eastAsia="宋体" w:cs="宋体"/>
                <w:color w:val="auto"/>
                <w:sz w:val="21"/>
                <w:szCs w:val="21"/>
                <w:highlight w:val="none"/>
              </w:rPr>
              <w:t>审定的</w:t>
            </w:r>
            <w:r>
              <w:rPr>
                <w:rFonts w:hint="eastAsia" w:ascii="宋体" w:hAnsi="宋体" w:eastAsia="宋体" w:cs="宋体"/>
                <w:color w:val="auto"/>
                <w:sz w:val="21"/>
                <w:szCs w:val="21"/>
                <w:highlight w:val="none"/>
                <w:lang w:val="en-US" w:eastAsia="zh-CN"/>
              </w:rPr>
              <w:t>一期概算建安费</w:t>
            </w:r>
            <w:r>
              <w:rPr>
                <w:rFonts w:hint="eastAsia" w:ascii="宋体" w:hAnsi="宋体" w:eastAsia="宋体" w:cs="宋体"/>
                <w:snapToGrid/>
                <w:color w:val="auto"/>
                <w:sz w:val="21"/>
                <w:szCs w:val="21"/>
                <w:highlight w:val="none"/>
              </w:rPr>
              <w:t>为计费基数</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参照国家发展计划委员会、建设部2002年颁布的《工程勘察设计收费标准》计价格【2002】10号文</w:t>
            </w:r>
            <w:r>
              <w:rPr>
                <w:rFonts w:hint="eastAsia" w:ascii="宋体" w:hAnsi="宋体" w:eastAsia="宋体" w:cs="宋体"/>
                <w:color w:val="auto"/>
                <w:sz w:val="21"/>
                <w:szCs w:val="21"/>
                <w:highlight w:val="none"/>
                <w:lang w:eastAsia="zh-CN"/>
              </w:rPr>
              <w:t>为计费标准</w:t>
            </w:r>
            <w:r>
              <w:rPr>
                <w:rFonts w:hint="eastAsia" w:ascii="宋体" w:hAnsi="宋体" w:eastAsia="宋体" w:cs="宋体"/>
                <w:color w:val="auto"/>
                <w:sz w:val="21"/>
                <w:szCs w:val="21"/>
                <w:highlight w:val="none"/>
              </w:rPr>
              <w:t>，计算出</w:t>
            </w:r>
            <w:r>
              <w:rPr>
                <w:rFonts w:hint="eastAsia" w:ascii="宋体" w:hAnsi="宋体" w:eastAsia="宋体" w:cs="宋体"/>
                <w:color w:val="auto"/>
                <w:sz w:val="21"/>
                <w:szCs w:val="21"/>
                <w:highlight w:val="none"/>
                <w:lang w:val="en-US" w:eastAsia="zh-CN"/>
              </w:rPr>
              <w:t>工程设计收费基价</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结合</w:t>
            </w:r>
            <w:r>
              <w:rPr>
                <w:rFonts w:hint="eastAsia" w:ascii="宋体" w:hAnsi="宋体" w:eastAsia="宋体" w:cs="宋体"/>
                <w:color w:val="auto"/>
                <w:sz w:val="21"/>
                <w:szCs w:val="21"/>
                <w:highlight w:val="none"/>
              </w:rPr>
              <w:t>设计费调整系数（</w:t>
            </w:r>
            <w:r>
              <w:rPr>
                <w:rFonts w:hint="eastAsia" w:ascii="宋体" w:hAnsi="宋体" w:eastAsia="宋体" w:cs="宋体"/>
                <w:b w:val="0"/>
                <w:bCs w:val="0"/>
                <w:color w:val="auto"/>
                <w:kern w:val="2"/>
                <w:sz w:val="21"/>
                <w:szCs w:val="21"/>
                <w:highlight w:val="none"/>
                <w:lang w:val="en-US" w:eastAsia="zh-CN" w:bidi="ar-SA"/>
              </w:rPr>
              <w:t>专业调整系数1.0，工程复杂程度调整系数为1.0，附加调整系数为1.0</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、费用比例</w:t>
            </w:r>
            <w:r>
              <w:rPr>
                <w:rFonts w:hint="eastAsia" w:ascii="宋体" w:hAnsi="宋体" w:eastAsia="宋体" w:cs="宋体"/>
                <w:color w:val="auto"/>
                <w:sz w:val="21"/>
                <w:szCs w:val="21"/>
                <w:highlight w:val="none"/>
                <w:lang w:val="en-US" w:eastAsia="zh-CN"/>
              </w:rPr>
              <w:t>45%和中</w:t>
            </w:r>
            <w:r>
              <w:rPr>
                <w:rFonts w:hint="eastAsia" w:ascii="宋体" w:hAnsi="宋体" w:eastAsia="宋体" w:cs="宋体"/>
                <w:color w:val="auto"/>
                <w:sz w:val="21"/>
                <w:szCs w:val="21"/>
                <w:highlight w:val="none"/>
              </w:rPr>
              <w:t>标下浮率</w:t>
            </w:r>
            <w:r>
              <w:rPr>
                <w:rFonts w:hint="eastAsia" w:ascii="宋体" w:hAnsi="宋体" w:eastAsia="宋体" w:cs="宋体"/>
                <w:color w:val="auto"/>
                <w:sz w:val="21"/>
                <w:szCs w:val="21"/>
                <w:highlight w:val="none"/>
                <w:lang w:val="en-US" w:eastAsia="zh-CN"/>
              </w:rPr>
              <w:t>计算得出</w:t>
            </w:r>
            <w:r>
              <w:rPr>
                <w:rFonts w:hint="eastAsia" w:ascii="宋体" w:hAnsi="宋体" w:eastAsia="宋体" w:cs="宋体"/>
                <w:snapToGrid/>
                <w:color w:val="auto"/>
                <w:sz w:val="21"/>
                <w:szCs w:val="21"/>
                <w:highlight w:val="none"/>
              </w:rPr>
              <w:t>结算价</w:t>
            </w:r>
            <w:r>
              <w:rPr>
                <w:rFonts w:hint="eastAsia" w:ascii="宋体" w:hAnsi="宋体" w:eastAsia="宋体" w:cs="宋体"/>
                <w:color w:val="auto"/>
                <w:sz w:val="21"/>
                <w:szCs w:val="21"/>
                <w:highlight w:val="none"/>
                <w:lang w:val="en-US" w:eastAsia="zh-CN"/>
              </w:rPr>
              <w:t>。</w:t>
            </w:r>
            <w:r>
              <w:rPr>
                <w:rFonts w:hint="eastAsia" w:ascii="宋体" w:hAnsi="宋体" w:eastAsia="宋体" w:cs="宋体"/>
                <w:bCs w:val="0"/>
                <w:color w:val="auto"/>
                <w:sz w:val="21"/>
                <w:szCs w:val="21"/>
                <w:highlight w:val="none"/>
                <w:lang w:val="en-US" w:eastAsia="zh-CN"/>
              </w:rPr>
              <w:t>中标下浮率=（1-投标报价/</w:t>
            </w:r>
            <w:r>
              <w:rPr>
                <w:rFonts w:hint="eastAsia" w:ascii="宋体" w:hAnsi="宋体" w:eastAsia="宋体" w:cs="宋体"/>
                <w:color w:val="auto"/>
                <w:sz w:val="21"/>
                <w:szCs w:val="21"/>
                <w:highlight w:val="none"/>
                <w:lang w:val="en-US" w:eastAsia="zh-CN"/>
              </w:rPr>
              <w:t>791236.34</w:t>
            </w:r>
            <w:r>
              <w:rPr>
                <w:rFonts w:hint="eastAsia" w:ascii="宋体" w:hAnsi="宋体" w:eastAsia="宋体" w:cs="宋体"/>
                <w:color w:val="auto"/>
                <w:sz w:val="21"/>
                <w:szCs w:val="21"/>
                <w:highlight w:val="none"/>
              </w:rPr>
              <w:t>元</w:t>
            </w:r>
            <w:r>
              <w:rPr>
                <w:rFonts w:hint="eastAsia" w:ascii="宋体" w:hAnsi="宋体" w:eastAsia="宋体" w:cs="宋体"/>
                <w:bCs w:val="0"/>
                <w:color w:val="auto"/>
                <w:sz w:val="21"/>
                <w:szCs w:val="21"/>
                <w:highlight w:val="none"/>
                <w:lang w:val="en-US" w:eastAsia="zh-CN"/>
              </w:rPr>
              <w:t>）*100%，中标下浮率应不低于10%。结算价=</w:t>
            </w:r>
            <w:r>
              <w:rPr>
                <w:rFonts w:hint="eastAsia" w:ascii="宋体" w:hAnsi="宋体" w:eastAsia="宋体" w:cs="宋体"/>
                <w:color w:val="auto"/>
                <w:sz w:val="21"/>
                <w:szCs w:val="21"/>
                <w:highlight w:val="none"/>
                <w:lang w:val="en-US" w:eastAsia="zh-CN"/>
              </w:rPr>
              <w:t>工程设计收费基价×（1.0×1.0×1.0）×45%×（1-中标下浮率）。</w:t>
            </w:r>
          </w:p>
          <w:p w14:paraId="4FE04805">
            <w:pPr>
              <w:pStyle w:val="2"/>
              <w:adjustRightInd/>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2、技术指导费用</w:t>
            </w:r>
            <w:r>
              <w:rPr>
                <w:rFonts w:hint="eastAsia" w:ascii="宋体" w:hAnsi="宋体" w:eastAsia="宋体" w:cs="宋体"/>
                <w:color w:val="auto"/>
                <w:kern w:val="0"/>
                <w:sz w:val="21"/>
                <w:szCs w:val="21"/>
                <w:highlight w:val="none"/>
                <w:lang w:val="en-US" w:eastAsia="zh-CN"/>
              </w:rPr>
              <w:t>：限价为</w:t>
            </w:r>
            <w:r>
              <w:rPr>
                <w:rFonts w:hint="eastAsia" w:ascii="宋体" w:hAnsi="宋体" w:eastAsia="宋体" w:cs="宋体"/>
                <w:color w:val="auto"/>
                <w:sz w:val="21"/>
                <w:szCs w:val="21"/>
                <w:highlight w:val="none"/>
                <w:lang w:val="en-US" w:eastAsia="zh-CN"/>
              </w:rPr>
              <w:t>143025.52元。</w:t>
            </w:r>
            <w:bookmarkStart w:id="48" w:name="_GoBack"/>
            <w:r>
              <w:rPr>
                <w:rFonts w:hint="eastAsia" w:ascii="宋体" w:hAnsi="宋体" w:eastAsia="宋体" w:cs="宋体"/>
                <w:color w:val="auto"/>
                <w:sz w:val="21"/>
                <w:szCs w:val="21"/>
                <w:highlight w:val="none"/>
                <w:lang w:val="en-US" w:eastAsia="zh-CN"/>
              </w:rPr>
              <w:t>投标人自行报价</w:t>
            </w:r>
            <w:bookmarkEnd w:id="48"/>
            <w:r>
              <w:rPr>
                <w:rFonts w:hint="eastAsia" w:ascii="宋体" w:hAnsi="宋体" w:eastAsia="宋体" w:cs="宋体"/>
                <w:color w:val="auto"/>
                <w:sz w:val="21"/>
                <w:szCs w:val="21"/>
                <w:highlight w:val="none"/>
                <w:lang w:val="en-US" w:eastAsia="zh-CN"/>
              </w:rPr>
              <w:t>，固定总价包干</w:t>
            </w:r>
            <w:r>
              <w:rPr>
                <w:rFonts w:hint="eastAsia" w:ascii="宋体" w:hAnsi="宋体" w:eastAsia="宋体" w:cs="宋体"/>
                <w:color w:val="auto"/>
                <w:kern w:val="0"/>
                <w:sz w:val="21"/>
                <w:szCs w:val="21"/>
                <w:highlight w:val="none"/>
                <w:lang w:val="en-US" w:eastAsia="zh-CN"/>
              </w:rPr>
              <w:t>。按一期的投资估算6501.16万元为计算基数，根据广州市建设委员会《关于开展工程建设设计咨询试点工作的通知》（穗建技[1999]313号文）计取，收费计算如下：6501.16*0.4%*10000*0.55=143025.52元。</w:t>
            </w:r>
          </w:p>
          <w:p w14:paraId="401481C3">
            <w:pPr>
              <w:pStyle w:val="5"/>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本次</w:t>
            </w:r>
            <w:r>
              <w:rPr>
                <w:rFonts w:hint="eastAsia" w:ascii="宋体" w:hAnsi="宋体" w:eastAsia="宋体" w:cs="宋体"/>
                <w:color w:val="auto"/>
                <w:kern w:val="2"/>
                <w:sz w:val="21"/>
                <w:szCs w:val="21"/>
                <w:highlight w:val="none"/>
                <w:lang w:eastAsia="zh-CN"/>
              </w:rPr>
              <w:t>设计服务</w:t>
            </w:r>
            <w:r>
              <w:rPr>
                <w:rFonts w:hint="eastAsia" w:ascii="宋体" w:hAnsi="宋体" w:eastAsia="宋体" w:cs="宋体"/>
                <w:color w:val="auto"/>
                <w:kern w:val="2"/>
                <w:sz w:val="21"/>
                <w:szCs w:val="21"/>
                <w:highlight w:val="none"/>
              </w:rPr>
              <w:t>费包含完成</w:t>
            </w:r>
            <w:r>
              <w:rPr>
                <w:rFonts w:hint="eastAsia" w:ascii="宋体" w:hAnsi="宋体" w:eastAsia="宋体" w:cs="宋体"/>
                <w:color w:val="auto"/>
                <w:kern w:val="2"/>
                <w:sz w:val="21"/>
                <w:szCs w:val="21"/>
                <w:highlight w:val="none"/>
                <w:lang w:val="en-US" w:eastAsia="zh-CN"/>
              </w:rPr>
              <w:t>一期方案</w:t>
            </w:r>
            <w:r>
              <w:rPr>
                <w:rFonts w:hint="eastAsia" w:ascii="宋体" w:hAnsi="宋体" w:eastAsia="宋体" w:cs="宋体"/>
                <w:color w:val="auto"/>
                <w:kern w:val="2"/>
                <w:sz w:val="21"/>
                <w:szCs w:val="21"/>
                <w:highlight w:val="none"/>
              </w:rPr>
              <w:t>设计</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lang w:val="en-US" w:eastAsia="zh-CN"/>
              </w:rPr>
              <w:t>一期初步设计、</w:t>
            </w:r>
            <w:r>
              <w:rPr>
                <w:rFonts w:hint="eastAsia" w:ascii="宋体" w:hAnsi="宋体" w:eastAsia="宋体" w:cs="宋体"/>
                <w:i w:val="0"/>
                <w:iCs w:val="0"/>
                <w:caps w:val="0"/>
                <w:color w:val="auto"/>
                <w:spacing w:val="0"/>
                <w:kern w:val="0"/>
                <w:sz w:val="21"/>
                <w:szCs w:val="21"/>
                <w:highlight w:val="none"/>
                <w:shd w:val="clear" w:color="auto" w:fill="auto"/>
                <w:lang w:eastAsia="zh-CN" w:bidi="ar"/>
              </w:rPr>
              <w:t>施工图设计</w:t>
            </w:r>
            <w:r>
              <w:rPr>
                <w:rFonts w:hint="eastAsia" w:ascii="宋体" w:hAnsi="宋体" w:eastAsia="宋体" w:cs="宋体"/>
                <w:i w:val="0"/>
                <w:iCs w:val="0"/>
                <w:caps w:val="0"/>
                <w:color w:val="auto"/>
                <w:spacing w:val="0"/>
                <w:kern w:val="0"/>
                <w:sz w:val="21"/>
                <w:szCs w:val="21"/>
                <w:highlight w:val="none"/>
                <w:shd w:val="clear" w:color="auto" w:fill="auto"/>
                <w:lang w:val="en-US" w:eastAsia="zh-CN" w:bidi="ar"/>
              </w:rPr>
              <w:t>及施工</w:t>
            </w:r>
            <w:r>
              <w:rPr>
                <w:rFonts w:hint="eastAsia" w:ascii="宋体" w:hAnsi="宋体" w:eastAsia="宋体" w:cs="宋体"/>
                <w:i w:val="0"/>
                <w:iCs w:val="0"/>
                <w:caps w:val="0"/>
                <w:color w:val="auto"/>
                <w:spacing w:val="0"/>
                <w:kern w:val="0"/>
                <w:sz w:val="21"/>
                <w:szCs w:val="21"/>
                <w:highlight w:val="none"/>
                <w:shd w:val="clear" w:color="auto" w:fill="auto"/>
                <w:lang w:eastAsia="zh-CN" w:bidi="ar"/>
              </w:rPr>
              <w:t>过程技术指导</w:t>
            </w:r>
            <w:r>
              <w:rPr>
                <w:rFonts w:hint="eastAsia" w:ascii="宋体" w:hAnsi="宋体" w:eastAsia="宋体" w:cs="宋体"/>
                <w:color w:val="auto"/>
                <w:kern w:val="2"/>
                <w:sz w:val="21"/>
                <w:szCs w:val="21"/>
                <w:highlight w:val="none"/>
              </w:rPr>
              <w:t>的成本、利润、税金、图纸资料文印费、</w:t>
            </w:r>
            <w:r>
              <w:rPr>
                <w:rFonts w:hint="eastAsia" w:ascii="宋体" w:hAnsi="宋体" w:eastAsia="宋体" w:cs="宋体"/>
                <w:color w:val="auto"/>
                <w:kern w:val="2"/>
                <w:sz w:val="21"/>
                <w:szCs w:val="21"/>
                <w:highlight w:val="none"/>
                <w:lang w:val="en-US" w:eastAsia="zh-CN"/>
              </w:rPr>
              <w:t>分包费</w:t>
            </w:r>
            <w:r>
              <w:rPr>
                <w:rFonts w:hint="eastAsia" w:ascii="宋体" w:hAnsi="宋体" w:eastAsia="宋体" w:cs="宋体"/>
                <w:color w:val="auto"/>
                <w:kern w:val="2"/>
                <w:sz w:val="21"/>
                <w:szCs w:val="21"/>
                <w:highlight w:val="none"/>
              </w:rPr>
              <w:t>、专家评审费等一切费用，投标人应考虑上述情况进行投标下浮率的报价。</w:t>
            </w:r>
            <w:r>
              <w:rPr>
                <w:rFonts w:hint="eastAsia" w:ascii="宋体" w:hAnsi="宋体" w:eastAsia="宋体" w:cs="宋体"/>
                <w:color w:val="auto"/>
                <w:kern w:val="2"/>
                <w:sz w:val="21"/>
                <w:szCs w:val="21"/>
                <w:highlight w:val="none"/>
                <w:lang w:val="en-US" w:eastAsia="zh-CN"/>
              </w:rPr>
              <w:t>投标报价超过最高投标限价、分项限价的为废标。</w:t>
            </w:r>
          </w:p>
          <w:p w14:paraId="158457F7">
            <w:pPr>
              <w:pStyle w:val="5"/>
              <w:widowControl/>
              <w:spacing w:before="0" w:line="360" w:lineRule="auto"/>
              <w:ind w:right="0" w:rightChars="0" w:firstLine="0"/>
              <w:jc w:val="left"/>
              <w:rPr>
                <w:rFonts w:hint="eastAsia" w:ascii="宋体" w:hAnsi="宋体" w:eastAsia="宋体" w:cs="宋体"/>
                <w:color w:val="auto"/>
                <w:kern w:val="2"/>
                <w:sz w:val="21"/>
                <w:szCs w:val="21"/>
                <w:highlight w:val="none"/>
              </w:rPr>
            </w:pPr>
          </w:p>
        </w:tc>
      </w:tr>
      <w:tr w14:paraId="53E38CE9">
        <w:tblPrEx>
          <w:tblCellMar>
            <w:top w:w="0" w:type="dxa"/>
            <w:left w:w="108" w:type="dxa"/>
            <w:bottom w:w="0" w:type="dxa"/>
            <w:right w:w="108" w:type="dxa"/>
          </w:tblCellMar>
        </w:tblPrEx>
        <w:trPr>
          <w:trHeight w:val="58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3EACE05A">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035851B2">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5ABA2922">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投标有效期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7C629192">
            <w:pPr>
              <w:pStyle w:val="13"/>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highlight w:val="none"/>
              </w:rPr>
              <w:t>90日历天（从投标截止之日算起）。</w:t>
            </w:r>
          </w:p>
        </w:tc>
      </w:tr>
      <w:tr w14:paraId="1958FFE9">
        <w:tblPrEx>
          <w:tblCellMar>
            <w:top w:w="0" w:type="dxa"/>
            <w:left w:w="108" w:type="dxa"/>
            <w:bottom w:w="0" w:type="dxa"/>
            <w:right w:w="108" w:type="dxa"/>
          </w:tblCellMar>
        </w:tblPrEx>
        <w:trPr>
          <w:trHeight w:val="7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7C87F77A">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7F83FDF2">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16.1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37E5117B">
            <w:pPr>
              <w:pStyle w:val="13"/>
              <w:widowControl/>
              <w:spacing w:after="0" w:line="360" w:lineRule="auto"/>
              <w:ind w:firstLine="0"/>
              <w:jc w:val="center"/>
              <w:rPr>
                <w:rFonts w:hint="eastAsia" w:ascii="宋体" w:hAnsi="宋体" w:eastAsia="宋体" w:cs="宋体"/>
                <w:color w:val="auto"/>
                <w:spacing w:val="-4"/>
                <w:highlight w:val="none"/>
              </w:rPr>
            </w:pPr>
            <w:r>
              <w:rPr>
                <w:rFonts w:hint="eastAsia" w:ascii="宋体" w:hAnsi="宋体" w:eastAsia="宋体" w:cs="宋体"/>
                <w:color w:val="auto"/>
                <w:spacing w:val="-4"/>
                <w:highlight w:val="none"/>
              </w:rPr>
              <w:t>投标保证金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1E5D6103">
            <w:pPr>
              <w:numPr>
                <w:ilvl w:val="255"/>
                <w:numId w:val="0"/>
              </w:numPr>
              <w:adjustRightInd w:val="0"/>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1、金额：人民币</w:t>
            </w:r>
            <w:r>
              <w:rPr>
                <w:rFonts w:hint="eastAsia" w:ascii="宋体" w:hAnsi="宋体" w:eastAsia="宋体" w:cs="宋体"/>
                <w:color w:val="auto"/>
                <w:szCs w:val="21"/>
                <w:highlight w:val="none"/>
                <w:u w:val="single"/>
                <w:lang w:eastAsia="zh-CN"/>
              </w:rPr>
              <w:t>壹万</w:t>
            </w:r>
            <w:r>
              <w:rPr>
                <w:rFonts w:hint="eastAsia" w:ascii="宋体" w:hAnsi="宋体" w:eastAsia="宋体" w:cs="宋体"/>
                <w:color w:val="auto"/>
                <w:szCs w:val="21"/>
                <w:highlight w:val="none"/>
              </w:rPr>
              <w:t>元。</w:t>
            </w:r>
          </w:p>
          <w:p w14:paraId="3992F91F">
            <w:pPr>
              <w:numPr>
                <w:ilvl w:val="255"/>
                <w:numId w:val="0"/>
              </w:numPr>
              <w:adjustRightInd w:val="0"/>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2、缴纳方式：银行转账。</w:t>
            </w:r>
          </w:p>
          <w:p w14:paraId="776D4358">
            <w:pPr>
              <w:numPr>
                <w:ilvl w:val="255"/>
                <w:numId w:val="0"/>
              </w:numPr>
              <w:adjustRightIn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账户名称：广州南沙建设维护管理有限公司</w:t>
            </w:r>
          </w:p>
          <w:p w14:paraId="74C9A948">
            <w:pPr>
              <w:numPr>
                <w:ilvl w:val="255"/>
                <w:numId w:val="0"/>
              </w:numPr>
              <w:adjustRightIn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开户银行：中国工商银行广东自由贸易试验区南沙分行 </w:t>
            </w:r>
          </w:p>
          <w:p w14:paraId="4366EB1C">
            <w:pPr>
              <w:numPr>
                <w:ilvl w:val="255"/>
                <w:numId w:val="0"/>
              </w:numPr>
              <w:adjustRightIn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账号：3602056909200030855</w:t>
            </w:r>
          </w:p>
          <w:p w14:paraId="31A3C4CB">
            <w:pPr>
              <w:numPr>
                <w:ilvl w:val="0"/>
                <w:numId w:val="1"/>
              </w:numPr>
              <w:adjustRightInd w:val="0"/>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缴纳时间：投标单位须在</w:t>
            </w:r>
            <w:r>
              <w:rPr>
                <w:rFonts w:hint="eastAsia" w:ascii="宋体" w:hAnsi="宋体" w:eastAsia="宋体" w:cs="宋体"/>
                <w:color w:val="auto"/>
                <w:szCs w:val="21"/>
                <w:highlight w:val="none"/>
                <w:lang w:eastAsia="zh-CN"/>
              </w:rPr>
              <w:t>2024</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lang w:val="en-US" w:eastAsia="zh-CN"/>
              </w:rPr>
              <w:t>11</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lang w:val="en-US" w:eastAsia="zh-CN"/>
              </w:rPr>
              <w:t>19</w:t>
            </w:r>
            <w:r>
              <w:rPr>
                <w:rFonts w:hint="eastAsia" w:ascii="宋体" w:hAnsi="宋体" w:eastAsia="宋体" w:cs="宋体"/>
                <w:color w:val="auto"/>
                <w:szCs w:val="21"/>
                <w:highlight w:val="none"/>
              </w:rPr>
              <w:t>日（星期</w:t>
            </w:r>
            <w:r>
              <w:rPr>
                <w:rFonts w:hint="eastAsia" w:ascii="宋体" w:hAnsi="宋体" w:eastAsia="宋体" w:cs="宋体"/>
                <w:color w:val="auto"/>
                <w:szCs w:val="21"/>
                <w:highlight w:val="none"/>
                <w:lang w:val="en-US" w:eastAsia="zh-CN"/>
              </w:rPr>
              <w:t>二</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17</w:t>
            </w:r>
            <w:r>
              <w:rPr>
                <w:rFonts w:hint="eastAsia" w:ascii="宋体" w:hAnsi="宋体" w:eastAsia="宋体" w:cs="宋体"/>
                <w:color w:val="auto"/>
                <w:szCs w:val="21"/>
                <w:highlight w:val="none"/>
              </w:rPr>
              <w:t>时</w:t>
            </w:r>
            <w:r>
              <w:rPr>
                <w:rFonts w:hint="eastAsia" w:ascii="宋体" w:hAnsi="宋体" w:eastAsia="宋体" w:cs="宋体"/>
                <w:color w:val="auto"/>
                <w:szCs w:val="21"/>
                <w:highlight w:val="none"/>
                <w:lang w:val="en-US" w:eastAsia="zh-CN"/>
              </w:rPr>
              <w:t>00</w:t>
            </w:r>
            <w:r>
              <w:rPr>
                <w:rFonts w:hint="eastAsia" w:ascii="宋体" w:hAnsi="宋体" w:eastAsia="宋体" w:cs="宋体"/>
                <w:color w:val="auto"/>
                <w:szCs w:val="21"/>
                <w:highlight w:val="none"/>
              </w:rPr>
              <w:t>分</w:t>
            </w:r>
            <w:r>
              <w:rPr>
                <w:rFonts w:hint="eastAsia" w:ascii="宋体" w:hAnsi="宋体" w:eastAsia="宋体" w:cs="宋体"/>
                <w:color w:val="auto"/>
                <w:szCs w:val="21"/>
                <w:highlight w:val="none"/>
                <w:u w:val="none"/>
              </w:rPr>
              <w:t>前</w:t>
            </w:r>
            <w:r>
              <w:rPr>
                <w:rFonts w:hint="eastAsia" w:ascii="宋体" w:hAnsi="宋体" w:eastAsia="宋体" w:cs="宋体"/>
                <w:color w:val="auto"/>
                <w:szCs w:val="21"/>
                <w:highlight w:val="none"/>
              </w:rPr>
              <w:t>以投标人转出【汇款时备注：</w:t>
            </w:r>
            <w:r>
              <w:rPr>
                <w:rFonts w:hint="eastAsia" w:ascii="宋体" w:hAnsi="宋体" w:eastAsia="宋体" w:cs="宋体"/>
                <w:color w:val="auto"/>
                <w:szCs w:val="21"/>
                <w:highlight w:val="none"/>
                <w:lang w:eastAsia="zh-CN"/>
              </w:rPr>
              <w:t>粤港澳大湾区青少年国情教育实践基地（虎门渡口西岸物业提升改造项目）一期方案设计、初步设计及技术指导</w:t>
            </w:r>
            <w:r>
              <w:rPr>
                <w:rFonts w:hint="eastAsia" w:ascii="宋体" w:hAnsi="宋体" w:eastAsia="宋体" w:cs="宋体"/>
                <w:color w:val="auto"/>
                <w:szCs w:val="21"/>
                <w:highlight w:val="none"/>
              </w:rPr>
              <w:t>投标保证金】</w:t>
            </w:r>
          </w:p>
          <w:p w14:paraId="1890A696">
            <w:pPr>
              <w:pStyle w:val="13"/>
              <w:widowControl/>
              <w:spacing w:beforeAutospacing="0" w:after="0" w:line="360" w:lineRule="auto"/>
              <w:ind w:firstLine="0"/>
              <w:rPr>
                <w:rFonts w:hint="eastAsia" w:ascii="宋体" w:hAnsi="宋体" w:eastAsia="宋体" w:cs="宋体"/>
                <w:color w:val="auto"/>
                <w:highlight w:val="none"/>
              </w:rPr>
            </w:pPr>
          </w:p>
        </w:tc>
      </w:tr>
      <w:tr w14:paraId="4643EDD1">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0FC2B9D7">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2B58D809">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17.1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5A74864A">
            <w:pPr>
              <w:pStyle w:val="13"/>
              <w:widowControl/>
              <w:spacing w:before="100" w:beforeAutospacing="0" w:after="0" w:line="360" w:lineRule="auto"/>
              <w:ind w:left="-46" w:leftChars="-22" w:right="-59" w:rightChars="-2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投标文件份数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126F12B7">
            <w:pPr>
              <w:pStyle w:val="13"/>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highlight w:val="none"/>
              </w:rPr>
              <w:t>投标文件：1份正本（含电子文件一套），4份副本。</w:t>
            </w:r>
          </w:p>
        </w:tc>
      </w:tr>
      <w:tr w14:paraId="66C1D6AE">
        <w:tblPrEx>
          <w:tblCellMar>
            <w:top w:w="0" w:type="dxa"/>
            <w:left w:w="108" w:type="dxa"/>
            <w:bottom w:w="0" w:type="dxa"/>
            <w:right w:w="108" w:type="dxa"/>
          </w:tblCellMar>
        </w:tblPrEx>
        <w:trPr>
          <w:trHeight w:val="89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5842BBFD">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6270851A">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19.1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6ED7A4A6">
            <w:pPr>
              <w:pStyle w:val="13"/>
              <w:widowControl/>
              <w:spacing w:before="100" w:beforeAutospacing="0" w:after="0" w:line="360" w:lineRule="auto"/>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投标文件</w:t>
            </w:r>
          </w:p>
          <w:p w14:paraId="7DB71C8B">
            <w:pPr>
              <w:pStyle w:val="13"/>
              <w:widowControl/>
              <w:spacing w:before="100" w:beforeAutospacing="0" w:after="0" w:line="360" w:lineRule="auto"/>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提交地点及</w:t>
            </w:r>
          </w:p>
          <w:p w14:paraId="1EC12F51">
            <w:pPr>
              <w:pStyle w:val="13"/>
              <w:widowControl/>
              <w:spacing w:before="100" w:beforeAutospacing="0" w:after="0" w:line="360" w:lineRule="auto"/>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截止时间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1661FF82">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收件人：李工</w:t>
            </w:r>
          </w:p>
          <w:p w14:paraId="4253DCD1">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提交地点：广州南沙区</w:t>
            </w:r>
            <w:r>
              <w:rPr>
                <w:rFonts w:hint="eastAsia" w:ascii="宋体" w:hAnsi="宋体" w:eastAsia="宋体" w:cs="宋体"/>
                <w:color w:val="auto"/>
                <w:szCs w:val="21"/>
                <w:highlight w:val="none"/>
                <w:lang w:eastAsia="zh-CN"/>
              </w:rPr>
              <w:t>环市大道中富汇街</w:t>
            </w:r>
            <w:r>
              <w:rPr>
                <w:rFonts w:hint="eastAsia" w:ascii="宋体" w:hAnsi="宋体" w:eastAsia="宋体" w:cs="宋体"/>
                <w:color w:val="auto"/>
                <w:szCs w:val="21"/>
                <w:highlight w:val="none"/>
                <w:lang w:val="en-US" w:eastAsia="zh-CN"/>
              </w:rPr>
              <w:t>3号楼5楼会议室</w:t>
            </w:r>
          </w:p>
          <w:p w14:paraId="7F5E9E84">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投标时间：</w:t>
            </w:r>
            <w:r>
              <w:rPr>
                <w:rFonts w:hint="eastAsia" w:ascii="宋体" w:hAnsi="宋体" w:eastAsia="宋体" w:cs="宋体"/>
                <w:color w:val="auto"/>
                <w:szCs w:val="21"/>
                <w:highlight w:val="none"/>
                <w:lang w:eastAsia="zh-CN"/>
              </w:rPr>
              <w:t>2024</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lang w:val="en-US" w:eastAsia="zh-CN"/>
              </w:rPr>
              <w:t>11</w:t>
            </w:r>
            <w:r>
              <w:rPr>
                <w:rFonts w:hint="eastAsia" w:ascii="宋体" w:hAnsi="宋体" w:eastAsia="宋体" w:cs="宋体"/>
                <w:color w:val="auto"/>
                <w:szCs w:val="21"/>
                <w:highlight w:val="none"/>
              </w:rPr>
              <w:t>月</w:t>
            </w:r>
            <w:r>
              <w:rPr>
                <w:rFonts w:hint="eastAsia" w:ascii="宋体" w:hAnsi="宋体" w:eastAsia="宋体" w:cs="宋体"/>
                <w:color w:val="auto"/>
                <w:sz w:val="21"/>
                <w:szCs w:val="21"/>
                <w:highlight w:val="none"/>
                <w:lang w:val="en-US" w:eastAsia="zh-CN"/>
              </w:rPr>
              <w:t>20</w:t>
            </w:r>
            <w:r>
              <w:rPr>
                <w:rFonts w:hint="eastAsia" w:ascii="宋体" w:hAnsi="宋体" w:eastAsia="宋体" w:cs="宋体"/>
                <w:color w:val="auto"/>
                <w:sz w:val="21"/>
                <w:szCs w:val="21"/>
                <w:highlight w:val="none"/>
              </w:rPr>
              <w:t>日</w:t>
            </w:r>
            <w:r>
              <w:rPr>
                <w:rFonts w:hint="eastAsia" w:ascii="宋体"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rPr>
              <w:t>时</w:t>
            </w:r>
            <w:r>
              <w:rPr>
                <w:rFonts w:hint="eastAsia" w:ascii="宋体" w:hAnsi="宋体" w:eastAsia="宋体" w:cs="宋体"/>
                <w:color w:val="auto"/>
                <w:szCs w:val="21"/>
                <w:highlight w:val="none"/>
                <w:lang w:val="en-US" w:eastAsia="zh-CN"/>
              </w:rPr>
              <w:t>00</w:t>
            </w:r>
            <w:r>
              <w:rPr>
                <w:rFonts w:hint="eastAsia" w:ascii="宋体" w:hAnsi="宋体" w:eastAsia="宋体" w:cs="宋体"/>
                <w:color w:val="auto"/>
                <w:szCs w:val="21"/>
                <w:highlight w:val="none"/>
              </w:rPr>
              <w:t>分至</w:t>
            </w:r>
            <w:r>
              <w:rPr>
                <w:rFonts w:hint="eastAsia" w:ascii="宋体" w:hAnsi="宋体" w:eastAsia="宋体" w:cs="宋体"/>
                <w:color w:val="auto"/>
                <w:szCs w:val="21"/>
                <w:highlight w:val="none"/>
                <w:lang w:eastAsia="zh-CN"/>
              </w:rPr>
              <w:t>2024</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lang w:val="en-US" w:eastAsia="zh-CN"/>
              </w:rPr>
              <w:t>11</w:t>
            </w:r>
            <w:r>
              <w:rPr>
                <w:rFonts w:hint="eastAsia" w:ascii="宋体" w:hAnsi="宋体" w:eastAsia="宋体" w:cs="宋体"/>
                <w:color w:val="auto"/>
                <w:szCs w:val="21"/>
                <w:highlight w:val="none"/>
              </w:rPr>
              <w:t>月</w:t>
            </w:r>
            <w:r>
              <w:rPr>
                <w:rFonts w:hint="eastAsia" w:ascii="宋体" w:hAnsi="宋体" w:eastAsia="宋体" w:cs="宋体"/>
                <w:color w:val="auto"/>
                <w:sz w:val="21"/>
                <w:szCs w:val="21"/>
                <w:highlight w:val="none"/>
                <w:lang w:val="en-US" w:eastAsia="zh-CN"/>
              </w:rPr>
              <w:t>20</w:t>
            </w:r>
            <w:r>
              <w:rPr>
                <w:rFonts w:hint="eastAsia" w:ascii="宋体" w:hAnsi="宋体" w:eastAsia="宋体" w:cs="宋体"/>
                <w:color w:val="auto"/>
                <w:sz w:val="21"/>
                <w:szCs w:val="21"/>
                <w:highlight w:val="none"/>
              </w:rPr>
              <w:t>日</w:t>
            </w:r>
            <w:r>
              <w:rPr>
                <w:rFonts w:hint="eastAsia" w:ascii="宋体"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rPr>
              <w:t>时</w:t>
            </w:r>
            <w:r>
              <w:rPr>
                <w:rFonts w:hint="eastAsia" w:ascii="宋体" w:hAnsi="宋体" w:eastAsia="宋体" w:cs="宋体"/>
                <w:color w:val="auto"/>
                <w:szCs w:val="21"/>
                <w:highlight w:val="none"/>
                <w:lang w:val="en-US" w:eastAsia="zh-CN"/>
              </w:rPr>
              <w:t>30分</w:t>
            </w:r>
            <w:r>
              <w:rPr>
                <w:rFonts w:hint="eastAsia" w:ascii="宋体" w:hAnsi="宋体" w:eastAsia="宋体" w:cs="宋体"/>
                <w:color w:val="auto"/>
                <w:szCs w:val="21"/>
                <w:highlight w:val="none"/>
              </w:rPr>
              <w:t>前</w:t>
            </w:r>
          </w:p>
          <w:p w14:paraId="1A596570">
            <w:pPr>
              <w:pStyle w:val="13"/>
              <w:widowControl/>
              <w:spacing w:after="0" w:line="360" w:lineRule="auto"/>
              <w:ind w:firstLine="0"/>
              <w:rPr>
                <w:rFonts w:hint="eastAsia" w:ascii="宋体" w:hAnsi="宋体" w:eastAsia="宋体" w:cs="宋体"/>
                <w:b/>
                <w:color w:val="auto"/>
                <w:highlight w:val="none"/>
              </w:rPr>
            </w:pPr>
            <w:r>
              <w:rPr>
                <w:rFonts w:hint="eastAsia" w:ascii="宋体" w:hAnsi="宋体" w:eastAsia="宋体" w:cs="宋体"/>
                <w:color w:val="auto"/>
                <w:highlight w:val="none"/>
              </w:rPr>
              <w:t>法定代表人应凭本人身份证和法定代表人证明书原件提交投标文件，委托代理人应凭本人身份证、法定代表人证明书原件和法定代表人授权委托证明书原件提交投标文件。否则其投标文件不被招标人接收。</w:t>
            </w:r>
          </w:p>
        </w:tc>
      </w:tr>
      <w:tr w14:paraId="3595F326">
        <w:tblPrEx>
          <w:tblCellMar>
            <w:top w:w="0" w:type="dxa"/>
            <w:left w:w="108" w:type="dxa"/>
            <w:bottom w:w="0" w:type="dxa"/>
            <w:right w:w="108" w:type="dxa"/>
          </w:tblCellMar>
        </w:tblPrEx>
        <w:trPr>
          <w:trHeight w:val="154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3B91D0FC">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34AE4A67">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517B7DAF">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开标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6C35513B">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开标时间：</w:t>
            </w:r>
            <w:r>
              <w:rPr>
                <w:rFonts w:hint="eastAsia" w:ascii="宋体" w:hAnsi="宋体" w:eastAsia="宋体" w:cs="宋体"/>
                <w:color w:val="auto"/>
                <w:szCs w:val="21"/>
                <w:highlight w:val="none"/>
                <w:lang w:eastAsia="zh-CN"/>
              </w:rPr>
              <w:t>2024</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lang w:val="en-US" w:eastAsia="zh-CN"/>
              </w:rPr>
              <w:t>11</w:t>
            </w:r>
            <w:r>
              <w:rPr>
                <w:rFonts w:hint="eastAsia" w:ascii="宋体" w:hAnsi="宋体" w:eastAsia="宋体" w:cs="宋体"/>
                <w:color w:val="auto"/>
                <w:szCs w:val="21"/>
                <w:highlight w:val="none"/>
              </w:rPr>
              <w:t>月</w:t>
            </w:r>
            <w:r>
              <w:rPr>
                <w:rFonts w:hint="eastAsia" w:ascii="宋体" w:hAnsi="宋体" w:eastAsia="宋体" w:cs="宋体"/>
                <w:color w:val="auto"/>
                <w:sz w:val="21"/>
                <w:szCs w:val="21"/>
                <w:highlight w:val="none"/>
                <w:lang w:val="en-US" w:eastAsia="zh-CN"/>
              </w:rPr>
              <w:t>20</w:t>
            </w:r>
            <w:r>
              <w:rPr>
                <w:rFonts w:hint="eastAsia" w:ascii="宋体" w:hAnsi="宋体" w:eastAsia="宋体" w:cs="宋体"/>
                <w:color w:val="auto"/>
                <w:sz w:val="21"/>
                <w:szCs w:val="21"/>
                <w:highlight w:val="none"/>
              </w:rPr>
              <w:t>日</w:t>
            </w:r>
            <w:r>
              <w:rPr>
                <w:rFonts w:hint="eastAsia" w:ascii="宋体"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rPr>
              <w:t>时</w:t>
            </w:r>
            <w:r>
              <w:rPr>
                <w:rFonts w:hint="eastAsia" w:ascii="宋体" w:hAnsi="宋体" w:eastAsia="宋体" w:cs="宋体"/>
                <w:color w:val="auto"/>
                <w:szCs w:val="21"/>
                <w:highlight w:val="none"/>
                <w:lang w:val="en-US" w:eastAsia="zh-CN"/>
              </w:rPr>
              <w:t>30分</w:t>
            </w:r>
          </w:p>
          <w:p w14:paraId="0B95B6BD">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地点：广州南沙区</w:t>
            </w:r>
            <w:r>
              <w:rPr>
                <w:rFonts w:hint="eastAsia" w:ascii="宋体" w:hAnsi="宋体" w:eastAsia="宋体" w:cs="宋体"/>
                <w:color w:val="auto"/>
                <w:szCs w:val="21"/>
                <w:highlight w:val="none"/>
                <w:lang w:eastAsia="zh-CN"/>
              </w:rPr>
              <w:t>环市大道中富汇街</w:t>
            </w:r>
            <w:r>
              <w:rPr>
                <w:rFonts w:hint="eastAsia" w:ascii="宋体" w:hAnsi="宋体" w:eastAsia="宋体" w:cs="宋体"/>
                <w:color w:val="auto"/>
                <w:szCs w:val="21"/>
                <w:highlight w:val="none"/>
                <w:lang w:val="en-US" w:eastAsia="zh-CN"/>
              </w:rPr>
              <w:t>3号楼5楼会议室</w:t>
            </w:r>
          </w:p>
          <w:p w14:paraId="65680542">
            <w:pPr>
              <w:spacing w:line="360" w:lineRule="auto"/>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请各投标人的法定代表人或其有效授权委托人务必准时出席，并须带本人身份证以供招标人审查，否则作弃权处理。</w:t>
            </w:r>
          </w:p>
        </w:tc>
      </w:tr>
      <w:tr w14:paraId="78AC1DEC">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double" w:color="auto" w:sz="2" w:space="0"/>
              <w:right w:val="single" w:color="auto" w:sz="4" w:space="0"/>
            </w:tcBorders>
            <w:shd w:val="clear" w:color="auto" w:fill="auto"/>
            <w:vAlign w:val="center"/>
          </w:tcPr>
          <w:p w14:paraId="6C9314E9">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20</w:t>
            </w:r>
          </w:p>
        </w:tc>
        <w:tc>
          <w:tcPr>
            <w:tcW w:w="990" w:type="dxa"/>
            <w:tcBorders>
              <w:top w:val="single" w:color="auto" w:sz="4" w:space="0"/>
              <w:left w:val="single" w:color="auto" w:sz="4" w:space="0"/>
              <w:bottom w:val="double" w:color="auto" w:sz="2" w:space="0"/>
              <w:right w:val="single" w:color="auto" w:sz="4" w:space="0"/>
            </w:tcBorders>
            <w:shd w:val="clear" w:color="auto" w:fill="auto"/>
            <w:vAlign w:val="center"/>
          </w:tcPr>
          <w:p w14:paraId="5EE7219C">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27.3</w:t>
            </w:r>
          </w:p>
        </w:tc>
        <w:tc>
          <w:tcPr>
            <w:tcW w:w="1706" w:type="dxa"/>
            <w:tcBorders>
              <w:top w:val="single" w:color="auto" w:sz="4" w:space="0"/>
              <w:left w:val="single" w:color="auto" w:sz="4" w:space="0"/>
              <w:bottom w:val="double" w:color="auto" w:sz="2" w:space="0"/>
              <w:right w:val="single" w:color="auto" w:sz="4" w:space="0"/>
            </w:tcBorders>
            <w:shd w:val="clear" w:color="auto" w:fill="auto"/>
            <w:vAlign w:val="center"/>
          </w:tcPr>
          <w:p w14:paraId="66B56AD2">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评标方法</w:t>
            </w:r>
          </w:p>
        </w:tc>
        <w:tc>
          <w:tcPr>
            <w:tcW w:w="6293" w:type="dxa"/>
            <w:tcBorders>
              <w:top w:val="single" w:color="auto" w:sz="4" w:space="0"/>
              <w:left w:val="single" w:color="auto" w:sz="4" w:space="0"/>
              <w:bottom w:val="double" w:color="auto" w:sz="2" w:space="0"/>
              <w:right w:val="double" w:color="auto" w:sz="2" w:space="0"/>
            </w:tcBorders>
            <w:shd w:val="clear" w:color="auto" w:fill="auto"/>
            <w:vAlign w:val="center"/>
          </w:tcPr>
          <w:p w14:paraId="4D38089C">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综合评分法</w:t>
            </w:r>
          </w:p>
        </w:tc>
      </w:tr>
    </w:tbl>
    <w:p w14:paraId="5D2F89B2">
      <w:pPr>
        <w:rPr>
          <w:rFonts w:ascii="宋体" w:hAnsi="宋体" w:eastAsia="宋体" w:cs="宋体"/>
          <w:color w:val="auto"/>
          <w:highlight w:val="none"/>
        </w:rPr>
      </w:pPr>
      <w:r>
        <w:rPr>
          <w:rFonts w:hint="eastAsia" w:ascii="宋体" w:hAnsi="宋体" w:eastAsia="宋体" w:cs="宋体"/>
          <w:color w:val="auto"/>
          <w:szCs w:val="21"/>
          <w:highlight w:val="none"/>
        </w:rPr>
        <w:t xml:space="preserve"> </w:t>
      </w:r>
    </w:p>
    <w:p w14:paraId="4F06C742">
      <w:pPr>
        <w:spacing w:line="360" w:lineRule="auto"/>
        <w:jc w:val="center"/>
        <w:rPr>
          <w:b/>
          <w:color w:val="auto"/>
          <w:highlight w:val="none"/>
        </w:rPr>
      </w:pPr>
      <w:r>
        <w:rPr>
          <w:b/>
          <w:color w:val="auto"/>
          <w:highlight w:val="none"/>
        </w:rPr>
        <w:t xml:space="preserve"> </w:t>
      </w:r>
    </w:p>
    <w:p w14:paraId="0805F0AF">
      <w:pPr>
        <w:rPr>
          <w:b/>
          <w:color w:val="auto"/>
          <w:highlight w:val="none"/>
        </w:rPr>
      </w:pPr>
      <w:r>
        <w:rPr>
          <w:b/>
          <w:color w:val="auto"/>
          <w:highlight w:val="none"/>
        </w:rPr>
        <w:br w:type="page"/>
      </w:r>
    </w:p>
    <w:p w14:paraId="0BED4DD0">
      <w:pPr>
        <w:spacing w:line="360" w:lineRule="auto"/>
        <w:jc w:val="center"/>
        <w:outlineLvl w:val="1"/>
        <w:rPr>
          <w:rFonts w:ascii="宋体" w:hAnsi="宋体" w:eastAsia="宋体" w:cs="宋体"/>
          <w:b/>
          <w:color w:val="auto"/>
          <w:sz w:val="36"/>
          <w:szCs w:val="36"/>
          <w:highlight w:val="none"/>
        </w:rPr>
      </w:pPr>
      <w:r>
        <w:rPr>
          <w:rFonts w:hint="eastAsia" w:ascii="宋体" w:hAnsi="宋体" w:eastAsia="宋体" w:cs="宋体"/>
          <w:b/>
          <w:color w:val="auto"/>
          <w:sz w:val="36"/>
          <w:szCs w:val="36"/>
          <w:highlight w:val="none"/>
        </w:rPr>
        <w:t>二、投标须知</w:t>
      </w:r>
    </w:p>
    <w:p w14:paraId="44024AE7">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（一）总则</w:t>
      </w:r>
    </w:p>
    <w:p w14:paraId="2E14136A">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1．定义</w:t>
      </w:r>
    </w:p>
    <w:p w14:paraId="69291FDB">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本招标文件使用的下列词语具有如下规定的意义：</w:t>
      </w:r>
    </w:p>
    <w:p w14:paraId="78893383">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1.1 “招标人”（即委托人）指</w:t>
      </w:r>
      <w:r>
        <w:rPr>
          <w:rFonts w:hint="eastAsia" w:ascii="宋体" w:hAnsi="宋体" w:eastAsia="宋体" w:cs="宋体"/>
          <w:color w:val="auto"/>
          <w:sz w:val="24"/>
          <w:highlight w:val="none"/>
          <w:u w:val="single"/>
          <w:lang w:eastAsia="zh-CN"/>
        </w:rPr>
        <w:t>广东南沙虎门汽车渡轮有限公司</w:t>
      </w:r>
      <w:r>
        <w:rPr>
          <w:rFonts w:hint="eastAsia" w:ascii="宋体" w:hAnsi="宋体" w:eastAsia="宋体" w:cs="宋体"/>
          <w:color w:val="auto"/>
          <w:sz w:val="24"/>
          <w:highlight w:val="none"/>
          <w:u w:val="single"/>
        </w:rPr>
        <w:t>、广州南沙建设维护管理有限公司。</w:t>
      </w:r>
    </w:p>
    <w:p w14:paraId="32EEF129">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1.2 “项目建设管理单位”指</w:t>
      </w:r>
      <w:r>
        <w:rPr>
          <w:rFonts w:hint="eastAsia" w:ascii="宋体" w:hAnsi="宋体" w:eastAsia="宋体" w:cs="宋体"/>
          <w:color w:val="auto"/>
          <w:sz w:val="24"/>
          <w:highlight w:val="none"/>
          <w:u w:val="single"/>
        </w:rPr>
        <w:t xml:space="preserve">  广州南沙建设维护管理有限公司  </w:t>
      </w:r>
      <w:r>
        <w:rPr>
          <w:rFonts w:hint="eastAsia" w:ascii="宋体" w:hAnsi="宋体" w:eastAsia="宋体" w:cs="宋体"/>
          <w:color w:val="auto"/>
          <w:sz w:val="24"/>
          <w:highlight w:val="none"/>
        </w:rPr>
        <w:t>。</w:t>
      </w:r>
    </w:p>
    <w:p w14:paraId="0A8ADDE2">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1.3 “投标人”指向招标人提交投标文件的当事人。</w:t>
      </w:r>
    </w:p>
    <w:p w14:paraId="313D8813">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1.4 “承包商”指被招标人接受并与其签订承包合同的当事人；</w:t>
      </w:r>
    </w:p>
    <w:p w14:paraId="00681A80">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1.5 “招标代理”指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14:paraId="4173F0E5">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1.6 “设计人”指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14:paraId="354E78BD">
      <w:pPr>
        <w:pStyle w:val="5"/>
        <w:ind w:firstLine="480" w:firstLineChars="200"/>
        <w:rPr>
          <w:rFonts w:eastAsia="宋体"/>
          <w:color w:val="auto"/>
          <w:highlight w:val="none"/>
        </w:rPr>
      </w:pPr>
      <w:r>
        <w:rPr>
          <w:rFonts w:ascii="宋体" w:hAnsi="宋体" w:eastAsia="宋体" w:cs="宋体"/>
          <w:color w:val="auto"/>
          <w:sz w:val="24"/>
          <w:highlight w:val="none"/>
        </w:rPr>
        <w:t xml:space="preserve">1.7 </w:t>
      </w:r>
      <w:r>
        <w:rPr>
          <w:rFonts w:hint="eastAsia" w:ascii="宋体" w:hAnsi="宋体" w:eastAsia="宋体" w:cs="宋体"/>
          <w:color w:val="auto"/>
          <w:sz w:val="24"/>
          <w:highlight w:val="none"/>
        </w:rPr>
        <w:t>“方案设计人”指</w:t>
      </w:r>
      <w:r>
        <w:rPr>
          <w:rFonts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14D865D8">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 “招标文件”指由招标代理发出的本文件（包括全部章节、附件）及澄清补充文件。</w:t>
      </w:r>
    </w:p>
    <w:p w14:paraId="38C685E7">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 “投标文件”指投标人根据本招标文件向招标人提交的全部文件。</w:t>
      </w:r>
    </w:p>
    <w:p w14:paraId="5B926756">
      <w:pPr>
        <w:pStyle w:val="13"/>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1.10 “书面函件”指打字或印刷的函件，包括电传、电报和传真。</w:t>
      </w:r>
    </w:p>
    <w:p w14:paraId="265CE27C">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2、招标说明</w:t>
      </w:r>
    </w:p>
    <w:p w14:paraId="24D59DB1">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2.1本招标项目按照《中华人民共和国招标投标法》等有关法律、行政法规和部门规章，采取邀请招标的办法，选择有经验、有实力、社会信誉好的设计咨询单位承担设计服务，确保本</w:t>
      </w:r>
      <w:r>
        <w:rPr>
          <w:rFonts w:hint="eastAsia" w:ascii="宋体" w:hAnsi="宋体" w:cs="宋体"/>
          <w:color w:val="auto"/>
          <w:highlight w:val="none"/>
        </w:rPr>
        <w:t>项目</w:t>
      </w:r>
      <w:r>
        <w:rPr>
          <w:rFonts w:hint="eastAsia" w:ascii="宋体" w:hAnsi="宋体" w:eastAsia="宋体" w:cs="宋体"/>
          <w:color w:val="auto"/>
          <w:sz w:val="24"/>
          <w:highlight w:val="none"/>
        </w:rPr>
        <w:t>能按期、优质、经济地完成。</w:t>
      </w:r>
    </w:p>
    <w:p w14:paraId="213723C2">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cs="宋体"/>
          <w:color w:val="auto"/>
          <w:highlight w:val="none"/>
        </w:rPr>
        <w:t>项目</w:t>
      </w:r>
      <w:r>
        <w:rPr>
          <w:rFonts w:hint="eastAsia" w:ascii="宋体" w:hAnsi="宋体" w:eastAsia="宋体" w:cs="宋体"/>
          <w:color w:val="auto"/>
          <w:sz w:val="24"/>
          <w:highlight w:val="none"/>
        </w:rPr>
        <w:t>概况：</w:t>
      </w:r>
    </w:p>
    <w:p w14:paraId="06574A4D">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w:t>
      </w:r>
      <w:r>
        <w:rPr>
          <w:rFonts w:hint="eastAsia" w:ascii="宋体" w:hAnsi="宋体" w:cs="宋体"/>
          <w:color w:val="auto"/>
          <w:highlight w:val="none"/>
        </w:rPr>
        <w:t>项目</w:t>
      </w:r>
      <w:r>
        <w:rPr>
          <w:rFonts w:hint="eastAsia" w:ascii="宋体" w:hAnsi="宋体" w:eastAsia="宋体" w:cs="宋体"/>
          <w:color w:val="auto"/>
          <w:sz w:val="24"/>
          <w:highlight w:val="none"/>
        </w:rPr>
        <w:t>名称：见投标须知前附表第1项。</w:t>
      </w:r>
    </w:p>
    <w:p w14:paraId="2655AE95">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2.2.2建设地点：见投标须知前附表第2项。</w:t>
      </w:r>
    </w:p>
    <w:p w14:paraId="2C3DA6AC">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2.2.3建设规模：见投标须知前附表第3项。</w:t>
      </w:r>
    </w:p>
    <w:p w14:paraId="4C45F5B5">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w:t>
      </w:r>
      <w:r>
        <w:rPr>
          <w:rFonts w:hint="eastAsia" w:ascii="宋体" w:hAnsi="宋体" w:eastAsia="宋体" w:cs="宋体"/>
          <w:color w:val="auto"/>
          <w:sz w:val="24"/>
          <w:highlight w:val="none"/>
          <w:lang w:eastAsia="zh-CN"/>
        </w:rPr>
        <w:t>项目预算</w:t>
      </w:r>
      <w:r>
        <w:rPr>
          <w:rFonts w:hint="eastAsia" w:ascii="宋体" w:hAnsi="宋体" w:eastAsia="宋体" w:cs="宋体"/>
          <w:color w:val="auto"/>
          <w:sz w:val="24"/>
          <w:highlight w:val="none"/>
        </w:rPr>
        <w:t>：见投标须知前附表第4项。</w:t>
      </w:r>
    </w:p>
    <w:p w14:paraId="65C7F597">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2.2.5</w:t>
      </w:r>
      <w:r>
        <w:rPr>
          <w:rFonts w:hint="eastAsia" w:ascii="宋体" w:hAnsi="宋体" w:eastAsia="宋体" w:cs="宋体"/>
          <w:color w:val="auto"/>
          <w:sz w:val="24"/>
          <w:highlight w:val="none"/>
          <w:lang w:eastAsia="zh-CN"/>
        </w:rPr>
        <w:t>质量</w:t>
      </w:r>
      <w:r>
        <w:rPr>
          <w:rFonts w:hint="eastAsia" w:ascii="宋体" w:hAnsi="宋体" w:eastAsia="宋体" w:cs="宋体"/>
          <w:color w:val="auto"/>
          <w:sz w:val="24"/>
          <w:highlight w:val="none"/>
        </w:rPr>
        <w:t>目标：见投标须知前附表第5项。</w:t>
      </w:r>
    </w:p>
    <w:p w14:paraId="232F3E09">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招标范围及服务期</w:t>
      </w:r>
    </w:p>
    <w:p w14:paraId="445DADEF">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2.3.1 招标范围：见投标须知前附表第6项。</w:t>
      </w:r>
    </w:p>
    <w:p w14:paraId="126B7043">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2.3.2 设计服务</w:t>
      </w:r>
      <w:r>
        <w:rPr>
          <w:rFonts w:hint="eastAsia" w:ascii="宋体" w:hAnsi="宋体" w:eastAsia="宋体" w:cs="宋体"/>
          <w:color w:val="auto"/>
          <w:sz w:val="24"/>
          <w:highlight w:val="none"/>
          <w:lang w:eastAsia="zh-CN"/>
        </w:rPr>
        <w:t>任务期限</w:t>
      </w:r>
      <w:r>
        <w:rPr>
          <w:rFonts w:hint="eastAsia" w:ascii="宋体" w:hAnsi="宋体" w:eastAsia="宋体" w:cs="宋体"/>
          <w:color w:val="auto"/>
          <w:sz w:val="24"/>
          <w:highlight w:val="none"/>
        </w:rPr>
        <w:t>要求：见投标须知前附表第7项。</w:t>
      </w:r>
    </w:p>
    <w:p w14:paraId="5AA8ECFD">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3．资金来源</w:t>
      </w:r>
    </w:p>
    <w:p w14:paraId="35821D5E">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本招标项目资金来源见投标须知前附表第8项。</w:t>
      </w:r>
    </w:p>
    <w:p w14:paraId="6C8E4C9C">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4．合格投标人的条件</w:t>
      </w:r>
    </w:p>
    <w:p w14:paraId="19099B63">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详见投标须知前附表第9项。</w:t>
      </w:r>
    </w:p>
    <w:p w14:paraId="71434BB2">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5．踏勘现场</w:t>
      </w:r>
    </w:p>
    <w:p w14:paraId="6FFAC731">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5.1投标人应对各个项目现场及周围环境自行踏勘，投标人应充分重视和仔细地进行这种考察，以便投标人获取那些须投标人自己负责的有关编制投标文件和签署合同所涉及现场所有的资料。一旦中标，这种考察即被认为其结果已在中标文件中得到充分反映。考察现场的费用由投标人自己承担。</w:t>
      </w:r>
    </w:p>
    <w:p w14:paraId="3DA73BA1">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5.2招标人向投标人提供的有关现场的数据和资料，是招标人现有的能被投标人利用的资料，招标人对投标人做出的任何推论、理解和结论均不负责任。</w:t>
      </w:r>
    </w:p>
    <w:p w14:paraId="0526D3B1">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5.3经招标人允许，投标人可为踏勘目的进入招标人的项目现场，投标人及其代表必须承担那些进入现场后，由于他们的行为所造成的人身伤害（不管是否致命）、财产损失或损坏，以及其他任何原因造成的损失、损坏或费用。招标人在投标人及其代表考察过程中不负任何责任。但投标人不得因此使招标人承担有关的责任和蒙受损失。投标人应承担踏勘现场的责任和风险。</w:t>
      </w:r>
    </w:p>
    <w:p w14:paraId="489E04AB">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6．投标费用</w:t>
      </w:r>
    </w:p>
    <w:p w14:paraId="13B067FD">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6.1不论投标结果如何，投标人应承担购买招标文件等相关资料及其投标文件编制与递交所涉及的一切费用。</w:t>
      </w:r>
    </w:p>
    <w:p w14:paraId="1948E80E">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6.2投标人应承担其参加本招标活动自身所发生的其他一切费用，招标人对上述费用均不负任何责任。</w:t>
      </w:r>
    </w:p>
    <w:p w14:paraId="00E84E42">
      <w:pPr>
        <w:spacing w:line="360" w:lineRule="auto"/>
        <w:ind w:firstLine="241" w:firstLineChars="1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（二）招标文件</w:t>
      </w:r>
    </w:p>
    <w:p w14:paraId="5E6C78B6">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7.招标文件的组成</w:t>
      </w:r>
    </w:p>
    <w:p w14:paraId="09D0A722">
      <w:pPr>
        <w:pStyle w:val="13"/>
        <w:widowControl/>
        <w:spacing w:after="0" w:line="360" w:lineRule="auto"/>
        <w:ind w:firstLine="480" w:firstLineChars="200"/>
        <w:rPr>
          <w:rFonts w:ascii="宋体" w:hAnsi="宋体" w:cs="宋体"/>
          <w:b/>
          <w:color w:val="auto"/>
          <w:sz w:val="24"/>
          <w:szCs w:val="24"/>
          <w:highlight w:val="none"/>
        </w:rPr>
      </w:pPr>
      <w:r>
        <w:rPr>
          <w:rFonts w:hint="eastAsia" w:ascii="宋体" w:hAnsi="宋体" w:cs="宋体"/>
          <w:color w:val="auto"/>
          <w:sz w:val="24"/>
          <w:szCs w:val="24"/>
          <w:highlight w:val="none"/>
        </w:rPr>
        <w:t>7.1本招标文件包括下列文件，以及所有按本须知第8条发出的招标答疑会会议纪要和按本须知第9条发出的澄清或修改：</w:t>
      </w:r>
    </w:p>
    <w:p w14:paraId="60958A5D">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1）投标须知及前附表</w:t>
      </w:r>
    </w:p>
    <w:p w14:paraId="377394A2">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2）投标文件格式</w:t>
      </w:r>
    </w:p>
    <w:p w14:paraId="60321CC0">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3）服务合同（另附）</w:t>
      </w:r>
    </w:p>
    <w:p w14:paraId="7B89E470">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4）评标办法</w:t>
      </w:r>
    </w:p>
    <w:p w14:paraId="330E7ECF">
      <w:pPr>
        <w:spacing w:line="360" w:lineRule="auto"/>
        <w:ind w:firstLine="480" w:firstLineChars="200"/>
        <w:rPr>
          <w:rFonts w:ascii="宋体" w:hAnsi="宋体" w:eastAsia="宋体" w:cs="宋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5）附件</w:t>
      </w:r>
    </w:p>
    <w:p w14:paraId="004EC865">
      <w:pPr>
        <w:pStyle w:val="13"/>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7.2除7.1内容外，招标人在提交投标文件截止时间</w:t>
      </w:r>
      <w:r>
        <w:rPr>
          <w:rFonts w:hint="eastAsia" w:ascii="宋体" w:hAnsi="宋体" w:cs="宋体"/>
          <w:b/>
          <w:color w:val="auto"/>
          <w:sz w:val="24"/>
          <w:szCs w:val="24"/>
          <w:highlight w:val="none"/>
          <w:u w:val="single"/>
          <w:lang w:val="en-US" w:eastAsia="zh-CN"/>
        </w:rPr>
        <w:t>1</w:t>
      </w:r>
      <w:r>
        <w:rPr>
          <w:rFonts w:hint="eastAsia" w:ascii="宋体" w:hAnsi="宋体" w:cs="宋体"/>
          <w:color w:val="auto"/>
          <w:sz w:val="24"/>
          <w:szCs w:val="24"/>
          <w:highlight w:val="none"/>
        </w:rPr>
        <w:t>天前，以书面形式发出的对招标文件的澄清或修改内容，均为招标文件的组成部分，对招标人和投标人起约束作用。</w:t>
      </w:r>
    </w:p>
    <w:p w14:paraId="2584C5F4">
      <w:pPr>
        <w:pStyle w:val="13"/>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7.3投标人获取招标文件后，应仔细检查招标文件的所有内容，如有残缺等问题应在获得招标文件3日内向招标人提出，否则，由此引起的损失由投标人自己承担。投标人同时应认真审阅招标文件中所有的事项、格式、条款和规范要求等，若投标人的投标文件没有按招标文件要求提交全部资料，或投标文件实质上没有响应招标文件的要求，招标人将有权予以拒绝，并且不允许投标人通过修改或撤消其不符合要求的差异或保留使之成为具有响应性的投标文件。</w:t>
      </w:r>
    </w:p>
    <w:p w14:paraId="2E3A6924">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8．招标答疑</w:t>
      </w:r>
    </w:p>
    <w:p w14:paraId="37388F04">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8.1投标人若对招标文件中有疑问，可以书面形式提交或传真给招标人或招标代理人，提交或传真地点见投标须知前附表第13项要求。招标人或招标代理人将于投标须知前附表第13项指定的地点和时间对疑问进行答复。</w:t>
      </w:r>
    </w:p>
    <w:p w14:paraId="2C89A742">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8.2招标答疑会会议纪要将在提交投标文件截止时间3日前以书面形式答复给所有投标人，投标人收到答疑纪要后24小时内以书面形式确认收到。如投标人届时无书面确认，招标人将在合适的第三方见证下再次发出招标答疑会会议纪要，并以发出时间作为送达时间。</w:t>
      </w:r>
    </w:p>
    <w:p w14:paraId="438799FD">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8.3答疑会会议纪要为招标文件的一部分。</w:t>
      </w:r>
    </w:p>
    <w:p w14:paraId="4190B49E">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8.4若招标答疑会会议纪要与招标文件有矛盾，以答疑会议纪要最后发出的书面文件为准。</w:t>
      </w:r>
    </w:p>
    <w:p w14:paraId="4BD323B2">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9.招标文件的澄清与修改</w:t>
      </w:r>
    </w:p>
    <w:p w14:paraId="701F34AA">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9.1招标文件发出后,在提交投标文件截止时间</w:t>
      </w:r>
      <w:r>
        <w:rPr>
          <w:rFonts w:hint="eastAsia" w:ascii="宋体" w:hAnsi="宋体" w:cs="宋体"/>
          <w:b/>
          <w:color w:val="auto"/>
          <w:sz w:val="24"/>
          <w:szCs w:val="24"/>
          <w:highlight w:val="none"/>
          <w:u w:val="single"/>
          <w:lang w:val="en-US" w:eastAsia="zh-CN"/>
        </w:rPr>
        <w:t>1</w:t>
      </w:r>
      <w:r>
        <w:rPr>
          <w:rFonts w:hint="eastAsia" w:ascii="宋体" w:hAnsi="宋体" w:cs="宋体"/>
          <w:color w:val="auto"/>
          <w:sz w:val="24"/>
          <w:szCs w:val="24"/>
          <w:highlight w:val="none"/>
        </w:rPr>
        <w:t>日前，招标人可对招标文件进行必要的澄清或修改。</w:t>
      </w:r>
    </w:p>
    <w:p w14:paraId="2F3F3109">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9.2招标文件的修改将以书面形式发送给所有投标人，投标人应于收到该修改文件后24小时内，以书面形式给予确认，招标文件的修改内容作为招标文件的组成部分，具有约束作用。</w:t>
      </w:r>
    </w:p>
    <w:p w14:paraId="502DC90C">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9.3招标文件的澄清、修改、补充等内容均以书面形式明确的内容为准。当招标文件的澄清、修改、补充等在同一内容的表述不一致时，以最后发出的书面文件为准。</w:t>
      </w:r>
    </w:p>
    <w:p w14:paraId="613FAEBD">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9.4为使投标人在编制投标文件时有充分的时间对招标文件的澄清、修改、补充等内容考虑进去，招标人将酌情延长提交投标文件的截止时间，具体时间将在招标文件的修改、补充通知中予以明确。若通知中没有明确延长时间，即表示投标时间不延长。</w:t>
      </w:r>
    </w:p>
    <w:p w14:paraId="10FCEB5B">
      <w:pPr>
        <w:pStyle w:val="13"/>
        <w:widowControl/>
        <w:spacing w:beforeAutospacing="0" w:after="0" w:line="360" w:lineRule="auto"/>
        <w:ind w:firstLine="482" w:firstLineChars="200"/>
        <w:outlineLvl w:val="2"/>
        <w:rPr>
          <w:rFonts w:ascii="宋体" w:hAnsi="宋体" w:cs="宋体"/>
          <w:b/>
          <w:color w:val="auto"/>
          <w:sz w:val="24"/>
          <w:szCs w:val="24"/>
          <w:highlight w:val="none"/>
        </w:rPr>
      </w:pPr>
      <w:r>
        <w:rPr>
          <w:rFonts w:hint="eastAsia" w:ascii="宋体" w:hAnsi="宋体" w:cs="宋体"/>
          <w:b/>
          <w:color w:val="auto"/>
          <w:sz w:val="24"/>
          <w:szCs w:val="24"/>
          <w:highlight w:val="none"/>
        </w:rPr>
        <w:t>（三）投标文件的编制</w:t>
      </w:r>
    </w:p>
    <w:p w14:paraId="26097217">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10．投标文件的语言及度量衡单位</w:t>
      </w:r>
    </w:p>
    <w:p w14:paraId="0D9E4709">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10.1 投标文件和与投标有关的所有文件均应使用</w:t>
      </w:r>
      <w:r>
        <w:rPr>
          <w:rFonts w:hint="eastAsia" w:ascii="宋体" w:hAnsi="宋体" w:cs="宋体"/>
          <w:color w:val="auto"/>
          <w:sz w:val="24"/>
          <w:szCs w:val="24"/>
          <w:highlight w:val="none"/>
          <w:u w:val="single"/>
        </w:rPr>
        <w:t>中文</w:t>
      </w:r>
      <w:r>
        <w:rPr>
          <w:rFonts w:hint="eastAsia" w:ascii="宋体" w:hAnsi="宋体" w:cs="宋体"/>
          <w:color w:val="auto"/>
          <w:sz w:val="24"/>
          <w:szCs w:val="24"/>
          <w:highlight w:val="none"/>
        </w:rPr>
        <w:t>。</w:t>
      </w:r>
    </w:p>
    <w:p w14:paraId="1291C31B">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10.2 除项目规范另有规定外，投标文件使用的度量衡单位，均采用中华人民共和国法定计量单位。</w:t>
      </w:r>
    </w:p>
    <w:p w14:paraId="5607C525">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11．投标文件的组成</w:t>
      </w:r>
    </w:p>
    <w:p w14:paraId="0E145C9E">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11.1投标文件目录。</w:t>
      </w:r>
    </w:p>
    <w:p w14:paraId="524166F1">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11.2投标函（按招标文件第2章格式填写）</w:t>
      </w:r>
    </w:p>
    <w:p w14:paraId="1E2D5CAA">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11.3服务承诺书（按招标文件第2章格式填写）</w:t>
      </w:r>
    </w:p>
    <w:p w14:paraId="40B1595F">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11.4企业法定代表人证明书及法定代表人授权委托证明书（按招标文件第2章格式填写，或使用从工商管理部门购买的版本填写），法人身份证复印件、被授权人身份证复印件</w:t>
      </w:r>
    </w:p>
    <w:p w14:paraId="0B75889E">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11.5公司法人营业执照及资质证书复印件</w:t>
      </w:r>
    </w:p>
    <w:p w14:paraId="638D9777">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11.6项目负责人</w:t>
      </w:r>
      <w:r>
        <w:rPr>
          <w:rFonts w:hint="eastAsia" w:ascii="宋体" w:hAnsi="宋体" w:eastAsia="宋体" w:cs="宋体"/>
          <w:color w:val="auto"/>
          <w:sz w:val="24"/>
          <w:highlight w:val="none"/>
          <w:lang w:eastAsia="zh-CN"/>
        </w:rPr>
        <w:t>证书</w:t>
      </w:r>
      <w:r>
        <w:rPr>
          <w:rFonts w:hint="eastAsia" w:ascii="宋体" w:hAnsi="宋体" w:eastAsia="宋体" w:cs="宋体"/>
          <w:color w:val="auto"/>
          <w:sz w:val="24"/>
          <w:highlight w:val="none"/>
        </w:rPr>
        <w:t>复印件</w:t>
      </w:r>
    </w:p>
    <w:p w14:paraId="03C6635A">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11.7人员到位承诺书（按招标文件第2章格式填写）</w:t>
      </w:r>
    </w:p>
    <w:p w14:paraId="71814F51">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11.8投标人综合概况（按招标文件第2章格式填写）</w:t>
      </w:r>
    </w:p>
    <w:p w14:paraId="01459891">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11.9企业自201</w:t>
      </w:r>
      <w:r>
        <w:rPr>
          <w:rFonts w:hint="eastAsia" w:ascii="宋体" w:hAnsi="宋体" w:eastAsia="宋体" w:cs="宋体"/>
          <w:color w:val="auto"/>
          <w:sz w:val="24"/>
          <w:highlight w:val="none"/>
          <w:lang w:val="en-US" w:eastAsia="zh-CN"/>
        </w:rPr>
        <w:t>9</w:t>
      </w:r>
      <w:r>
        <w:rPr>
          <w:rFonts w:hint="eastAsia" w:ascii="宋体" w:hAnsi="宋体" w:eastAsia="宋体" w:cs="宋体"/>
          <w:color w:val="auto"/>
          <w:sz w:val="24"/>
          <w:highlight w:val="none"/>
        </w:rPr>
        <w:t>年1月1日至今企业承担的同类项目（按招标文件第2章格式填写）</w:t>
      </w:r>
    </w:p>
    <w:p w14:paraId="7E104C70">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11.10参与本项目的人员一览表及证明文件（按招标文件第2章格式填写）</w:t>
      </w:r>
    </w:p>
    <w:p w14:paraId="67C1A7D0">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11.11项目负责人</w:t>
      </w:r>
      <w:r>
        <w:rPr>
          <w:rFonts w:hint="eastAsia" w:ascii="宋体" w:hAnsi="宋体" w:eastAsia="宋体" w:cs="宋体"/>
          <w:color w:val="auto"/>
          <w:sz w:val="24"/>
          <w:highlight w:val="none"/>
          <w:lang w:eastAsia="zh-CN"/>
        </w:rPr>
        <w:t>简介</w:t>
      </w:r>
      <w:r>
        <w:rPr>
          <w:rFonts w:hint="eastAsia" w:ascii="宋体" w:hAnsi="宋体" w:eastAsia="宋体" w:cs="宋体"/>
          <w:color w:val="auto"/>
          <w:sz w:val="24"/>
          <w:highlight w:val="none"/>
        </w:rPr>
        <w:t>（按招标文件第2章格式填写）</w:t>
      </w:r>
    </w:p>
    <w:p w14:paraId="46E22C60">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11.12报价表</w:t>
      </w:r>
    </w:p>
    <w:p w14:paraId="3CE72DA3">
      <w:pPr>
        <w:pStyle w:val="8"/>
        <w:ind w:firstLine="480" w:firstLineChars="200"/>
        <w:rPr>
          <w:rFonts w:hAnsi="宋体" w:cs="宋体"/>
          <w:color w:val="auto"/>
          <w:sz w:val="24"/>
          <w:highlight w:val="none"/>
        </w:rPr>
      </w:pPr>
      <w:r>
        <w:rPr>
          <w:rFonts w:hAnsi="宋体" w:cs="宋体"/>
          <w:color w:val="auto"/>
          <w:sz w:val="24"/>
          <w:highlight w:val="none"/>
        </w:rPr>
        <w:t xml:space="preserve">11.13 </w:t>
      </w:r>
      <w:r>
        <w:rPr>
          <w:rFonts w:hint="eastAsia" w:hAnsi="宋体" w:cs="宋体"/>
          <w:color w:val="auto"/>
          <w:sz w:val="24"/>
          <w:highlight w:val="none"/>
          <w:lang w:eastAsia="zh-CN"/>
        </w:rPr>
        <w:t>技术标文件（独立成册）</w:t>
      </w:r>
    </w:p>
    <w:p w14:paraId="58C59CF9">
      <w:pPr>
        <w:pStyle w:val="8"/>
        <w:ind w:firstLine="480" w:firstLineChars="200"/>
        <w:rPr>
          <w:rFonts w:hint="eastAsia" w:hAnsi="宋体" w:eastAsia="宋体" w:cs="宋体"/>
          <w:color w:val="auto"/>
          <w:sz w:val="24"/>
          <w:highlight w:val="none"/>
          <w:lang w:eastAsia="zh-CN"/>
        </w:rPr>
      </w:pPr>
      <w:r>
        <w:rPr>
          <w:rFonts w:hAnsi="宋体" w:cs="宋体"/>
          <w:color w:val="auto"/>
          <w:sz w:val="24"/>
          <w:highlight w:val="none"/>
        </w:rPr>
        <w:t>11.1</w:t>
      </w:r>
      <w:r>
        <w:rPr>
          <w:rFonts w:hint="eastAsia" w:hAnsi="宋体" w:cs="宋体"/>
          <w:color w:val="auto"/>
          <w:sz w:val="24"/>
          <w:highlight w:val="none"/>
          <w:lang w:val="en-US" w:eastAsia="zh-CN"/>
        </w:rPr>
        <w:t>4</w:t>
      </w:r>
      <w:r>
        <w:rPr>
          <w:rFonts w:hAnsi="宋体" w:cs="宋体"/>
          <w:color w:val="auto"/>
          <w:sz w:val="24"/>
          <w:highlight w:val="none"/>
        </w:rPr>
        <w:t xml:space="preserve"> 投标文件电子版（刻录光盘或提供U盘）</w:t>
      </w:r>
    </w:p>
    <w:p w14:paraId="7C1A90B3">
      <w:pPr>
        <w:pStyle w:val="8"/>
        <w:ind w:firstLine="480" w:firstLineChars="200"/>
        <w:rPr>
          <w:rFonts w:hint="default" w:hAnsi="宋体" w:cs="宋体"/>
          <w:color w:val="auto"/>
          <w:sz w:val="24"/>
          <w:highlight w:val="none"/>
        </w:rPr>
      </w:pPr>
      <w:r>
        <w:rPr>
          <w:rFonts w:hAnsi="宋体" w:cs="宋体"/>
          <w:color w:val="auto"/>
          <w:sz w:val="24"/>
          <w:highlight w:val="none"/>
        </w:rPr>
        <w:t>11.1</w:t>
      </w:r>
      <w:r>
        <w:rPr>
          <w:rFonts w:hint="eastAsia" w:hAnsi="宋体" w:cs="宋体"/>
          <w:color w:val="auto"/>
          <w:sz w:val="24"/>
          <w:highlight w:val="none"/>
          <w:lang w:val="en-US" w:eastAsia="zh-CN"/>
        </w:rPr>
        <w:t>5</w:t>
      </w:r>
      <w:r>
        <w:rPr>
          <w:rFonts w:hAnsi="宋体" w:cs="宋体"/>
          <w:color w:val="auto"/>
          <w:sz w:val="24"/>
          <w:highlight w:val="none"/>
        </w:rPr>
        <w:t xml:space="preserve"> 投标人认为需要提交的其他资料</w:t>
      </w:r>
    </w:p>
    <w:p w14:paraId="271B8C2C">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12．投标文件格式</w:t>
      </w:r>
    </w:p>
    <w:p w14:paraId="720A5884">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12.1 投标文件包括本须知第11条中规定的内容，投标人提交的投标文件应当使用招标文件所提供的投标格式文件的格式（表格可以按同样格式扩展）。</w:t>
      </w:r>
    </w:p>
    <w:p w14:paraId="1A3F9BE4">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13．投标报价</w:t>
      </w:r>
    </w:p>
    <w:p w14:paraId="42D21653">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13.1 本次投标报价采用投标须知前附表第14项所规定的方式。</w:t>
      </w:r>
    </w:p>
    <w:p w14:paraId="3F1B9953">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13.2 投标人的投标报价，应是完成本须知第2.3款和合同条款所列招标项目服务范围的全部内容为计算投标报价基础。</w:t>
      </w:r>
    </w:p>
    <w:p w14:paraId="7113557E">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13.3投标报价方式：投标单位自行报价（总投标价不得超过最高投标限价，否则按废标处理）。（小数点后保留二位小数，第三位小数四舍五入）</w:t>
      </w:r>
    </w:p>
    <w:p w14:paraId="655652DD">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14．投标货币</w:t>
      </w:r>
    </w:p>
    <w:p w14:paraId="7D7929C9">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14.1 本次投标报价采用的币种为</w:t>
      </w:r>
      <w:r>
        <w:rPr>
          <w:rFonts w:hint="eastAsia" w:ascii="宋体" w:hAnsi="宋体" w:cs="宋体"/>
          <w:b/>
          <w:color w:val="auto"/>
          <w:sz w:val="24"/>
          <w:szCs w:val="24"/>
          <w:highlight w:val="none"/>
        </w:rPr>
        <w:t>人民币</w:t>
      </w:r>
      <w:r>
        <w:rPr>
          <w:rFonts w:hint="eastAsia" w:ascii="宋体" w:hAnsi="宋体" w:cs="宋体"/>
          <w:color w:val="auto"/>
          <w:sz w:val="24"/>
          <w:szCs w:val="24"/>
          <w:highlight w:val="none"/>
        </w:rPr>
        <w:t>。</w:t>
      </w:r>
    </w:p>
    <w:p w14:paraId="72A861CC">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15．投标有效期</w:t>
      </w:r>
    </w:p>
    <w:p w14:paraId="20F52380">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15.1 投标有效期见投标须知前附表第15项所规定的期限，在此期限内，凡符合本招标文件要求的投标文件均保持有效。</w:t>
      </w:r>
    </w:p>
    <w:p w14:paraId="3F1F64CD">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15.2 在特殊情况下，招标人在原定投标有效期内，可以根据需要以书面形式向投标人提出延长投标有效期的要求，对此要求投标人须以书面形式予以答复。投标人可以拒绝招标人这种要求。同意延长投标有效期的投标人既不能要求也不允许修改其投标文件。</w:t>
      </w:r>
    </w:p>
    <w:p w14:paraId="590F8953">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16．投标保证金</w:t>
      </w:r>
    </w:p>
    <w:p w14:paraId="37AACFF0">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本项目要求递交投标保证金。</w:t>
      </w:r>
    </w:p>
    <w:p w14:paraId="40F5D868">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17．投标文件的份数和签署</w:t>
      </w:r>
    </w:p>
    <w:p w14:paraId="1F0B7190">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17.1 投标人应按投标须知前附表第17项规定的份数提交投标文件。</w:t>
      </w:r>
    </w:p>
    <w:p w14:paraId="5E848680">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17.2 投标文件的正本和副本均需打印或使用不褪色的蓝、黑墨水笔书写，副本可以是正本盖章签字后的复印件，字迹应清晰易于辨认，并应在投标文件封面的右上角清楚地注明“正本”或“副本”。正本和副本如有不一致之处，以正本为准。</w:t>
      </w:r>
    </w:p>
    <w:p w14:paraId="1CE50590">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17.3 投标文件封面必须有法定代表人或其委托代理人签字（或盖章）并加盖投标单位公章。由委托代理人签字（或盖章）的投标文件中须同时提交法定代表人签署授权委托书。投标文件中递交的法定代表人证明书、授权委托证明书格式、签字、盖章及内容均应符合要求，否则证明书无效。</w:t>
      </w:r>
    </w:p>
    <w:p w14:paraId="5E97298B">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17.4 除投标人对错误处须修改外，全套投标文件应无涂改或行间插字和增删。如有修改，修改处应盖校对章或法定代表人签字（或盖私章）或委托代理人签字（或盖私章），并加盖单位公章。</w:t>
      </w:r>
    </w:p>
    <w:p w14:paraId="6DF77941">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17.5投标文件的规格：统一A4印刷本，纸质封面，可双面或单面打印。封面标明招标项目名称、投标人、投标时间，右上角打上正本（或副本）。使用书式装订，装订时书订不外露；不能使用塑料面或塑料胶条装订。</w:t>
      </w:r>
    </w:p>
    <w:p w14:paraId="46C5915A">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17.6投标文件的页码：必须按每本逐页从1开始，按照流水号编号（包括附图、证件、图片等），页号编在右下角，若双面打印的页号编在左下角（空白页面不编号）。</w:t>
      </w:r>
    </w:p>
    <w:p w14:paraId="105B0B90">
      <w:pPr>
        <w:spacing w:line="360" w:lineRule="auto"/>
        <w:ind w:firstLine="482" w:firstLineChars="200"/>
        <w:outlineLvl w:val="2"/>
        <w:rPr>
          <w:rFonts w:ascii="宋体" w:hAnsi="宋体" w:cs="宋体"/>
          <w:b/>
          <w:color w:val="auto"/>
          <w:sz w:val="24"/>
          <w:highlight w:val="none"/>
        </w:rPr>
      </w:pPr>
      <w:r>
        <w:rPr>
          <w:rFonts w:hint="eastAsia" w:ascii="宋体" w:hAnsi="宋体" w:cs="宋体"/>
          <w:b/>
          <w:color w:val="auto"/>
          <w:sz w:val="24"/>
          <w:highlight w:val="none"/>
        </w:rPr>
        <w:t>（四）投标文件的提交</w:t>
      </w:r>
    </w:p>
    <w:p w14:paraId="58346209">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18．投标文件的包封、密封和标记</w:t>
      </w:r>
    </w:p>
    <w:p w14:paraId="64C3D578">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18.1 投标文件的包封要求：商务标</w:t>
      </w:r>
      <w:r>
        <w:rPr>
          <w:rFonts w:hint="eastAsia" w:ascii="宋体" w:hAnsi="宋体" w:eastAsia="宋体" w:cs="宋体"/>
          <w:color w:val="auto"/>
          <w:sz w:val="24"/>
          <w:highlight w:val="none"/>
          <w:lang w:eastAsia="zh-CN"/>
        </w:rPr>
        <w:t>、技术标</w:t>
      </w:r>
      <w:r>
        <w:rPr>
          <w:rFonts w:hint="eastAsia" w:ascii="宋体" w:hAnsi="宋体" w:eastAsia="宋体" w:cs="宋体"/>
          <w:color w:val="auto"/>
          <w:sz w:val="24"/>
          <w:highlight w:val="none"/>
        </w:rPr>
        <w:t>一正四副及电子文件一起包封。</w:t>
      </w:r>
    </w:p>
    <w:p w14:paraId="531672F7">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18.2投标文件的密封要求：投标人应确保密闭封装、并加盖骑缝公章。</w:t>
      </w:r>
    </w:p>
    <w:p w14:paraId="4E9059F0">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18.3投标文件的标记要求：每个包封上应具有以下标记：</w:t>
      </w:r>
    </w:p>
    <w:p w14:paraId="6D95B596">
      <w:pPr>
        <w:snapToGrid w:val="0"/>
        <w:spacing w:line="360" w:lineRule="auto"/>
        <w:ind w:left="1" w:hanging="1"/>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18.3.1招标人的名称和地址：</w:t>
      </w:r>
      <w:r>
        <w:rPr>
          <w:rFonts w:hint="eastAsia" w:ascii="宋体" w:hAnsi="宋体" w:eastAsia="宋体" w:cs="宋体"/>
          <w:color w:val="auto"/>
          <w:sz w:val="24"/>
          <w:highlight w:val="none"/>
          <w:u w:val="single"/>
        </w:rPr>
        <w:t xml:space="preserve">          /           </w:t>
      </w:r>
    </w:p>
    <w:p w14:paraId="076059E8">
      <w:pPr>
        <w:snapToGrid w:val="0"/>
        <w:spacing w:line="360" w:lineRule="auto"/>
        <w:ind w:left="1" w:hanging="1"/>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18.3.2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p>
    <w:p w14:paraId="34793A87">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18.3.3</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szCs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前不得开封（填入前附表第19项所述日期及时间）</w:t>
      </w:r>
    </w:p>
    <w:p w14:paraId="66EE5101">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18.4在包封上应写明投标人的名称与地址，以便投标被宣布迟到时，能原封退回。</w:t>
      </w:r>
    </w:p>
    <w:p w14:paraId="312BE7BE">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18.5如果包封上没有按上述规定密封并加写标志，招标人将不承担投标文件错放或提前开封的责任，由此造成的提前开封的投标文件，招标人予以拒绝，并退还给投标人。</w:t>
      </w:r>
    </w:p>
    <w:p w14:paraId="1963C2BE">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19．投标</w:t>
      </w:r>
      <w:r>
        <w:rPr>
          <w:rFonts w:hint="eastAsia" w:ascii="宋体" w:hAnsi="宋体" w:cs="宋体"/>
          <w:b/>
          <w:color w:val="auto"/>
          <w:sz w:val="24"/>
          <w:szCs w:val="24"/>
          <w:highlight w:val="none"/>
        </w:rPr>
        <w:t>文件</w:t>
      </w:r>
      <w:r>
        <w:rPr>
          <w:rFonts w:hint="eastAsia" w:ascii="宋体" w:hAnsi="宋体" w:cs="宋体"/>
          <w:b/>
          <w:color w:val="auto"/>
          <w:sz w:val="24"/>
          <w:highlight w:val="none"/>
        </w:rPr>
        <w:t>的提交</w:t>
      </w:r>
    </w:p>
    <w:p w14:paraId="6635E6EB">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19.1 投标人应按投标须知前附表第19项所规定的地点，于截止时间前提交投标文件，并办理好送达签认手续。</w:t>
      </w:r>
    </w:p>
    <w:p w14:paraId="52318EA4">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19.2投标文件提交人在提交投标文件时应出示法定代表人证明书（原件）、法定代表人授权委托证明书（原件）及本人身份证（原件）提交投标文件。</w:t>
      </w:r>
    </w:p>
    <w:p w14:paraId="20961634">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20．投标文件提交的截止时间</w:t>
      </w:r>
    </w:p>
    <w:p w14:paraId="24EAB086">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20.1投标人应按前附表第18项所述的地点、日期和时间将投标文件提交给招标人。</w:t>
      </w:r>
    </w:p>
    <w:p w14:paraId="0755DB4E">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20.2招标人可按本须知第9条规定以修改补充通知的方式，酌情延长提交投标文件的截止时间。在此情况下，投标人的所有权利和义务以及投标人受制约的截止时间，均以延长后新的投标截止时间为准。</w:t>
      </w:r>
    </w:p>
    <w:p w14:paraId="4AD9D4DD">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20.3 到投标截止时间止，招标人收到的投标文件少于3家的，招标人将依法重新选择邀请单位重新组织招标，三次招标仍少于三家投标单位则由投标人自行指定服务单位承接该项目。</w:t>
      </w:r>
    </w:p>
    <w:p w14:paraId="2642B5B8">
      <w:pPr>
        <w:pStyle w:val="13"/>
        <w:widowControl/>
        <w:spacing w:beforeAutospacing="0" w:after="0" w:line="360" w:lineRule="auto"/>
        <w:ind w:firstLine="482" w:firstLineChars="200"/>
        <w:outlineLvl w:val="3"/>
        <w:rPr>
          <w:rFonts w:ascii="宋体" w:hAnsi="宋体" w:cs="宋体"/>
          <w:color w:val="auto"/>
          <w:sz w:val="24"/>
          <w:highlight w:val="none"/>
        </w:rPr>
      </w:pPr>
      <w:r>
        <w:rPr>
          <w:rFonts w:hint="eastAsia" w:ascii="宋体" w:hAnsi="宋体" w:cs="宋体"/>
          <w:b/>
          <w:color w:val="auto"/>
          <w:sz w:val="24"/>
          <w:highlight w:val="none"/>
        </w:rPr>
        <w:t>21．迟交的投标文件</w:t>
      </w:r>
    </w:p>
    <w:p w14:paraId="3F782A99">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21.1 招标人在本须知第19条规定的投标截止时间以后收到的投标文件，将被拒绝并退回给投标人。</w:t>
      </w:r>
    </w:p>
    <w:p w14:paraId="2808D8C8">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22．投标文件的补充、修改与撤回</w:t>
      </w:r>
    </w:p>
    <w:p w14:paraId="5BBBCFD0">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 投标人在提交投标文件以后，在规定的投标截止时间之前，可以以书面形式补充修改或撤回已提交的投标文件，并以书面形式通知招标人。补充、修改的内容为投标文件的组成部分。</w:t>
      </w:r>
    </w:p>
    <w:p w14:paraId="44F8082E">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 投标人对投标文件的补充、修改，应按本须知第18条有关规定密封、标记和提交，并在投标文件密封袋上清楚标明“补充、修改”或“撤回”字样。</w:t>
      </w:r>
    </w:p>
    <w:p w14:paraId="0804DCA4">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 在投标截止时间之后，投标人不得补充、修改投标文件。</w:t>
      </w:r>
    </w:p>
    <w:p w14:paraId="5A1F836B">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22.4根据本须知第16条的规定，在投标截止期与招标人在招标文件中规定的有效期终止日之间的这段时期内，投标人不能撤回投标文件，否则其投标保证金将被没收。</w:t>
      </w:r>
    </w:p>
    <w:p w14:paraId="3FCB80E9">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（五）开标</w:t>
      </w:r>
    </w:p>
    <w:p w14:paraId="71737307">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24．开标</w:t>
      </w:r>
    </w:p>
    <w:p w14:paraId="683F1E97">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24.1 招标人按投标须知前附表第19项所规定的时间和地点公开开标，并邀请所有投标人参加。请各投标人的法定代表人或其有效授权委托代理人届时务必带本人身份证出席开标会，否则作弃权处理。</w:t>
      </w:r>
    </w:p>
    <w:p w14:paraId="170938B8">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24.2 按规定提交合格的撤回通知的投标文件不予开封，并退回给投标人；</w:t>
      </w:r>
    </w:p>
    <w:p w14:paraId="3FEC9125">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24.3 招标人在招标文件要求提交投标文件的截止时间前收到的投标文件，开标时都当众予以拆封、宣读。</w:t>
      </w:r>
    </w:p>
    <w:p w14:paraId="57082B3D">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24.4开标程序：</w:t>
      </w:r>
    </w:p>
    <w:p w14:paraId="490057BB">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1）开标由招标人主持；</w:t>
      </w:r>
    </w:p>
    <w:p w14:paraId="2E37C20A">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2）宣读投标人名称，由投标人或其推选的代表检查投标文件的密封情况，投标人出示本人身份证原件（身份证件应与投标文件中的法定代表人或其委托人一致，无身份证原件的作弃权处理）；</w:t>
      </w:r>
    </w:p>
    <w:p w14:paraId="14E10BAA">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3）经确认无误后，由有关工作人员公布下列内容：a.法定代表人证明及授权委托；b.</w:t>
      </w:r>
      <w:r>
        <w:rPr>
          <w:rFonts w:hint="eastAsia" w:ascii="宋体" w:hAnsi="宋体" w:eastAsia="宋体" w:cs="宋体"/>
          <w:color w:val="auto"/>
          <w:szCs w:val="21"/>
          <w:highlight w:val="none"/>
        </w:rPr>
        <w:t xml:space="preserve"> </w:t>
      </w:r>
      <w:r>
        <w:rPr>
          <w:rFonts w:hint="eastAsia" w:ascii="宋体" w:hAnsi="宋体" w:eastAsia="宋体" w:cs="宋体"/>
          <w:color w:val="auto"/>
          <w:sz w:val="24"/>
          <w:highlight w:val="none"/>
        </w:rPr>
        <w:t>标书密封情况；c.投标报价；d.服务期；e. 质量目标；f.项目负责人等主要内容。</w:t>
      </w:r>
    </w:p>
    <w:p w14:paraId="79E80C33">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24.5 招标人对开标过程进行记录，并存档备查，投标人在开标记录上签字，以确认对所宣读的内容没有任何异议。</w:t>
      </w:r>
    </w:p>
    <w:p w14:paraId="549E9DFE">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24.6 投标文件有下列情形之一的，招标人不予受理：</w:t>
      </w:r>
    </w:p>
    <w:p w14:paraId="48A64ADF">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24.6.1逾期送达的或者未送达指定地点的；</w:t>
      </w:r>
    </w:p>
    <w:p w14:paraId="224E052C">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24.6.2未按招标文件要求密封的。</w:t>
      </w:r>
    </w:p>
    <w:p w14:paraId="4254221D">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24.7招标人将上述符合要求的投标文件，送至评标小组进行评审的。</w:t>
      </w:r>
    </w:p>
    <w:p w14:paraId="1856C4DC">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（六） 评标</w:t>
      </w:r>
    </w:p>
    <w:p w14:paraId="758D6F1F">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25．评标过程的保密</w:t>
      </w:r>
    </w:p>
    <w:p w14:paraId="6B307D64">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25.1 开标后，直至授予中标人合同为止，凡属于对投标文件的审查、澄清、评价和比较有关的资料以及中标候选人的推荐情况，与评标有关的其他任何情况均严格保密。</w:t>
      </w:r>
    </w:p>
    <w:p w14:paraId="467B2370">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25.2 在投标文件的评审和比较、中标候选人推荐以及授予合同的过程中，投标人向招标人和评标小组施加影响的任何行为，都将会导致其投标被拒绝。</w:t>
      </w:r>
    </w:p>
    <w:p w14:paraId="7C648B9F">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25.3 中标人确定后，招标人不对未中标人就评标过程以及未能中标原因作出任何解释。未中标人不得向评标小组组成人员或其他有关人员索问评标过程的情况和材料。</w:t>
      </w:r>
    </w:p>
    <w:p w14:paraId="394D3588">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26．投标文件的澄清</w:t>
      </w:r>
    </w:p>
    <w:p w14:paraId="4C3A4F75">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26.1 为有助于投标文件的审查、评价和比较，评标小组可以以书面形式要求投标人对投标文件含义不明确的内容作必要的澄清或说明，投标人应书面形式进行澄清或说明，但不得超出投标文件的范围或改变投标文件的实质性内容。</w:t>
      </w:r>
    </w:p>
    <w:p w14:paraId="4D5D1A8E">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26.2 如果投标文件实质上不响应招标文件的各项要求，评标小组将予以拒绝，并且不允许投标人通过修改或撤销其不符合要求的差异或保留，使之成为具有响应性的投标。</w:t>
      </w:r>
    </w:p>
    <w:p w14:paraId="40CD300E">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27．投标文件的评审、比较和否决</w:t>
      </w:r>
    </w:p>
    <w:p w14:paraId="0F2150CB">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27.1 评标小组将按照本须知第26条规定，仅对在实质上响应招标文件要求的投标文件进行评审和比较。</w:t>
      </w:r>
    </w:p>
    <w:p w14:paraId="468212EC">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27.2 在评审过程中，评标小组可以以书面形式要求投标人就投标文件中含义不明确的内容进行书面说明并提供相关材料。</w:t>
      </w:r>
    </w:p>
    <w:p w14:paraId="48F84F2C">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27.3 评标小组依据投标须知前附表第20项规定的评标标准和方法，详见本招标文件《评标办法》，对投标文件进行评审和比较，向招标人提出书面评标报告，并推荐经评审</w:t>
      </w:r>
      <w:r>
        <w:rPr>
          <w:rFonts w:hint="eastAsia" w:ascii="宋体" w:hAnsi="宋体" w:eastAsia="宋体" w:cs="宋体"/>
          <w:color w:val="auto"/>
          <w:sz w:val="24"/>
          <w:highlight w:val="none"/>
          <w:lang w:val="en-US" w:eastAsia="zh-CN"/>
        </w:rPr>
        <w:t>综合得分</w:t>
      </w:r>
      <w:r>
        <w:rPr>
          <w:rFonts w:hint="eastAsia" w:ascii="宋体" w:hAnsi="宋体" w:eastAsia="宋体" w:cs="宋体"/>
          <w:color w:val="auto"/>
          <w:sz w:val="24"/>
          <w:highlight w:val="none"/>
        </w:rPr>
        <w:t>由</w:t>
      </w:r>
      <w:r>
        <w:rPr>
          <w:rFonts w:hint="eastAsia" w:ascii="宋体" w:hAnsi="宋体" w:eastAsia="宋体" w:cs="宋体"/>
          <w:color w:val="auto"/>
          <w:sz w:val="24"/>
          <w:highlight w:val="none"/>
          <w:lang w:eastAsia="zh-CN"/>
        </w:rPr>
        <w:t>高</w:t>
      </w:r>
      <w:r>
        <w:rPr>
          <w:rFonts w:hint="eastAsia" w:ascii="宋体" w:hAnsi="宋体" w:eastAsia="宋体" w:cs="宋体"/>
          <w:color w:val="auto"/>
          <w:sz w:val="24"/>
          <w:highlight w:val="none"/>
        </w:rPr>
        <w:t>至</w:t>
      </w:r>
      <w:r>
        <w:rPr>
          <w:rFonts w:hint="eastAsia" w:ascii="宋体" w:hAnsi="宋体" w:eastAsia="宋体" w:cs="宋体"/>
          <w:color w:val="auto"/>
          <w:sz w:val="24"/>
          <w:highlight w:val="none"/>
          <w:lang w:eastAsia="zh-CN"/>
        </w:rPr>
        <w:t>低</w:t>
      </w:r>
      <w:r>
        <w:rPr>
          <w:rFonts w:hint="eastAsia" w:ascii="宋体" w:hAnsi="宋体" w:eastAsia="宋体" w:cs="宋体"/>
          <w:color w:val="auto"/>
          <w:sz w:val="24"/>
          <w:highlight w:val="none"/>
        </w:rPr>
        <w:t>排序的前一～三名为第一、第二和第三中标候选人。招标人根据评标小组提出的书面评标报告和推荐的中标候选人中，按排序依法确定中标人。</w:t>
      </w:r>
    </w:p>
    <w:p w14:paraId="4BDB69F8">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28．评标小组依据有关法律、法规和招标文件的规定对投标文件进行评审，经评定的有效投标人不足三名时，招标人应当依法重新组织招标。</w:t>
      </w:r>
    </w:p>
    <w:p w14:paraId="0635E1A9">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（七）合同的授予</w:t>
      </w:r>
    </w:p>
    <w:p w14:paraId="1F3EE56E">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29．合同授予标准</w:t>
      </w:r>
    </w:p>
    <w:p w14:paraId="28009B17">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29.1 本招标(项目)的设计咨询合同将授予按本须知第27.3款所确定的中标人。</w:t>
      </w:r>
    </w:p>
    <w:p w14:paraId="17714C08">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30．招标人保留接受或拒绝任何某一投标或所有投标的权力</w:t>
      </w:r>
    </w:p>
    <w:p w14:paraId="2E253433">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30.1 招标人不承诺将合同授予报价最低的投标人。招标人在发出中标通知书前，有权依据评标小组的评标报告拒绝不合格的投标。</w:t>
      </w:r>
    </w:p>
    <w:p w14:paraId="66566E06">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30.2招标人保留接受或拒绝任何某一投标或所有投标的权力。尽管有本须知第27.3款的规定，但是招标人在授予合同前任何时候有权接受或拒绝任何投标书，宣布招标程序无效并拒绝所有投标书，而且对由此引起的对投标人的影响不承担任何责任，也无须将这样做的理由通知受影响的投标人。</w:t>
      </w:r>
    </w:p>
    <w:p w14:paraId="18835D94">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31．中标通知书</w:t>
      </w:r>
    </w:p>
    <w:p w14:paraId="391BB50E">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31.1中标通知书经招标人及招标代理机构确认，并由招标人颁发。</w:t>
      </w:r>
    </w:p>
    <w:p w14:paraId="01483CCE">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31.2中标人必须在收到中标通知书后24小时之内以书面形式回复招标人，确认收到。</w:t>
      </w:r>
    </w:p>
    <w:p w14:paraId="451337AA">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32．合同协议书的签订</w:t>
      </w:r>
    </w:p>
    <w:p w14:paraId="3E4FA237">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32.1 招标人与中标人将于中标通知书发出之日起30日内，按照招标文件和中标人的投标文件商定合同和签订合同，招标人和中标人不得再行订立背离合同实质性内容的其他协议。</w:t>
      </w:r>
    </w:p>
    <w:p w14:paraId="66F9BFFD">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32.2中标人放弃中标资格的，无正当理由不按投标须知第32.1款的规定不与招标人签订合同的，在签订合同时向招标人提出附加条件或者更改合同实质性内容的，招标人可取消其中标资格，并没收其投标保证金</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一年内拒绝其对招标人其他招标项目的投标文件</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给招标人的损失超过投标保证金数额的，中标人应当对超过部分予以赔偿；没有提交投标保证金的，应当对招标人的损失承担赔偿责任。</w:t>
      </w:r>
    </w:p>
    <w:p w14:paraId="1C72A9EE">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32.3中标人在投标过程使用的投标人名称、银行名称和账号至项目完成竣工结算不得变更，否则，招标人有权停止设计服务款项的拨付及至解除合同，由此造成的一切责任由中标人承担。</w:t>
      </w:r>
    </w:p>
    <w:p w14:paraId="495F9962">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33．合同生效</w:t>
      </w:r>
    </w:p>
    <w:p w14:paraId="3F2E9B75">
      <w:pPr>
        <w:spacing w:line="360" w:lineRule="auto"/>
        <w:ind w:firstLine="480" w:firstLineChars="200"/>
        <w:rPr>
          <w:rFonts w:ascii="宋体" w:hAnsi="宋体" w:eastAsia="宋体" w:cs="宋体"/>
          <w:color w:val="auto"/>
          <w:highlight w:val="none"/>
        </w:rPr>
      </w:pPr>
      <w:r>
        <w:rPr>
          <w:rFonts w:hint="eastAsia" w:ascii="宋体" w:hAnsi="宋体" w:eastAsia="宋体" w:cs="宋体"/>
          <w:color w:val="auto"/>
          <w:sz w:val="24"/>
          <w:highlight w:val="none"/>
        </w:rPr>
        <w:t>33.1在合同双方全权代表在合同协议书上签字，并分别加盖双方单位的公章，合同正式生效。</w:t>
      </w:r>
    </w:p>
    <w:p w14:paraId="0742FFD1">
      <w:pPr>
        <w:pStyle w:val="3"/>
        <w:widowControl/>
        <w:spacing w:before="0" w:after="0" w:line="360" w:lineRule="auto"/>
        <w:jc w:val="center"/>
        <w:rPr>
          <w:rFonts w:ascii="黑体" w:hAnsi="宋体" w:cs="黑体"/>
          <w:b/>
          <w:color w:val="auto"/>
          <w:kern w:val="44"/>
          <w:sz w:val="44"/>
          <w:szCs w:val="44"/>
          <w:highlight w:val="none"/>
        </w:rPr>
      </w:pPr>
      <w:bookmarkStart w:id="4" w:name="_Toc374128473"/>
      <w:bookmarkEnd w:id="4"/>
    </w:p>
    <w:p w14:paraId="144D023F">
      <w:pPr>
        <w:pStyle w:val="3"/>
        <w:widowControl/>
        <w:spacing w:before="0" w:after="0" w:line="360" w:lineRule="auto"/>
        <w:jc w:val="center"/>
        <w:rPr>
          <w:rFonts w:ascii="黑体" w:hAnsi="宋体" w:cs="黑体"/>
          <w:b/>
          <w:color w:val="auto"/>
          <w:kern w:val="44"/>
          <w:sz w:val="44"/>
          <w:szCs w:val="44"/>
          <w:highlight w:val="none"/>
        </w:rPr>
      </w:pPr>
    </w:p>
    <w:p w14:paraId="34444BE4">
      <w:pPr>
        <w:pStyle w:val="3"/>
        <w:widowControl/>
        <w:spacing w:before="0" w:after="0" w:line="360" w:lineRule="auto"/>
        <w:jc w:val="center"/>
        <w:rPr>
          <w:rFonts w:ascii="黑体" w:hAnsi="宋体" w:cs="黑体"/>
          <w:b/>
          <w:color w:val="auto"/>
          <w:kern w:val="44"/>
          <w:sz w:val="44"/>
          <w:szCs w:val="44"/>
          <w:highlight w:val="none"/>
        </w:rPr>
      </w:pPr>
    </w:p>
    <w:p w14:paraId="377678DD">
      <w:pPr>
        <w:pStyle w:val="3"/>
        <w:widowControl/>
        <w:spacing w:before="0" w:after="0" w:line="360" w:lineRule="auto"/>
        <w:jc w:val="center"/>
        <w:rPr>
          <w:rFonts w:ascii="黑体" w:hAnsi="宋体" w:cs="黑体"/>
          <w:b/>
          <w:color w:val="auto"/>
          <w:kern w:val="44"/>
          <w:sz w:val="44"/>
          <w:szCs w:val="44"/>
          <w:highlight w:val="none"/>
        </w:rPr>
      </w:pPr>
    </w:p>
    <w:p w14:paraId="4B2D354A">
      <w:pPr>
        <w:pStyle w:val="3"/>
        <w:widowControl/>
        <w:spacing w:before="0" w:after="0" w:line="360" w:lineRule="auto"/>
        <w:jc w:val="center"/>
        <w:rPr>
          <w:rFonts w:ascii="黑体" w:hAnsi="宋体" w:cs="黑体"/>
          <w:b/>
          <w:color w:val="auto"/>
          <w:kern w:val="44"/>
          <w:sz w:val="44"/>
          <w:szCs w:val="44"/>
          <w:highlight w:val="none"/>
        </w:rPr>
      </w:pPr>
    </w:p>
    <w:p w14:paraId="3DB80FEA">
      <w:pP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br w:type="page"/>
      </w:r>
    </w:p>
    <w:p w14:paraId="568EF922">
      <w:pPr>
        <w:pStyle w:val="3"/>
        <w:widowControl/>
        <w:spacing w:before="0" w:after="0" w:line="360" w:lineRule="auto"/>
        <w:jc w:val="center"/>
        <w:rPr>
          <w:rFonts w:ascii="黑体" w:hAnsi="宋体" w:cs="黑体"/>
          <w:b/>
          <w:color w:val="auto"/>
          <w:kern w:val="44"/>
          <w:sz w:val="44"/>
          <w:szCs w:val="44"/>
          <w:highlight w:val="none"/>
        </w:rPr>
      </w:pPr>
    </w:p>
    <w:p w14:paraId="2AE01E19">
      <w:pPr>
        <w:pStyle w:val="3"/>
        <w:widowControl/>
        <w:spacing w:before="0" w:after="0" w:line="360" w:lineRule="auto"/>
        <w:jc w:val="center"/>
        <w:rPr>
          <w:rFonts w:ascii="黑体" w:hAnsi="宋体" w:cs="黑体"/>
          <w:b/>
          <w:color w:val="auto"/>
          <w:kern w:val="44"/>
          <w:sz w:val="44"/>
          <w:szCs w:val="44"/>
          <w:highlight w:val="none"/>
        </w:rPr>
      </w:pPr>
    </w:p>
    <w:p w14:paraId="1301F2CE">
      <w:pPr>
        <w:pStyle w:val="3"/>
        <w:widowControl/>
        <w:spacing w:before="0" w:after="0" w:line="360" w:lineRule="auto"/>
        <w:jc w:val="center"/>
        <w:rPr>
          <w:rFonts w:ascii="黑体" w:hAnsi="宋体" w:cs="黑体"/>
          <w:b/>
          <w:color w:val="auto"/>
          <w:kern w:val="44"/>
          <w:sz w:val="44"/>
          <w:szCs w:val="44"/>
          <w:highlight w:val="none"/>
        </w:rPr>
      </w:pPr>
    </w:p>
    <w:p w14:paraId="7C0E8574">
      <w:pPr>
        <w:pStyle w:val="3"/>
        <w:widowControl/>
        <w:spacing w:before="0" w:after="0" w:line="360" w:lineRule="auto"/>
        <w:jc w:val="center"/>
        <w:rPr>
          <w:rFonts w:ascii="黑体" w:hAnsi="宋体" w:cs="黑体"/>
          <w:b/>
          <w:color w:val="auto"/>
          <w:kern w:val="44"/>
          <w:sz w:val="44"/>
          <w:szCs w:val="44"/>
          <w:highlight w:val="none"/>
        </w:rPr>
      </w:pPr>
    </w:p>
    <w:p w14:paraId="526DF7F2">
      <w:pPr>
        <w:pStyle w:val="3"/>
        <w:widowControl/>
        <w:spacing w:before="0" w:after="0" w:line="360" w:lineRule="auto"/>
        <w:jc w:val="center"/>
        <w:rPr>
          <w:rFonts w:ascii="黑体" w:hAnsi="宋体" w:cs="黑体"/>
          <w:b/>
          <w:color w:val="auto"/>
          <w:kern w:val="44"/>
          <w:sz w:val="44"/>
          <w:szCs w:val="44"/>
          <w:highlight w:val="none"/>
        </w:rPr>
      </w:pPr>
    </w:p>
    <w:p w14:paraId="0923AAB8">
      <w:pPr>
        <w:pStyle w:val="3"/>
        <w:widowControl/>
        <w:spacing w:before="0" w:after="0" w:line="360" w:lineRule="auto"/>
        <w:jc w:val="center"/>
        <w:rPr>
          <w:rFonts w:ascii="黑体" w:hAnsi="宋体" w:cs="黑体"/>
          <w:b/>
          <w:color w:val="auto"/>
          <w:kern w:val="44"/>
          <w:sz w:val="44"/>
          <w:szCs w:val="44"/>
          <w:highlight w:val="none"/>
        </w:rPr>
      </w:pPr>
    </w:p>
    <w:p w14:paraId="7E58DEBE">
      <w:pPr>
        <w:pStyle w:val="3"/>
        <w:widowControl/>
        <w:spacing w:before="0" w:after="0" w:line="360" w:lineRule="auto"/>
        <w:jc w:val="center"/>
        <w:rPr>
          <w:rFonts w:ascii="黑体" w:hAnsi="宋体" w:cs="黑体"/>
          <w:b/>
          <w:color w:val="auto"/>
          <w:kern w:val="44"/>
          <w:sz w:val="44"/>
          <w:szCs w:val="44"/>
          <w:highlight w:val="none"/>
        </w:rPr>
      </w:pPr>
      <w:bookmarkStart w:id="5" w:name="_Toc32057"/>
      <w:r>
        <w:rPr>
          <w:rFonts w:hint="eastAsia" w:ascii="黑体" w:hAnsi="宋体" w:cs="黑体"/>
          <w:b/>
          <w:color w:val="auto"/>
          <w:kern w:val="44"/>
          <w:sz w:val="44"/>
          <w:szCs w:val="44"/>
          <w:highlight w:val="none"/>
        </w:rPr>
        <w:t>第2章  投标格式文件</w:t>
      </w:r>
      <w:bookmarkEnd w:id="5"/>
    </w:p>
    <w:p w14:paraId="10518DFA">
      <w:pPr>
        <w:snapToGrid w:val="0"/>
        <w:rPr>
          <w:rFonts w:ascii="黑体" w:hAnsi="宋体" w:eastAsia="黑体" w:cs="黑体"/>
          <w:b/>
          <w:color w:val="auto"/>
          <w:kern w:val="44"/>
          <w:sz w:val="44"/>
          <w:szCs w:val="44"/>
          <w:highlight w:val="none"/>
        </w:rPr>
      </w:pPr>
      <w:r>
        <w:rPr>
          <w:rFonts w:hint="eastAsia" w:ascii="黑体" w:hAnsi="宋体" w:eastAsia="黑体" w:cs="黑体"/>
          <w:b/>
          <w:color w:val="auto"/>
          <w:kern w:val="44"/>
          <w:sz w:val="44"/>
          <w:szCs w:val="44"/>
          <w:highlight w:val="none"/>
        </w:rPr>
        <w:t xml:space="preserve"> </w:t>
      </w:r>
    </w:p>
    <w:p w14:paraId="03891AB7">
      <w:pPr>
        <w:snapToGrid w:val="0"/>
        <w:outlineLvl w:val="1"/>
        <w:rPr>
          <w:rFonts w:ascii="宋体" w:hAnsi="宋体" w:eastAsia="宋体" w:cs="宋体"/>
          <w:b/>
          <w:color w:val="auto"/>
          <w:sz w:val="28"/>
          <w:szCs w:val="28"/>
          <w:highlight w:val="none"/>
        </w:rPr>
      </w:pPr>
      <w:r>
        <w:rPr>
          <w:rFonts w:hint="eastAsia" w:ascii="宋体" w:hAnsi="宋体" w:eastAsia="宋体" w:cs="黑体"/>
          <w:b/>
          <w:color w:val="auto"/>
          <w:spacing w:val="20"/>
          <w:sz w:val="28"/>
          <w:szCs w:val="28"/>
          <w:highlight w:val="none"/>
        </w:rPr>
        <w:br w:type="page"/>
      </w:r>
      <w:r>
        <w:rPr>
          <w:rFonts w:hint="eastAsia" w:ascii="宋体" w:hAnsi="宋体" w:eastAsia="宋体" w:cs="黑体"/>
          <w:b/>
          <w:color w:val="auto"/>
          <w:spacing w:val="20"/>
          <w:sz w:val="28"/>
          <w:szCs w:val="28"/>
          <w:highlight w:val="none"/>
        </w:rPr>
        <w:t>格式一：</w:t>
      </w:r>
    </w:p>
    <w:p w14:paraId="002C8F2C">
      <w:pPr>
        <w:spacing w:line="360" w:lineRule="auto"/>
        <w:jc w:val="center"/>
        <w:outlineLvl w:val="2"/>
        <w:rPr>
          <w:rFonts w:ascii="宋体" w:hAnsi="宋体" w:eastAsia="宋体" w:cs="宋体"/>
          <w:b/>
          <w:color w:val="auto"/>
          <w:sz w:val="36"/>
          <w:szCs w:val="36"/>
          <w:highlight w:val="none"/>
        </w:rPr>
      </w:pPr>
      <w:r>
        <w:rPr>
          <w:rFonts w:hint="eastAsia" w:ascii="宋体" w:hAnsi="宋体" w:eastAsia="宋体" w:cs="宋体"/>
          <w:b/>
          <w:color w:val="auto"/>
          <w:spacing w:val="34"/>
          <w:sz w:val="36"/>
          <w:szCs w:val="36"/>
          <w:highlight w:val="none"/>
        </w:rPr>
        <w:t>投标函</w:t>
      </w:r>
    </w:p>
    <w:p w14:paraId="0342D219">
      <w:pPr>
        <w:rPr>
          <w:rFonts w:ascii="宋体" w:hAnsi="宋体" w:eastAsia="宋体" w:cs="宋体"/>
          <w:color w:val="auto"/>
          <w:sz w:val="24"/>
          <w:highlight w:val="none"/>
        </w:rPr>
      </w:pPr>
    </w:p>
    <w:p w14:paraId="6AB24F12">
      <w:pPr>
        <w:snapToGrid w:val="0"/>
        <w:spacing w:line="360" w:lineRule="auto"/>
        <w:rPr>
          <w:rFonts w:ascii="宋体" w:hAnsi="宋体" w:eastAsia="宋体" w:cs="Times New Roman"/>
          <w:color w:val="auto"/>
          <w:spacing w:val="20"/>
          <w:sz w:val="24"/>
          <w:highlight w:val="none"/>
          <w:u w:val="single"/>
        </w:rPr>
      </w:pPr>
      <w:r>
        <w:rPr>
          <w:rFonts w:hint="eastAsia" w:ascii="宋体" w:hAnsi="宋体" w:eastAsia="宋体" w:cs="Times New Roman"/>
          <w:color w:val="auto"/>
          <w:spacing w:val="20"/>
          <w:sz w:val="24"/>
          <w:highlight w:val="none"/>
          <w:u w:val="single"/>
          <w:lang w:eastAsia="zh-CN"/>
        </w:rPr>
        <w:t>广东南沙虎门汽车渡轮有限公司</w:t>
      </w:r>
      <w:r>
        <w:rPr>
          <w:rFonts w:hint="eastAsia" w:ascii="宋体" w:hAnsi="宋体" w:eastAsia="宋体" w:cs="Times New Roman"/>
          <w:color w:val="auto"/>
          <w:spacing w:val="20"/>
          <w:sz w:val="24"/>
          <w:highlight w:val="none"/>
          <w:u w:val="single"/>
        </w:rPr>
        <w:t>、广州南沙建设维护管理有限公司：</w:t>
      </w:r>
    </w:p>
    <w:p w14:paraId="68D1B53A">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我方决定参加贵方的</w:t>
      </w:r>
      <w:r>
        <w:rPr>
          <w:rFonts w:hint="eastAsia" w:ascii="宋体" w:hAnsi="宋体" w:eastAsia="宋体" w:cs="Times New Roman"/>
          <w:color w:val="auto"/>
          <w:spacing w:val="20"/>
          <w:sz w:val="24"/>
          <w:highlight w:val="none"/>
          <w:u w:val="single"/>
          <w:lang w:eastAsia="zh-CN"/>
        </w:rPr>
        <w:t>粤港澳大湾区青少年国情教育实践基地（虎门渡口西岸物业提升改造项目）一期方案设计、初步设计及技术指导</w:t>
      </w:r>
      <w:r>
        <w:rPr>
          <w:rFonts w:hint="eastAsia" w:ascii="宋体" w:hAnsi="宋体" w:eastAsia="宋体" w:cs="Times New Roman"/>
          <w:color w:val="auto"/>
          <w:spacing w:val="20"/>
          <w:sz w:val="24"/>
          <w:highlight w:val="none"/>
        </w:rPr>
        <w:t>单位选定的竞标，并完全接受贵方发出的招标文件及澄清文件中的所有内容。为此，我方作出如下承诺：</w:t>
      </w:r>
    </w:p>
    <w:p w14:paraId="3E0FD42B">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1、我方经分析研究了贵方提供的招标文件中的项目介绍、投标人须知、合同条件以及本次招标答疑或澄清文件后，我公司愿意以投标报价表中承诺报价，完成贵方设计任务，并提供增值税专业发票税率为</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%，并按合同条件的要求，承担并完成设计服务任务。</w:t>
      </w:r>
    </w:p>
    <w:p w14:paraId="1D6D389F">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2、完全理解和接受全部招标文件（包括修改文件、参考资料和有关附件）的一切规定和要求。</w:t>
      </w:r>
    </w:p>
    <w:p w14:paraId="4773084B">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3、我方同意在规定的投标截止之日起</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3"/>
          <w:sz w:val="24"/>
          <w:highlight w:val="none"/>
          <w:u w:val="single"/>
          <w:lang w:val="en-US" w:eastAsia="zh-CN"/>
        </w:rPr>
        <w:t>90</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日历天内遵守本投标。在该期限满期之前，本投标书对我单位始终具有约束力，并可随时被接受。</w:t>
      </w:r>
    </w:p>
    <w:p w14:paraId="52A31235">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4、在正式签订设计服务合同之前，本投标书连同贵方的中标通知书应成为约束贵、我双方的合同文件。</w:t>
      </w:r>
    </w:p>
    <w:p w14:paraId="6E210138">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5、在整个招、投标过程中及招、投标结束后，未经招标人书面同意，我方保证不向任何第三方泄露本次招、投标的任何信息、资料及内容。</w:t>
      </w:r>
    </w:p>
    <w:p w14:paraId="561904B6">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6、投标文件中所有关于投标人资格的文件、证明、陈述均是真实的、准确的。若有违背，我方承担由此而产生的一切后果。</w:t>
      </w:r>
    </w:p>
    <w:p w14:paraId="003EA888">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14:paraId="08250E8F">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14:paraId="49A2F2C9">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投标人：（盖章）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14:paraId="6719B440">
      <w:pPr>
        <w:snapToGrid w:val="0"/>
        <w:spacing w:line="360" w:lineRule="auto"/>
        <w:rPr>
          <w:rFonts w:ascii="宋体" w:hAnsi="宋体" w:eastAsia="宋体" w:cs="Times New Roman"/>
          <w:color w:val="auto"/>
          <w:spacing w:val="23"/>
          <w:sz w:val="24"/>
          <w:highlight w:val="none"/>
          <w:u w:val="single"/>
        </w:rPr>
      </w:pPr>
      <w:r>
        <w:rPr>
          <w:rFonts w:hint="eastAsia" w:ascii="宋体" w:hAnsi="宋体" w:eastAsia="宋体" w:cs="Times New Roman"/>
          <w:color w:val="auto"/>
          <w:spacing w:val="20"/>
          <w:sz w:val="24"/>
          <w:highlight w:val="none"/>
        </w:rPr>
        <w:t>法定代表人或被授权人（代理人）(签字或签章):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p>
    <w:p w14:paraId="5E0F00E6">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地    址：</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14:paraId="1FA246C9">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电    话：</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14:paraId="55ED1897">
      <w:pPr>
        <w:snapToGrid w:val="0"/>
        <w:spacing w:line="360" w:lineRule="auto"/>
        <w:rPr>
          <w:rFonts w:ascii="宋体" w:hAnsi="宋体" w:eastAsia="宋体" w:cs="Times New Roman"/>
          <w:b/>
          <w:color w:val="auto"/>
          <w:spacing w:val="20"/>
          <w:sz w:val="24"/>
          <w:highlight w:val="none"/>
        </w:rPr>
      </w:pPr>
      <w:r>
        <w:rPr>
          <w:rFonts w:hint="eastAsia" w:ascii="宋体" w:hAnsi="宋体" w:eastAsia="宋体" w:cs="Times New Roman"/>
          <w:color w:val="auto"/>
          <w:spacing w:val="20"/>
          <w:sz w:val="24"/>
          <w:highlight w:val="none"/>
        </w:rPr>
        <w:t>日    期：</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b/>
          <w:color w:val="auto"/>
          <w:spacing w:val="20"/>
          <w:sz w:val="24"/>
          <w:highlight w:val="none"/>
        </w:rPr>
        <w:tab/>
      </w:r>
    </w:p>
    <w:p w14:paraId="24B631B8">
      <w:pPr>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14:paraId="1C806D61">
      <w:pPr>
        <w:snapToGrid w:val="0"/>
        <w:spacing w:line="360" w:lineRule="auto"/>
        <w:outlineLvl w:val="1"/>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格式二：</w:t>
      </w:r>
    </w:p>
    <w:p w14:paraId="530C62E0">
      <w:pPr>
        <w:snapToGrid w:val="0"/>
        <w:spacing w:line="480" w:lineRule="auto"/>
        <w:jc w:val="center"/>
        <w:outlineLvl w:val="2"/>
        <w:rPr>
          <w:b/>
          <w:color w:val="auto"/>
          <w:sz w:val="28"/>
          <w:szCs w:val="28"/>
          <w:highlight w:val="none"/>
        </w:rPr>
      </w:pPr>
      <w:r>
        <w:rPr>
          <w:rFonts w:hint="eastAsia" w:ascii="宋体" w:hAnsi="宋体" w:eastAsia="宋体" w:cs="宋体"/>
          <w:b/>
          <w:color w:val="auto"/>
          <w:sz w:val="36"/>
          <w:szCs w:val="36"/>
          <w:highlight w:val="none"/>
        </w:rPr>
        <w:t>服务承诺书（格式）</w:t>
      </w:r>
    </w:p>
    <w:p w14:paraId="58753797">
      <w:pPr>
        <w:snapToGrid w:val="0"/>
        <w:spacing w:line="480" w:lineRule="auto"/>
        <w:rPr>
          <w:rFonts w:ascii="宋体" w:hAnsi="宋体" w:eastAsia="宋体" w:cs="宋体"/>
          <w:color w:val="auto"/>
          <w:sz w:val="24"/>
          <w:highlight w:val="none"/>
          <w:u w:val="single"/>
        </w:rPr>
      </w:pPr>
      <w:r>
        <w:rPr>
          <w:rFonts w:hint="eastAsia" w:ascii="宋体" w:hAnsi="宋体" w:eastAsia="宋体" w:cs="宋体"/>
          <w:color w:val="auto"/>
          <w:sz w:val="24"/>
          <w:highlight w:val="none"/>
        </w:rPr>
        <w:t>致：</w:t>
      </w:r>
      <w:r>
        <w:rPr>
          <w:rFonts w:hint="eastAsia" w:ascii="宋体" w:hAnsi="宋体" w:eastAsia="宋体" w:cs="Times New Roman"/>
          <w:color w:val="auto"/>
          <w:spacing w:val="20"/>
          <w:sz w:val="24"/>
          <w:highlight w:val="none"/>
          <w:u w:val="single"/>
          <w:lang w:eastAsia="zh-CN"/>
        </w:rPr>
        <w:t>广东南沙虎门汽车渡轮有限公司</w:t>
      </w:r>
      <w:r>
        <w:rPr>
          <w:rFonts w:hint="eastAsia" w:ascii="宋体" w:hAnsi="宋体" w:eastAsia="宋体" w:cs="Times New Roman"/>
          <w:color w:val="auto"/>
          <w:spacing w:val="20"/>
          <w:sz w:val="24"/>
          <w:highlight w:val="none"/>
          <w:u w:val="single"/>
        </w:rPr>
        <w:t>、广州南沙建设维护管理有限公司</w:t>
      </w:r>
    </w:p>
    <w:p w14:paraId="4ECEF77C">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2F379AF2">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一旦我方中标，我方愿意做出如下承诺：</w:t>
      </w:r>
    </w:p>
    <w:p w14:paraId="4D42C5AA">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我方同意投标文件自投标人须知规定的投标截止日期开始对我方有约束力，并自投标人须知的投标有效截止日期前一直对我方有约束力且随时可能按此投标文件中标。</w:t>
      </w:r>
    </w:p>
    <w:p w14:paraId="13F6488A">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如果我方投标文件中存在计算或表达错误的，我方理解并接受评标小组按照招标文件规定的原则进行修正，这种修正对我方具有约束力，且不需要我方确认。</w:t>
      </w:r>
    </w:p>
    <w:p w14:paraId="29FE881D">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在签署合同协议书之前，你方的中标通知书和本投标承诺书将构成约束我们双方的契约。</w:t>
      </w:r>
    </w:p>
    <w:p w14:paraId="171C4F57">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4A071237">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773B9B82">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7E26A7DC">
      <w:pPr>
        <w:snapToGrid w:val="0"/>
        <w:spacing w:line="440" w:lineRule="exact"/>
        <w:ind w:firstLine="1680" w:firstLineChars="700"/>
        <w:rPr>
          <w:rFonts w:ascii="宋体" w:hAnsi="宋体" w:eastAsia="宋体" w:cs="宋体"/>
          <w:color w:val="auto"/>
          <w:sz w:val="24"/>
          <w:highlight w:val="none"/>
          <w:u w:val="single"/>
        </w:rPr>
      </w:pPr>
      <w:r>
        <w:rPr>
          <w:rFonts w:hint="eastAsia" w:ascii="宋体" w:hAnsi="宋体" w:eastAsia="宋体" w:cs="宋体"/>
          <w:color w:val="auto"/>
          <w:sz w:val="24"/>
          <w:highlight w:val="none"/>
        </w:rPr>
        <w:t>投 标 人： (盖公章)</w:t>
      </w:r>
      <w:r>
        <w:rPr>
          <w:rFonts w:hint="eastAsia" w:ascii="宋体" w:hAnsi="宋体" w:eastAsia="宋体" w:cs="宋体"/>
          <w:color w:val="auto"/>
          <w:sz w:val="24"/>
          <w:highlight w:val="none"/>
          <w:u w:val="single"/>
        </w:rPr>
        <w:t xml:space="preserve">                              </w:t>
      </w:r>
    </w:p>
    <w:p w14:paraId="7CB53E31">
      <w:pPr>
        <w:snapToGrid w:val="0"/>
        <w:spacing w:line="440" w:lineRule="exact"/>
        <w:ind w:right="26" w:firstLine="1680" w:firstLineChars="600"/>
        <w:rPr>
          <w:rFonts w:ascii="宋体" w:hAnsi="宋体" w:eastAsia="宋体" w:cs="宋体"/>
          <w:color w:val="auto"/>
          <w:sz w:val="24"/>
          <w:highlight w:val="none"/>
          <w:u w:val="single"/>
        </w:rPr>
      </w:pPr>
      <w:r>
        <w:rPr>
          <w:rFonts w:hint="eastAsia" w:ascii="宋体" w:hAnsi="宋体" w:eastAsia="宋体" w:cs="Times New Roman"/>
          <w:color w:val="auto"/>
          <w:spacing w:val="20"/>
          <w:sz w:val="24"/>
          <w:highlight w:val="none"/>
        </w:rPr>
        <w:t>法定代表人或被授权人（代理人）(签字或签章)</w:t>
      </w:r>
      <w:r>
        <w:rPr>
          <w:rFonts w:hint="eastAsia" w:ascii="宋体" w:hAnsi="宋体" w:eastAsia="宋体" w:cs="宋体"/>
          <w:color w:val="auto"/>
          <w:sz w:val="24"/>
          <w:highlight w:val="none"/>
        </w:rPr>
        <w:t xml:space="preserve">： </w:t>
      </w:r>
      <w:r>
        <w:rPr>
          <w:rFonts w:hint="eastAsia" w:ascii="宋体" w:hAnsi="宋体" w:eastAsia="宋体" w:cs="宋体"/>
          <w:color w:val="auto"/>
          <w:sz w:val="24"/>
          <w:highlight w:val="none"/>
          <w:u w:val="single"/>
        </w:rPr>
        <w:t xml:space="preserve">              </w:t>
      </w:r>
    </w:p>
    <w:p w14:paraId="0BAAEA79">
      <w:pPr>
        <w:snapToGrid w:val="0"/>
        <w:spacing w:line="440" w:lineRule="exact"/>
        <w:ind w:right="26" w:firstLine="1680" w:firstLineChars="700"/>
        <w:rPr>
          <w:rFonts w:ascii="宋体" w:hAnsi="宋体" w:eastAsia="宋体" w:cs="宋体"/>
          <w:color w:val="auto"/>
          <w:sz w:val="24"/>
          <w:highlight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14:paraId="100B9F93">
      <w:pPr>
        <w:snapToGrid w:val="0"/>
        <w:spacing w:line="440" w:lineRule="exact"/>
        <w:ind w:right="26" w:firstLine="1680" w:firstLineChars="700"/>
        <w:rPr>
          <w:rFonts w:ascii="宋体" w:hAnsi="宋体" w:eastAsia="宋体" w:cs="宋体"/>
          <w:color w:val="auto"/>
          <w:sz w:val="24"/>
          <w:highlight w:val="none"/>
          <w:u w:val="single"/>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p>
    <w:p w14:paraId="3D3F9F26">
      <w:pPr>
        <w:spacing w:line="360" w:lineRule="auto"/>
        <w:ind w:firstLine="1680" w:firstLineChars="700"/>
        <w:rPr>
          <w:rFonts w:ascii="宋体" w:hAnsi="宋体" w:eastAsia="宋体" w:cs="宋体"/>
          <w:b/>
          <w:color w:val="auto"/>
          <w:spacing w:val="20"/>
          <w:sz w:val="28"/>
          <w:szCs w:val="28"/>
          <w:highlight w:val="none"/>
        </w:rPr>
      </w:pP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14:paraId="6558D0A6">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14:paraId="269F7291">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14:paraId="6348F607">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14:paraId="787D2422">
      <w:pPr>
        <w:spacing w:line="360" w:lineRule="auto"/>
        <w:rPr>
          <w:rFonts w:hint="eastAsia"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14:paraId="7936F2EF">
      <w:pPr>
        <w:spacing w:line="240" w:lineRule="auto"/>
        <w:rPr>
          <w:rFonts w:hint="eastAsia"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br w:type="page"/>
      </w:r>
    </w:p>
    <w:p w14:paraId="1DDEB3B0">
      <w:pPr>
        <w:pStyle w:val="20"/>
        <w:widowControl/>
        <w:spacing w:before="142"/>
        <w:jc w:val="both"/>
        <w:rPr>
          <w:rFonts w:ascii="宋体" w:hAnsi="宋体" w:eastAsia="宋体" w:cs="宋体"/>
          <w:color w:val="auto"/>
          <w:sz w:val="28"/>
          <w:szCs w:val="28"/>
          <w:highlight w:val="none"/>
        </w:rPr>
      </w:pPr>
      <w:bookmarkStart w:id="6" w:name="_Toc216145749"/>
      <w:bookmarkEnd w:id="6"/>
      <w:bookmarkStart w:id="7" w:name="_Toc223342668"/>
      <w:bookmarkEnd w:id="7"/>
      <w:r>
        <w:rPr>
          <w:rFonts w:hint="eastAsia" w:ascii="宋体" w:hAnsi="宋体" w:eastAsia="宋体" w:cs="黑体"/>
          <w:color w:val="auto"/>
          <w:sz w:val="28"/>
          <w:szCs w:val="28"/>
          <w:highlight w:val="none"/>
        </w:rPr>
        <w:t>格式三：</w:t>
      </w:r>
    </w:p>
    <w:p w14:paraId="7F74EBC5">
      <w:pPr>
        <w:pStyle w:val="22"/>
        <w:widowControl/>
        <w:ind w:firstLine="0" w:firstLineChars="0"/>
        <w:jc w:val="center"/>
        <w:outlineLvl w:val="2"/>
        <w:rPr>
          <w:color w:val="auto"/>
          <w:kern w:val="44"/>
          <w:highlight w:val="none"/>
        </w:rPr>
      </w:pPr>
      <w:bookmarkStart w:id="8" w:name="_Toc172416501"/>
      <w:bookmarkEnd w:id="8"/>
      <w:r>
        <w:rPr>
          <w:rFonts w:hint="eastAsia" w:ascii="宋体" w:hAnsi="宋体" w:cs="宋体"/>
          <w:b/>
          <w:color w:val="auto"/>
          <w:sz w:val="30"/>
          <w:szCs w:val="30"/>
          <w:highlight w:val="none"/>
        </w:rPr>
        <w:t>法定代表人证明书</w:t>
      </w:r>
    </w:p>
    <w:p w14:paraId="746544E2">
      <w:pPr>
        <w:pStyle w:val="22"/>
        <w:widowControl/>
        <w:ind w:firstLine="496"/>
        <w:jc w:val="right"/>
        <w:rPr>
          <w:b/>
          <w:color w:val="auto"/>
          <w:highlight w:val="none"/>
        </w:rPr>
      </w:pPr>
      <w:r>
        <w:rPr>
          <w:color w:val="auto"/>
          <w:highlight w:val="none"/>
        </w:rPr>
        <w:t xml:space="preserve">                                      </w:t>
      </w:r>
    </w:p>
    <w:p w14:paraId="7F1D67E8">
      <w:pPr>
        <w:pStyle w:val="22"/>
        <w:widowControl/>
        <w:ind w:firstLine="0" w:firstLineChars="0"/>
        <w:rPr>
          <w:color w:val="auto"/>
          <w:sz w:val="30"/>
          <w:szCs w:val="30"/>
          <w:highlight w:val="none"/>
        </w:rPr>
      </w:pPr>
      <w:r>
        <w:rPr>
          <w:color w:val="auto"/>
          <w:highlight w:val="none"/>
        </w:rPr>
        <w:drawing>
          <wp:inline distT="0" distB="0" distL="114300" distR="114300">
            <wp:extent cx="5543550" cy="279082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r:link="rId7" cstate="print"/>
                    <a:stretch>
                      <a:fillRect/>
                    </a:stretch>
                  </pic:blipFill>
                  <pic:spPr>
                    <a:xfrm>
                      <a:off x="0" y="0"/>
                      <a:ext cx="5543550" cy="2790825"/>
                    </a:xfrm>
                    <a:prstGeom prst="rect">
                      <a:avLst/>
                    </a:prstGeom>
                    <a:noFill/>
                    <a:ln w="9525">
                      <a:noFill/>
                    </a:ln>
                  </pic:spPr>
                </pic:pic>
              </a:graphicData>
            </a:graphic>
          </wp:inline>
        </w:drawing>
      </w:r>
    </w:p>
    <w:p w14:paraId="3D29681F">
      <w:pPr>
        <w:pStyle w:val="22"/>
        <w:widowControl/>
        <w:ind w:firstLine="618"/>
        <w:rPr>
          <w:b/>
          <w:color w:val="auto"/>
          <w:sz w:val="30"/>
          <w:szCs w:val="30"/>
          <w:highlight w:val="none"/>
        </w:rPr>
      </w:pPr>
      <w:r>
        <w:rPr>
          <w:b/>
          <w:color w:val="auto"/>
          <w:sz w:val="30"/>
          <w:szCs w:val="30"/>
          <w:highlight w:val="none"/>
        </w:rPr>
        <w:t xml:space="preserve"> </w:t>
      </w:r>
    </w:p>
    <w:p w14:paraId="7014D561">
      <w:pPr>
        <w:pStyle w:val="22"/>
        <w:widowControl/>
        <w:ind w:firstLine="0" w:firstLineChars="0"/>
        <w:jc w:val="center"/>
        <w:outlineLvl w:val="2"/>
        <w:rPr>
          <w:b/>
          <w:color w:val="auto"/>
          <w:sz w:val="30"/>
          <w:szCs w:val="30"/>
          <w:highlight w:val="none"/>
        </w:rPr>
      </w:pPr>
      <w:r>
        <w:rPr>
          <w:rFonts w:hint="eastAsia" w:ascii="宋体" w:hAnsi="宋体" w:cs="宋体"/>
          <w:b/>
          <w:color w:val="auto"/>
          <w:sz w:val="30"/>
          <w:szCs w:val="30"/>
          <w:highlight w:val="none"/>
        </w:rPr>
        <w:t>授权委托证明书</w:t>
      </w:r>
    </w:p>
    <w:p w14:paraId="1FBC4734">
      <w:pPr>
        <w:pStyle w:val="22"/>
        <w:widowControl/>
        <w:ind w:firstLine="496"/>
        <w:jc w:val="right"/>
        <w:rPr>
          <w:color w:val="auto"/>
          <w:highlight w:val="none"/>
        </w:rPr>
      </w:pPr>
      <w:r>
        <w:rPr>
          <w:color w:val="auto"/>
          <w:highlight w:val="none"/>
        </w:rPr>
        <w:t xml:space="preserve">         </w:t>
      </w:r>
    </w:p>
    <w:p w14:paraId="6E0BF0CC">
      <w:pPr>
        <w:pStyle w:val="22"/>
        <w:widowControl/>
        <w:ind w:firstLine="0" w:firstLineChars="0"/>
        <w:rPr>
          <w:b/>
          <w:color w:val="auto"/>
          <w:highlight w:val="none"/>
        </w:rPr>
      </w:pPr>
      <w:r>
        <w:rPr>
          <w:color w:val="auto"/>
          <w:highlight w:val="none"/>
        </w:rPr>
        <w:drawing>
          <wp:inline distT="0" distB="0" distL="114300" distR="114300">
            <wp:extent cx="5543550" cy="283845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8" r:link="rId9" cstate="print"/>
                    <a:stretch>
                      <a:fillRect/>
                    </a:stretch>
                  </pic:blipFill>
                  <pic:spPr>
                    <a:xfrm>
                      <a:off x="0" y="0"/>
                      <a:ext cx="5543550" cy="2838450"/>
                    </a:xfrm>
                    <a:prstGeom prst="rect">
                      <a:avLst/>
                    </a:prstGeom>
                    <a:noFill/>
                    <a:ln w="9525">
                      <a:noFill/>
                    </a:ln>
                  </pic:spPr>
                </pic:pic>
              </a:graphicData>
            </a:graphic>
          </wp:inline>
        </w:drawing>
      </w:r>
    </w:p>
    <w:p w14:paraId="5221683E">
      <w:pPr>
        <w:pStyle w:val="20"/>
        <w:widowControl/>
        <w:spacing w:before="142"/>
        <w:jc w:val="both"/>
        <w:outlineLvl w:val="9"/>
        <w:rPr>
          <w:rFonts w:ascii="黑体" w:hAnsi="宋体" w:cs="宋体"/>
          <w:b w:val="0"/>
          <w:color w:val="auto"/>
          <w:highlight w:val="none"/>
        </w:rPr>
      </w:pPr>
      <w:r>
        <w:rPr>
          <w:rFonts w:hint="eastAsia" w:ascii="黑体" w:hAnsi="宋体" w:cs="宋体"/>
          <w:b w:val="0"/>
          <w:color w:val="auto"/>
          <w:highlight w:val="none"/>
        </w:rPr>
        <w:t>备注：也可使用从工商管理部门购买的格式填写</w:t>
      </w:r>
      <w:bookmarkStart w:id="9" w:name="_Toc216145759"/>
      <w:bookmarkEnd w:id="9"/>
      <w:bookmarkStart w:id="10" w:name="_Toc223342677"/>
    </w:p>
    <w:p w14:paraId="12513E04">
      <w:pPr>
        <w:rPr>
          <w:rFonts w:ascii="宋体" w:hAnsi="宋体" w:eastAsia="宋体" w:cs="黑体"/>
          <w:color w:val="auto"/>
          <w:sz w:val="28"/>
          <w:szCs w:val="28"/>
          <w:highlight w:val="none"/>
        </w:rPr>
      </w:pPr>
      <w:r>
        <w:rPr>
          <w:rFonts w:hint="eastAsia" w:ascii="宋体" w:hAnsi="宋体" w:eastAsia="宋体" w:cs="黑体"/>
          <w:color w:val="auto"/>
          <w:sz w:val="28"/>
          <w:szCs w:val="28"/>
          <w:highlight w:val="none"/>
        </w:rPr>
        <w:br w:type="page"/>
      </w:r>
    </w:p>
    <w:p w14:paraId="3970AAF9">
      <w:pPr>
        <w:pStyle w:val="20"/>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t>格式四：</w:t>
      </w:r>
      <w:bookmarkEnd w:id="10"/>
      <w:r>
        <w:rPr>
          <w:rFonts w:hint="eastAsia" w:ascii="宋体" w:hAnsi="宋体" w:eastAsia="宋体" w:cs="宋体"/>
          <w:color w:val="auto"/>
          <w:sz w:val="28"/>
          <w:szCs w:val="28"/>
          <w:highlight w:val="none"/>
        </w:rPr>
        <w:t xml:space="preserve"> </w:t>
      </w:r>
    </w:p>
    <w:p w14:paraId="0408A3FE">
      <w:pPr>
        <w:pStyle w:val="22"/>
        <w:widowControl/>
        <w:ind w:firstLine="0" w:firstLineChars="0"/>
        <w:jc w:val="center"/>
        <w:rPr>
          <w:b/>
          <w:color w:val="auto"/>
          <w:sz w:val="28"/>
          <w:szCs w:val="28"/>
          <w:highlight w:val="none"/>
        </w:rPr>
      </w:pPr>
      <w:r>
        <w:rPr>
          <w:b/>
          <w:color w:val="auto"/>
          <w:sz w:val="28"/>
          <w:szCs w:val="28"/>
          <w:highlight w:val="none"/>
        </w:rPr>
        <w:t xml:space="preserve"> </w:t>
      </w:r>
    </w:p>
    <w:p w14:paraId="45AEE47B">
      <w:pPr>
        <w:snapToGrid w:val="0"/>
        <w:spacing w:after="120" w:line="440" w:lineRule="exact"/>
        <w:jc w:val="center"/>
        <w:outlineLvl w:val="2"/>
        <w:rPr>
          <w:rFonts w:ascii="宋体" w:hAnsi="宋体" w:eastAsia="宋体" w:cs="宋体"/>
          <w:b/>
          <w:color w:val="auto"/>
          <w:sz w:val="32"/>
          <w:szCs w:val="32"/>
          <w:highlight w:val="none"/>
        </w:rPr>
      </w:pPr>
      <w:r>
        <w:rPr>
          <w:rFonts w:hint="eastAsia" w:ascii="宋体" w:hAnsi="宋体" w:eastAsia="宋体" w:cs="宋体"/>
          <w:b/>
          <w:color w:val="auto"/>
          <w:sz w:val="32"/>
          <w:szCs w:val="32"/>
          <w:highlight w:val="none"/>
        </w:rPr>
        <w:t>服务人员到位承诺书</w:t>
      </w:r>
    </w:p>
    <w:p w14:paraId="35D798F3">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2B4F4A92">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招标人名称：</w:t>
      </w:r>
      <w:r>
        <w:rPr>
          <w:rFonts w:hint="eastAsia" w:ascii="宋体" w:hAnsi="宋体" w:eastAsia="宋体" w:cs="宋体"/>
          <w:color w:val="auto"/>
          <w:sz w:val="24"/>
          <w:highlight w:val="none"/>
          <w:u w:val="single"/>
          <w:lang w:eastAsia="zh-CN"/>
        </w:rPr>
        <w:t>广东南沙虎门汽车渡轮有限公司</w:t>
      </w:r>
      <w:r>
        <w:rPr>
          <w:rFonts w:hint="eastAsia" w:ascii="宋体" w:hAnsi="宋体" w:eastAsia="宋体" w:cs="宋体"/>
          <w:color w:val="auto"/>
          <w:sz w:val="24"/>
          <w:highlight w:val="none"/>
          <w:u w:val="single"/>
        </w:rPr>
        <w:t>、广州南沙建设维护管理有限公司</w:t>
      </w:r>
    </w:p>
    <w:p w14:paraId="017CA824">
      <w:pPr>
        <w:spacing w:line="560" w:lineRule="exact"/>
        <w:rPr>
          <w:rFonts w:hint="eastAsia" w:ascii="宋体" w:hAnsi="宋体" w:eastAsia="宋体" w:cs="宋体"/>
          <w:color w:val="auto"/>
          <w:sz w:val="24"/>
          <w:highlight w:val="none"/>
          <w:u w:val="single"/>
          <w:lang w:eastAsia="zh-CN"/>
        </w:rPr>
      </w:pPr>
      <w:r>
        <w:rPr>
          <w:rFonts w:hint="eastAsia" w:ascii="宋体" w:hAnsi="宋体" w:eastAsia="宋体" w:cs="宋体"/>
          <w:color w:val="auto"/>
          <w:sz w:val="24"/>
          <w:highlight w:val="none"/>
        </w:rPr>
        <w:t>投标项目名称：</w:t>
      </w:r>
      <w:r>
        <w:rPr>
          <w:rFonts w:hint="eastAsia" w:ascii="宋体" w:hAnsi="宋体" w:eastAsia="宋体" w:cs="Times New Roman"/>
          <w:color w:val="auto"/>
          <w:spacing w:val="20"/>
          <w:sz w:val="24"/>
          <w:highlight w:val="none"/>
          <w:u w:val="single"/>
          <w:lang w:eastAsia="zh-CN"/>
        </w:rPr>
        <w:t>粤港澳大湾区青少年国情教育实践基地（虎门渡口西岸物业提升改造项目）一期方案设计、初步设计及技术指导</w:t>
      </w:r>
    </w:p>
    <w:p w14:paraId="6469DE61">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0636804A">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我方如果中标，承诺服务人员的配备不得低于招标人要求（不包括项目负责人）：建筑、结构、给排水、暖通空调、电气各配备1名负责人，具有相应专业中级或以上职称；各专业人员根据项目进度完成设计任务。</w:t>
      </w:r>
    </w:p>
    <w:p w14:paraId="2D34D767">
      <w:pPr>
        <w:snapToGrid w:val="0"/>
        <w:spacing w:after="120" w:line="440" w:lineRule="exact"/>
        <w:rPr>
          <w:rFonts w:ascii="宋体" w:hAnsi="宋体" w:eastAsia="宋体" w:cs="宋体"/>
          <w:b/>
          <w:color w:val="auto"/>
          <w:sz w:val="24"/>
          <w:highlight w:val="none"/>
        </w:rPr>
      </w:pPr>
      <w:r>
        <w:rPr>
          <w:rFonts w:hint="eastAsia" w:ascii="宋体" w:hAnsi="宋体" w:eastAsia="宋体" w:cs="宋体"/>
          <w:b/>
          <w:color w:val="auto"/>
          <w:sz w:val="24"/>
          <w:highlight w:val="none"/>
        </w:rPr>
        <w:t xml:space="preserve"> </w:t>
      </w:r>
    </w:p>
    <w:p w14:paraId="574F8F6A">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投标单位名称（盖公章）：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p w14:paraId="7D7F9212">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4E63A8A6">
      <w:pPr>
        <w:spacing w:line="560" w:lineRule="exact"/>
        <w:ind w:firstLine="240" w:firstLineChars="100"/>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法定代表人或受委托人（签字或盖章）：</w:t>
      </w:r>
      <w:r>
        <w:rPr>
          <w:rFonts w:hint="eastAsia" w:ascii="宋体" w:hAnsi="宋体" w:eastAsia="宋体" w:cs="宋体"/>
          <w:color w:val="auto"/>
          <w:sz w:val="24"/>
          <w:highlight w:val="none"/>
          <w:u w:val="single"/>
        </w:rPr>
        <w:t xml:space="preserve">                      </w:t>
      </w:r>
    </w:p>
    <w:p w14:paraId="094B3CFC">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w:t>
      </w:r>
    </w:p>
    <w:p w14:paraId="2BC66F63">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月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日</w:t>
      </w:r>
    </w:p>
    <w:p w14:paraId="75CCCE13">
      <w:pPr>
        <w:snapToGrid w:val="0"/>
        <w:spacing w:after="120"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5F99AB62">
      <w:pPr>
        <w:outlineLvl w:val="1"/>
        <w:rPr>
          <w:rFonts w:ascii="宋体" w:hAnsi="宋体" w:eastAsia="宋体" w:cs="宋体"/>
          <w:b/>
          <w:color w:val="auto"/>
          <w:sz w:val="28"/>
          <w:szCs w:val="28"/>
          <w:highlight w:val="none"/>
        </w:rPr>
      </w:pPr>
      <w:r>
        <w:rPr>
          <w:rFonts w:ascii="Times New Roman" w:hAnsi="Times New Roman" w:eastAsia="宋体" w:cs="Times New Roman"/>
          <w:color w:val="auto"/>
          <w:spacing w:val="18"/>
          <w:szCs w:val="21"/>
          <w:highlight w:val="none"/>
        </w:rPr>
        <w:br w:type="page"/>
      </w:r>
      <w:bookmarkStart w:id="11" w:name="_Toc199647675"/>
      <w:bookmarkEnd w:id="11"/>
      <w:bookmarkStart w:id="12" w:name="_Toc459403394"/>
      <w:bookmarkEnd w:id="12"/>
      <w:bookmarkStart w:id="13" w:name="_Toc196036941"/>
      <w:bookmarkEnd w:id="13"/>
      <w:bookmarkStart w:id="14" w:name="_Toc196130110"/>
      <w:bookmarkEnd w:id="14"/>
      <w:bookmarkStart w:id="15" w:name="_Toc415728297"/>
      <w:bookmarkEnd w:id="15"/>
      <w:bookmarkStart w:id="16" w:name="_Toc197235848"/>
      <w:bookmarkEnd w:id="16"/>
      <w:bookmarkStart w:id="17" w:name="_Toc326909213"/>
      <w:bookmarkEnd w:id="17"/>
      <w:bookmarkStart w:id="18" w:name="_Toc41822703"/>
      <w:bookmarkEnd w:id="18"/>
      <w:bookmarkStart w:id="19" w:name="_Toc196037097"/>
      <w:bookmarkEnd w:id="19"/>
      <w:bookmarkStart w:id="20" w:name="_Toc196130013"/>
      <w:bookmarkEnd w:id="20"/>
      <w:bookmarkStart w:id="21" w:name="_Toc415833503"/>
      <w:bookmarkEnd w:id="21"/>
      <w:bookmarkStart w:id="22" w:name="_Toc462911098"/>
      <w:r>
        <w:rPr>
          <w:rFonts w:hint="eastAsia" w:ascii="宋体" w:hAnsi="宋体" w:eastAsia="宋体" w:cs="黑体"/>
          <w:b/>
          <w:color w:val="auto"/>
          <w:spacing w:val="4"/>
          <w:kern w:val="0"/>
          <w:sz w:val="28"/>
          <w:szCs w:val="28"/>
          <w:highlight w:val="none"/>
        </w:rPr>
        <w:t>格式五</w:t>
      </w:r>
      <w:bookmarkEnd w:id="22"/>
      <w:r>
        <w:rPr>
          <w:rFonts w:hint="eastAsia" w:ascii="宋体" w:hAnsi="宋体" w:eastAsia="宋体" w:cs="宋体"/>
          <w:color w:val="auto"/>
          <w:sz w:val="28"/>
          <w:szCs w:val="28"/>
          <w:highlight w:val="none"/>
        </w:rPr>
        <w:t>：</w:t>
      </w:r>
    </w:p>
    <w:p w14:paraId="6DFBF43B">
      <w:pPr>
        <w:spacing w:line="360" w:lineRule="auto"/>
        <w:jc w:val="center"/>
        <w:outlineLvl w:val="2"/>
        <w:rPr>
          <w:rFonts w:ascii="仿宋" w:hAnsi="仿宋" w:eastAsia="仿宋" w:cs="仿宋"/>
          <w:b/>
          <w:bCs/>
          <w:color w:val="auto"/>
          <w:sz w:val="36"/>
          <w:szCs w:val="36"/>
          <w:highlight w:val="none"/>
        </w:rPr>
      </w:pPr>
      <w:bookmarkStart w:id="23" w:name="_Toc41822704"/>
      <w:bookmarkEnd w:id="23"/>
      <w:r>
        <w:rPr>
          <w:rFonts w:hint="eastAsia" w:ascii="仿宋" w:hAnsi="仿宋" w:eastAsia="仿宋" w:cs="仿宋"/>
          <w:b/>
          <w:bCs/>
          <w:color w:val="auto"/>
          <w:sz w:val="36"/>
          <w:szCs w:val="36"/>
          <w:highlight w:val="none"/>
        </w:rPr>
        <w:t>投标人综合概况</w:t>
      </w:r>
    </w:p>
    <w:tbl>
      <w:tblPr>
        <w:tblStyle w:val="14"/>
        <w:tblW w:w="93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93"/>
        <w:gridCol w:w="870"/>
        <w:gridCol w:w="59"/>
        <w:gridCol w:w="2312"/>
        <w:gridCol w:w="67"/>
        <w:gridCol w:w="1553"/>
        <w:gridCol w:w="677"/>
        <w:gridCol w:w="2101"/>
      </w:tblGrid>
      <w:tr w14:paraId="2C04D3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14:paraId="09A8E401">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单位名称</w:t>
            </w:r>
          </w:p>
        </w:tc>
        <w:tc>
          <w:tcPr>
            <w:tcW w:w="3308" w:type="dxa"/>
            <w:gridSpan w:val="4"/>
            <w:tcBorders>
              <w:tl2br w:val="nil"/>
              <w:tr2bl w:val="nil"/>
            </w:tcBorders>
            <w:shd w:val="clear" w:color="auto" w:fill="auto"/>
            <w:vAlign w:val="center"/>
          </w:tcPr>
          <w:p w14:paraId="31119E98">
            <w:pPr>
              <w:spacing w:line="360" w:lineRule="auto"/>
              <w:jc w:val="center"/>
              <w:rPr>
                <w:rFonts w:ascii="仿宋" w:hAnsi="仿宋" w:eastAsia="仿宋" w:cs="仿宋"/>
                <w:color w:val="auto"/>
                <w:sz w:val="24"/>
                <w:highlight w:val="none"/>
              </w:rPr>
            </w:pPr>
          </w:p>
        </w:tc>
        <w:tc>
          <w:tcPr>
            <w:tcW w:w="2230" w:type="dxa"/>
            <w:gridSpan w:val="2"/>
            <w:tcBorders>
              <w:tl2br w:val="nil"/>
              <w:tr2bl w:val="nil"/>
            </w:tcBorders>
            <w:shd w:val="clear" w:color="auto" w:fill="auto"/>
            <w:vAlign w:val="center"/>
          </w:tcPr>
          <w:p w14:paraId="2891443A">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统一社会信用代码</w:t>
            </w:r>
          </w:p>
        </w:tc>
        <w:tc>
          <w:tcPr>
            <w:tcW w:w="2101" w:type="dxa"/>
            <w:tcBorders>
              <w:tl2br w:val="nil"/>
              <w:tr2bl w:val="nil"/>
            </w:tcBorders>
            <w:shd w:val="clear" w:color="auto" w:fill="auto"/>
            <w:vAlign w:val="center"/>
          </w:tcPr>
          <w:p w14:paraId="6D1AF92B">
            <w:pPr>
              <w:spacing w:line="360" w:lineRule="auto"/>
              <w:jc w:val="center"/>
              <w:rPr>
                <w:rFonts w:ascii="仿宋" w:hAnsi="仿宋" w:eastAsia="仿宋" w:cs="仿宋"/>
                <w:color w:val="auto"/>
                <w:sz w:val="24"/>
                <w:highlight w:val="none"/>
              </w:rPr>
            </w:pPr>
          </w:p>
        </w:tc>
      </w:tr>
      <w:tr w14:paraId="311688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14:paraId="525EED5B">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注册地址</w:t>
            </w:r>
          </w:p>
        </w:tc>
        <w:tc>
          <w:tcPr>
            <w:tcW w:w="3308" w:type="dxa"/>
            <w:gridSpan w:val="4"/>
            <w:tcBorders>
              <w:tl2br w:val="nil"/>
              <w:tr2bl w:val="nil"/>
            </w:tcBorders>
            <w:shd w:val="clear" w:color="auto" w:fill="auto"/>
            <w:vAlign w:val="center"/>
          </w:tcPr>
          <w:p w14:paraId="0C98C943">
            <w:pPr>
              <w:spacing w:line="360" w:lineRule="auto"/>
              <w:jc w:val="center"/>
              <w:rPr>
                <w:rFonts w:ascii="仿宋" w:hAnsi="仿宋" w:eastAsia="仿宋" w:cs="仿宋"/>
                <w:color w:val="auto"/>
                <w:sz w:val="24"/>
                <w:highlight w:val="none"/>
              </w:rPr>
            </w:pPr>
          </w:p>
        </w:tc>
        <w:tc>
          <w:tcPr>
            <w:tcW w:w="2230" w:type="dxa"/>
            <w:gridSpan w:val="2"/>
            <w:tcBorders>
              <w:tl2br w:val="nil"/>
              <w:tr2bl w:val="nil"/>
            </w:tcBorders>
            <w:shd w:val="clear" w:color="auto" w:fill="auto"/>
            <w:vAlign w:val="center"/>
          </w:tcPr>
          <w:p w14:paraId="64EED351">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单位性质</w:t>
            </w:r>
          </w:p>
        </w:tc>
        <w:tc>
          <w:tcPr>
            <w:tcW w:w="2101" w:type="dxa"/>
            <w:tcBorders>
              <w:tl2br w:val="nil"/>
              <w:tr2bl w:val="nil"/>
            </w:tcBorders>
            <w:shd w:val="clear" w:color="auto" w:fill="auto"/>
            <w:vAlign w:val="center"/>
          </w:tcPr>
          <w:p w14:paraId="37C0416B">
            <w:pPr>
              <w:spacing w:line="360" w:lineRule="auto"/>
              <w:jc w:val="center"/>
              <w:rPr>
                <w:rFonts w:ascii="仿宋" w:hAnsi="仿宋" w:eastAsia="仿宋" w:cs="仿宋"/>
                <w:color w:val="auto"/>
                <w:sz w:val="24"/>
                <w:highlight w:val="none"/>
              </w:rPr>
            </w:pPr>
          </w:p>
        </w:tc>
      </w:tr>
      <w:tr w14:paraId="5D7142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14:paraId="59EA0FC6">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经营范围</w:t>
            </w:r>
          </w:p>
        </w:tc>
        <w:tc>
          <w:tcPr>
            <w:tcW w:w="3308" w:type="dxa"/>
            <w:gridSpan w:val="4"/>
            <w:tcBorders>
              <w:tl2br w:val="nil"/>
              <w:tr2bl w:val="nil"/>
            </w:tcBorders>
            <w:shd w:val="clear" w:color="auto" w:fill="auto"/>
            <w:vAlign w:val="center"/>
          </w:tcPr>
          <w:p w14:paraId="40DF855A">
            <w:pPr>
              <w:spacing w:line="360" w:lineRule="auto"/>
              <w:jc w:val="center"/>
              <w:rPr>
                <w:rFonts w:ascii="仿宋" w:hAnsi="仿宋" w:eastAsia="仿宋" w:cs="仿宋"/>
                <w:color w:val="auto"/>
                <w:sz w:val="24"/>
                <w:highlight w:val="none"/>
              </w:rPr>
            </w:pPr>
          </w:p>
        </w:tc>
        <w:tc>
          <w:tcPr>
            <w:tcW w:w="2230" w:type="dxa"/>
            <w:gridSpan w:val="2"/>
            <w:tcBorders>
              <w:tl2br w:val="nil"/>
              <w:tr2bl w:val="nil"/>
            </w:tcBorders>
            <w:shd w:val="clear" w:color="auto" w:fill="auto"/>
            <w:vAlign w:val="center"/>
          </w:tcPr>
          <w:p w14:paraId="6F3B515A">
            <w:pPr>
              <w:spacing w:line="360" w:lineRule="auto"/>
              <w:jc w:val="center"/>
              <w:rPr>
                <w:rFonts w:ascii="仿宋" w:hAnsi="仿宋" w:eastAsia="仿宋" w:cs="仿宋"/>
                <w:color w:val="auto"/>
                <w:sz w:val="24"/>
                <w:highlight w:val="none"/>
              </w:rPr>
            </w:pPr>
            <w:r>
              <w:rPr>
                <w:rFonts w:hint="eastAsia" w:ascii="仿宋" w:hAnsi="仿宋" w:eastAsia="仿宋" w:cs="仿宋"/>
                <w:color w:val="auto"/>
                <w:spacing w:val="34"/>
                <w:sz w:val="24"/>
                <w:highlight w:val="none"/>
              </w:rPr>
              <w:t>注册资本</w:t>
            </w:r>
          </w:p>
        </w:tc>
        <w:tc>
          <w:tcPr>
            <w:tcW w:w="2101" w:type="dxa"/>
            <w:tcBorders>
              <w:tl2br w:val="nil"/>
              <w:tr2bl w:val="nil"/>
            </w:tcBorders>
            <w:shd w:val="clear" w:color="auto" w:fill="auto"/>
            <w:vAlign w:val="center"/>
          </w:tcPr>
          <w:p w14:paraId="178C23AA">
            <w:pPr>
              <w:spacing w:line="360" w:lineRule="auto"/>
              <w:jc w:val="center"/>
              <w:rPr>
                <w:rFonts w:ascii="仿宋" w:hAnsi="仿宋" w:eastAsia="仿宋" w:cs="仿宋"/>
                <w:color w:val="auto"/>
                <w:sz w:val="24"/>
                <w:highlight w:val="none"/>
              </w:rPr>
            </w:pPr>
          </w:p>
        </w:tc>
      </w:tr>
      <w:tr w14:paraId="4611B7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14:paraId="18F2C3AA">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分支机构地址</w:t>
            </w:r>
          </w:p>
        </w:tc>
        <w:tc>
          <w:tcPr>
            <w:tcW w:w="3308" w:type="dxa"/>
            <w:gridSpan w:val="4"/>
            <w:tcBorders>
              <w:tl2br w:val="nil"/>
              <w:tr2bl w:val="nil"/>
            </w:tcBorders>
            <w:shd w:val="clear" w:color="auto" w:fill="auto"/>
            <w:vAlign w:val="center"/>
          </w:tcPr>
          <w:p w14:paraId="67956B3C">
            <w:pPr>
              <w:spacing w:line="360" w:lineRule="auto"/>
              <w:jc w:val="center"/>
              <w:rPr>
                <w:rFonts w:ascii="仿宋" w:hAnsi="仿宋" w:eastAsia="仿宋" w:cs="仿宋"/>
                <w:color w:val="auto"/>
                <w:sz w:val="24"/>
                <w:highlight w:val="none"/>
              </w:rPr>
            </w:pPr>
          </w:p>
        </w:tc>
        <w:tc>
          <w:tcPr>
            <w:tcW w:w="2230" w:type="dxa"/>
            <w:gridSpan w:val="2"/>
            <w:tcBorders>
              <w:tl2br w:val="nil"/>
              <w:tr2bl w:val="nil"/>
            </w:tcBorders>
            <w:shd w:val="clear" w:color="auto" w:fill="auto"/>
            <w:vAlign w:val="center"/>
          </w:tcPr>
          <w:p w14:paraId="46DDF2FD">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营业期限</w:t>
            </w:r>
          </w:p>
        </w:tc>
        <w:tc>
          <w:tcPr>
            <w:tcW w:w="2101" w:type="dxa"/>
            <w:tcBorders>
              <w:tl2br w:val="nil"/>
              <w:tr2bl w:val="nil"/>
            </w:tcBorders>
            <w:shd w:val="clear" w:color="auto" w:fill="auto"/>
            <w:vAlign w:val="center"/>
          </w:tcPr>
          <w:p w14:paraId="07337015">
            <w:pPr>
              <w:spacing w:line="360" w:lineRule="auto"/>
              <w:jc w:val="center"/>
              <w:rPr>
                <w:rFonts w:ascii="仿宋" w:hAnsi="仿宋" w:eastAsia="仿宋" w:cs="仿宋"/>
                <w:color w:val="auto"/>
                <w:sz w:val="24"/>
                <w:highlight w:val="none"/>
              </w:rPr>
            </w:pPr>
          </w:p>
        </w:tc>
      </w:tr>
      <w:tr w14:paraId="6ACA85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14:paraId="02F856E6">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资质证号、范围和等级</w:t>
            </w:r>
          </w:p>
        </w:tc>
        <w:tc>
          <w:tcPr>
            <w:tcW w:w="6769" w:type="dxa"/>
            <w:gridSpan w:val="6"/>
            <w:tcBorders>
              <w:tl2br w:val="nil"/>
              <w:tr2bl w:val="nil"/>
            </w:tcBorders>
            <w:shd w:val="clear" w:color="auto" w:fill="auto"/>
            <w:vAlign w:val="center"/>
          </w:tcPr>
          <w:p w14:paraId="2096981A">
            <w:pPr>
              <w:spacing w:line="360" w:lineRule="auto"/>
              <w:jc w:val="center"/>
              <w:rPr>
                <w:rFonts w:ascii="仿宋" w:hAnsi="仿宋" w:eastAsia="仿宋" w:cs="仿宋"/>
                <w:color w:val="auto"/>
                <w:sz w:val="24"/>
                <w:highlight w:val="none"/>
              </w:rPr>
            </w:pPr>
          </w:p>
        </w:tc>
      </w:tr>
      <w:tr w14:paraId="57C5EC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2563" w:type="dxa"/>
            <w:gridSpan w:val="2"/>
            <w:tcBorders>
              <w:tl2br w:val="nil"/>
              <w:tr2bl w:val="nil"/>
            </w:tcBorders>
            <w:shd w:val="clear" w:color="auto" w:fill="auto"/>
            <w:vAlign w:val="center"/>
          </w:tcPr>
          <w:p w14:paraId="3F6C8907">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员工数量</w:t>
            </w:r>
          </w:p>
        </w:tc>
        <w:tc>
          <w:tcPr>
            <w:tcW w:w="6769" w:type="dxa"/>
            <w:gridSpan w:val="6"/>
            <w:tcBorders>
              <w:tl2br w:val="nil"/>
              <w:tr2bl w:val="nil"/>
            </w:tcBorders>
            <w:shd w:val="clear" w:color="auto" w:fill="auto"/>
            <w:vAlign w:val="center"/>
          </w:tcPr>
          <w:p w14:paraId="341DEA8E">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共</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人，其中，高级职称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人，中级职称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w:t>
            </w:r>
          </w:p>
        </w:tc>
      </w:tr>
      <w:tr w14:paraId="19A317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14:paraId="6DB811C8">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联络人</w:t>
            </w:r>
          </w:p>
        </w:tc>
        <w:tc>
          <w:tcPr>
            <w:tcW w:w="2371" w:type="dxa"/>
            <w:gridSpan w:val="2"/>
            <w:tcBorders>
              <w:tl2br w:val="nil"/>
              <w:tr2bl w:val="nil"/>
            </w:tcBorders>
            <w:shd w:val="clear" w:color="auto" w:fill="auto"/>
            <w:vAlign w:val="center"/>
          </w:tcPr>
          <w:p w14:paraId="246E99A1">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14:paraId="6770E7DD">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手机号码</w:t>
            </w:r>
          </w:p>
        </w:tc>
        <w:tc>
          <w:tcPr>
            <w:tcW w:w="2778" w:type="dxa"/>
            <w:gridSpan w:val="2"/>
            <w:tcBorders>
              <w:tl2br w:val="nil"/>
              <w:tr2bl w:val="nil"/>
            </w:tcBorders>
            <w:shd w:val="clear" w:color="auto" w:fill="auto"/>
            <w:vAlign w:val="center"/>
          </w:tcPr>
          <w:p w14:paraId="711D06DC">
            <w:pPr>
              <w:spacing w:line="360" w:lineRule="auto"/>
              <w:jc w:val="center"/>
              <w:rPr>
                <w:rFonts w:ascii="仿宋" w:hAnsi="仿宋" w:eastAsia="仿宋" w:cs="仿宋"/>
                <w:color w:val="auto"/>
                <w:sz w:val="24"/>
                <w:highlight w:val="none"/>
              </w:rPr>
            </w:pPr>
          </w:p>
        </w:tc>
      </w:tr>
      <w:tr w14:paraId="76D670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14:paraId="787FCF1A">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2371" w:type="dxa"/>
            <w:gridSpan w:val="2"/>
            <w:tcBorders>
              <w:tl2br w:val="nil"/>
              <w:tr2bl w:val="nil"/>
            </w:tcBorders>
            <w:shd w:val="clear" w:color="auto" w:fill="auto"/>
            <w:vAlign w:val="center"/>
          </w:tcPr>
          <w:p w14:paraId="188E17AB">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14:paraId="316D98B2">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传真</w:t>
            </w:r>
          </w:p>
        </w:tc>
        <w:tc>
          <w:tcPr>
            <w:tcW w:w="2778" w:type="dxa"/>
            <w:gridSpan w:val="2"/>
            <w:tcBorders>
              <w:tl2br w:val="nil"/>
              <w:tr2bl w:val="nil"/>
            </w:tcBorders>
            <w:shd w:val="clear" w:color="auto" w:fill="auto"/>
            <w:vAlign w:val="center"/>
          </w:tcPr>
          <w:p w14:paraId="79EC3725">
            <w:pPr>
              <w:spacing w:line="360" w:lineRule="auto"/>
              <w:jc w:val="center"/>
              <w:rPr>
                <w:rFonts w:ascii="仿宋" w:hAnsi="仿宋" w:eastAsia="仿宋" w:cs="仿宋"/>
                <w:color w:val="auto"/>
                <w:sz w:val="24"/>
                <w:highlight w:val="none"/>
              </w:rPr>
            </w:pPr>
          </w:p>
        </w:tc>
      </w:tr>
      <w:tr w14:paraId="7220A3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32" w:type="dxa"/>
            <w:gridSpan w:val="8"/>
            <w:tcBorders>
              <w:tl2br w:val="nil"/>
              <w:tr2bl w:val="nil"/>
            </w:tcBorders>
            <w:shd w:val="clear" w:color="auto" w:fill="auto"/>
            <w:vAlign w:val="center"/>
          </w:tcPr>
          <w:p w14:paraId="32EC4271">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法 定 代 表 人 基 本 情 况</w:t>
            </w:r>
          </w:p>
        </w:tc>
      </w:tr>
      <w:tr w14:paraId="6D1BB7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693" w:type="dxa"/>
            <w:tcBorders>
              <w:tl2br w:val="nil"/>
              <w:tr2bl w:val="nil"/>
            </w:tcBorders>
            <w:shd w:val="clear" w:color="auto" w:fill="auto"/>
            <w:vAlign w:val="center"/>
          </w:tcPr>
          <w:p w14:paraId="372EA23B">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  名</w:t>
            </w:r>
          </w:p>
        </w:tc>
        <w:tc>
          <w:tcPr>
            <w:tcW w:w="929" w:type="dxa"/>
            <w:gridSpan w:val="2"/>
            <w:tcBorders>
              <w:tl2br w:val="nil"/>
              <w:tr2bl w:val="nil"/>
            </w:tcBorders>
            <w:shd w:val="clear" w:color="auto" w:fill="auto"/>
            <w:vAlign w:val="center"/>
          </w:tcPr>
          <w:p w14:paraId="49DD4AF4">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14:paraId="604D221D">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身份证号码</w:t>
            </w:r>
          </w:p>
        </w:tc>
        <w:tc>
          <w:tcPr>
            <w:tcW w:w="4398" w:type="dxa"/>
            <w:gridSpan w:val="4"/>
            <w:tcBorders>
              <w:tl2br w:val="nil"/>
              <w:tr2bl w:val="nil"/>
            </w:tcBorders>
            <w:shd w:val="clear" w:color="auto" w:fill="auto"/>
            <w:vAlign w:val="center"/>
          </w:tcPr>
          <w:p w14:paraId="77F863F4">
            <w:pPr>
              <w:spacing w:line="360" w:lineRule="auto"/>
              <w:jc w:val="center"/>
              <w:rPr>
                <w:rFonts w:ascii="仿宋" w:hAnsi="仿宋" w:eastAsia="仿宋" w:cs="仿宋"/>
                <w:color w:val="auto"/>
                <w:sz w:val="24"/>
                <w:highlight w:val="none"/>
              </w:rPr>
            </w:pPr>
          </w:p>
        </w:tc>
      </w:tr>
      <w:tr w14:paraId="056C61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1693" w:type="dxa"/>
            <w:tcBorders>
              <w:tl2br w:val="nil"/>
              <w:tr2bl w:val="nil"/>
            </w:tcBorders>
            <w:shd w:val="clear" w:color="auto" w:fill="auto"/>
            <w:vAlign w:val="center"/>
          </w:tcPr>
          <w:p w14:paraId="4FB8488B">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务</w:t>
            </w:r>
          </w:p>
        </w:tc>
        <w:tc>
          <w:tcPr>
            <w:tcW w:w="929" w:type="dxa"/>
            <w:gridSpan w:val="2"/>
            <w:tcBorders>
              <w:tl2br w:val="nil"/>
              <w:tr2bl w:val="nil"/>
            </w:tcBorders>
            <w:shd w:val="clear" w:color="auto" w:fill="auto"/>
            <w:vAlign w:val="center"/>
          </w:tcPr>
          <w:p w14:paraId="136B4DE3">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14:paraId="09C082D7">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称</w:t>
            </w:r>
          </w:p>
        </w:tc>
        <w:tc>
          <w:tcPr>
            <w:tcW w:w="4398" w:type="dxa"/>
            <w:gridSpan w:val="4"/>
            <w:tcBorders>
              <w:tl2br w:val="nil"/>
              <w:tr2bl w:val="nil"/>
            </w:tcBorders>
            <w:shd w:val="clear" w:color="auto" w:fill="auto"/>
            <w:vAlign w:val="center"/>
          </w:tcPr>
          <w:p w14:paraId="0CDFAEA1">
            <w:pPr>
              <w:spacing w:line="360" w:lineRule="auto"/>
              <w:jc w:val="center"/>
              <w:rPr>
                <w:rFonts w:ascii="仿宋" w:hAnsi="仿宋" w:eastAsia="仿宋" w:cs="仿宋"/>
                <w:color w:val="auto"/>
                <w:sz w:val="24"/>
                <w:highlight w:val="none"/>
              </w:rPr>
            </w:pPr>
          </w:p>
        </w:tc>
      </w:tr>
      <w:tr w14:paraId="1E5667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335" w:hRule="atLeast"/>
          <w:jc w:val="center"/>
        </w:trPr>
        <w:tc>
          <w:tcPr>
            <w:tcW w:w="9332" w:type="dxa"/>
            <w:gridSpan w:val="8"/>
            <w:tcBorders>
              <w:tl2br w:val="nil"/>
              <w:tr2bl w:val="nil"/>
            </w:tcBorders>
            <w:shd w:val="clear" w:color="auto" w:fill="auto"/>
            <w:vAlign w:val="center"/>
          </w:tcPr>
          <w:p w14:paraId="42F744F0">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投标单位简介：</w:t>
            </w:r>
          </w:p>
          <w:p w14:paraId="317ED544">
            <w:pPr>
              <w:spacing w:line="360" w:lineRule="auto"/>
              <w:ind w:firstLine="6960" w:firstLineChars="2900"/>
              <w:rPr>
                <w:rFonts w:ascii="仿宋" w:hAnsi="仿宋" w:eastAsia="仿宋" w:cs="仿宋"/>
                <w:color w:val="auto"/>
                <w:sz w:val="24"/>
                <w:highlight w:val="none"/>
              </w:rPr>
            </w:pPr>
            <w:r>
              <w:rPr>
                <w:rFonts w:hint="eastAsia" w:ascii="仿宋" w:hAnsi="仿宋" w:eastAsia="仿宋" w:cs="仿宋"/>
                <w:color w:val="auto"/>
                <w:sz w:val="24"/>
                <w:highlight w:val="none"/>
              </w:rPr>
              <w:t>（单位盖章）</w:t>
            </w:r>
          </w:p>
        </w:tc>
      </w:tr>
      <w:tr w14:paraId="392720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06" w:hRule="atLeast"/>
          <w:jc w:val="center"/>
        </w:trPr>
        <w:tc>
          <w:tcPr>
            <w:tcW w:w="9332" w:type="dxa"/>
            <w:gridSpan w:val="8"/>
            <w:tcBorders>
              <w:tl2br w:val="nil"/>
              <w:tr2bl w:val="nil"/>
            </w:tcBorders>
            <w:shd w:val="clear" w:color="auto" w:fill="auto"/>
            <w:vAlign w:val="center"/>
          </w:tcPr>
          <w:p w14:paraId="74A85DE3">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备注</w:t>
            </w:r>
          </w:p>
        </w:tc>
      </w:tr>
    </w:tbl>
    <w:p w14:paraId="1B00ECF8">
      <w:pPr>
        <w:rPr>
          <w:rFonts w:ascii="仿宋" w:hAnsi="仿宋" w:eastAsia="仿宋" w:cs="仿宋"/>
          <w:color w:val="auto"/>
          <w:highlight w:val="none"/>
        </w:rPr>
      </w:pPr>
      <w:r>
        <w:rPr>
          <w:rFonts w:hint="eastAsia" w:ascii="仿宋" w:hAnsi="仿宋" w:eastAsia="仿宋" w:cs="仿宋"/>
          <w:color w:val="auto"/>
          <w:szCs w:val="21"/>
          <w:highlight w:val="none"/>
        </w:rPr>
        <w:t>注：企业资质、营业执照需要附上复印件。</w:t>
      </w:r>
    </w:p>
    <w:p w14:paraId="0D6ABD5B">
      <w:pPr>
        <w:rPr>
          <w:rFonts w:ascii="仿宋" w:hAnsi="仿宋" w:eastAsia="仿宋" w:cs="仿宋"/>
          <w:color w:val="auto"/>
          <w:highlight w:val="none"/>
        </w:rPr>
      </w:pPr>
      <w:r>
        <w:rPr>
          <w:rFonts w:hint="eastAsia" w:ascii="仿宋" w:hAnsi="仿宋" w:eastAsia="仿宋" w:cs="仿宋"/>
          <w:color w:val="auto"/>
          <w:szCs w:val="21"/>
          <w:highlight w:val="none"/>
        </w:rPr>
        <w:t xml:space="preserve">  </w:t>
      </w:r>
    </w:p>
    <w:p w14:paraId="22B1D533">
      <w:pPr>
        <w:outlineLvl w:val="1"/>
        <w:rPr>
          <w:rFonts w:ascii="宋体" w:hAnsi="宋体" w:eastAsia="宋体" w:cs="黑体"/>
          <w:b/>
          <w:color w:val="auto"/>
          <w:spacing w:val="4"/>
          <w:kern w:val="0"/>
          <w:sz w:val="28"/>
          <w:szCs w:val="28"/>
          <w:highlight w:val="none"/>
        </w:rPr>
      </w:pPr>
      <w:bookmarkStart w:id="24" w:name="_Toc196036942"/>
      <w:bookmarkEnd w:id="24"/>
      <w:bookmarkStart w:id="25" w:name="_Toc415833504"/>
      <w:bookmarkEnd w:id="25"/>
      <w:bookmarkStart w:id="26" w:name="_Toc196130014"/>
      <w:bookmarkEnd w:id="26"/>
      <w:bookmarkStart w:id="27" w:name="_Toc197235849"/>
      <w:bookmarkEnd w:id="27"/>
      <w:bookmarkStart w:id="28" w:name="_Toc196130111"/>
      <w:bookmarkEnd w:id="28"/>
      <w:bookmarkStart w:id="29" w:name="_Toc326909214"/>
      <w:bookmarkEnd w:id="29"/>
      <w:bookmarkStart w:id="30" w:name="_Toc415728298"/>
      <w:bookmarkEnd w:id="30"/>
      <w:bookmarkStart w:id="31" w:name="_Toc459403395"/>
      <w:bookmarkEnd w:id="31"/>
      <w:bookmarkStart w:id="32" w:name="_Toc196037098"/>
      <w:bookmarkEnd w:id="32"/>
      <w:bookmarkStart w:id="33" w:name="_Toc199647676"/>
      <w:bookmarkEnd w:id="33"/>
      <w:bookmarkStart w:id="34" w:name="_Toc462911099"/>
    </w:p>
    <w:p w14:paraId="54A77102">
      <w:pPr>
        <w:pStyle w:val="5"/>
        <w:rPr>
          <w:rFonts w:ascii="宋体" w:hAnsi="宋体" w:eastAsia="宋体" w:cs="黑体"/>
          <w:b/>
          <w:color w:val="auto"/>
          <w:spacing w:val="4"/>
          <w:sz w:val="28"/>
          <w:szCs w:val="28"/>
          <w:highlight w:val="none"/>
        </w:rPr>
      </w:pPr>
    </w:p>
    <w:p w14:paraId="42482D5F">
      <w:pPr>
        <w:pStyle w:val="5"/>
        <w:rPr>
          <w:rFonts w:ascii="宋体" w:hAnsi="宋体" w:eastAsia="宋体" w:cs="黑体"/>
          <w:b/>
          <w:color w:val="auto"/>
          <w:spacing w:val="4"/>
          <w:sz w:val="28"/>
          <w:szCs w:val="28"/>
          <w:highlight w:val="none"/>
        </w:rPr>
      </w:pPr>
    </w:p>
    <w:p w14:paraId="2FA5540D">
      <w:pPr>
        <w:pStyle w:val="5"/>
        <w:rPr>
          <w:rFonts w:ascii="宋体" w:hAnsi="宋体" w:eastAsia="宋体" w:cs="黑体"/>
          <w:b/>
          <w:color w:val="auto"/>
          <w:spacing w:val="4"/>
          <w:sz w:val="28"/>
          <w:szCs w:val="28"/>
          <w:highlight w:val="none"/>
        </w:rPr>
      </w:pPr>
    </w:p>
    <w:p w14:paraId="789D0023">
      <w:pPr>
        <w:pStyle w:val="5"/>
        <w:rPr>
          <w:rFonts w:ascii="宋体" w:hAnsi="宋体" w:eastAsia="宋体" w:cs="黑体"/>
          <w:b/>
          <w:color w:val="auto"/>
          <w:spacing w:val="4"/>
          <w:sz w:val="28"/>
          <w:szCs w:val="28"/>
          <w:highlight w:val="none"/>
        </w:rPr>
      </w:pPr>
    </w:p>
    <w:p w14:paraId="013F0F84">
      <w:pPr>
        <w:pStyle w:val="5"/>
        <w:rPr>
          <w:rFonts w:ascii="宋体" w:hAnsi="宋体" w:eastAsia="宋体" w:cs="黑体"/>
          <w:b/>
          <w:color w:val="auto"/>
          <w:spacing w:val="4"/>
          <w:sz w:val="28"/>
          <w:szCs w:val="28"/>
          <w:highlight w:val="none"/>
        </w:rPr>
      </w:pPr>
    </w:p>
    <w:p w14:paraId="7E4931AD">
      <w:pPr>
        <w:pStyle w:val="5"/>
        <w:rPr>
          <w:rFonts w:ascii="宋体" w:hAnsi="宋体" w:eastAsia="宋体" w:cs="黑体"/>
          <w:b/>
          <w:color w:val="auto"/>
          <w:spacing w:val="4"/>
          <w:sz w:val="28"/>
          <w:szCs w:val="28"/>
          <w:highlight w:val="none"/>
        </w:rPr>
      </w:pPr>
    </w:p>
    <w:p w14:paraId="168B131E">
      <w:pPr>
        <w:outlineLvl w:val="1"/>
        <w:rPr>
          <w:rFonts w:ascii="仿宋" w:hAnsi="仿宋" w:eastAsia="仿宋" w:cs="仿宋"/>
          <w:color w:val="auto"/>
          <w:kern w:val="24"/>
          <w:sz w:val="28"/>
          <w:szCs w:val="28"/>
          <w:highlight w:val="none"/>
        </w:rPr>
      </w:pPr>
      <w:r>
        <w:rPr>
          <w:rFonts w:hint="eastAsia" w:ascii="宋体" w:hAnsi="宋体" w:eastAsia="宋体" w:cs="黑体"/>
          <w:b/>
          <w:color w:val="auto"/>
          <w:spacing w:val="4"/>
          <w:kern w:val="0"/>
          <w:sz w:val="28"/>
          <w:szCs w:val="28"/>
          <w:highlight w:val="none"/>
        </w:rPr>
        <w:t>格式六</w:t>
      </w:r>
      <w:bookmarkEnd w:id="34"/>
      <w:r>
        <w:rPr>
          <w:rFonts w:hint="eastAsia" w:ascii="仿宋" w:hAnsi="仿宋" w:eastAsia="仿宋" w:cs="仿宋"/>
          <w:color w:val="auto"/>
          <w:kern w:val="24"/>
          <w:sz w:val="28"/>
          <w:szCs w:val="28"/>
          <w:highlight w:val="none"/>
        </w:rPr>
        <w:t>：</w:t>
      </w:r>
    </w:p>
    <w:p w14:paraId="0D1A3446">
      <w:pPr>
        <w:ind w:firstLine="480" w:firstLineChars="200"/>
        <w:rPr>
          <w:rFonts w:ascii="仿宋" w:hAnsi="仿宋" w:eastAsia="仿宋" w:cs="仿宋"/>
          <w:color w:val="auto"/>
          <w:kern w:val="24"/>
          <w:sz w:val="24"/>
          <w:highlight w:val="none"/>
        </w:rPr>
      </w:pPr>
      <w:r>
        <w:rPr>
          <w:rFonts w:hint="eastAsia" w:ascii="仿宋" w:hAnsi="仿宋" w:eastAsia="仿宋" w:cs="仿宋"/>
          <w:color w:val="auto"/>
          <w:kern w:val="24"/>
          <w:sz w:val="24"/>
          <w:highlight w:val="none"/>
        </w:rPr>
        <w:t>201</w:t>
      </w:r>
      <w:r>
        <w:rPr>
          <w:rFonts w:hint="eastAsia" w:ascii="仿宋" w:hAnsi="仿宋" w:eastAsia="仿宋" w:cs="仿宋"/>
          <w:color w:val="auto"/>
          <w:kern w:val="24"/>
          <w:sz w:val="24"/>
          <w:highlight w:val="none"/>
          <w:lang w:val="en-US" w:eastAsia="zh-CN"/>
        </w:rPr>
        <w:t>9</w:t>
      </w:r>
      <w:r>
        <w:rPr>
          <w:rFonts w:hint="eastAsia" w:ascii="仿宋" w:hAnsi="仿宋" w:eastAsia="仿宋" w:cs="仿宋"/>
          <w:color w:val="auto"/>
          <w:kern w:val="24"/>
          <w:sz w:val="24"/>
          <w:highlight w:val="none"/>
        </w:rPr>
        <w:t>年1月1日至今企业承担的同类项目</w:t>
      </w:r>
    </w:p>
    <w:p w14:paraId="459C6C8B">
      <w:pPr>
        <w:spacing w:before="85" w:beforeLines="30" w:line="360" w:lineRule="auto"/>
        <w:jc w:val="center"/>
        <w:outlineLvl w:val="2"/>
        <w:rPr>
          <w:rFonts w:ascii="仿宋" w:hAnsi="仿宋" w:eastAsia="仿宋" w:cs="仿宋"/>
          <w:color w:val="auto"/>
          <w:kern w:val="24"/>
          <w:sz w:val="28"/>
          <w:szCs w:val="28"/>
          <w:highlight w:val="none"/>
        </w:rPr>
      </w:pPr>
      <w:bookmarkStart w:id="35" w:name="_Toc196037099"/>
      <w:bookmarkEnd w:id="35"/>
      <w:bookmarkStart w:id="36" w:name="_Toc196036943"/>
      <w:bookmarkEnd w:id="36"/>
      <w:bookmarkStart w:id="37" w:name="_Toc197235850"/>
      <w:bookmarkEnd w:id="37"/>
      <w:bookmarkStart w:id="38" w:name="_Toc196130112"/>
      <w:bookmarkEnd w:id="38"/>
      <w:bookmarkStart w:id="39" w:name="_Toc41822705"/>
      <w:bookmarkEnd w:id="39"/>
      <w:bookmarkStart w:id="40" w:name="_Toc199647677"/>
      <w:bookmarkEnd w:id="40"/>
      <w:bookmarkStart w:id="41" w:name="_Toc196130015"/>
      <w:bookmarkEnd w:id="41"/>
      <w:bookmarkStart w:id="42" w:name="_Toc326909215"/>
      <w:r>
        <w:rPr>
          <w:rFonts w:hint="eastAsia" w:ascii="仿宋" w:hAnsi="仿宋" w:eastAsia="仿宋" w:cs="仿宋"/>
          <w:b/>
          <w:bCs/>
          <w:color w:val="auto"/>
          <w:kern w:val="24"/>
          <w:sz w:val="36"/>
          <w:szCs w:val="36"/>
          <w:highlight w:val="none"/>
        </w:rPr>
        <w:t>业绩一览表</w:t>
      </w:r>
      <w:bookmarkEnd w:id="42"/>
    </w:p>
    <w:p w14:paraId="7D8D5A73">
      <w:pPr>
        <w:adjustRightInd w:val="0"/>
        <w:snapToGrid w:val="0"/>
        <w:spacing w:before="85" w:beforeLines="3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4"/>
        <w:tblW w:w="7926" w:type="dxa"/>
        <w:jc w:val="center"/>
        <w:tblLayout w:type="fixed"/>
        <w:tblCellMar>
          <w:top w:w="0" w:type="dxa"/>
          <w:left w:w="108" w:type="dxa"/>
          <w:bottom w:w="0" w:type="dxa"/>
          <w:right w:w="108" w:type="dxa"/>
        </w:tblCellMar>
      </w:tblPr>
      <w:tblGrid>
        <w:gridCol w:w="724"/>
        <w:gridCol w:w="2002"/>
        <w:gridCol w:w="2567"/>
        <w:gridCol w:w="1303"/>
        <w:gridCol w:w="1330"/>
      </w:tblGrid>
      <w:tr w14:paraId="011BC29A">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14:paraId="42E4FC3C">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2002" w:type="dxa"/>
            <w:tcBorders>
              <w:top w:val="single" w:color="auto" w:sz="4" w:space="0"/>
              <w:left w:val="nil"/>
              <w:bottom w:val="single" w:color="auto" w:sz="4" w:space="0"/>
              <w:right w:val="single" w:color="auto" w:sz="4" w:space="0"/>
            </w:tcBorders>
            <w:shd w:val="clear" w:color="auto" w:fill="auto"/>
            <w:vAlign w:val="center"/>
          </w:tcPr>
          <w:p w14:paraId="5CA846E1">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主要业绩名称</w:t>
            </w:r>
          </w:p>
        </w:tc>
        <w:tc>
          <w:tcPr>
            <w:tcW w:w="2567" w:type="dxa"/>
            <w:tcBorders>
              <w:top w:val="single" w:color="auto" w:sz="4" w:space="0"/>
              <w:left w:val="nil"/>
              <w:bottom w:val="single" w:color="auto" w:sz="4" w:space="0"/>
              <w:right w:val="single" w:color="auto" w:sz="4" w:space="0"/>
            </w:tcBorders>
            <w:shd w:val="clear" w:color="auto" w:fill="auto"/>
            <w:vAlign w:val="center"/>
          </w:tcPr>
          <w:p w14:paraId="4E47EFA3">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业绩简介</w:t>
            </w:r>
          </w:p>
        </w:tc>
        <w:tc>
          <w:tcPr>
            <w:tcW w:w="1303" w:type="dxa"/>
            <w:tcBorders>
              <w:top w:val="single" w:color="auto" w:sz="4" w:space="0"/>
              <w:left w:val="nil"/>
              <w:bottom w:val="single" w:color="auto" w:sz="4" w:space="0"/>
              <w:right w:val="single" w:color="auto" w:sz="4" w:space="0"/>
            </w:tcBorders>
            <w:shd w:val="clear" w:color="auto" w:fill="auto"/>
            <w:vAlign w:val="center"/>
          </w:tcPr>
          <w:p w14:paraId="0879B0B9">
            <w:pPr>
              <w:widowControl/>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建筑面积</w:t>
            </w:r>
          </w:p>
        </w:tc>
        <w:tc>
          <w:tcPr>
            <w:tcW w:w="1330" w:type="dxa"/>
            <w:tcBorders>
              <w:top w:val="single" w:color="auto" w:sz="4" w:space="0"/>
              <w:left w:val="nil"/>
              <w:bottom w:val="single" w:color="auto" w:sz="4" w:space="0"/>
              <w:right w:val="single" w:color="auto" w:sz="4" w:space="0"/>
            </w:tcBorders>
            <w:shd w:val="clear" w:color="auto" w:fill="auto"/>
            <w:vAlign w:val="center"/>
          </w:tcPr>
          <w:p w14:paraId="1F5EAB15">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完成时间</w:t>
            </w:r>
          </w:p>
        </w:tc>
      </w:tr>
      <w:tr w14:paraId="5E555550">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14:paraId="3B5DC028">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14:paraId="0AA7657F">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14:paraId="017201B1">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14:paraId="45EAF412">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14:paraId="7AF68E58">
            <w:pPr>
              <w:spacing w:line="360" w:lineRule="auto"/>
              <w:jc w:val="center"/>
              <w:rPr>
                <w:rFonts w:ascii="仿宋" w:hAnsi="仿宋" w:eastAsia="仿宋" w:cs="仿宋"/>
                <w:color w:val="auto"/>
                <w:sz w:val="24"/>
                <w:highlight w:val="none"/>
              </w:rPr>
            </w:pPr>
          </w:p>
        </w:tc>
      </w:tr>
      <w:tr w14:paraId="4ECD83B3">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14:paraId="56E74FF5">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14:paraId="55EB1837">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14:paraId="17EF3E60">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14:paraId="5E8D6122">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14:paraId="502E20B5">
            <w:pPr>
              <w:spacing w:line="360" w:lineRule="auto"/>
              <w:jc w:val="center"/>
              <w:rPr>
                <w:rFonts w:ascii="仿宋" w:hAnsi="仿宋" w:eastAsia="仿宋" w:cs="仿宋"/>
                <w:color w:val="auto"/>
                <w:sz w:val="24"/>
                <w:highlight w:val="none"/>
              </w:rPr>
            </w:pPr>
          </w:p>
        </w:tc>
      </w:tr>
      <w:tr w14:paraId="44B8403A">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14:paraId="6F8F085C">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14:paraId="3214E309">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14:paraId="403B8777">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14:paraId="68D059CE">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14:paraId="2A7E53CC">
            <w:pPr>
              <w:spacing w:line="360" w:lineRule="auto"/>
              <w:jc w:val="center"/>
              <w:rPr>
                <w:rFonts w:ascii="仿宋" w:hAnsi="仿宋" w:eastAsia="仿宋" w:cs="仿宋"/>
                <w:color w:val="auto"/>
                <w:sz w:val="24"/>
                <w:highlight w:val="none"/>
              </w:rPr>
            </w:pPr>
          </w:p>
        </w:tc>
      </w:tr>
      <w:tr w14:paraId="1362A971">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14:paraId="364FF228">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14:paraId="5E341F04">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14:paraId="7907739E">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14:paraId="1D3C0406">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14:paraId="20563AFA">
            <w:pPr>
              <w:spacing w:line="360" w:lineRule="auto"/>
              <w:jc w:val="center"/>
              <w:rPr>
                <w:rFonts w:ascii="仿宋" w:hAnsi="仿宋" w:eastAsia="仿宋" w:cs="仿宋"/>
                <w:color w:val="auto"/>
                <w:sz w:val="24"/>
                <w:highlight w:val="none"/>
              </w:rPr>
            </w:pPr>
          </w:p>
        </w:tc>
      </w:tr>
      <w:tr w14:paraId="1E225A22">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14:paraId="63142FF6">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14:paraId="4EB7B481">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14:paraId="597C4BEC">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14:paraId="03B04763">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14:paraId="59531C56">
            <w:pPr>
              <w:spacing w:line="360" w:lineRule="auto"/>
              <w:jc w:val="center"/>
              <w:rPr>
                <w:rFonts w:ascii="仿宋" w:hAnsi="仿宋" w:eastAsia="仿宋" w:cs="仿宋"/>
                <w:color w:val="auto"/>
                <w:sz w:val="24"/>
                <w:highlight w:val="none"/>
              </w:rPr>
            </w:pPr>
          </w:p>
        </w:tc>
      </w:tr>
      <w:tr w14:paraId="31E35624">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14:paraId="5868F8A7">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14:paraId="3871964A">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14:paraId="2283AE49">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14:paraId="62AFC3DA">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14:paraId="763361CE">
            <w:pPr>
              <w:spacing w:line="360" w:lineRule="auto"/>
              <w:jc w:val="center"/>
              <w:rPr>
                <w:rFonts w:ascii="仿宋" w:hAnsi="仿宋" w:eastAsia="仿宋" w:cs="仿宋"/>
                <w:color w:val="auto"/>
                <w:sz w:val="24"/>
                <w:highlight w:val="none"/>
              </w:rPr>
            </w:pPr>
          </w:p>
        </w:tc>
      </w:tr>
      <w:tr w14:paraId="2A668119">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14:paraId="12B0E72E">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14:paraId="2D7E88D9">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14:paraId="5512D768">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14:paraId="5E04DE44">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14:paraId="3104CCCF">
            <w:pPr>
              <w:spacing w:line="360" w:lineRule="auto"/>
              <w:jc w:val="center"/>
              <w:rPr>
                <w:rFonts w:ascii="仿宋" w:hAnsi="仿宋" w:eastAsia="仿宋" w:cs="仿宋"/>
                <w:color w:val="auto"/>
                <w:sz w:val="24"/>
                <w:highlight w:val="none"/>
              </w:rPr>
            </w:pPr>
          </w:p>
        </w:tc>
      </w:tr>
      <w:tr w14:paraId="5372E35E">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14:paraId="52001742">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14:paraId="6DB3DD6C">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14:paraId="4D0AACF5">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14:paraId="5D7CE25D">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14:paraId="46972DD9">
            <w:pPr>
              <w:spacing w:line="360" w:lineRule="auto"/>
              <w:jc w:val="center"/>
              <w:rPr>
                <w:rFonts w:ascii="仿宋" w:hAnsi="仿宋" w:eastAsia="仿宋" w:cs="仿宋"/>
                <w:color w:val="auto"/>
                <w:sz w:val="24"/>
                <w:highlight w:val="none"/>
              </w:rPr>
            </w:pPr>
          </w:p>
        </w:tc>
      </w:tr>
      <w:tr w14:paraId="0ED43791">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14:paraId="7B547359">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14:paraId="46841E2A">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14:paraId="2CEB98F6">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14:paraId="09C0DB49">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14:paraId="3449811E">
            <w:pPr>
              <w:spacing w:line="360" w:lineRule="auto"/>
              <w:jc w:val="center"/>
              <w:rPr>
                <w:rFonts w:ascii="仿宋" w:hAnsi="仿宋" w:eastAsia="仿宋" w:cs="仿宋"/>
                <w:color w:val="auto"/>
                <w:sz w:val="24"/>
                <w:highlight w:val="none"/>
              </w:rPr>
            </w:pPr>
          </w:p>
        </w:tc>
      </w:tr>
    </w:tbl>
    <w:p w14:paraId="74E4272D">
      <w:pPr>
        <w:spacing w:line="360" w:lineRule="auto"/>
        <w:ind w:firstLine="359" w:firstLineChars="171"/>
        <w:rPr>
          <w:rFonts w:ascii="仿宋" w:hAnsi="仿宋" w:eastAsia="仿宋" w:cs="仿宋"/>
          <w:color w:val="auto"/>
          <w:highlight w:val="none"/>
        </w:rPr>
      </w:pPr>
      <w:r>
        <w:rPr>
          <w:rFonts w:hint="eastAsia" w:ascii="仿宋" w:hAnsi="仿宋" w:eastAsia="仿宋" w:cs="仿宋"/>
          <w:color w:val="auto"/>
          <w:szCs w:val="21"/>
          <w:highlight w:val="none"/>
        </w:rPr>
        <w:t>注：1、投标人提供的同类项目业绩证明资料附于该表后面。业绩证明资料须提供：（1）合同；相关证明资料必须能反映出评标所需指标，否则相应子项不予计分；时间以合同文件签订时间为准。</w:t>
      </w:r>
    </w:p>
    <w:p w14:paraId="3249C51C">
      <w:pPr>
        <w:spacing w:line="360" w:lineRule="auto"/>
        <w:ind w:firstLine="779" w:firstLineChars="371"/>
        <w:rPr>
          <w:rFonts w:ascii="仿宋" w:hAnsi="仿宋" w:eastAsia="仿宋" w:cs="仿宋"/>
          <w:color w:val="auto"/>
          <w:sz w:val="24"/>
          <w:highlight w:val="none"/>
        </w:rPr>
      </w:pPr>
      <w:r>
        <w:rPr>
          <w:rFonts w:hint="eastAsia" w:ascii="仿宋" w:hAnsi="仿宋" w:eastAsia="仿宋" w:cs="仿宋"/>
          <w:color w:val="auto"/>
          <w:szCs w:val="21"/>
          <w:highlight w:val="none"/>
        </w:rPr>
        <w:t>2、如有获奖，请附获奖证书复印件。</w:t>
      </w:r>
    </w:p>
    <w:p w14:paraId="22331C43">
      <w:pPr>
        <w:adjustRightInd w:val="0"/>
        <w:snapToGrid w:val="0"/>
        <w:spacing w:before="85" w:beforeLines="30" w:line="360" w:lineRule="auto"/>
        <w:rPr>
          <w:rFonts w:ascii="仿宋" w:hAnsi="仿宋" w:eastAsia="仿宋" w:cs="仿宋"/>
          <w:color w:val="auto"/>
          <w:sz w:val="24"/>
          <w:highlight w:val="none"/>
        </w:rPr>
      </w:pPr>
    </w:p>
    <w:p w14:paraId="4CF33EC8">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14:paraId="7ADBD25B">
      <w:pPr>
        <w:spacing w:line="600" w:lineRule="exact"/>
        <w:rPr>
          <w:rFonts w:ascii="仿宋" w:hAnsi="仿宋" w:eastAsia="仿宋" w:cs="宋体"/>
          <w:color w:val="auto"/>
          <w:sz w:val="28"/>
          <w:szCs w:val="28"/>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0344C9A4">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14:paraId="033F2F2F">
      <w:pPr>
        <w:outlineLvl w:val="1"/>
        <w:rPr>
          <w:rFonts w:ascii="仿宋" w:hAnsi="仿宋" w:eastAsia="宋体" w:cs="宋体"/>
          <w:color w:val="auto"/>
          <w:sz w:val="28"/>
          <w:szCs w:val="28"/>
          <w:highlight w:val="none"/>
        </w:rPr>
      </w:pPr>
      <w:r>
        <w:rPr>
          <w:rFonts w:hint="eastAsia" w:ascii="宋体" w:hAnsi="宋体" w:eastAsia="宋体" w:cs="黑体"/>
          <w:b/>
          <w:color w:val="auto"/>
          <w:spacing w:val="4"/>
          <w:kern w:val="0"/>
          <w:sz w:val="28"/>
          <w:szCs w:val="28"/>
          <w:highlight w:val="none"/>
        </w:rPr>
        <w:t>格式七</w:t>
      </w:r>
      <w:r>
        <w:rPr>
          <w:rFonts w:hint="eastAsia" w:ascii="仿宋" w:hAnsi="仿宋" w:eastAsia="仿宋" w:cs="宋体"/>
          <w:color w:val="auto"/>
          <w:sz w:val="28"/>
          <w:szCs w:val="28"/>
          <w:highlight w:val="none"/>
        </w:rPr>
        <w:t>：</w:t>
      </w:r>
    </w:p>
    <w:p w14:paraId="3EFD63C0">
      <w:pPr>
        <w:adjustRightInd w:val="0"/>
        <w:snapToGrid w:val="0"/>
        <w:spacing w:before="85" w:beforeLines="30" w:line="360" w:lineRule="auto"/>
        <w:ind w:firstLine="542" w:firstLineChars="150"/>
        <w:jc w:val="center"/>
        <w:outlineLvl w:val="2"/>
        <w:rPr>
          <w:rFonts w:ascii="仿宋" w:hAnsi="仿宋" w:eastAsia="仿宋" w:cs="仿宋"/>
          <w:color w:val="auto"/>
          <w:sz w:val="24"/>
          <w:highlight w:val="none"/>
        </w:rPr>
      </w:pPr>
      <w:r>
        <w:rPr>
          <w:rFonts w:hint="eastAsia" w:ascii="仿宋" w:hAnsi="仿宋" w:eastAsia="仿宋" w:cs="宋体"/>
          <w:b/>
          <w:color w:val="auto"/>
          <w:sz w:val="36"/>
          <w:szCs w:val="36"/>
          <w:highlight w:val="none"/>
        </w:rPr>
        <w:t>参与本项目的人员一览表</w:t>
      </w:r>
    </w:p>
    <w:p w14:paraId="29452656">
      <w:pPr>
        <w:adjustRightInd w:val="0"/>
        <w:snapToGrid w:val="0"/>
        <w:spacing w:before="85" w:beforeLines="3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4"/>
        <w:tblW w:w="8768" w:type="dxa"/>
        <w:jc w:val="center"/>
        <w:tblLayout w:type="fixed"/>
        <w:tblCellMar>
          <w:top w:w="0" w:type="dxa"/>
          <w:left w:w="108" w:type="dxa"/>
          <w:bottom w:w="0" w:type="dxa"/>
          <w:right w:w="108" w:type="dxa"/>
        </w:tblCellMar>
      </w:tblPr>
      <w:tblGrid>
        <w:gridCol w:w="752"/>
        <w:gridCol w:w="715"/>
        <w:gridCol w:w="887"/>
        <w:gridCol w:w="887"/>
        <w:gridCol w:w="1066"/>
        <w:gridCol w:w="886"/>
        <w:gridCol w:w="884"/>
        <w:gridCol w:w="1250"/>
        <w:gridCol w:w="1441"/>
      </w:tblGrid>
      <w:tr w14:paraId="51549011">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0092D94">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15" w:type="dxa"/>
            <w:tcBorders>
              <w:top w:val="single" w:color="000000" w:sz="6" w:space="0"/>
              <w:left w:val="nil"/>
              <w:bottom w:val="single" w:color="000000" w:sz="6" w:space="0"/>
              <w:right w:val="single" w:color="000000" w:sz="6" w:space="0"/>
            </w:tcBorders>
            <w:shd w:val="clear" w:color="auto" w:fill="auto"/>
            <w:vAlign w:val="center"/>
          </w:tcPr>
          <w:p w14:paraId="2966F37D">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887" w:type="dxa"/>
            <w:tcBorders>
              <w:top w:val="single" w:color="000000" w:sz="6" w:space="0"/>
              <w:left w:val="nil"/>
              <w:bottom w:val="single" w:color="000000" w:sz="6" w:space="0"/>
              <w:right w:val="single" w:color="000000" w:sz="6" w:space="0"/>
            </w:tcBorders>
            <w:shd w:val="clear" w:color="auto" w:fill="auto"/>
            <w:vAlign w:val="center"/>
          </w:tcPr>
          <w:p w14:paraId="3FCAA86B">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887" w:type="dxa"/>
            <w:tcBorders>
              <w:top w:val="single" w:color="000000" w:sz="6" w:space="0"/>
              <w:left w:val="nil"/>
              <w:bottom w:val="single" w:color="000000" w:sz="6" w:space="0"/>
              <w:right w:val="single" w:color="000000" w:sz="6" w:space="0"/>
            </w:tcBorders>
            <w:shd w:val="clear" w:color="auto" w:fill="auto"/>
            <w:vAlign w:val="center"/>
          </w:tcPr>
          <w:p w14:paraId="732CB2BC">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0A8DD358">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886" w:type="dxa"/>
            <w:tcBorders>
              <w:top w:val="single" w:color="000000" w:sz="6" w:space="0"/>
              <w:left w:val="nil"/>
              <w:bottom w:val="single" w:color="000000" w:sz="6" w:space="0"/>
              <w:right w:val="single" w:color="000000" w:sz="6" w:space="0"/>
            </w:tcBorders>
            <w:shd w:val="clear" w:color="auto" w:fill="auto"/>
            <w:vAlign w:val="center"/>
          </w:tcPr>
          <w:p w14:paraId="24D9FE1E">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884" w:type="dxa"/>
            <w:tcBorders>
              <w:top w:val="single" w:color="000000" w:sz="6" w:space="0"/>
              <w:left w:val="nil"/>
              <w:bottom w:val="single" w:color="000000" w:sz="6" w:space="0"/>
              <w:right w:val="single" w:color="000000" w:sz="6" w:space="0"/>
            </w:tcBorders>
            <w:shd w:val="clear" w:color="auto" w:fill="auto"/>
            <w:vAlign w:val="center"/>
          </w:tcPr>
          <w:p w14:paraId="5FFC56FB">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最高学历</w:t>
            </w: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174DFD89">
            <w:pPr>
              <w:snapToGrid w:val="0"/>
              <w:spacing w:line="360" w:lineRule="auto"/>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相关注</w:t>
            </w:r>
          </w:p>
          <w:p w14:paraId="1E1D1998">
            <w:pPr>
              <w:snapToGrid w:val="0"/>
              <w:spacing w:line="360" w:lineRule="auto"/>
              <w:jc w:val="center"/>
              <w:rPr>
                <w:rFonts w:ascii="仿宋" w:hAnsi="仿宋" w:eastAsia="仿宋" w:cs="仿宋"/>
                <w:color w:val="auto"/>
                <w:sz w:val="24"/>
                <w:highlight w:val="none"/>
              </w:rPr>
            </w:pPr>
            <w:r>
              <w:rPr>
                <w:rFonts w:hint="eastAsia" w:ascii="仿宋" w:hAnsi="仿宋" w:eastAsia="仿宋" w:cs="宋体"/>
                <w:color w:val="auto"/>
                <w:spacing w:val="20"/>
                <w:kern w:val="0"/>
                <w:sz w:val="24"/>
                <w:highlight w:val="none"/>
              </w:rPr>
              <w:t>册资格</w:t>
            </w: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383F891F">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拟承担工作</w:t>
            </w:r>
          </w:p>
        </w:tc>
      </w:tr>
      <w:tr w14:paraId="0DB04750">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03E5B71">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7FACC5CD">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288E08D9">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09B03B87">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02D09A7C">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0042D327">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1A9A3EAE">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349DC048">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661DE31C">
            <w:pPr>
              <w:snapToGrid w:val="0"/>
              <w:spacing w:line="360" w:lineRule="auto"/>
              <w:jc w:val="center"/>
              <w:rPr>
                <w:rFonts w:ascii="仿宋" w:hAnsi="仿宋" w:eastAsia="仿宋" w:cs="仿宋"/>
                <w:color w:val="auto"/>
                <w:sz w:val="24"/>
                <w:highlight w:val="none"/>
              </w:rPr>
            </w:pPr>
          </w:p>
        </w:tc>
      </w:tr>
      <w:tr w14:paraId="21A82532">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CD89464">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29304FAF">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75582EE5">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31C2BD5E">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27CE4701">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2D47B2CB">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5E2EB00D">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71104D02">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35B4E07C">
            <w:pPr>
              <w:snapToGrid w:val="0"/>
              <w:spacing w:line="360" w:lineRule="auto"/>
              <w:jc w:val="center"/>
              <w:rPr>
                <w:rFonts w:ascii="仿宋" w:hAnsi="仿宋" w:eastAsia="仿宋" w:cs="仿宋"/>
                <w:color w:val="auto"/>
                <w:sz w:val="24"/>
                <w:highlight w:val="none"/>
              </w:rPr>
            </w:pPr>
          </w:p>
        </w:tc>
      </w:tr>
      <w:tr w14:paraId="6E24E671">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F2F71E9">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4FF08E2D">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7294674B">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239E1BEC">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7794DD33">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5529C63A">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0227E231">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58B2CC59">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35DF67ED">
            <w:pPr>
              <w:snapToGrid w:val="0"/>
              <w:spacing w:line="360" w:lineRule="auto"/>
              <w:jc w:val="center"/>
              <w:rPr>
                <w:rFonts w:ascii="仿宋" w:hAnsi="仿宋" w:eastAsia="仿宋" w:cs="仿宋"/>
                <w:color w:val="auto"/>
                <w:sz w:val="24"/>
                <w:highlight w:val="none"/>
              </w:rPr>
            </w:pPr>
          </w:p>
        </w:tc>
      </w:tr>
      <w:tr w14:paraId="355F7A9E">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1599F41">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15FA68D2">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2848327E">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60C4ACB2">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322414C1">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65F87D92">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422B686C">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597087B6">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49002023">
            <w:pPr>
              <w:snapToGrid w:val="0"/>
              <w:spacing w:line="360" w:lineRule="auto"/>
              <w:jc w:val="center"/>
              <w:rPr>
                <w:rFonts w:ascii="仿宋" w:hAnsi="仿宋" w:eastAsia="仿宋" w:cs="仿宋"/>
                <w:color w:val="auto"/>
                <w:sz w:val="24"/>
                <w:highlight w:val="none"/>
              </w:rPr>
            </w:pPr>
          </w:p>
        </w:tc>
      </w:tr>
      <w:tr w14:paraId="10D1B7DD">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B28F2F4">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5356AF5E">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029D6681">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31F88EA1">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6D2F79C5">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709F7B48">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3505C41C">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0251E6C2">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785D7A25">
            <w:pPr>
              <w:snapToGrid w:val="0"/>
              <w:spacing w:line="360" w:lineRule="auto"/>
              <w:jc w:val="center"/>
              <w:rPr>
                <w:rFonts w:ascii="仿宋" w:hAnsi="仿宋" w:eastAsia="仿宋" w:cs="仿宋"/>
                <w:color w:val="auto"/>
                <w:sz w:val="24"/>
                <w:highlight w:val="none"/>
              </w:rPr>
            </w:pPr>
          </w:p>
        </w:tc>
      </w:tr>
      <w:tr w14:paraId="4F98873E">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B9EF4B3">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15E2E05A">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7F9893A9">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4E3C2AE9">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68C5DB17">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7E8BEA75">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16C5F0E8">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6D7410C0">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1C7A0614">
            <w:pPr>
              <w:snapToGrid w:val="0"/>
              <w:spacing w:line="360" w:lineRule="auto"/>
              <w:jc w:val="center"/>
              <w:rPr>
                <w:rFonts w:ascii="仿宋" w:hAnsi="仿宋" w:eastAsia="仿宋" w:cs="仿宋"/>
                <w:color w:val="auto"/>
                <w:sz w:val="24"/>
                <w:highlight w:val="none"/>
              </w:rPr>
            </w:pPr>
          </w:p>
        </w:tc>
      </w:tr>
      <w:tr w14:paraId="192B143D">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9AD4259">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184C0499">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20AB707F">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1A7A957D">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5E6032C9">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7B3FBDC4">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1C191EFF">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32004949">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46E06070">
            <w:pPr>
              <w:snapToGrid w:val="0"/>
              <w:spacing w:line="360" w:lineRule="auto"/>
              <w:jc w:val="center"/>
              <w:rPr>
                <w:rFonts w:ascii="仿宋" w:hAnsi="仿宋" w:eastAsia="仿宋" w:cs="仿宋"/>
                <w:color w:val="auto"/>
                <w:sz w:val="24"/>
                <w:highlight w:val="none"/>
              </w:rPr>
            </w:pPr>
          </w:p>
        </w:tc>
      </w:tr>
      <w:tr w14:paraId="355FF859">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C8F2FDF">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69AFBCFC">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42C243D4">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65DB7DCC">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19539E36">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7C38344D">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34F8A289">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590F350B">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29ED405E">
            <w:pPr>
              <w:snapToGrid w:val="0"/>
              <w:spacing w:line="360" w:lineRule="auto"/>
              <w:jc w:val="center"/>
              <w:rPr>
                <w:rFonts w:ascii="仿宋" w:hAnsi="仿宋" w:eastAsia="仿宋" w:cs="仿宋"/>
                <w:color w:val="auto"/>
                <w:sz w:val="24"/>
                <w:highlight w:val="none"/>
              </w:rPr>
            </w:pPr>
          </w:p>
        </w:tc>
      </w:tr>
      <w:tr w14:paraId="24643648">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auto" w:sz="4" w:space="0"/>
              <w:right w:val="single" w:color="000000" w:sz="6" w:space="0"/>
            </w:tcBorders>
            <w:shd w:val="clear" w:color="auto" w:fill="auto"/>
            <w:vAlign w:val="center"/>
          </w:tcPr>
          <w:p w14:paraId="10424294">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auto" w:sz="4" w:space="0"/>
              <w:right w:val="single" w:color="000000" w:sz="6" w:space="0"/>
            </w:tcBorders>
            <w:shd w:val="clear" w:color="auto" w:fill="auto"/>
            <w:vAlign w:val="center"/>
          </w:tcPr>
          <w:p w14:paraId="7900EF78">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14:paraId="34C256D7">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14:paraId="56288402">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auto" w:sz="4" w:space="0"/>
              <w:right w:val="single" w:color="000000" w:sz="6" w:space="0"/>
            </w:tcBorders>
            <w:shd w:val="clear" w:color="auto" w:fill="auto"/>
            <w:vAlign w:val="center"/>
          </w:tcPr>
          <w:p w14:paraId="6F9989CD">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auto" w:sz="4" w:space="0"/>
              <w:right w:val="single" w:color="000000" w:sz="6" w:space="0"/>
            </w:tcBorders>
            <w:shd w:val="clear" w:color="auto" w:fill="auto"/>
            <w:vAlign w:val="center"/>
          </w:tcPr>
          <w:p w14:paraId="7898CDD0">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auto" w:sz="4" w:space="0"/>
              <w:right w:val="single" w:color="000000" w:sz="6" w:space="0"/>
            </w:tcBorders>
            <w:shd w:val="clear" w:color="auto" w:fill="auto"/>
            <w:vAlign w:val="center"/>
          </w:tcPr>
          <w:p w14:paraId="1113C609">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auto" w:sz="4" w:space="0"/>
              <w:right w:val="single" w:color="000000" w:sz="6" w:space="0"/>
            </w:tcBorders>
            <w:shd w:val="clear" w:color="auto" w:fill="auto"/>
            <w:vAlign w:val="center"/>
          </w:tcPr>
          <w:p w14:paraId="30CD49C9">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auto" w:sz="4" w:space="0"/>
              <w:right w:val="single" w:color="000000" w:sz="6" w:space="0"/>
            </w:tcBorders>
            <w:shd w:val="clear" w:color="auto" w:fill="auto"/>
            <w:vAlign w:val="center"/>
          </w:tcPr>
          <w:p w14:paraId="706AB7AF">
            <w:pPr>
              <w:snapToGrid w:val="0"/>
              <w:spacing w:line="360" w:lineRule="auto"/>
              <w:jc w:val="center"/>
              <w:rPr>
                <w:rFonts w:ascii="仿宋" w:hAnsi="仿宋" w:eastAsia="仿宋" w:cs="仿宋"/>
                <w:color w:val="auto"/>
                <w:sz w:val="24"/>
                <w:highlight w:val="none"/>
              </w:rPr>
            </w:pPr>
          </w:p>
        </w:tc>
      </w:tr>
    </w:tbl>
    <w:p w14:paraId="09C86234">
      <w:pPr>
        <w:spacing w:line="360" w:lineRule="auto"/>
        <w:rPr>
          <w:rFonts w:ascii="仿宋" w:hAnsi="仿宋" w:eastAsia="仿宋" w:cs="仿宋"/>
          <w:color w:val="auto"/>
          <w:highlight w:val="none"/>
        </w:rPr>
      </w:pPr>
      <w:r>
        <w:rPr>
          <w:rFonts w:hint="eastAsia" w:ascii="仿宋" w:hAnsi="仿宋" w:eastAsia="仿宋" w:cs="仿宋"/>
          <w:color w:val="auto"/>
          <w:szCs w:val="21"/>
          <w:highlight w:val="none"/>
        </w:rPr>
        <w:t>注：1、“拟承担工作”栏，应注明主要设计咨询人员（须注明项目负责人、各专业负责人）等。</w:t>
      </w:r>
    </w:p>
    <w:p w14:paraId="36DCFBE7">
      <w:pPr>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rPr>
        <w:t>2、项目负责人应按格式八表格及备注的规定附相关证明文件，本表后不需重复附相关证件。</w:t>
      </w:r>
    </w:p>
    <w:p w14:paraId="1A2CD37E">
      <w:pPr>
        <w:adjustRightInd w:val="0"/>
        <w:snapToGrid w:val="0"/>
        <w:spacing w:before="85" w:beforeLines="30" w:line="360" w:lineRule="auto"/>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rPr>
        <w:t>3、其他人员应附上个人注册执业资格证（如有）、身份证、职称证等文件（复印件，加盖单位公章）。</w:t>
      </w:r>
    </w:p>
    <w:p w14:paraId="54E1B0AD">
      <w:pPr>
        <w:adjustRightInd w:val="0"/>
        <w:snapToGrid w:val="0"/>
        <w:spacing w:before="85" w:beforeLines="30" w:line="360" w:lineRule="auto"/>
        <w:rPr>
          <w:rFonts w:ascii="仿宋" w:hAnsi="仿宋" w:eastAsia="仿宋" w:cs="仿宋"/>
          <w:color w:val="auto"/>
          <w:sz w:val="24"/>
          <w:highlight w:val="none"/>
        </w:rPr>
      </w:pPr>
    </w:p>
    <w:p w14:paraId="52259557">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14:paraId="39A8806F">
      <w:pPr>
        <w:rPr>
          <w:rFonts w:ascii="仿宋" w:hAnsi="仿宋" w:eastAsia="仿宋" w:cs="仿宋"/>
          <w:color w:val="auto"/>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4DFEB74D">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14:paraId="5582ECE2">
      <w:pPr>
        <w:outlineLvl w:val="1"/>
        <w:rPr>
          <w:rFonts w:ascii="仿宋" w:hAnsi="仿宋" w:eastAsia="宋体" w:cs="仿宋"/>
          <w:color w:val="auto"/>
          <w:szCs w:val="21"/>
          <w:highlight w:val="none"/>
        </w:rPr>
      </w:pPr>
      <w:r>
        <w:rPr>
          <w:rFonts w:hint="eastAsia" w:ascii="仿宋" w:hAnsi="仿宋" w:eastAsia="仿宋" w:cs="仿宋"/>
          <w:color w:val="auto"/>
          <w:szCs w:val="21"/>
          <w:highlight w:val="none"/>
        </w:rPr>
        <w:t xml:space="preserve"> </w:t>
      </w:r>
      <w:r>
        <w:rPr>
          <w:rFonts w:hint="eastAsia" w:ascii="宋体" w:hAnsi="宋体" w:eastAsia="宋体" w:cs="黑体"/>
          <w:b/>
          <w:color w:val="auto"/>
          <w:spacing w:val="4"/>
          <w:kern w:val="0"/>
          <w:sz w:val="28"/>
          <w:szCs w:val="28"/>
          <w:highlight w:val="none"/>
        </w:rPr>
        <w:t>格式八</w:t>
      </w:r>
      <w:r>
        <w:rPr>
          <w:rFonts w:hint="eastAsia" w:ascii="仿宋" w:hAnsi="仿宋" w:eastAsia="仿宋" w:cs="宋体"/>
          <w:color w:val="auto"/>
          <w:sz w:val="28"/>
          <w:szCs w:val="28"/>
          <w:highlight w:val="none"/>
        </w:rPr>
        <w:t>：</w:t>
      </w:r>
    </w:p>
    <w:p w14:paraId="19FD8FCF">
      <w:pPr>
        <w:spacing w:line="360" w:lineRule="auto"/>
        <w:jc w:val="center"/>
        <w:outlineLvl w:val="2"/>
        <w:rPr>
          <w:rFonts w:hint="eastAsia" w:ascii="仿宋" w:hAnsi="仿宋" w:eastAsia="仿宋" w:cs="宋体"/>
          <w:b/>
          <w:color w:val="auto"/>
          <w:sz w:val="36"/>
          <w:szCs w:val="36"/>
          <w:highlight w:val="none"/>
          <w:lang w:eastAsia="zh-CN"/>
        </w:rPr>
      </w:pPr>
      <w:r>
        <w:rPr>
          <w:rFonts w:hint="eastAsia" w:ascii="仿宋" w:hAnsi="仿宋" w:eastAsia="仿宋" w:cs="宋体"/>
          <w:b/>
          <w:color w:val="auto"/>
          <w:sz w:val="36"/>
          <w:szCs w:val="36"/>
          <w:highlight w:val="none"/>
        </w:rPr>
        <w:t>项目负责人</w:t>
      </w:r>
      <w:r>
        <w:rPr>
          <w:rFonts w:hint="eastAsia" w:ascii="仿宋" w:hAnsi="仿宋" w:eastAsia="仿宋" w:cs="宋体"/>
          <w:b/>
          <w:color w:val="auto"/>
          <w:sz w:val="36"/>
          <w:szCs w:val="36"/>
          <w:highlight w:val="none"/>
          <w:lang w:eastAsia="zh-CN"/>
        </w:rPr>
        <w:t>简介</w:t>
      </w:r>
    </w:p>
    <w:p w14:paraId="6A5C1B18">
      <w:pPr>
        <w:adjustRightInd w:val="0"/>
        <w:snapToGrid w:val="0"/>
        <w:spacing w:before="85" w:beforeLines="30" w:line="360" w:lineRule="auto"/>
        <w:ind w:firstLine="120" w:firstLineChars="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14:paraId="30054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14:paraId="4C8765DA">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姓  名</w:t>
            </w:r>
          </w:p>
        </w:tc>
        <w:tc>
          <w:tcPr>
            <w:tcW w:w="1079" w:type="dxa"/>
            <w:gridSpan w:val="2"/>
            <w:vAlign w:val="center"/>
          </w:tcPr>
          <w:p w14:paraId="6ED5FEC3">
            <w:pPr>
              <w:spacing w:line="460" w:lineRule="exact"/>
              <w:jc w:val="left"/>
              <w:rPr>
                <w:rFonts w:ascii="宋体" w:hAnsi="宋体" w:eastAsia="宋体" w:cs="宋体"/>
                <w:color w:val="auto"/>
                <w:szCs w:val="21"/>
                <w:highlight w:val="none"/>
              </w:rPr>
            </w:pPr>
          </w:p>
        </w:tc>
        <w:tc>
          <w:tcPr>
            <w:tcW w:w="927" w:type="dxa"/>
            <w:vAlign w:val="center"/>
          </w:tcPr>
          <w:p w14:paraId="354A38CD">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年 龄</w:t>
            </w:r>
          </w:p>
        </w:tc>
        <w:tc>
          <w:tcPr>
            <w:tcW w:w="1065" w:type="dxa"/>
            <w:vAlign w:val="center"/>
          </w:tcPr>
          <w:p w14:paraId="5BA99AA5">
            <w:pPr>
              <w:spacing w:line="460" w:lineRule="exact"/>
              <w:jc w:val="left"/>
              <w:rPr>
                <w:rFonts w:ascii="宋体" w:hAnsi="宋体" w:eastAsia="宋体" w:cs="宋体"/>
                <w:color w:val="auto"/>
                <w:szCs w:val="21"/>
                <w:highlight w:val="none"/>
              </w:rPr>
            </w:pPr>
          </w:p>
        </w:tc>
        <w:tc>
          <w:tcPr>
            <w:tcW w:w="2130" w:type="dxa"/>
            <w:gridSpan w:val="3"/>
            <w:vAlign w:val="center"/>
          </w:tcPr>
          <w:p w14:paraId="1308C14F">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学 历</w:t>
            </w:r>
          </w:p>
        </w:tc>
        <w:tc>
          <w:tcPr>
            <w:tcW w:w="2135" w:type="dxa"/>
            <w:vAlign w:val="center"/>
          </w:tcPr>
          <w:p w14:paraId="2D3BE9E0">
            <w:pPr>
              <w:spacing w:line="460" w:lineRule="exact"/>
              <w:jc w:val="left"/>
              <w:rPr>
                <w:rFonts w:ascii="宋体" w:hAnsi="宋体" w:eastAsia="宋体" w:cs="宋体"/>
                <w:color w:val="auto"/>
                <w:szCs w:val="21"/>
                <w:highlight w:val="none"/>
              </w:rPr>
            </w:pPr>
          </w:p>
        </w:tc>
      </w:tr>
      <w:tr w14:paraId="2FE10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14:paraId="6704E35B">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称</w:t>
            </w:r>
          </w:p>
        </w:tc>
        <w:tc>
          <w:tcPr>
            <w:tcW w:w="1079" w:type="dxa"/>
            <w:gridSpan w:val="2"/>
            <w:vAlign w:val="center"/>
          </w:tcPr>
          <w:p w14:paraId="62B67AA8">
            <w:pPr>
              <w:spacing w:line="460" w:lineRule="exact"/>
              <w:jc w:val="left"/>
              <w:rPr>
                <w:rFonts w:ascii="宋体" w:hAnsi="宋体" w:eastAsia="宋体" w:cs="宋体"/>
                <w:color w:val="auto"/>
                <w:szCs w:val="21"/>
                <w:highlight w:val="none"/>
              </w:rPr>
            </w:pPr>
          </w:p>
        </w:tc>
        <w:tc>
          <w:tcPr>
            <w:tcW w:w="927" w:type="dxa"/>
            <w:vAlign w:val="center"/>
          </w:tcPr>
          <w:p w14:paraId="4A37FD5F">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务</w:t>
            </w:r>
          </w:p>
        </w:tc>
        <w:tc>
          <w:tcPr>
            <w:tcW w:w="1065" w:type="dxa"/>
            <w:vAlign w:val="center"/>
          </w:tcPr>
          <w:p w14:paraId="111B2B66">
            <w:pPr>
              <w:spacing w:line="460" w:lineRule="exact"/>
              <w:jc w:val="left"/>
              <w:rPr>
                <w:rFonts w:ascii="宋体" w:hAnsi="宋体" w:eastAsia="宋体" w:cs="宋体"/>
                <w:color w:val="auto"/>
                <w:szCs w:val="21"/>
                <w:highlight w:val="none"/>
              </w:rPr>
            </w:pPr>
          </w:p>
        </w:tc>
        <w:tc>
          <w:tcPr>
            <w:tcW w:w="2130" w:type="dxa"/>
            <w:gridSpan w:val="3"/>
            <w:vAlign w:val="center"/>
          </w:tcPr>
          <w:p w14:paraId="38F6A8B0">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拟在本</w:t>
            </w:r>
            <w:r>
              <w:rPr>
                <w:rFonts w:hint="eastAsia" w:ascii="宋体" w:hAnsi="宋体" w:eastAsia="宋体" w:cs="宋体"/>
                <w:color w:val="auto"/>
                <w:szCs w:val="21"/>
                <w:highlight w:val="none"/>
                <w:lang w:eastAsia="zh-CN"/>
              </w:rPr>
              <w:t>项目</w:t>
            </w:r>
            <w:r>
              <w:rPr>
                <w:rFonts w:hint="eastAsia" w:ascii="宋体" w:hAnsi="宋体" w:eastAsia="宋体" w:cs="宋体"/>
                <w:color w:val="auto"/>
                <w:szCs w:val="21"/>
                <w:highlight w:val="none"/>
              </w:rPr>
              <w:t>任职</w:t>
            </w:r>
          </w:p>
        </w:tc>
        <w:tc>
          <w:tcPr>
            <w:tcW w:w="2135" w:type="dxa"/>
            <w:vAlign w:val="center"/>
          </w:tcPr>
          <w:p w14:paraId="4DDBDD07">
            <w:pPr>
              <w:spacing w:line="460" w:lineRule="exact"/>
              <w:jc w:val="left"/>
              <w:rPr>
                <w:rFonts w:ascii="宋体" w:hAnsi="宋体" w:eastAsia="宋体" w:cs="宋体"/>
                <w:color w:val="auto"/>
                <w:szCs w:val="21"/>
                <w:highlight w:val="none"/>
              </w:rPr>
            </w:pPr>
          </w:p>
        </w:tc>
      </w:tr>
      <w:tr w14:paraId="2D23A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14:paraId="6A8BB9DB">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毕业学校</w:t>
            </w:r>
          </w:p>
        </w:tc>
        <w:tc>
          <w:tcPr>
            <w:tcW w:w="7336" w:type="dxa"/>
            <w:gridSpan w:val="8"/>
          </w:tcPr>
          <w:p w14:paraId="2BBFCF5B">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年毕业于            学校        专业</w:t>
            </w:r>
          </w:p>
        </w:tc>
      </w:tr>
      <w:tr w14:paraId="489FB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vAlign w:val="center"/>
          </w:tcPr>
          <w:p w14:paraId="712E9C3B">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主要工作经历</w:t>
            </w:r>
          </w:p>
        </w:tc>
      </w:tr>
      <w:tr w14:paraId="5E43F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vAlign w:val="center"/>
          </w:tcPr>
          <w:p w14:paraId="3A69B166">
            <w:pPr>
              <w:spacing w:line="46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时  间</w:t>
            </w:r>
          </w:p>
        </w:tc>
        <w:tc>
          <w:tcPr>
            <w:tcW w:w="3420" w:type="dxa"/>
            <w:gridSpan w:val="4"/>
            <w:vAlign w:val="center"/>
          </w:tcPr>
          <w:p w14:paraId="36620E17">
            <w:pPr>
              <w:spacing w:line="46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参加过的类似项目</w:t>
            </w:r>
          </w:p>
        </w:tc>
        <w:tc>
          <w:tcPr>
            <w:tcW w:w="1261" w:type="dxa"/>
            <w:vAlign w:val="center"/>
          </w:tcPr>
          <w:p w14:paraId="63C6BC0F">
            <w:pPr>
              <w:spacing w:line="46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担任职务</w:t>
            </w:r>
          </w:p>
        </w:tc>
        <w:tc>
          <w:tcPr>
            <w:tcW w:w="2296" w:type="dxa"/>
            <w:gridSpan w:val="2"/>
            <w:vAlign w:val="center"/>
          </w:tcPr>
          <w:p w14:paraId="769D9565">
            <w:pPr>
              <w:spacing w:line="460" w:lineRule="exact"/>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备注</w:t>
            </w:r>
          </w:p>
        </w:tc>
      </w:tr>
      <w:tr w14:paraId="7D339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14:paraId="40194809">
            <w:pPr>
              <w:spacing w:line="460" w:lineRule="exact"/>
              <w:jc w:val="left"/>
              <w:rPr>
                <w:rFonts w:ascii="宋体" w:hAnsi="宋体" w:eastAsia="宋体" w:cs="宋体"/>
                <w:color w:val="auto"/>
                <w:szCs w:val="21"/>
                <w:highlight w:val="none"/>
              </w:rPr>
            </w:pPr>
          </w:p>
        </w:tc>
        <w:tc>
          <w:tcPr>
            <w:tcW w:w="3420" w:type="dxa"/>
            <w:gridSpan w:val="4"/>
          </w:tcPr>
          <w:p w14:paraId="079D59CB">
            <w:pPr>
              <w:spacing w:line="460" w:lineRule="exact"/>
              <w:jc w:val="left"/>
              <w:rPr>
                <w:rFonts w:ascii="宋体" w:hAnsi="宋体" w:eastAsia="宋体" w:cs="宋体"/>
                <w:color w:val="auto"/>
                <w:szCs w:val="21"/>
                <w:highlight w:val="none"/>
              </w:rPr>
            </w:pPr>
          </w:p>
        </w:tc>
        <w:tc>
          <w:tcPr>
            <w:tcW w:w="1261" w:type="dxa"/>
          </w:tcPr>
          <w:p w14:paraId="1C960B40">
            <w:pPr>
              <w:spacing w:line="460" w:lineRule="exact"/>
              <w:jc w:val="left"/>
              <w:rPr>
                <w:rFonts w:ascii="宋体" w:hAnsi="宋体" w:eastAsia="宋体" w:cs="宋体"/>
                <w:color w:val="auto"/>
                <w:szCs w:val="21"/>
                <w:highlight w:val="none"/>
              </w:rPr>
            </w:pPr>
          </w:p>
        </w:tc>
        <w:tc>
          <w:tcPr>
            <w:tcW w:w="2296" w:type="dxa"/>
            <w:gridSpan w:val="2"/>
          </w:tcPr>
          <w:p w14:paraId="6B2AF239">
            <w:pPr>
              <w:spacing w:line="460" w:lineRule="exact"/>
              <w:jc w:val="left"/>
              <w:rPr>
                <w:rFonts w:ascii="宋体" w:hAnsi="宋体" w:eastAsia="宋体" w:cs="宋体"/>
                <w:color w:val="auto"/>
                <w:szCs w:val="21"/>
                <w:highlight w:val="none"/>
              </w:rPr>
            </w:pPr>
          </w:p>
        </w:tc>
      </w:tr>
      <w:tr w14:paraId="67091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14:paraId="5DE2BA35">
            <w:pPr>
              <w:spacing w:line="460" w:lineRule="exact"/>
              <w:jc w:val="left"/>
              <w:rPr>
                <w:rFonts w:ascii="宋体" w:hAnsi="宋体" w:eastAsia="宋体" w:cs="宋体"/>
                <w:color w:val="auto"/>
                <w:szCs w:val="21"/>
                <w:highlight w:val="none"/>
              </w:rPr>
            </w:pPr>
          </w:p>
        </w:tc>
        <w:tc>
          <w:tcPr>
            <w:tcW w:w="3420" w:type="dxa"/>
            <w:gridSpan w:val="4"/>
          </w:tcPr>
          <w:p w14:paraId="26F2A2FF">
            <w:pPr>
              <w:spacing w:line="460" w:lineRule="exact"/>
              <w:jc w:val="left"/>
              <w:rPr>
                <w:rFonts w:ascii="宋体" w:hAnsi="宋体" w:eastAsia="宋体" w:cs="宋体"/>
                <w:color w:val="auto"/>
                <w:szCs w:val="21"/>
                <w:highlight w:val="none"/>
              </w:rPr>
            </w:pPr>
          </w:p>
        </w:tc>
        <w:tc>
          <w:tcPr>
            <w:tcW w:w="1261" w:type="dxa"/>
          </w:tcPr>
          <w:p w14:paraId="30BE4354">
            <w:pPr>
              <w:spacing w:line="460" w:lineRule="exact"/>
              <w:jc w:val="left"/>
              <w:rPr>
                <w:rFonts w:ascii="宋体" w:hAnsi="宋体" w:eastAsia="宋体" w:cs="宋体"/>
                <w:color w:val="auto"/>
                <w:szCs w:val="21"/>
                <w:highlight w:val="none"/>
              </w:rPr>
            </w:pPr>
          </w:p>
        </w:tc>
        <w:tc>
          <w:tcPr>
            <w:tcW w:w="2296" w:type="dxa"/>
            <w:gridSpan w:val="2"/>
          </w:tcPr>
          <w:p w14:paraId="573A05BA">
            <w:pPr>
              <w:spacing w:line="460" w:lineRule="exact"/>
              <w:jc w:val="left"/>
              <w:rPr>
                <w:rFonts w:ascii="宋体" w:hAnsi="宋体" w:eastAsia="宋体" w:cs="宋体"/>
                <w:color w:val="auto"/>
                <w:szCs w:val="21"/>
                <w:highlight w:val="none"/>
              </w:rPr>
            </w:pPr>
          </w:p>
        </w:tc>
      </w:tr>
      <w:tr w14:paraId="60B61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14:paraId="0136B0F6">
            <w:pPr>
              <w:spacing w:line="460" w:lineRule="exact"/>
              <w:jc w:val="left"/>
              <w:rPr>
                <w:rFonts w:ascii="宋体" w:hAnsi="宋体" w:eastAsia="宋体" w:cs="宋体"/>
                <w:color w:val="auto"/>
                <w:szCs w:val="21"/>
                <w:highlight w:val="none"/>
              </w:rPr>
            </w:pPr>
          </w:p>
        </w:tc>
        <w:tc>
          <w:tcPr>
            <w:tcW w:w="3420" w:type="dxa"/>
            <w:gridSpan w:val="4"/>
          </w:tcPr>
          <w:p w14:paraId="2309DD8D">
            <w:pPr>
              <w:spacing w:line="460" w:lineRule="exact"/>
              <w:jc w:val="left"/>
              <w:rPr>
                <w:rFonts w:ascii="宋体" w:hAnsi="宋体" w:eastAsia="宋体" w:cs="宋体"/>
                <w:color w:val="auto"/>
                <w:szCs w:val="21"/>
                <w:highlight w:val="none"/>
              </w:rPr>
            </w:pPr>
          </w:p>
        </w:tc>
        <w:tc>
          <w:tcPr>
            <w:tcW w:w="1261" w:type="dxa"/>
          </w:tcPr>
          <w:p w14:paraId="57D14AEF">
            <w:pPr>
              <w:spacing w:line="460" w:lineRule="exact"/>
              <w:jc w:val="left"/>
              <w:rPr>
                <w:rFonts w:ascii="宋体" w:hAnsi="宋体" w:eastAsia="宋体" w:cs="宋体"/>
                <w:color w:val="auto"/>
                <w:szCs w:val="21"/>
                <w:highlight w:val="none"/>
              </w:rPr>
            </w:pPr>
          </w:p>
        </w:tc>
        <w:tc>
          <w:tcPr>
            <w:tcW w:w="2296" w:type="dxa"/>
            <w:gridSpan w:val="2"/>
          </w:tcPr>
          <w:p w14:paraId="27A1449E">
            <w:pPr>
              <w:spacing w:line="460" w:lineRule="exact"/>
              <w:jc w:val="left"/>
              <w:rPr>
                <w:rFonts w:ascii="宋体" w:hAnsi="宋体" w:eastAsia="宋体" w:cs="宋体"/>
                <w:color w:val="auto"/>
                <w:szCs w:val="21"/>
                <w:highlight w:val="none"/>
              </w:rPr>
            </w:pPr>
          </w:p>
        </w:tc>
      </w:tr>
      <w:tr w14:paraId="1CB5B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vAlign w:val="center"/>
          </w:tcPr>
          <w:p w14:paraId="7F44D8E5">
            <w:pPr>
              <w:spacing w:line="460" w:lineRule="exact"/>
              <w:jc w:val="left"/>
              <w:rPr>
                <w:rFonts w:ascii="宋体" w:hAnsi="宋体" w:eastAsia="宋体" w:cs="宋体"/>
                <w:color w:val="auto"/>
                <w:szCs w:val="21"/>
                <w:highlight w:val="none"/>
              </w:rPr>
            </w:pPr>
          </w:p>
        </w:tc>
        <w:tc>
          <w:tcPr>
            <w:tcW w:w="3420" w:type="dxa"/>
            <w:gridSpan w:val="4"/>
            <w:vAlign w:val="center"/>
          </w:tcPr>
          <w:p w14:paraId="7971ACA1">
            <w:pPr>
              <w:spacing w:line="460" w:lineRule="exact"/>
              <w:jc w:val="left"/>
              <w:rPr>
                <w:rFonts w:ascii="宋体" w:hAnsi="宋体" w:eastAsia="宋体" w:cs="宋体"/>
                <w:color w:val="auto"/>
                <w:szCs w:val="21"/>
                <w:highlight w:val="none"/>
              </w:rPr>
            </w:pPr>
          </w:p>
        </w:tc>
        <w:tc>
          <w:tcPr>
            <w:tcW w:w="1261" w:type="dxa"/>
            <w:vAlign w:val="center"/>
          </w:tcPr>
          <w:p w14:paraId="113C7F1D">
            <w:pPr>
              <w:spacing w:line="460" w:lineRule="exact"/>
              <w:jc w:val="left"/>
              <w:rPr>
                <w:rFonts w:ascii="宋体" w:hAnsi="宋体" w:eastAsia="宋体" w:cs="宋体"/>
                <w:color w:val="auto"/>
                <w:szCs w:val="21"/>
                <w:highlight w:val="none"/>
              </w:rPr>
            </w:pPr>
          </w:p>
        </w:tc>
        <w:tc>
          <w:tcPr>
            <w:tcW w:w="2296" w:type="dxa"/>
            <w:gridSpan w:val="2"/>
            <w:vAlign w:val="center"/>
          </w:tcPr>
          <w:p w14:paraId="4DD1E342">
            <w:pPr>
              <w:spacing w:line="460" w:lineRule="exact"/>
              <w:jc w:val="left"/>
              <w:rPr>
                <w:rFonts w:ascii="宋体" w:hAnsi="宋体" w:eastAsia="宋体" w:cs="宋体"/>
                <w:color w:val="auto"/>
                <w:szCs w:val="21"/>
                <w:highlight w:val="none"/>
              </w:rPr>
            </w:pPr>
          </w:p>
        </w:tc>
      </w:tr>
    </w:tbl>
    <w:p w14:paraId="2584E3E4">
      <w:pPr>
        <w:rPr>
          <w:rFonts w:ascii="仿宋" w:hAnsi="仿宋" w:eastAsia="仿宋" w:cs="仿宋"/>
          <w:color w:val="auto"/>
          <w:szCs w:val="21"/>
          <w:highlight w:val="none"/>
        </w:rPr>
      </w:pPr>
    </w:p>
    <w:p w14:paraId="325A0C6B">
      <w:pPr>
        <w:rPr>
          <w:rFonts w:ascii="仿宋" w:hAnsi="仿宋" w:eastAsia="仿宋" w:cs="Arial"/>
          <w:color w:val="auto"/>
          <w:highlight w:val="none"/>
        </w:rPr>
      </w:pPr>
      <w:r>
        <w:rPr>
          <w:rFonts w:hint="eastAsia" w:ascii="仿宋" w:hAnsi="仿宋" w:eastAsia="仿宋" w:cs="仿宋"/>
          <w:color w:val="auto"/>
          <w:szCs w:val="21"/>
          <w:highlight w:val="none"/>
        </w:rPr>
        <w:t>注：1、</w:t>
      </w:r>
      <w:r>
        <w:rPr>
          <w:rFonts w:hint="eastAsia" w:ascii="仿宋" w:hAnsi="仿宋" w:eastAsia="仿宋" w:cs="Arial"/>
          <w:color w:val="auto"/>
          <w:szCs w:val="21"/>
          <w:highlight w:val="none"/>
        </w:rPr>
        <w:t>本格式仅供参考，投标人可根据实际情况自定。</w:t>
      </w:r>
    </w:p>
    <w:p w14:paraId="74396072">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2、须附执业证书及资格证书（如有）、身份证、职称证书等证明材料（复印件，加盖单位公章）。</w:t>
      </w:r>
    </w:p>
    <w:p w14:paraId="02133946">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14:paraId="578D5E6B">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14:paraId="2F439886">
      <w:pPr>
        <w:rPr>
          <w:rFonts w:ascii="仿宋" w:hAnsi="仿宋" w:eastAsia="仿宋" w:cs="仿宋"/>
          <w:color w:val="auto"/>
          <w:sz w:val="24"/>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2273642F">
      <w:pPr>
        <w:pStyle w:val="22"/>
        <w:widowControl/>
        <w:ind w:firstLine="0" w:firstLineChars="0"/>
        <w:rPr>
          <w:color w:val="auto"/>
          <w:spacing w:val="18"/>
          <w:highlight w:val="none"/>
        </w:rPr>
      </w:pPr>
      <w:r>
        <w:rPr>
          <w:color w:val="auto"/>
          <w:spacing w:val="18"/>
          <w:highlight w:val="none"/>
        </w:rPr>
        <w:t xml:space="preserve"> </w:t>
      </w:r>
    </w:p>
    <w:p w14:paraId="20A8972C">
      <w:pPr>
        <w:widowControl/>
        <w:spacing w:line="360" w:lineRule="auto"/>
        <w:jc w:val="lef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246AC228">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65E2DB4A">
      <w:pPr>
        <w:spacing w:line="360" w:lineRule="auto"/>
        <w:rPr>
          <w:rFonts w:ascii="宋体" w:hAnsi="宋体" w:eastAsia="宋体" w:cs="宋体"/>
          <w:color w:val="auto"/>
          <w:sz w:val="24"/>
          <w:highlight w:val="none"/>
        </w:rPr>
        <w:sectPr>
          <w:footerReference r:id="rId3" w:type="default"/>
          <w:pgSz w:w="11915" w:h="16840"/>
          <w:pgMar w:top="1247" w:right="1135" w:bottom="1247" w:left="1361" w:header="720" w:footer="720" w:gutter="0"/>
          <w:pgNumType w:start="1"/>
          <w:cols w:space="425" w:num="1"/>
          <w:docGrid w:type="lines" w:linePitch="285" w:charSpace="0"/>
        </w:sectPr>
      </w:pPr>
    </w:p>
    <w:p w14:paraId="56569F2D">
      <w:pPr>
        <w:spacing w:line="360" w:lineRule="auto"/>
        <w:outlineLvl w:val="1"/>
        <w:rPr>
          <w:rFonts w:ascii="仿宋" w:hAnsi="仿宋" w:eastAsia="仿宋" w:cs="宋体"/>
          <w:color w:val="auto"/>
          <w:sz w:val="28"/>
          <w:szCs w:val="28"/>
          <w:highlight w:val="none"/>
        </w:rPr>
      </w:pPr>
      <w:r>
        <w:rPr>
          <w:rFonts w:hint="eastAsia" w:ascii="宋体" w:hAnsi="宋体" w:eastAsia="宋体" w:cs="黑体"/>
          <w:b/>
          <w:color w:val="auto"/>
          <w:spacing w:val="4"/>
          <w:kern w:val="0"/>
          <w:sz w:val="28"/>
          <w:szCs w:val="28"/>
          <w:highlight w:val="none"/>
        </w:rPr>
        <w:t>格式九：</w:t>
      </w:r>
    </w:p>
    <w:p w14:paraId="2548B29E">
      <w:pPr>
        <w:autoSpaceDE w:val="0"/>
        <w:autoSpaceDN w:val="0"/>
        <w:adjustRightInd w:val="0"/>
        <w:spacing w:line="360" w:lineRule="auto"/>
        <w:jc w:val="center"/>
        <w:rPr>
          <w:rFonts w:ascii="黑体" w:hAnsi="黑体" w:eastAsia="黑体" w:cs="黑体"/>
          <w:b/>
          <w:bCs/>
          <w:color w:val="auto"/>
          <w:sz w:val="32"/>
          <w:szCs w:val="32"/>
          <w:highlight w:val="none"/>
          <w:lang w:val="zh-CN"/>
        </w:rPr>
      </w:pPr>
      <w:r>
        <w:rPr>
          <w:rFonts w:hint="eastAsia" w:ascii="黑体" w:hAnsi="黑体" w:eastAsia="黑体" w:cs="黑体"/>
          <w:b/>
          <w:bCs/>
          <w:color w:val="auto"/>
          <w:sz w:val="32"/>
          <w:szCs w:val="32"/>
          <w:highlight w:val="none"/>
          <w:lang w:val="zh-CN"/>
        </w:rPr>
        <w:t>报价表</w:t>
      </w:r>
    </w:p>
    <w:p w14:paraId="0D5E594D">
      <w:pPr>
        <w:wordWrap w:val="0"/>
        <w:autoSpaceDE w:val="0"/>
        <w:autoSpaceDN w:val="0"/>
        <w:adjustRightInd w:val="0"/>
        <w:spacing w:line="360" w:lineRule="auto"/>
        <w:jc w:val="right"/>
        <w:rPr>
          <w:rFonts w:ascii="宋体" w:hAnsi="宋体" w:cs="宋体"/>
          <w:bCs/>
          <w:color w:val="auto"/>
          <w:szCs w:val="21"/>
          <w:highlight w:val="none"/>
          <w:lang w:val="zh-CN"/>
        </w:rPr>
      </w:pPr>
      <w:r>
        <w:rPr>
          <w:rFonts w:hint="eastAsia" w:ascii="宋体" w:hAnsi="宋体" w:cs="宋体"/>
          <w:bCs/>
          <w:color w:val="auto"/>
          <w:szCs w:val="21"/>
          <w:highlight w:val="none"/>
          <w:lang w:val="zh-CN"/>
        </w:rPr>
        <w:t>投标日期：    年   月   日</w:t>
      </w:r>
    </w:p>
    <w:tbl>
      <w:tblPr>
        <w:tblStyle w:val="14"/>
        <w:tblW w:w="9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1"/>
        <w:gridCol w:w="6699"/>
      </w:tblGrid>
      <w:tr w14:paraId="3592B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2711" w:type="dxa"/>
            <w:vAlign w:val="center"/>
          </w:tcPr>
          <w:p w14:paraId="6E72D53D">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rPr>
              <w:t>项目</w:t>
            </w:r>
            <w:r>
              <w:rPr>
                <w:rFonts w:hint="eastAsia" w:ascii="宋体" w:hAnsi="宋体" w:cs="宋体"/>
                <w:bCs/>
                <w:color w:val="auto"/>
                <w:szCs w:val="21"/>
                <w:highlight w:val="none"/>
                <w:lang w:val="zh-CN"/>
              </w:rPr>
              <w:t>名称</w:t>
            </w:r>
          </w:p>
        </w:tc>
        <w:tc>
          <w:tcPr>
            <w:tcW w:w="6699" w:type="dxa"/>
            <w:vAlign w:val="center"/>
          </w:tcPr>
          <w:p w14:paraId="38E8F4F8">
            <w:pPr>
              <w:autoSpaceDE w:val="0"/>
              <w:autoSpaceDN w:val="0"/>
              <w:adjustRightInd w:val="0"/>
              <w:snapToGrid w:val="0"/>
              <w:jc w:val="center"/>
              <w:rPr>
                <w:rFonts w:ascii="宋体" w:hAnsi="宋体" w:cs="宋体"/>
                <w:bCs/>
                <w:color w:val="auto"/>
                <w:szCs w:val="21"/>
                <w:highlight w:val="none"/>
                <w:lang w:val="zh-CN"/>
              </w:rPr>
            </w:pPr>
          </w:p>
        </w:tc>
      </w:tr>
      <w:tr w14:paraId="15F76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7" w:hRule="atLeast"/>
          <w:jc w:val="center"/>
        </w:trPr>
        <w:tc>
          <w:tcPr>
            <w:tcW w:w="2711" w:type="dxa"/>
            <w:vMerge w:val="restart"/>
            <w:vAlign w:val="center"/>
          </w:tcPr>
          <w:p w14:paraId="11DA4FF6">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投标报价（元）</w:t>
            </w:r>
          </w:p>
        </w:tc>
        <w:tc>
          <w:tcPr>
            <w:tcW w:w="6699" w:type="dxa"/>
            <w:vAlign w:val="center"/>
          </w:tcPr>
          <w:p w14:paraId="798D7253">
            <w:pPr>
              <w:autoSpaceDE w:val="0"/>
              <w:autoSpaceDN w:val="0"/>
              <w:adjustRightInd w:val="0"/>
              <w:snapToGrid w:val="0"/>
              <w:jc w:val="left"/>
              <w:rPr>
                <w:rFonts w:ascii="宋体" w:hAnsi="宋体" w:cs="宋体"/>
                <w:bCs/>
                <w:color w:val="auto"/>
                <w:szCs w:val="21"/>
                <w:highlight w:val="none"/>
              </w:rPr>
            </w:pPr>
            <w:r>
              <w:rPr>
                <w:rFonts w:hint="eastAsia" w:ascii="宋体" w:hAnsi="宋体" w:cs="宋体"/>
                <w:bCs/>
                <w:color w:val="auto"/>
                <w:szCs w:val="21"/>
                <w:highlight w:val="none"/>
              </w:rPr>
              <w:t>大写：</w:t>
            </w:r>
          </w:p>
        </w:tc>
      </w:tr>
      <w:tr w14:paraId="0E062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jc w:val="center"/>
        </w:trPr>
        <w:tc>
          <w:tcPr>
            <w:tcW w:w="2711" w:type="dxa"/>
            <w:vMerge w:val="continue"/>
            <w:vAlign w:val="center"/>
          </w:tcPr>
          <w:p w14:paraId="74B559DA">
            <w:pPr>
              <w:autoSpaceDE w:val="0"/>
              <w:autoSpaceDN w:val="0"/>
              <w:adjustRightInd w:val="0"/>
              <w:snapToGrid w:val="0"/>
              <w:jc w:val="center"/>
              <w:rPr>
                <w:rFonts w:ascii="宋体" w:hAnsi="宋体" w:cs="宋体"/>
                <w:bCs/>
                <w:color w:val="auto"/>
                <w:szCs w:val="21"/>
                <w:highlight w:val="none"/>
                <w:lang w:val="zh-CN"/>
              </w:rPr>
            </w:pPr>
          </w:p>
        </w:tc>
        <w:tc>
          <w:tcPr>
            <w:tcW w:w="6699" w:type="dxa"/>
            <w:vAlign w:val="center"/>
          </w:tcPr>
          <w:p w14:paraId="1C39AC5E">
            <w:pPr>
              <w:autoSpaceDE w:val="0"/>
              <w:autoSpaceDN w:val="0"/>
              <w:adjustRightInd w:val="0"/>
              <w:snapToGrid w:val="0"/>
              <w:jc w:val="left"/>
              <w:rPr>
                <w:rFonts w:ascii="宋体" w:hAnsi="宋体" w:cs="宋体"/>
                <w:bCs/>
                <w:color w:val="auto"/>
                <w:szCs w:val="21"/>
                <w:highlight w:val="none"/>
              </w:rPr>
            </w:pPr>
            <w:r>
              <w:rPr>
                <w:rFonts w:hint="eastAsia" w:ascii="宋体" w:hAnsi="宋体" w:cs="宋体"/>
                <w:bCs/>
                <w:color w:val="auto"/>
                <w:szCs w:val="21"/>
                <w:highlight w:val="none"/>
              </w:rPr>
              <w:t>小写：</w:t>
            </w:r>
          </w:p>
        </w:tc>
      </w:tr>
      <w:tr w14:paraId="4CAAD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7" w:hRule="atLeast"/>
          <w:jc w:val="center"/>
        </w:trPr>
        <w:tc>
          <w:tcPr>
            <w:tcW w:w="2711" w:type="dxa"/>
            <w:vAlign w:val="center"/>
          </w:tcPr>
          <w:p w14:paraId="7D733EFF">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其中：</w:t>
            </w:r>
            <w:r>
              <w:rPr>
                <w:rFonts w:hint="eastAsia" w:ascii="宋体" w:hAnsi="宋体" w:cs="宋体" w:eastAsiaTheme="minorEastAsia"/>
                <w:bCs/>
                <w:color w:val="auto"/>
                <w:sz w:val="21"/>
                <w:szCs w:val="21"/>
                <w:highlight w:val="none"/>
                <w:lang w:val="zh-CN" w:eastAsia="zh-CN"/>
              </w:rPr>
              <w:t>方案设计、初步设计费用</w:t>
            </w:r>
          </w:p>
        </w:tc>
        <w:tc>
          <w:tcPr>
            <w:tcW w:w="6699" w:type="dxa"/>
            <w:vAlign w:val="center"/>
          </w:tcPr>
          <w:p w14:paraId="5D592930">
            <w:pPr>
              <w:autoSpaceDE w:val="0"/>
              <w:autoSpaceDN w:val="0"/>
              <w:adjustRightInd w:val="0"/>
              <w:snapToGrid w:val="0"/>
              <w:jc w:val="left"/>
              <w:rPr>
                <w:rFonts w:hint="eastAsia" w:ascii="宋体" w:hAnsi="宋体" w:cs="宋体" w:eastAsiaTheme="minorEastAsia"/>
                <w:bCs/>
                <w:color w:val="auto"/>
                <w:szCs w:val="21"/>
                <w:highlight w:val="none"/>
                <w:lang w:val="zh-CN" w:eastAsia="zh-CN"/>
              </w:rPr>
            </w:pPr>
            <w:r>
              <w:rPr>
                <w:rFonts w:hint="eastAsia" w:ascii="宋体" w:hAnsi="宋体" w:cs="宋体"/>
                <w:bCs/>
                <w:color w:val="auto"/>
                <w:szCs w:val="21"/>
                <w:highlight w:val="none"/>
                <w:lang w:val="zh-CN"/>
              </w:rPr>
              <w:t>报价：</w:t>
            </w:r>
            <w:r>
              <w:rPr>
                <w:rFonts w:hint="eastAsia" w:ascii="宋体" w:hAnsi="宋体" w:cs="宋体"/>
                <w:bCs/>
                <w:color w:val="auto"/>
                <w:szCs w:val="21"/>
                <w:highlight w:val="none"/>
                <w:lang w:val="zh-CN" w:eastAsia="zh-CN"/>
              </w:rPr>
              <w:t xml:space="preserve">     元（大写：    ）</w:t>
            </w:r>
          </w:p>
          <w:p w14:paraId="34354681">
            <w:pPr>
              <w:autoSpaceDE w:val="0"/>
              <w:autoSpaceDN w:val="0"/>
              <w:adjustRightInd w:val="0"/>
              <w:snapToGrid w:val="0"/>
              <w:jc w:val="left"/>
              <w:rPr>
                <w:rFonts w:hint="eastAsia" w:ascii="宋体" w:hAnsi="宋体" w:cs="宋体"/>
                <w:bCs/>
                <w:color w:val="auto"/>
                <w:szCs w:val="21"/>
                <w:highlight w:val="none"/>
                <w:lang w:val="zh-CN"/>
              </w:rPr>
            </w:pPr>
            <w:r>
              <w:rPr>
                <w:rFonts w:hint="eastAsia" w:ascii="宋体" w:hAnsi="宋体" w:cs="宋体"/>
                <w:bCs/>
                <w:color w:val="auto"/>
                <w:szCs w:val="21"/>
                <w:highlight w:val="none"/>
                <w:lang w:val="zh-CN"/>
              </w:rPr>
              <w:t>投标下浮率（</w:t>
            </w:r>
            <w:r>
              <w:rPr>
                <w:rFonts w:hint="eastAsia" w:ascii="宋体" w:hAnsi="宋体" w:cs="宋体"/>
                <w:bCs/>
                <w:color w:val="auto"/>
                <w:szCs w:val="21"/>
                <w:highlight w:val="none"/>
                <w:lang w:val="zh-CN" w:eastAsia="zh-CN"/>
              </w:rPr>
              <w:t xml:space="preserve">   </w:t>
            </w:r>
            <w:r>
              <w:rPr>
                <w:rFonts w:hint="eastAsia" w:ascii="宋体" w:hAnsi="宋体" w:cs="宋体"/>
                <w:bCs/>
                <w:color w:val="auto"/>
                <w:szCs w:val="21"/>
                <w:highlight w:val="none"/>
                <w:lang w:val="zh-CN"/>
              </w:rPr>
              <w:t>%）</w:t>
            </w:r>
          </w:p>
        </w:tc>
      </w:tr>
      <w:tr w14:paraId="0C559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2" w:hRule="atLeast"/>
          <w:jc w:val="center"/>
        </w:trPr>
        <w:tc>
          <w:tcPr>
            <w:tcW w:w="2711" w:type="dxa"/>
            <w:vAlign w:val="center"/>
          </w:tcPr>
          <w:p w14:paraId="35DAA4B5">
            <w:pPr>
              <w:autoSpaceDE w:val="0"/>
              <w:autoSpaceDN w:val="0"/>
              <w:adjustRightInd w:val="0"/>
              <w:snapToGrid w:val="0"/>
              <w:jc w:val="center"/>
              <w:rPr>
                <w:rFonts w:hint="eastAsia" w:ascii="宋体" w:hAnsi="宋体" w:cs="宋体"/>
                <w:bCs/>
                <w:color w:val="auto"/>
                <w:szCs w:val="21"/>
                <w:highlight w:val="none"/>
                <w:lang w:val="zh-CN"/>
              </w:rPr>
            </w:pPr>
            <w:r>
              <w:rPr>
                <w:rFonts w:hint="eastAsia" w:ascii="宋体" w:hAnsi="宋体" w:cs="宋体"/>
                <w:bCs/>
                <w:color w:val="auto"/>
                <w:szCs w:val="21"/>
                <w:highlight w:val="none"/>
                <w:lang w:val="zh-CN"/>
              </w:rPr>
              <w:t>其中：</w:t>
            </w:r>
            <w:r>
              <w:rPr>
                <w:rFonts w:hint="eastAsia" w:ascii="宋体" w:hAnsi="宋体" w:cs="宋体" w:eastAsiaTheme="minorEastAsia"/>
                <w:bCs/>
                <w:color w:val="auto"/>
                <w:sz w:val="21"/>
                <w:szCs w:val="21"/>
                <w:highlight w:val="none"/>
                <w:lang w:val="zh-CN" w:eastAsia="zh-CN"/>
              </w:rPr>
              <w:t>技术指导费用</w:t>
            </w:r>
          </w:p>
        </w:tc>
        <w:tc>
          <w:tcPr>
            <w:tcW w:w="6699" w:type="dxa"/>
            <w:vAlign w:val="center"/>
          </w:tcPr>
          <w:p w14:paraId="59A94B72">
            <w:pPr>
              <w:autoSpaceDE w:val="0"/>
              <w:autoSpaceDN w:val="0"/>
              <w:adjustRightInd w:val="0"/>
              <w:snapToGrid w:val="0"/>
              <w:jc w:val="left"/>
              <w:rPr>
                <w:rFonts w:hint="eastAsia" w:ascii="宋体" w:hAnsi="宋体" w:cs="宋体" w:eastAsiaTheme="minorEastAsia"/>
                <w:bCs/>
                <w:color w:val="auto"/>
                <w:szCs w:val="21"/>
                <w:highlight w:val="none"/>
                <w:lang w:val="zh-CN" w:eastAsia="zh-CN"/>
              </w:rPr>
            </w:pPr>
            <w:r>
              <w:rPr>
                <w:rFonts w:hint="eastAsia" w:ascii="宋体" w:hAnsi="宋体" w:cs="宋体"/>
                <w:bCs/>
                <w:color w:val="auto"/>
                <w:szCs w:val="21"/>
                <w:highlight w:val="none"/>
                <w:lang w:val="zh-CN"/>
              </w:rPr>
              <w:t>报价：</w:t>
            </w:r>
            <w:r>
              <w:rPr>
                <w:rFonts w:hint="eastAsia" w:ascii="宋体" w:hAnsi="宋体" w:cs="宋体"/>
                <w:bCs/>
                <w:color w:val="auto"/>
                <w:szCs w:val="21"/>
                <w:highlight w:val="none"/>
                <w:lang w:val="zh-CN" w:eastAsia="zh-CN"/>
              </w:rPr>
              <w:t xml:space="preserve">     元（大写：    ）</w:t>
            </w:r>
          </w:p>
          <w:p w14:paraId="5CFEE381">
            <w:pPr>
              <w:autoSpaceDE w:val="0"/>
              <w:autoSpaceDN w:val="0"/>
              <w:adjustRightInd w:val="0"/>
              <w:snapToGrid w:val="0"/>
              <w:jc w:val="left"/>
              <w:rPr>
                <w:rFonts w:hint="eastAsia" w:ascii="宋体" w:hAnsi="宋体" w:cs="宋体"/>
                <w:bCs/>
                <w:color w:val="auto"/>
                <w:szCs w:val="21"/>
                <w:highlight w:val="none"/>
                <w:lang w:val="zh-CN"/>
              </w:rPr>
            </w:pPr>
          </w:p>
        </w:tc>
      </w:tr>
      <w:tr w14:paraId="2B382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5" w:hRule="atLeast"/>
          <w:jc w:val="center"/>
        </w:trPr>
        <w:tc>
          <w:tcPr>
            <w:tcW w:w="2711" w:type="dxa"/>
            <w:vAlign w:val="center"/>
          </w:tcPr>
          <w:p w14:paraId="2E962191">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法定代表人</w:t>
            </w:r>
          </w:p>
          <w:p w14:paraId="7CC35E52">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14:paraId="1DC1F05F">
            <w:pPr>
              <w:autoSpaceDE w:val="0"/>
              <w:autoSpaceDN w:val="0"/>
              <w:adjustRightInd w:val="0"/>
              <w:snapToGrid w:val="0"/>
              <w:jc w:val="center"/>
              <w:rPr>
                <w:rFonts w:ascii="宋体" w:hAnsi="宋体" w:cs="宋体"/>
                <w:bCs/>
                <w:color w:val="auto"/>
                <w:szCs w:val="21"/>
                <w:highlight w:val="none"/>
                <w:lang w:val="zh-CN"/>
              </w:rPr>
            </w:pPr>
          </w:p>
        </w:tc>
      </w:tr>
      <w:tr w14:paraId="7CEF2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9" w:hRule="atLeast"/>
          <w:jc w:val="center"/>
        </w:trPr>
        <w:tc>
          <w:tcPr>
            <w:tcW w:w="2711" w:type="dxa"/>
            <w:vAlign w:val="center"/>
          </w:tcPr>
          <w:p w14:paraId="71C8735D">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授权委托人</w:t>
            </w:r>
          </w:p>
          <w:p w14:paraId="5ED7C2D9">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14:paraId="3AD86584">
            <w:pPr>
              <w:autoSpaceDE w:val="0"/>
              <w:autoSpaceDN w:val="0"/>
              <w:adjustRightInd w:val="0"/>
              <w:snapToGrid w:val="0"/>
              <w:jc w:val="center"/>
              <w:rPr>
                <w:rFonts w:ascii="宋体" w:hAnsi="宋体" w:cs="宋体"/>
                <w:bCs/>
                <w:color w:val="auto"/>
                <w:szCs w:val="21"/>
                <w:highlight w:val="none"/>
                <w:lang w:val="zh-CN"/>
              </w:rPr>
            </w:pPr>
          </w:p>
        </w:tc>
      </w:tr>
      <w:tr w14:paraId="6B15D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5" w:hRule="atLeast"/>
          <w:jc w:val="center"/>
        </w:trPr>
        <w:tc>
          <w:tcPr>
            <w:tcW w:w="2711" w:type="dxa"/>
            <w:vAlign w:val="center"/>
          </w:tcPr>
          <w:p w14:paraId="69AAE4ED">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投标单位</w:t>
            </w:r>
          </w:p>
          <w:p w14:paraId="56FD2FE1">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（企业公章）</w:t>
            </w:r>
          </w:p>
        </w:tc>
        <w:tc>
          <w:tcPr>
            <w:tcW w:w="6699" w:type="dxa"/>
            <w:vAlign w:val="center"/>
          </w:tcPr>
          <w:p w14:paraId="455E6201">
            <w:pPr>
              <w:autoSpaceDE w:val="0"/>
              <w:autoSpaceDN w:val="0"/>
              <w:adjustRightInd w:val="0"/>
              <w:snapToGrid w:val="0"/>
              <w:jc w:val="center"/>
              <w:rPr>
                <w:rFonts w:ascii="宋体" w:hAnsi="宋体" w:cs="宋体"/>
                <w:bCs/>
                <w:color w:val="auto"/>
                <w:szCs w:val="21"/>
                <w:highlight w:val="none"/>
                <w:lang w:val="zh-CN"/>
              </w:rPr>
            </w:pPr>
          </w:p>
        </w:tc>
      </w:tr>
    </w:tbl>
    <w:p w14:paraId="657C368D">
      <w:pPr>
        <w:pStyle w:val="8"/>
        <w:spacing w:line="360" w:lineRule="auto"/>
        <w:ind w:firstLine="210" w:firstLineChars="100"/>
        <w:rPr>
          <w:rFonts w:hint="default" w:hAnsi="宋体" w:cs="宋体"/>
          <w:bCs/>
          <w:color w:val="auto"/>
          <w:highlight w:val="none"/>
        </w:rPr>
      </w:pPr>
      <w:r>
        <w:rPr>
          <w:rFonts w:hAnsi="宋体" w:cs="宋体"/>
          <w:bCs/>
          <w:color w:val="auto"/>
          <w:highlight w:val="none"/>
        </w:rPr>
        <w:t>注：</w:t>
      </w:r>
    </w:p>
    <w:p w14:paraId="5FC3595B">
      <w:pPr>
        <w:pStyle w:val="8"/>
        <w:spacing w:line="360" w:lineRule="auto"/>
        <w:rPr>
          <w:rFonts w:hint="eastAsia" w:hAnsi="宋体" w:eastAsia="宋体" w:cs="宋体"/>
          <w:bCs/>
          <w:color w:val="auto"/>
          <w:highlight w:val="none"/>
          <w:lang w:eastAsia="zh-CN"/>
        </w:rPr>
      </w:pPr>
      <w:r>
        <w:rPr>
          <w:rFonts w:hAnsi="宋体" w:cs="宋体"/>
          <w:bCs/>
          <w:color w:val="auto"/>
          <w:highlight w:val="none"/>
        </w:rPr>
        <w:t>（1）投标报价的大写金额和小写金额不一致的，以大写金额为准，投标报价精确到小数点后两位。</w:t>
      </w:r>
      <w:r>
        <w:rPr>
          <w:rFonts w:hint="eastAsia" w:hAnsi="宋体" w:cs="宋体"/>
          <w:bCs/>
          <w:color w:val="auto"/>
          <w:highlight w:val="none"/>
          <w:lang w:eastAsia="zh-CN"/>
        </w:rPr>
        <w:t>投标下浮率填写有误的，以招标人核对后的为准。</w:t>
      </w:r>
    </w:p>
    <w:p w14:paraId="125A1C35">
      <w:pPr>
        <w:spacing w:line="360" w:lineRule="auto"/>
        <w:rPr>
          <w:rFonts w:hint="eastAsia" w:ascii="宋体" w:hAnsi="宋体" w:cs="宋体"/>
          <w:bCs/>
          <w:color w:val="auto"/>
          <w:szCs w:val="21"/>
          <w:highlight w:val="none"/>
        </w:rPr>
      </w:pPr>
      <w:r>
        <w:rPr>
          <w:rFonts w:hint="eastAsia" w:ascii="宋体" w:hAnsi="宋体" w:eastAsia="宋体" w:cs="宋体"/>
          <w:bCs/>
          <w:color w:val="auto"/>
          <w:szCs w:val="21"/>
          <w:highlight w:val="none"/>
        </w:rPr>
        <w:t>（2）</w:t>
      </w:r>
      <w:r>
        <w:rPr>
          <w:rFonts w:hint="eastAsia" w:ascii="宋体" w:hAnsi="宋体" w:eastAsia="宋体" w:cs="宋体"/>
          <w:color w:val="auto"/>
          <w:szCs w:val="21"/>
          <w:highlight w:val="none"/>
        </w:rPr>
        <w:t>投标报价不得超过最高投标限价</w:t>
      </w:r>
      <w:r>
        <w:rPr>
          <w:rFonts w:hint="eastAsia" w:ascii="宋体" w:hAnsi="宋体" w:eastAsia="宋体" w:cs="宋体"/>
          <w:color w:val="auto"/>
          <w:szCs w:val="21"/>
          <w:highlight w:val="none"/>
          <w:lang w:eastAsia="zh-CN"/>
        </w:rPr>
        <w:t>、分项报价</w:t>
      </w:r>
      <w:r>
        <w:rPr>
          <w:rFonts w:hint="eastAsia" w:ascii="宋体" w:hAnsi="宋体" w:cs="宋体"/>
          <w:bCs/>
          <w:color w:val="auto"/>
          <w:szCs w:val="21"/>
          <w:highlight w:val="none"/>
        </w:rPr>
        <w:t>，否则按废标处理。</w:t>
      </w:r>
    </w:p>
    <w:p w14:paraId="0DE6D88A">
      <w:pPr>
        <w:spacing w:line="360" w:lineRule="auto"/>
        <w:rPr>
          <w:rFonts w:hAnsi="宋体"/>
          <w:b/>
          <w:color w:val="auto"/>
          <w:highlight w:val="none"/>
        </w:rPr>
      </w:pPr>
      <w:r>
        <w:rPr>
          <w:rFonts w:hAnsi="宋体"/>
          <w:b/>
          <w:color w:val="auto"/>
          <w:highlight w:val="none"/>
        </w:rPr>
        <w:br w:type="page"/>
      </w:r>
    </w:p>
    <w:p w14:paraId="5AB29C4A">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格式1：</w:t>
      </w:r>
    </w:p>
    <w:p w14:paraId="5F966B51">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14:paraId="01DF1E18">
      <w:pPr>
        <w:jc w:val="center"/>
        <w:rPr>
          <w:rFonts w:ascii="宋体"/>
          <w:b/>
          <w:color w:val="auto"/>
          <w:sz w:val="32"/>
          <w:szCs w:val="32"/>
          <w:highlight w:val="none"/>
        </w:rPr>
      </w:pPr>
    </w:p>
    <w:p w14:paraId="252CB75B">
      <w:pPr>
        <w:jc w:val="center"/>
        <w:rPr>
          <w:rFonts w:ascii="宋体"/>
          <w:b/>
          <w:color w:val="auto"/>
          <w:sz w:val="32"/>
          <w:szCs w:val="32"/>
          <w:highlight w:val="none"/>
        </w:rPr>
      </w:pPr>
    </w:p>
    <w:p w14:paraId="1C5B2495">
      <w:pPr>
        <w:jc w:val="center"/>
        <w:rPr>
          <w:rFonts w:ascii="宋体"/>
          <w:b/>
          <w:color w:val="auto"/>
          <w:sz w:val="32"/>
          <w:szCs w:val="32"/>
          <w:highlight w:val="none"/>
        </w:rPr>
      </w:pPr>
    </w:p>
    <w:p w14:paraId="05FF75EF">
      <w:pPr>
        <w:jc w:val="center"/>
        <w:rPr>
          <w:rFonts w:ascii="宋体"/>
          <w:b/>
          <w:color w:val="auto"/>
          <w:sz w:val="32"/>
          <w:szCs w:val="32"/>
          <w:highlight w:val="none"/>
        </w:rPr>
      </w:pPr>
    </w:p>
    <w:p w14:paraId="17D0400F">
      <w:pPr>
        <w:jc w:val="center"/>
        <w:rPr>
          <w:b/>
          <w:color w:val="auto"/>
          <w:sz w:val="44"/>
          <w:szCs w:val="44"/>
          <w:highlight w:val="none"/>
        </w:rPr>
      </w:pPr>
      <w:r>
        <w:rPr>
          <w:rFonts w:hint="eastAsia" w:ascii="宋体" w:hAnsi="宋体"/>
          <w:b/>
          <w:color w:val="auto"/>
          <w:sz w:val="44"/>
          <w:szCs w:val="44"/>
          <w:highlight w:val="none"/>
        </w:rPr>
        <w:t>项目名称</w:t>
      </w:r>
    </w:p>
    <w:p w14:paraId="3B04388F">
      <w:pPr>
        <w:jc w:val="center"/>
        <w:rPr>
          <w:b/>
          <w:color w:val="auto"/>
          <w:sz w:val="48"/>
          <w:szCs w:val="48"/>
          <w:highlight w:val="none"/>
        </w:rPr>
      </w:pPr>
    </w:p>
    <w:p w14:paraId="2FE8E45B">
      <w:pPr>
        <w:rPr>
          <w:rFonts w:eastAsia="黑体"/>
          <w:color w:val="auto"/>
          <w:sz w:val="20"/>
          <w:szCs w:val="20"/>
          <w:highlight w:val="none"/>
        </w:rPr>
      </w:pPr>
    </w:p>
    <w:p w14:paraId="320EE9C1">
      <w:pPr>
        <w:rPr>
          <w:rFonts w:eastAsia="黑体"/>
          <w:color w:val="auto"/>
          <w:sz w:val="20"/>
          <w:szCs w:val="20"/>
          <w:highlight w:val="none"/>
        </w:rPr>
      </w:pPr>
    </w:p>
    <w:p w14:paraId="6FD4D495">
      <w:pPr>
        <w:rPr>
          <w:rFonts w:eastAsia="黑体"/>
          <w:color w:val="auto"/>
          <w:sz w:val="20"/>
          <w:szCs w:val="20"/>
          <w:highlight w:val="none"/>
        </w:rPr>
      </w:pPr>
    </w:p>
    <w:p w14:paraId="27FBF365">
      <w:pPr>
        <w:rPr>
          <w:rFonts w:eastAsia="黑体"/>
          <w:color w:val="auto"/>
          <w:sz w:val="20"/>
          <w:szCs w:val="20"/>
          <w:highlight w:val="none"/>
        </w:rPr>
      </w:pPr>
    </w:p>
    <w:p w14:paraId="63771FA9">
      <w:pPr>
        <w:jc w:val="center"/>
        <w:rPr>
          <w:rFonts w:eastAsia="黑体"/>
          <w:color w:val="auto"/>
          <w:sz w:val="28"/>
          <w:szCs w:val="28"/>
          <w:highlight w:val="none"/>
        </w:rPr>
      </w:pPr>
      <w:r>
        <w:rPr>
          <w:rFonts w:hint="eastAsia" w:eastAsia="黑体"/>
          <w:color w:val="auto"/>
          <w:sz w:val="52"/>
          <w:szCs w:val="52"/>
          <w:highlight w:val="none"/>
        </w:rPr>
        <w:t>商务文件</w:t>
      </w:r>
    </w:p>
    <w:p w14:paraId="6ECAB55E">
      <w:pPr>
        <w:rPr>
          <w:rFonts w:eastAsia="黑体"/>
          <w:color w:val="auto"/>
          <w:sz w:val="28"/>
          <w:szCs w:val="28"/>
          <w:highlight w:val="none"/>
        </w:rPr>
      </w:pPr>
    </w:p>
    <w:p w14:paraId="5203B336">
      <w:pPr>
        <w:rPr>
          <w:rFonts w:eastAsia="黑体"/>
          <w:color w:val="auto"/>
          <w:sz w:val="28"/>
          <w:szCs w:val="28"/>
          <w:highlight w:val="none"/>
        </w:rPr>
      </w:pPr>
    </w:p>
    <w:p w14:paraId="01E9B60E">
      <w:pPr>
        <w:rPr>
          <w:rFonts w:eastAsia="黑体"/>
          <w:color w:val="auto"/>
          <w:sz w:val="28"/>
          <w:szCs w:val="28"/>
          <w:highlight w:val="none"/>
        </w:rPr>
      </w:pPr>
    </w:p>
    <w:p w14:paraId="31EC6342">
      <w:pPr>
        <w:rPr>
          <w:rFonts w:eastAsia="黑体"/>
          <w:color w:val="auto"/>
          <w:sz w:val="28"/>
          <w:szCs w:val="28"/>
          <w:highlight w:val="none"/>
        </w:rPr>
      </w:pPr>
    </w:p>
    <w:p w14:paraId="700E3A85">
      <w:pPr>
        <w:spacing w:line="720" w:lineRule="auto"/>
        <w:rPr>
          <w:rFonts w:eastAsia="黑体"/>
          <w:color w:val="auto"/>
          <w:sz w:val="28"/>
          <w:szCs w:val="28"/>
          <w:highlight w:val="none"/>
        </w:rPr>
      </w:pPr>
    </w:p>
    <w:p w14:paraId="30246C20">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14:paraId="44CB3230">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14:paraId="07EBC7AC">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14:paraId="1ABD9750">
      <w:pPr>
        <w:widowControl/>
        <w:jc w:val="left"/>
        <w:rPr>
          <w:b/>
          <w:color w:val="auto"/>
          <w:sz w:val="24"/>
          <w:highlight w:val="none"/>
        </w:rPr>
      </w:pPr>
      <w:r>
        <w:rPr>
          <w:b/>
          <w:color w:val="auto"/>
          <w:sz w:val="24"/>
          <w:highlight w:val="none"/>
        </w:rPr>
        <w:br w:type="page"/>
      </w:r>
    </w:p>
    <w:p w14:paraId="134189D2">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w:t>
      </w:r>
      <w:r>
        <w:rPr>
          <w:rFonts w:hint="eastAsia" w:ascii="宋体" w:hAnsi="宋体"/>
          <w:b/>
          <w:color w:val="auto"/>
          <w:sz w:val="24"/>
          <w:highlight w:val="none"/>
          <w:lang w:val="en-US" w:eastAsia="zh-CN"/>
        </w:rPr>
        <w:t>2</w:t>
      </w:r>
      <w:r>
        <w:rPr>
          <w:rFonts w:hint="eastAsia" w:ascii="宋体" w:hAnsi="宋体"/>
          <w:b/>
          <w:color w:val="auto"/>
          <w:sz w:val="24"/>
          <w:highlight w:val="none"/>
        </w:rPr>
        <w:t>：</w:t>
      </w:r>
    </w:p>
    <w:p w14:paraId="450E4C81">
      <w:pPr>
        <w:pStyle w:val="8"/>
        <w:rPr>
          <w:rFonts w:hint="default"/>
          <w:color w:val="auto"/>
          <w:highlight w:val="none"/>
        </w:rPr>
      </w:pPr>
    </w:p>
    <w:p w14:paraId="4D3375B9">
      <w:pPr>
        <w:jc w:val="left"/>
        <w:rPr>
          <w:b/>
          <w:color w:val="auto"/>
          <w:sz w:val="24"/>
          <w:highlight w:val="none"/>
        </w:rPr>
      </w:pPr>
      <w:r>
        <w:rPr>
          <w:rFonts w:hint="eastAsia" w:ascii="宋体" w:hAnsi="宋体" w:eastAsia="宋体" w:cs="宋体"/>
          <w:color w:val="auto"/>
          <w:sz w:val="24"/>
          <w:highlight w:val="none"/>
        </w:rPr>
        <w:t xml:space="preserve"> </w:t>
      </w:r>
    </w:p>
    <w:p w14:paraId="6BB7009C">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14:paraId="4FF21D0D">
      <w:pPr>
        <w:jc w:val="center"/>
        <w:rPr>
          <w:rFonts w:ascii="宋体"/>
          <w:b/>
          <w:color w:val="auto"/>
          <w:sz w:val="32"/>
          <w:szCs w:val="32"/>
          <w:highlight w:val="none"/>
        </w:rPr>
      </w:pPr>
    </w:p>
    <w:p w14:paraId="3D0C1051">
      <w:pPr>
        <w:jc w:val="center"/>
        <w:rPr>
          <w:rFonts w:ascii="宋体"/>
          <w:b/>
          <w:color w:val="auto"/>
          <w:sz w:val="32"/>
          <w:szCs w:val="32"/>
          <w:highlight w:val="none"/>
        </w:rPr>
      </w:pPr>
    </w:p>
    <w:p w14:paraId="1C18C587">
      <w:pPr>
        <w:jc w:val="center"/>
        <w:rPr>
          <w:rFonts w:ascii="宋体"/>
          <w:b/>
          <w:color w:val="auto"/>
          <w:sz w:val="32"/>
          <w:szCs w:val="32"/>
          <w:highlight w:val="none"/>
        </w:rPr>
      </w:pPr>
    </w:p>
    <w:p w14:paraId="2255498D">
      <w:pPr>
        <w:jc w:val="center"/>
        <w:rPr>
          <w:rFonts w:ascii="宋体"/>
          <w:b/>
          <w:color w:val="auto"/>
          <w:sz w:val="32"/>
          <w:szCs w:val="32"/>
          <w:highlight w:val="none"/>
        </w:rPr>
      </w:pPr>
    </w:p>
    <w:p w14:paraId="2C12428A">
      <w:pPr>
        <w:jc w:val="center"/>
        <w:rPr>
          <w:b/>
          <w:color w:val="auto"/>
          <w:sz w:val="44"/>
          <w:szCs w:val="44"/>
          <w:highlight w:val="none"/>
        </w:rPr>
      </w:pPr>
      <w:r>
        <w:rPr>
          <w:rFonts w:hint="eastAsia" w:ascii="宋体" w:hAnsi="宋体"/>
          <w:b/>
          <w:color w:val="auto"/>
          <w:sz w:val="44"/>
          <w:szCs w:val="44"/>
          <w:highlight w:val="none"/>
        </w:rPr>
        <w:t>项目名称</w:t>
      </w:r>
    </w:p>
    <w:p w14:paraId="5F0382D5">
      <w:pPr>
        <w:jc w:val="center"/>
        <w:rPr>
          <w:b/>
          <w:color w:val="auto"/>
          <w:sz w:val="48"/>
          <w:szCs w:val="48"/>
          <w:highlight w:val="none"/>
        </w:rPr>
      </w:pPr>
    </w:p>
    <w:p w14:paraId="18D5CF65">
      <w:pPr>
        <w:rPr>
          <w:rFonts w:eastAsia="黑体"/>
          <w:color w:val="auto"/>
          <w:sz w:val="20"/>
          <w:szCs w:val="20"/>
          <w:highlight w:val="none"/>
        </w:rPr>
      </w:pPr>
    </w:p>
    <w:p w14:paraId="56BB4054">
      <w:pPr>
        <w:rPr>
          <w:rFonts w:eastAsia="黑体"/>
          <w:color w:val="auto"/>
          <w:sz w:val="20"/>
          <w:szCs w:val="20"/>
          <w:highlight w:val="none"/>
        </w:rPr>
      </w:pPr>
    </w:p>
    <w:p w14:paraId="688E6E56">
      <w:pPr>
        <w:rPr>
          <w:rFonts w:eastAsia="黑体"/>
          <w:color w:val="auto"/>
          <w:sz w:val="20"/>
          <w:szCs w:val="20"/>
          <w:highlight w:val="none"/>
        </w:rPr>
      </w:pPr>
    </w:p>
    <w:p w14:paraId="0342ADA8">
      <w:pPr>
        <w:rPr>
          <w:rFonts w:eastAsia="黑体"/>
          <w:color w:val="auto"/>
          <w:sz w:val="20"/>
          <w:szCs w:val="20"/>
          <w:highlight w:val="none"/>
        </w:rPr>
      </w:pPr>
    </w:p>
    <w:p w14:paraId="2CF5F825">
      <w:pPr>
        <w:jc w:val="center"/>
        <w:rPr>
          <w:rFonts w:eastAsia="黑体"/>
          <w:color w:val="auto"/>
          <w:sz w:val="28"/>
          <w:szCs w:val="28"/>
          <w:highlight w:val="none"/>
        </w:rPr>
      </w:pPr>
      <w:r>
        <w:rPr>
          <w:rFonts w:hint="eastAsia" w:eastAsia="黑体"/>
          <w:color w:val="auto"/>
          <w:sz w:val="52"/>
          <w:szCs w:val="52"/>
          <w:highlight w:val="none"/>
          <w:lang w:eastAsia="zh-CN"/>
        </w:rPr>
        <w:t>技术</w:t>
      </w:r>
      <w:r>
        <w:rPr>
          <w:rFonts w:hint="eastAsia" w:eastAsia="黑体"/>
          <w:color w:val="auto"/>
          <w:sz w:val="52"/>
          <w:szCs w:val="52"/>
          <w:highlight w:val="none"/>
        </w:rPr>
        <w:t>文件</w:t>
      </w:r>
    </w:p>
    <w:p w14:paraId="7F66AE25">
      <w:pPr>
        <w:rPr>
          <w:rFonts w:eastAsia="黑体"/>
          <w:color w:val="auto"/>
          <w:sz w:val="28"/>
          <w:szCs w:val="28"/>
          <w:highlight w:val="none"/>
        </w:rPr>
      </w:pPr>
    </w:p>
    <w:p w14:paraId="22666CD9">
      <w:pPr>
        <w:rPr>
          <w:rFonts w:eastAsia="黑体"/>
          <w:color w:val="auto"/>
          <w:sz w:val="28"/>
          <w:szCs w:val="28"/>
          <w:highlight w:val="none"/>
        </w:rPr>
      </w:pPr>
    </w:p>
    <w:p w14:paraId="44D8BF2D">
      <w:pPr>
        <w:rPr>
          <w:rFonts w:eastAsia="黑体"/>
          <w:color w:val="auto"/>
          <w:sz w:val="28"/>
          <w:szCs w:val="28"/>
          <w:highlight w:val="none"/>
        </w:rPr>
      </w:pPr>
    </w:p>
    <w:p w14:paraId="72BE995D">
      <w:pPr>
        <w:rPr>
          <w:rFonts w:eastAsia="黑体"/>
          <w:color w:val="auto"/>
          <w:sz w:val="28"/>
          <w:szCs w:val="28"/>
          <w:highlight w:val="none"/>
        </w:rPr>
      </w:pPr>
    </w:p>
    <w:p w14:paraId="7FD7EF09">
      <w:pPr>
        <w:spacing w:line="720" w:lineRule="auto"/>
        <w:rPr>
          <w:rFonts w:eastAsia="黑体"/>
          <w:color w:val="auto"/>
          <w:sz w:val="28"/>
          <w:szCs w:val="28"/>
          <w:highlight w:val="none"/>
        </w:rPr>
      </w:pPr>
    </w:p>
    <w:p w14:paraId="6DB1F3A8">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14:paraId="776E51B8">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14:paraId="18294EB6">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14:paraId="7B8323AC">
      <w:pPr>
        <w:spacing w:line="240" w:lineRule="auto"/>
        <w:rPr>
          <w:rFonts w:hint="eastAsia" w:ascii="宋体" w:hAnsi="宋体" w:eastAsia="宋体" w:cs="宋体"/>
          <w:color w:val="auto"/>
          <w:sz w:val="24"/>
          <w:highlight w:val="none"/>
        </w:rPr>
      </w:pPr>
      <w:r>
        <w:rPr>
          <w:b/>
          <w:color w:val="auto"/>
          <w:sz w:val="24"/>
          <w:highlight w:val="none"/>
        </w:rPr>
        <w:br w:type="page"/>
      </w:r>
    </w:p>
    <w:p w14:paraId="5FCD8823">
      <w:pPr>
        <w:pStyle w:val="5"/>
        <w:rPr>
          <w:color w:val="auto"/>
          <w:highlight w:val="none"/>
        </w:rPr>
      </w:pPr>
    </w:p>
    <w:p w14:paraId="16BE99B2">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4A54F110">
      <w:pPr>
        <w:pStyle w:val="3"/>
        <w:widowControl/>
        <w:spacing w:before="0" w:after="0" w:line="360" w:lineRule="auto"/>
        <w:jc w:val="center"/>
        <w:rPr>
          <w:rFonts w:ascii="黑体" w:hAnsi="宋体" w:cs="黑体"/>
          <w:b/>
          <w:color w:val="auto"/>
          <w:kern w:val="44"/>
          <w:sz w:val="44"/>
          <w:szCs w:val="44"/>
          <w:highlight w:val="none"/>
        </w:rPr>
      </w:pPr>
      <w:bookmarkStart w:id="43" w:name="_Toc374128477"/>
      <w:bookmarkEnd w:id="43"/>
    </w:p>
    <w:p w14:paraId="680D407C">
      <w:pPr>
        <w:pStyle w:val="3"/>
        <w:widowControl/>
        <w:spacing w:before="0" w:after="0" w:line="360" w:lineRule="auto"/>
        <w:jc w:val="center"/>
        <w:rPr>
          <w:rFonts w:ascii="黑体" w:hAnsi="宋体" w:cs="黑体"/>
          <w:b/>
          <w:color w:val="auto"/>
          <w:kern w:val="44"/>
          <w:sz w:val="44"/>
          <w:szCs w:val="44"/>
          <w:highlight w:val="none"/>
        </w:rPr>
      </w:pPr>
    </w:p>
    <w:p w14:paraId="4D18F231">
      <w:pPr>
        <w:pStyle w:val="3"/>
        <w:widowControl/>
        <w:spacing w:before="0" w:after="0" w:line="360" w:lineRule="auto"/>
        <w:jc w:val="center"/>
        <w:rPr>
          <w:rFonts w:ascii="黑体" w:hAnsi="宋体" w:cs="黑体"/>
          <w:b/>
          <w:color w:val="auto"/>
          <w:kern w:val="44"/>
          <w:sz w:val="44"/>
          <w:szCs w:val="44"/>
          <w:highlight w:val="none"/>
        </w:rPr>
      </w:pPr>
    </w:p>
    <w:p w14:paraId="3AF7F811">
      <w:pPr>
        <w:pStyle w:val="3"/>
        <w:widowControl/>
        <w:spacing w:before="0" w:after="0" w:line="360" w:lineRule="auto"/>
        <w:jc w:val="center"/>
        <w:rPr>
          <w:rFonts w:ascii="黑体" w:hAnsi="宋体" w:cs="黑体"/>
          <w:b/>
          <w:color w:val="auto"/>
          <w:kern w:val="44"/>
          <w:sz w:val="44"/>
          <w:szCs w:val="44"/>
          <w:highlight w:val="none"/>
        </w:rPr>
      </w:pPr>
    </w:p>
    <w:p w14:paraId="09453DC5">
      <w:pPr>
        <w:pStyle w:val="3"/>
        <w:widowControl/>
        <w:spacing w:before="0" w:after="0" w:line="360" w:lineRule="auto"/>
        <w:jc w:val="center"/>
        <w:rPr>
          <w:rFonts w:ascii="黑体" w:hAnsi="宋体" w:cs="黑体"/>
          <w:b/>
          <w:color w:val="auto"/>
          <w:kern w:val="44"/>
          <w:sz w:val="44"/>
          <w:szCs w:val="44"/>
          <w:highlight w:val="none"/>
        </w:rPr>
      </w:pPr>
      <w:bookmarkStart w:id="44" w:name="_Toc1265"/>
      <w:r>
        <w:rPr>
          <w:rFonts w:hint="eastAsia" w:ascii="黑体" w:hAnsi="宋体" w:cs="黑体"/>
          <w:b/>
          <w:color w:val="auto"/>
          <w:kern w:val="44"/>
          <w:sz w:val="44"/>
          <w:szCs w:val="44"/>
          <w:highlight w:val="none"/>
        </w:rPr>
        <w:t>第3章 评标办法</w:t>
      </w:r>
      <w:bookmarkEnd w:id="44"/>
    </w:p>
    <w:p w14:paraId="536E24EA">
      <w:pPr>
        <w:spacing w:after="120" w:afterLines="50"/>
        <w:jc w:val="center"/>
        <w:rPr>
          <w:rFonts w:eastAsia="黑体"/>
          <w:color w:val="auto"/>
          <w:sz w:val="36"/>
          <w:szCs w:val="36"/>
          <w:highlight w:val="none"/>
        </w:rPr>
      </w:pPr>
      <w:r>
        <w:rPr>
          <w:rFonts w:ascii="Times New Roman" w:hAnsi="Times New Roman" w:eastAsia="黑体" w:cs="Times New Roman"/>
          <w:color w:val="auto"/>
          <w:sz w:val="36"/>
          <w:szCs w:val="36"/>
          <w:highlight w:val="none"/>
        </w:rPr>
        <w:t xml:space="preserve"> </w:t>
      </w:r>
    </w:p>
    <w:p w14:paraId="5440E9BA">
      <w:pPr>
        <w:spacing w:line="500" w:lineRule="exact"/>
        <w:jc w:val="center"/>
        <w:rPr>
          <w:rFonts w:ascii="Times New Roman" w:hAnsi="Times New Roman" w:eastAsia="宋体" w:cs="Times New Roman"/>
          <w:color w:val="auto"/>
          <w:szCs w:val="21"/>
          <w:highlight w:val="none"/>
        </w:rPr>
        <w:sectPr>
          <w:pgSz w:w="11915" w:h="16840"/>
          <w:pgMar w:top="1247" w:right="1135" w:bottom="1247" w:left="1361" w:header="720" w:footer="720" w:gutter="0"/>
          <w:cols w:space="425" w:num="1"/>
          <w:docGrid w:linePitch="285" w:charSpace="0"/>
        </w:sectPr>
      </w:pPr>
      <w:r>
        <w:rPr>
          <w:rFonts w:ascii="Times New Roman" w:hAnsi="Times New Roman" w:eastAsia="宋体" w:cs="Times New Roman"/>
          <w:color w:val="auto"/>
          <w:szCs w:val="21"/>
          <w:highlight w:val="none"/>
        </w:rPr>
        <w:br w:type="page"/>
      </w:r>
    </w:p>
    <w:p w14:paraId="61CF0431">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一、前言</w:t>
      </w:r>
    </w:p>
    <w:p w14:paraId="4AF6D8AC">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1.1本项目采取邀请招标</w:t>
      </w:r>
      <w:r>
        <w:rPr>
          <w:rFonts w:hint="eastAsia" w:ascii="仿宋" w:hAnsi="仿宋" w:eastAsia="仿宋" w:cs="仿宋"/>
          <w:color w:val="auto"/>
          <w:sz w:val="28"/>
          <w:szCs w:val="28"/>
          <w:highlight w:val="none"/>
          <w:lang w:eastAsia="zh-CN"/>
        </w:rPr>
        <w:t>方式</w:t>
      </w:r>
      <w:r>
        <w:rPr>
          <w:rFonts w:hint="eastAsia" w:ascii="仿宋" w:hAnsi="仿宋" w:eastAsia="仿宋" w:cs="仿宋"/>
          <w:color w:val="auto"/>
          <w:sz w:val="28"/>
          <w:szCs w:val="28"/>
          <w:highlight w:val="none"/>
        </w:rPr>
        <w:t>选择单位，为保证招标“公开、公平、公正”，根据国家有关工程建设招标投标的法律、法规和方针、政策，制定本评标细则，实行评标的规范化、标准化、科学化。</w:t>
      </w:r>
    </w:p>
    <w:p w14:paraId="5064FBAD">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1.2  本评标办法仅适用本次招标。</w:t>
      </w:r>
    </w:p>
    <w:p w14:paraId="5062AC04">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1.3  本评标办法的解释和修订权属招标人。</w:t>
      </w:r>
    </w:p>
    <w:p w14:paraId="39643841">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二、评标依据</w:t>
      </w:r>
    </w:p>
    <w:p w14:paraId="269D1F09">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评标工作严格执行国家颁布的有关法规，招标文件是投标单位编制投标文件的基础和评标的依据。主要资料和文件包括：</w:t>
      </w:r>
    </w:p>
    <w:p w14:paraId="5E6B6155">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2.1《中华人民共和国民法典》；</w:t>
      </w:r>
    </w:p>
    <w:p w14:paraId="411FD233">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2.2《中华人民共和国招标投标法》；</w:t>
      </w:r>
    </w:p>
    <w:p w14:paraId="242DFB5D">
      <w:pPr>
        <w:spacing w:line="500" w:lineRule="exact"/>
        <w:ind w:firstLine="560" w:firstLineChars="200"/>
        <w:jc w:val="lef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2.3《中华人民共和国招标投标法实施条例》</w:t>
      </w:r>
      <w:r>
        <w:rPr>
          <w:rFonts w:hint="eastAsia" w:ascii="仿宋" w:hAnsi="仿宋" w:eastAsia="仿宋" w:cs="仿宋"/>
          <w:color w:val="auto"/>
          <w:sz w:val="28"/>
          <w:szCs w:val="28"/>
          <w:highlight w:val="none"/>
          <w:lang w:eastAsia="zh-CN"/>
        </w:rPr>
        <w:t>；</w:t>
      </w:r>
    </w:p>
    <w:p w14:paraId="5DFCDF4E">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2.4七部委第12号令《评标小组和评标方法暂行规定》；</w:t>
      </w:r>
    </w:p>
    <w:p w14:paraId="023E8F0C">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2.5《广东省实施〈中华人民共和国招标投标法〉办法》；</w:t>
      </w:r>
    </w:p>
    <w:p w14:paraId="00F32002">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2.6《广东省加强建设工程招标投标监督管理的若干规定》；</w:t>
      </w:r>
    </w:p>
    <w:p w14:paraId="55D8D464">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2.7本招标项目的招标文件、评标办法及其补充通知；</w:t>
      </w:r>
    </w:p>
    <w:p w14:paraId="4F9BCDB5">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2.8投标文件及澄清问题书面资料；</w:t>
      </w:r>
    </w:p>
    <w:p w14:paraId="4843CA28">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2.9国家、省、市各级行政主管部门颁发的其他有关招投标相关法律法规。</w:t>
      </w:r>
    </w:p>
    <w:p w14:paraId="113AE0F5">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三、评标人员守则</w:t>
      </w:r>
    </w:p>
    <w:p w14:paraId="3EB9215A">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所有参加评标人员必须遵守国家、地方政府制定的有关工程招标投标的法则、规定，遵守有关工程招标投标的保密制度；如果发现评标专家徇私，违反纪律，则取消其评标资格，并报市公共资源交易中心备案；情节严重，构成犯罪的，由司法机关依法追究其刑事责任。</w:t>
      </w:r>
    </w:p>
    <w:p w14:paraId="13F73743">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全体参与评标人员：</w:t>
      </w:r>
    </w:p>
    <w:p w14:paraId="228CDBA3">
      <w:pPr>
        <w:numPr>
          <w:ilvl w:val="0"/>
          <w:numId w:val="2"/>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必须遵守评标纪律、不得泄密；</w:t>
      </w:r>
    </w:p>
    <w:p w14:paraId="1973FE6B">
      <w:pPr>
        <w:numPr>
          <w:ilvl w:val="0"/>
          <w:numId w:val="2"/>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必须公正、不得循私；</w:t>
      </w:r>
    </w:p>
    <w:p w14:paraId="738528A1">
      <w:pPr>
        <w:numPr>
          <w:ilvl w:val="0"/>
          <w:numId w:val="2"/>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必须科学、不得草率；</w:t>
      </w:r>
    </w:p>
    <w:p w14:paraId="76C9BD2C">
      <w:pPr>
        <w:numPr>
          <w:ilvl w:val="0"/>
          <w:numId w:val="2"/>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必须客观、不得带有成见；</w:t>
      </w:r>
    </w:p>
    <w:p w14:paraId="1E83D1EB">
      <w:pPr>
        <w:numPr>
          <w:ilvl w:val="0"/>
          <w:numId w:val="2"/>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必须平等、不得强加于人；</w:t>
      </w:r>
    </w:p>
    <w:p w14:paraId="09BF0F5B">
      <w:pPr>
        <w:numPr>
          <w:ilvl w:val="0"/>
          <w:numId w:val="2"/>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必须严谨、不得随意马虎。</w:t>
      </w:r>
    </w:p>
    <w:p w14:paraId="0FCEDF0F">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四、评标机构</w:t>
      </w:r>
    </w:p>
    <w:p w14:paraId="1442C4A5">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招标人依法组建评标小组。</w:t>
      </w:r>
    </w:p>
    <w:p w14:paraId="07AA8E35">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五、开标、评标、定标办法</w:t>
      </w:r>
    </w:p>
    <w:p w14:paraId="0BAEAD16">
      <w:pPr>
        <w:pStyle w:val="8"/>
        <w:widowControl/>
        <w:spacing w:line="500" w:lineRule="exact"/>
        <w:ind w:firstLine="562" w:firstLineChars="200"/>
        <w:rPr>
          <w:rFonts w:hint="default" w:ascii="仿宋" w:hAnsi="仿宋" w:eastAsia="仿宋" w:cs="仿宋"/>
          <w:b/>
          <w:color w:val="auto"/>
          <w:sz w:val="28"/>
          <w:szCs w:val="28"/>
          <w:highlight w:val="none"/>
        </w:rPr>
      </w:pPr>
      <w:r>
        <w:rPr>
          <w:rFonts w:ascii="仿宋" w:hAnsi="仿宋" w:eastAsia="仿宋" w:cs="仿宋"/>
          <w:b/>
          <w:color w:val="auto"/>
          <w:sz w:val="28"/>
          <w:szCs w:val="28"/>
          <w:highlight w:val="none"/>
        </w:rPr>
        <w:t>5.1评标小组</w:t>
      </w:r>
    </w:p>
    <w:p w14:paraId="26992366">
      <w:pPr>
        <w:pStyle w:val="8"/>
        <w:widowControl/>
        <w:spacing w:line="500" w:lineRule="exact"/>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5.1.1  评标小组由招标人依法组建的5名专家组成。</w:t>
      </w:r>
    </w:p>
    <w:p w14:paraId="0AF455A2">
      <w:pPr>
        <w:pStyle w:val="8"/>
        <w:widowControl/>
        <w:spacing w:line="500" w:lineRule="exact"/>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5.1.2  评标小组推举产生1名评标组长，主持评审工作，评标组长与其他成员有同等表决权。</w:t>
      </w:r>
    </w:p>
    <w:p w14:paraId="184A20EF">
      <w:pPr>
        <w:pStyle w:val="8"/>
        <w:widowControl/>
        <w:spacing w:line="500" w:lineRule="exac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 </w:t>
      </w:r>
    </w:p>
    <w:p w14:paraId="0FFE6882">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5.2    评标原则</w:t>
      </w:r>
    </w:p>
    <w:p w14:paraId="36935042">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5.2.1  评标小组根据招标文件规定的评标标准和方法，对投标文件进行评审和比较，招标文件中没有规定的标准和方法不得作为评标的依据。</w:t>
      </w:r>
    </w:p>
    <w:p w14:paraId="4C702E7F">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5.2.2  在符合招标文件规定的前提下，评标小组主要对投标文件进行评议。</w:t>
      </w:r>
    </w:p>
    <w:p w14:paraId="0F65FA2F">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5.2.3  开标、评标过程发现的问题和产生的纠纷，由评标小组负责裁决。裁决前，评标小组应认真阅读招标文件的规定。投标文件中全部符合附件1《符合性审查表》中任一种情形的，为有效标书，否则其投标文件将被否决。若本项目通过符合性审查的投标人不足3名时，应重新招标。</w:t>
      </w:r>
    </w:p>
    <w:p w14:paraId="6F5FFAFC">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5.2.4  评标讨论过程中，评标小组成员应当对投标文件发表专业、客观、公正的意见，意见不一致的应作进一步核实和讨论。评标小组成员对任何一个投标文件的质疑，应当在讨论或现场讲解时提出，表决结果公布后才提出的质疑，不可作为改变表决结果的依据。</w:t>
      </w:r>
    </w:p>
    <w:p w14:paraId="45C18B53">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5.2.5  如果少数投标人超越招标文件要求提交了模型、演示动画、特殊规格展示图纸或发生其他特殊情况，评标小组对超越招标文件要求的内容不进行评审，只评审该投标文件符合要求的内容。</w:t>
      </w:r>
    </w:p>
    <w:p w14:paraId="2162CB25">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 </w:t>
      </w:r>
    </w:p>
    <w:p w14:paraId="7EEA01EA">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5.3    评标办法 采用</w:t>
      </w:r>
      <w:r>
        <w:rPr>
          <w:rFonts w:hint="eastAsia" w:ascii="仿宋" w:hAnsi="仿宋" w:eastAsia="仿宋" w:cs="仿宋"/>
          <w:b/>
          <w:color w:val="auto"/>
          <w:sz w:val="28"/>
          <w:szCs w:val="28"/>
          <w:highlight w:val="none"/>
          <w:u w:val="single"/>
        </w:rPr>
        <w:t>综合评分法评标</w:t>
      </w:r>
    </w:p>
    <w:p w14:paraId="61562058">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5.3.1  开标评标程序</w:t>
      </w:r>
    </w:p>
    <w:p w14:paraId="7BE39A2C">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（1）投标人递交投标文件。</w:t>
      </w:r>
    </w:p>
    <w:p w14:paraId="5CA1BE67">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（2）对投标文件公开开标。</w:t>
      </w:r>
    </w:p>
    <w:p w14:paraId="076B809D">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（3）对投标文件进行符合性审查，并对通过符合性审查的投标文件进行综合评分。</w:t>
      </w:r>
    </w:p>
    <w:p w14:paraId="6785D535">
      <w:pPr>
        <w:spacing w:line="500" w:lineRule="exact"/>
        <w:ind w:firstLine="560" w:firstLineChars="200"/>
        <w:rPr>
          <w:rFonts w:ascii="仿宋" w:hAnsi="仿宋" w:eastAsia="仿宋" w:cs="仿宋"/>
          <w:b/>
          <w:color w:val="auto"/>
          <w:sz w:val="28"/>
          <w:szCs w:val="28"/>
          <w:highlight w:val="none"/>
        </w:rPr>
      </w:pPr>
      <w:r>
        <w:rPr>
          <w:rFonts w:hint="eastAsia" w:ascii="仿宋" w:hAnsi="仿宋" w:eastAsia="仿宋" w:cs="仿宋"/>
          <w:color w:val="auto"/>
          <w:sz w:val="28"/>
          <w:szCs w:val="28"/>
          <w:highlight w:val="none"/>
        </w:rPr>
        <w:t>（4）汇总投标人的综合得分，推荐中标候选人并编写评标报告。</w:t>
      </w:r>
    </w:p>
    <w:p w14:paraId="2316DA8E">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5.3.2  详细评审步骤</w:t>
      </w:r>
    </w:p>
    <w:p w14:paraId="493A50D4">
      <w:pPr>
        <w:snapToGrid w:val="0"/>
        <w:spacing w:line="500" w:lineRule="exact"/>
        <w:ind w:left="779" w:leftChars="170" w:hanging="422" w:hangingChars="151"/>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(a) 评标小组专家首先按附件1《符合性审查表》对各投标文件进行评审，只有通过符合性审查的投标文件方可进入下一阶段的评审。如果有符合性审查不通过提议，则评标小组成员共同表决，按照少数服从多数的原则决定是否通过符合性审查。</w:t>
      </w:r>
    </w:p>
    <w:p w14:paraId="04B6242A">
      <w:pPr>
        <w:spacing w:line="500" w:lineRule="exact"/>
        <w:ind w:left="919" w:leftChars="171" w:hanging="560" w:hanging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(b) 评标小组专家计算各投标人的综合得分.</w:t>
      </w:r>
    </w:p>
    <w:p w14:paraId="26A40083">
      <w:pPr>
        <w:spacing w:line="500" w:lineRule="exact"/>
        <w:ind w:left="919" w:leftChars="171" w:hanging="560" w:hanging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(c) 评标小组编写、签署评标报告，向招标人推荐综合得分最高的前三名中标候选方案（中标候选人）并标明排列顺序，评标报告由评标小组全体成员签名，对评标结论持有异议的评标小组成员可以书面方式阐述其不同意见和理由。</w:t>
      </w:r>
    </w:p>
    <w:p w14:paraId="166E9381">
      <w:pPr>
        <w:spacing w:line="500" w:lineRule="exact"/>
        <w:ind w:firstLine="562" w:firstLineChars="200"/>
        <w:jc w:val="left"/>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5.4   定标</w:t>
      </w:r>
    </w:p>
    <w:p w14:paraId="0E18CFC8">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5.4.1  招标人在评标小组推荐的候选方案中确定中标方案。但是，招标人认为评标小组推荐的候选方案不能最大限度满足招标文件规定的要求的，依法重新招标。</w:t>
      </w:r>
    </w:p>
    <w:p w14:paraId="78E381AC">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5.4.2  招标人采用下面方法确定中标人：</w:t>
      </w:r>
    </w:p>
    <w:p w14:paraId="136FE944">
      <w:pPr>
        <w:spacing w:line="500" w:lineRule="exact"/>
        <w:ind w:left="958" w:hanging="957" w:hangingChars="342"/>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□（a）招标人委托评标小组直接确定中标人；</w:t>
      </w:r>
    </w:p>
    <w:p w14:paraId="55584CF8">
      <w:pPr>
        <w:spacing w:line="500" w:lineRule="exact"/>
        <w:ind w:left="961" w:hanging="961" w:hangingChars="342"/>
        <w:jc w:val="left"/>
        <w:rPr>
          <w:rFonts w:ascii="仿宋" w:hAnsi="仿宋" w:eastAsia="仿宋" w:cs="仿宋"/>
          <w:color w:val="auto"/>
          <w:sz w:val="28"/>
          <w:szCs w:val="28"/>
          <w:highlight w:val="none"/>
        </w:rPr>
      </w:pPr>
      <w:r>
        <w:rPr>
          <w:rFonts w:hint="eastAsia" w:ascii="仿宋" w:hAnsi="仿宋" w:eastAsia="仿宋" w:cs="仿宋"/>
          <w:b/>
          <w:color w:val="auto"/>
          <w:kern w:val="0"/>
          <w:sz w:val="28"/>
          <w:szCs w:val="28"/>
          <w:highlight w:val="none"/>
        </w:rPr>
        <w:t>√</w:t>
      </w:r>
      <w:r>
        <w:rPr>
          <w:rFonts w:hint="eastAsia" w:ascii="仿宋" w:hAnsi="仿宋" w:eastAsia="仿宋" w:cs="仿宋"/>
          <w:color w:val="auto"/>
          <w:sz w:val="28"/>
          <w:szCs w:val="28"/>
          <w:highlight w:val="none"/>
        </w:rPr>
        <w:t>（b）确定评标小组推荐的排名第一的中标候选人为中标人。如排名第一的中标候选人放弃中标或因招标人拒绝投标人的情形或因不可抗力提出不能履行合同，或者存在违法行为被有关部门依法查处且其违法行为影响中标结果的，则确定排名第二的中标候选人为中标人。如排名第二的中标候选人也发生上述问题，则确定排名第三的中标候选人为中标人。</w:t>
      </w:r>
    </w:p>
    <w:p w14:paraId="049FCBBC">
      <w:pPr>
        <w:spacing w:line="500" w:lineRule="exact"/>
        <w:ind w:left="958" w:hanging="957" w:hangingChars="342"/>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 </w:t>
      </w:r>
    </w:p>
    <w:p w14:paraId="3D6F4D24">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5.5  发生下列情形之一的，招标人将重新组织招标：</w:t>
      </w:r>
    </w:p>
    <w:p w14:paraId="5A07B239">
      <w:pPr>
        <w:pStyle w:val="8"/>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若本项目经评审有效的投标人不足3名时，本次招标失败，招标人应当依法重新组织招标。</w:t>
      </w:r>
    </w:p>
    <w:p w14:paraId="4EE19E9E">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5.6    授予合同</w:t>
      </w:r>
    </w:p>
    <w:p w14:paraId="09F894E9">
      <w:pPr>
        <w:pStyle w:val="8"/>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5.6.1  招标人一般将合同授予中标人，合同在投标有效期或投标人接受的延长期内授出。</w:t>
      </w:r>
    </w:p>
    <w:p w14:paraId="425BCF6B">
      <w:pPr>
        <w:pStyle w:val="8"/>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5.6.2  中标人必须签署并执行招标文件规定的合同条件。</w:t>
      </w:r>
    </w:p>
    <w:p w14:paraId="00C4CEDE">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六、开标细则</w:t>
      </w:r>
    </w:p>
    <w:p w14:paraId="31E41A34">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6.1开标由招标人或招标代理机构主持；</w:t>
      </w:r>
    </w:p>
    <w:p w14:paraId="5207E64F">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6.2 由招标人或其推选的代表检查投标文件的密封情况，也可以由招标人委托的公证机构检查并公证；</w:t>
      </w:r>
    </w:p>
    <w:p w14:paraId="4E5458A3">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6.3 投标截止期前，各投标人递交投标文件至招标文件规定的投标地点。有关投标文件提交的事项详见招标文件第一章“投标须知”。</w:t>
      </w:r>
    </w:p>
    <w:p w14:paraId="2DFD2A63">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6.4 开标时，由招标人或招标代理机构在监督人员的见证下当众拆封，宣读a、投标人名称；b、标书密封情况；c、法定代表人证明及授权委托；d、项目负责人名称；e、投标报价等主要内容以及开标记录表中的其他必要内容，并予以记录，记录提交评标小组评审。</w:t>
      </w:r>
    </w:p>
    <w:p w14:paraId="38BFAE4D">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6.5  招标人对开标过程进行记录，并存档备查，投标人在开标记录上签字。唱标结束后如未签字确认，则视为对开标结果无异议。</w:t>
      </w:r>
    </w:p>
    <w:p w14:paraId="35E57FE6">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6.6  招标人将上述符合要求的投标文件，送至评标小组进行评审。</w:t>
      </w:r>
    </w:p>
    <w:p w14:paraId="33F79CE4">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七、评标</w:t>
      </w:r>
    </w:p>
    <w:p w14:paraId="037E3E57">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7.1  评标过程</w:t>
      </w:r>
    </w:p>
    <w:p w14:paraId="2A718E75">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本次招标评标分“符合性审查”、“综合评分”两部分进行评审。收标后，全部评标过程将按以下阶段和步骤进行：</w:t>
      </w:r>
    </w:p>
    <w:p w14:paraId="3DA02A4D">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1）第一步：进行投标文件符合性审查；</w:t>
      </w:r>
    </w:p>
    <w:p w14:paraId="5D08E80E">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评标小组依据有关法律、法规和招标文件的规定对投标文件进行评审，若本项目经评审有效的投标人不足3名时，本次招标失败，招标人应当依法重新组织招标。</w:t>
      </w:r>
    </w:p>
    <w:p w14:paraId="6BD3631F">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2）第二步：专家对综合评分表进行打分；</w:t>
      </w:r>
    </w:p>
    <w:p w14:paraId="71425F12">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3）第三步：评标小组完成评标报告，向招标人推荐中标候选人。</w:t>
      </w:r>
    </w:p>
    <w:p w14:paraId="50773EE8">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7.2  投标文件的符合性审查</w:t>
      </w:r>
    </w:p>
    <w:p w14:paraId="480F7D00">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7.2.1</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t>评标小组根据附件1“符合性审查表”进行评审。投标文件全部列于附件1《符合性审查表》中情形的，为通过符合性审查。否则其投标文件将被否决。如评标小组成员的评审意见不一致时，以评标小组过半数成员的意见作为评标小组对该情形的认定结论。</w:t>
      </w:r>
    </w:p>
    <w:p w14:paraId="0F43D32F">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7.2.2</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t>评标小组对所有投标作否决处理的，招标人应当重新招标。</w:t>
      </w:r>
    </w:p>
    <w:p w14:paraId="1B89D8F8">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w:t>
      </w:r>
      <w:r>
        <w:rPr>
          <w:rFonts w:hint="eastAsia" w:ascii="仿宋" w:hAnsi="仿宋" w:eastAsia="仿宋" w:cs="仿宋"/>
          <w:b/>
          <w:color w:val="auto"/>
          <w:sz w:val="28"/>
          <w:szCs w:val="28"/>
          <w:highlight w:val="none"/>
          <w:lang w:val="en-US" w:eastAsia="zh-CN"/>
        </w:rPr>
        <w:t>3</w:t>
      </w:r>
      <w:r>
        <w:rPr>
          <w:rFonts w:hint="eastAsia" w:ascii="仿宋" w:hAnsi="仿宋" w:eastAsia="仿宋" w:cs="仿宋"/>
          <w:b/>
          <w:color w:val="auto"/>
          <w:sz w:val="28"/>
          <w:szCs w:val="28"/>
          <w:highlight w:val="none"/>
        </w:rPr>
        <w:t xml:space="preserve">  计算投标人总得分（满分为100分） </w:t>
      </w:r>
    </w:p>
    <w:p w14:paraId="114509F8">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w:t>
      </w:r>
      <w:r>
        <w:rPr>
          <w:rFonts w:hint="eastAsia" w:ascii="仿宋" w:hAnsi="仿宋" w:eastAsia="仿宋" w:cs="仿宋"/>
          <w:b/>
          <w:color w:val="auto"/>
          <w:sz w:val="28"/>
          <w:szCs w:val="28"/>
          <w:highlight w:val="none"/>
          <w:lang w:val="en-US" w:eastAsia="zh-CN"/>
        </w:rPr>
        <w:t>4</w:t>
      </w:r>
      <w:r>
        <w:rPr>
          <w:rFonts w:hint="eastAsia" w:ascii="仿宋" w:hAnsi="仿宋" w:eastAsia="仿宋" w:cs="仿宋"/>
          <w:b/>
          <w:color w:val="auto"/>
          <w:sz w:val="28"/>
          <w:szCs w:val="28"/>
          <w:highlight w:val="none"/>
        </w:rPr>
        <w:t xml:space="preserve">  推荐中标候选人</w:t>
      </w:r>
    </w:p>
    <w:p w14:paraId="4A52C0A8">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以上评审完成后，按以下规定推荐第一中标候选人、第二中标候选人和第三中标候选人：</w:t>
      </w:r>
    </w:p>
    <w:p w14:paraId="3F8CA438">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w:t>
      </w: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rPr>
        <w:t>.1按投标人总得分高低进行先后排序，取评分最高者为第一中标候选人，次高者为第二中标候选人，依次类推。</w:t>
      </w:r>
    </w:p>
    <w:p w14:paraId="4F9EAA5A">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w:t>
      </w: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rPr>
        <w:t>.2如果有两个或两个以上的投标人总得分评分相同，则服务报价得分较高的投标人排名优先；如果总得分、服务报价得分均相同的投标文件，则由评标小组采用摇珠方式，确定中标候选人顺序。</w:t>
      </w:r>
    </w:p>
    <w:p w14:paraId="1D201DB9">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w:t>
      </w:r>
      <w:r>
        <w:rPr>
          <w:rFonts w:hint="eastAsia" w:ascii="仿宋" w:hAnsi="仿宋" w:eastAsia="仿宋" w:cs="仿宋"/>
          <w:b/>
          <w:color w:val="auto"/>
          <w:sz w:val="28"/>
          <w:szCs w:val="28"/>
          <w:highlight w:val="none"/>
          <w:lang w:val="en-US" w:eastAsia="zh-CN"/>
        </w:rPr>
        <w:t>5</w:t>
      </w:r>
      <w:r>
        <w:rPr>
          <w:rFonts w:hint="eastAsia" w:ascii="仿宋" w:hAnsi="仿宋" w:eastAsia="仿宋" w:cs="仿宋"/>
          <w:b/>
          <w:color w:val="auto"/>
          <w:sz w:val="28"/>
          <w:szCs w:val="28"/>
          <w:highlight w:val="none"/>
        </w:rPr>
        <w:t xml:space="preserve"> 确定中标人</w:t>
      </w:r>
    </w:p>
    <w:p w14:paraId="355A217D">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 招标人依据评标报告审定本项目的中标人。</w:t>
      </w:r>
    </w:p>
    <w:p w14:paraId="341598C2">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 虽然经招标人审定为中标人，但在签订合同前的任何时候，招标人、评标专家以及其他人员发现投标人在招标投标过程有弄虚作假行为、虚报资料情况，一经查实，立即取消其中标人资格。</w:t>
      </w:r>
    </w:p>
    <w:p w14:paraId="361B63B5">
      <w:pPr>
        <w:snapToGrid w:val="0"/>
        <w:spacing w:line="360" w:lineRule="auto"/>
        <w:ind w:firstLine="562" w:firstLineChars="200"/>
        <w:rPr>
          <w:rFonts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7.</w:t>
      </w:r>
      <w:r>
        <w:rPr>
          <w:rFonts w:hint="eastAsia" w:ascii="仿宋" w:hAnsi="仿宋" w:eastAsia="仿宋" w:cs="仿宋"/>
          <w:b/>
          <w:bCs/>
          <w:color w:val="auto"/>
          <w:sz w:val="28"/>
          <w:szCs w:val="28"/>
          <w:highlight w:val="none"/>
          <w:lang w:val="en-US" w:eastAsia="zh-CN"/>
        </w:rPr>
        <w:t>6</w:t>
      </w:r>
      <w:r>
        <w:rPr>
          <w:rFonts w:hint="eastAsia" w:ascii="仿宋" w:hAnsi="仿宋" w:eastAsia="仿宋" w:cs="仿宋"/>
          <w:b/>
          <w:bCs/>
          <w:color w:val="auto"/>
          <w:sz w:val="28"/>
          <w:szCs w:val="28"/>
          <w:highlight w:val="none"/>
        </w:rPr>
        <w:t>招标人将参照以下原则进行本项目中标人的替换：</w:t>
      </w:r>
    </w:p>
    <w:p w14:paraId="13D0987E">
      <w:pPr>
        <w:numPr>
          <w:ilvl w:val="0"/>
          <w:numId w:val="3"/>
        </w:numPr>
        <w:snapToGrid w:val="0"/>
        <w:spacing w:line="360" w:lineRule="auto"/>
        <w:ind w:left="0" w:firstLine="425"/>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若中标人在实际工作中服务质量存在问题，未能表现出符合要求的设计水平，经招标人研究确定，可解除与中标人的合同关系，并按照中标候选人顺序依次选取新的中标人</w:t>
      </w:r>
      <w:r>
        <w:rPr>
          <w:rFonts w:hint="eastAsia" w:ascii="仿宋" w:hAnsi="仿宋" w:eastAsia="仿宋" w:cs="仿宋"/>
          <w:color w:val="auto"/>
          <w:sz w:val="28"/>
          <w:szCs w:val="28"/>
          <w:highlight w:val="none"/>
          <w:lang w:eastAsia="zh-CN"/>
        </w:rPr>
        <w:t>，或</w:t>
      </w:r>
      <w:r>
        <w:rPr>
          <w:rFonts w:hint="eastAsia" w:ascii="仿宋" w:hAnsi="仿宋" w:eastAsia="仿宋" w:cs="仿宋"/>
          <w:color w:val="auto"/>
          <w:sz w:val="28"/>
          <w:szCs w:val="28"/>
          <w:highlight w:val="none"/>
          <w:lang w:val="en-US" w:eastAsia="zh-CN"/>
        </w:rPr>
        <w:t>重新招标</w:t>
      </w:r>
      <w:r>
        <w:rPr>
          <w:rFonts w:hint="eastAsia" w:ascii="仿宋" w:hAnsi="仿宋" w:eastAsia="仿宋" w:cs="仿宋"/>
          <w:color w:val="auto"/>
          <w:sz w:val="28"/>
          <w:szCs w:val="28"/>
          <w:highlight w:val="none"/>
        </w:rPr>
        <w:t>。</w:t>
      </w:r>
    </w:p>
    <w:p w14:paraId="0AD1AEDF">
      <w:pPr>
        <w:numPr>
          <w:ilvl w:val="0"/>
          <w:numId w:val="3"/>
        </w:numPr>
        <w:snapToGrid w:val="0"/>
        <w:spacing w:line="360" w:lineRule="auto"/>
        <w:ind w:left="0" w:firstLine="425"/>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当中标人以正式的书面函件形式申请放弃中标资格时，招标人可取消其中标人资格，解除与中标人的合同关系，并按照中标候选人顺序依次选取新的中标人</w:t>
      </w:r>
      <w:r>
        <w:rPr>
          <w:rFonts w:hint="eastAsia" w:ascii="仿宋" w:hAnsi="仿宋" w:eastAsia="仿宋" w:cs="仿宋"/>
          <w:color w:val="auto"/>
          <w:sz w:val="28"/>
          <w:szCs w:val="28"/>
          <w:highlight w:val="none"/>
          <w:lang w:eastAsia="zh-CN"/>
        </w:rPr>
        <w:t>，或</w:t>
      </w:r>
      <w:r>
        <w:rPr>
          <w:rFonts w:hint="eastAsia" w:ascii="仿宋" w:hAnsi="仿宋" w:eastAsia="仿宋" w:cs="仿宋"/>
          <w:color w:val="auto"/>
          <w:sz w:val="28"/>
          <w:szCs w:val="28"/>
          <w:highlight w:val="none"/>
          <w:lang w:val="en-US" w:eastAsia="zh-CN"/>
        </w:rPr>
        <w:t>重新招标</w:t>
      </w:r>
      <w:r>
        <w:rPr>
          <w:rFonts w:hint="eastAsia" w:ascii="仿宋" w:hAnsi="仿宋" w:eastAsia="仿宋" w:cs="仿宋"/>
          <w:color w:val="auto"/>
          <w:sz w:val="28"/>
          <w:szCs w:val="28"/>
          <w:highlight w:val="none"/>
        </w:rPr>
        <w:t>。</w:t>
      </w:r>
    </w:p>
    <w:p w14:paraId="0266F500">
      <w:pPr>
        <w:pStyle w:val="8"/>
        <w:rPr>
          <w:rFonts w:hint="default" w:ascii="仿宋" w:hAnsi="仿宋" w:eastAsia="仿宋" w:cs="仿宋"/>
          <w:color w:val="auto"/>
          <w:sz w:val="28"/>
          <w:szCs w:val="28"/>
          <w:highlight w:val="none"/>
        </w:rPr>
      </w:pPr>
    </w:p>
    <w:p w14:paraId="6E854348">
      <w:pPr>
        <w:pStyle w:val="8"/>
        <w:rPr>
          <w:rFonts w:hint="default" w:ascii="仿宋" w:hAnsi="仿宋" w:eastAsia="仿宋" w:cs="仿宋"/>
          <w:color w:val="auto"/>
          <w:sz w:val="28"/>
          <w:szCs w:val="28"/>
          <w:highlight w:val="none"/>
        </w:rPr>
      </w:pPr>
    </w:p>
    <w:p w14:paraId="28E6DAF8">
      <w:pPr>
        <w:snapToGrid w:val="0"/>
        <w:spacing w:line="360" w:lineRule="auto"/>
        <w:rPr>
          <w:rFonts w:ascii="仿宋" w:hAnsi="仿宋" w:eastAsia="仿宋" w:cs="仿宋"/>
          <w:color w:val="auto"/>
          <w:sz w:val="24"/>
          <w:highlight w:val="none"/>
        </w:rPr>
      </w:pPr>
    </w:p>
    <w:p w14:paraId="4CE75D99">
      <w:pP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br w:type="page"/>
      </w:r>
    </w:p>
    <w:p w14:paraId="15EFDF0E">
      <w:pPr>
        <w:snapToGrid w:val="0"/>
        <w:spacing w:line="360" w:lineRule="auto"/>
        <w:ind w:firstLine="663" w:firstLineChars="150"/>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第4章 附件</w:t>
      </w:r>
    </w:p>
    <w:p w14:paraId="0EB40A25">
      <w:pPr>
        <w:pStyle w:val="19"/>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附件1 符合性审查表</w:t>
      </w:r>
    </w:p>
    <w:p w14:paraId="09504804">
      <w:pPr>
        <w:pStyle w:val="19"/>
        <w:widowControl/>
        <w:ind w:firstLine="562"/>
        <w:rPr>
          <w:rFonts w:hint="default" w:ascii="仿宋" w:hAnsi="仿宋" w:eastAsia="仿宋" w:cs="仿宋"/>
          <w:b/>
          <w:color w:val="auto"/>
          <w:sz w:val="28"/>
          <w:szCs w:val="28"/>
          <w:highlight w:val="none"/>
          <w:u w:val="single"/>
        </w:rPr>
      </w:pPr>
      <w:bookmarkStart w:id="45" w:name="OLE_LINK3"/>
      <w:bookmarkEnd w:id="45"/>
      <w:r>
        <w:rPr>
          <w:rFonts w:ascii="仿宋" w:hAnsi="仿宋" w:eastAsia="仿宋" w:cs="仿宋"/>
          <w:b/>
          <w:color w:val="auto"/>
          <w:sz w:val="28"/>
          <w:szCs w:val="28"/>
          <w:highlight w:val="none"/>
          <w:u w:val="single"/>
        </w:rPr>
        <w:t>附件2 综合评分表</w:t>
      </w:r>
    </w:p>
    <w:p w14:paraId="4EDD617F">
      <w:pPr>
        <w:pStyle w:val="19"/>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附件3 投标申请人声明</w:t>
      </w:r>
    </w:p>
    <w:p w14:paraId="56944D1A">
      <w:pPr>
        <w:snapToGrid w:val="0"/>
        <w:spacing w:line="300" w:lineRule="auto"/>
        <w:outlineLvl w:val="0"/>
        <w:rPr>
          <w:rFonts w:ascii="仿宋" w:hAnsi="仿宋" w:eastAsia="仿宋" w:cs="仿宋"/>
          <w:color w:val="auto"/>
          <w:sz w:val="28"/>
          <w:szCs w:val="28"/>
          <w:highlight w:val="none"/>
        </w:rPr>
      </w:pPr>
      <w:r>
        <w:rPr>
          <w:rFonts w:hint="eastAsia" w:ascii="仿宋" w:hAnsi="仿宋" w:eastAsia="仿宋" w:cs="Times New Roman"/>
          <w:color w:val="auto"/>
          <w:sz w:val="28"/>
          <w:szCs w:val="28"/>
          <w:highlight w:val="none"/>
        </w:rPr>
        <w:br w:type="page"/>
      </w:r>
      <w:bookmarkStart w:id="46" w:name="_Toc14580"/>
      <w:r>
        <w:rPr>
          <w:rFonts w:hint="eastAsia" w:ascii="仿宋" w:hAnsi="仿宋" w:eastAsia="仿宋" w:cs="仿宋"/>
          <w:color w:val="auto"/>
          <w:sz w:val="28"/>
          <w:szCs w:val="28"/>
          <w:highlight w:val="none"/>
        </w:rPr>
        <w:t>附件1：符合性审查表</w:t>
      </w:r>
      <w:bookmarkEnd w:id="46"/>
      <w:r>
        <w:rPr>
          <w:rFonts w:hint="eastAsia" w:ascii="仿宋" w:hAnsi="仿宋" w:eastAsia="仿宋" w:cs="仿宋"/>
          <w:color w:val="auto"/>
          <w:sz w:val="28"/>
          <w:szCs w:val="28"/>
          <w:highlight w:val="none"/>
        </w:rPr>
        <w:t xml:space="preserve">  </w:t>
      </w:r>
    </w:p>
    <w:p w14:paraId="0456005D">
      <w:pPr>
        <w:jc w:val="center"/>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 xml:space="preserve"> 符合性审查表</w:t>
      </w:r>
    </w:p>
    <w:tbl>
      <w:tblPr>
        <w:tblStyle w:val="14"/>
        <w:tblW w:w="8930" w:type="dxa"/>
        <w:tblInd w:w="108" w:type="dxa"/>
        <w:tblLayout w:type="fixed"/>
        <w:tblCellMar>
          <w:top w:w="0" w:type="dxa"/>
          <w:left w:w="108" w:type="dxa"/>
          <w:bottom w:w="0" w:type="dxa"/>
          <w:right w:w="108" w:type="dxa"/>
        </w:tblCellMar>
      </w:tblPr>
      <w:tblGrid>
        <w:gridCol w:w="720"/>
        <w:gridCol w:w="3533"/>
        <w:gridCol w:w="1559"/>
        <w:gridCol w:w="1559"/>
        <w:gridCol w:w="1559"/>
      </w:tblGrid>
      <w:tr w14:paraId="0083B8C6">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14A91E82">
            <w:pPr>
              <w:spacing w:before="120" w:beforeLines="50" w:after="120" w:afterLines="50" w:line="240" w:lineRule="exact"/>
              <w:ind w:left="-107" w:leftChars="-51" w:firstLine="1"/>
              <w:jc w:val="center"/>
              <w:rPr>
                <w:rFonts w:ascii="仿宋" w:hAnsi="仿宋" w:eastAsia="仿宋" w:cs="仿宋"/>
                <w:b/>
                <w:color w:val="auto"/>
                <w:highlight w:val="none"/>
              </w:rPr>
            </w:pPr>
            <w:r>
              <w:rPr>
                <w:rFonts w:hint="eastAsia" w:ascii="仿宋" w:hAnsi="仿宋" w:eastAsia="仿宋" w:cs="仿宋"/>
                <w:b/>
                <w:color w:val="auto"/>
                <w:szCs w:val="21"/>
                <w:highlight w:val="none"/>
              </w:rPr>
              <w:t>序号</w:t>
            </w:r>
          </w:p>
        </w:tc>
        <w:tc>
          <w:tcPr>
            <w:tcW w:w="3533" w:type="dxa"/>
            <w:tcBorders>
              <w:top w:val="single" w:color="auto" w:sz="4" w:space="0"/>
              <w:left w:val="nil"/>
              <w:bottom w:val="single" w:color="auto" w:sz="4" w:space="0"/>
              <w:right w:val="single" w:color="auto" w:sz="4" w:space="0"/>
              <w:tl2br w:val="single" w:color="auto" w:sz="4" w:space="0"/>
            </w:tcBorders>
            <w:shd w:val="clear" w:color="auto" w:fill="auto"/>
            <w:vAlign w:val="center"/>
          </w:tcPr>
          <w:p w14:paraId="61275181">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 xml:space="preserve">   投标人</w:t>
            </w:r>
          </w:p>
          <w:p w14:paraId="69C55B9E">
            <w:pPr>
              <w:spacing w:before="120" w:beforeLines="50" w:after="120" w:afterLines="50" w:line="240" w:lineRule="exact"/>
              <w:ind w:left="105" w:leftChars="50" w:right="105" w:rightChars="50"/>
              <w:jc w:val="center"/>
              <w:rPr>
                <w:rFonts w:ascii="仿宋" w:hAnsi="仿宋" w:eastAsia="仿宋" w:cs="仿宋"/>
                <w:b/>
                <w:color w:val="auto"/>
                <w:highlight w:val="none"/>
              </w:rPr>
            </w:pPr>
          </w:p>
          <w:p w14:paraId="37DF05BD">
            <w:pPr>
              <w:spacing w:before="120" w:beforeLines="50" w:after="120" w:afterLines="50" w:line="240" w:lineRule="exact"/>
              <w:ind w:left="105" w:leftChars="50" w:right="105" w:rightChars="50"/>
              <w:rPr>
                <w:rFonts w:ascii="仿宋" w:hAnsi="仿宋" w:eastAsia="仿宋" w:cs="仿宋"/>
                <w:b/>
                <w:color w:val="auto"/>
                <w:highlight w:val="none"/>
              </w:rPr>
            </w:pPr>
            <w:r>
              <w:rPr>
                <w:rFonts w:hint="eastAsia" w:ascii="仿宋" w:hAnsi="仿宋" w:eastAsia="仿宋" w:cs="仿宋"/>
                <w:b/>
                <w:color w:val="auto"/>
                <w:szCs w:val="21"/>
                <w:highlight w:val="none"/>
              </w:rPr>
              <w:t>评审项目</w:t>
            </w:r>
          </w:p>
        </w:tc>
        <w:tc>
          <w:tcPr>
            <w:tcW w:w="1559" w:type="dxa"/>
            <w:tcBorders>
              <w:top w:val="single" w:color="auto" w:sz="4" w:space="0"/>
              <w:left w:val="nil"/>
              <w:bottom w:val="single" w:color="auto" w:sz="4" w:space="0"/>
              <w:right w:val="single" w:color="auto" w:sz="4" w:space="0"/>
            </w:tcBorders>
            <w:shd w:val="clear" w:color="auto" w:fill="auto"/>
            <w:vAlign w:val="center"/>
          </w:tcPr>
          <w:p w14:paraId="1043D8C1">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投标人1</w:t>
            </w:r>
          </w:p>
        </w:tc>
        <w:tc>
          <w:tcPr>
            <w:tcW w:w="1559" w:type="dxa"/>
            <w:tcBorders>
              <w:top w:val="single" w:color="auto" w:sz="4" w:space="0"/>
              <w:left w:val="nil"/>
              <w:bottom w:val="single" w:color="auto" w:sz="4" w:space="0"/>
              <w:right w:val="single" w:color="auto" w:sz="4" w:space="0"/>
            </w:tcBorders>
            <w:shd w:val="clear" w:color="auto" w:fill="auto"/>
            <w:vAlign w:val="center"/>
          </w:tcPr>
          <w:p w14:paraId="5ABE16D9">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投标人2</w:t>
            </w:r>
          </w:p>
        </w:tc>
        <w:tc>
          <w:tcPr>
            <w:tcW w:w="1559" w:type="dxa"/>
            <w:tcBorders>
              <w:top w:val="single" w:color="auto" w:sz="4" w:space="0"/>
              <w:left w:val="nil"/>
              <w:bottom w:val="single" w:color="auto" w:sz="4" w:space="0"/>
              <w:right w:val="single" w:color="auto" w:sz="4" w:space="0"/>
            </w:tcBorders>
            <w:shd w:val="clear" w:color="auto" w:fill="auto"/>
            <w:vAlign w:val="center"/>
          </w:tcPr>
          <w:p w14:paraId="1230999C">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投标人3</w:t>
            </w:r>
          </w:p>
        </w:tc>
      </w:tr>
      <w:tr w14:paraId="3F7B1F7A">
        <w:tblPrEx>
          <w:tblCellMar>
            <w:top w:w="0" w:type="dxa"/>
            <w:left w:w="108" w:type="dxa"/>
            <w:bottom w:w="0" w:type="dxa"/>
            <w:right w:w="108" w:type="dxa"/>
          </w:tblCellMar>
        </w:tblPrEx>
        <w:trPr>
          <w:trHeight w:val="125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32FD5081">
            <w:pPr>
              <w:spacing w:before="120" w:beforeLines="50" w:after="12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1</w:t>
            </w:r>
          </w:p>
        </w:tc>
        <w:tc>
          <w:tcPr>
            <w:tcW w:w="3533" w:type="dxa"/>
            <w:tcBorders>
              <w:top w:val="single" w:color="auto" w:sz="4" w:space="0"/>
              <w:left w:val="nil"/>
              <w:bottom w:val="single" w:color="auto" w:sz="4" w:space="0"/>
              <w:right w:val="single" w:color="auto" w:sz="4" w:space="0"/>
            </w:tcBorders>
            <w:shd w:val="clear" w:color="auto" w:fill="auto"/>
            <w:vAlign w:val="center"/>
          </w:tcPr>
          <w:p w14:paraId="5A4FD039">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投标文件中附有有效的法定代表人证明书原件，或由委托代理人签字的投标文件中有法定代表人授权书原件</w:t>
            </w:r>
          </w:p>
        </w:tc>
        <w:tc>
          <w:tcPr>
            <w:tcW w:w="1559" w:type="dxa"/>
            <w:tcBorders>
              <w:top w:val="single" w:color="auto" w:sz="4" w:space="0"/>
              <w:left w:val="nil"/>
              <w:bottom w:val="single" w:color="auto" w:sz="4" w:space="0"/>
              <w:right w:val="single" w:color="auto" w:sz="4" w:space="0"/>
            </w:tcBorders>
            <w:shd w:val="clear" w:color="auto" w:fill="auto"/>
            <w:vAlign w:val="center"/>
          </w:tcPr>
          <w:p w14:paraId="0F29DEDD">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2DE96F1B">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64E00D49">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14:paraId="0D809F2C">
        <w:tblPrEx>
          <w:tblCellMar>
            <w:top w:w="0" w:type="dxa"/>
            <w:left w:w="108" w:type="dxa"/>
            <w:bottom w:w="0" w:type="dxa"/>
            <w:right w:w="108" w:type="dxa"/>
          </w:tblCellMar>
        </w:tblPrEx>
        <w:trPr>
          <w:trHeight w:val="86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01752665">
            <w:pPr>
              <w:spacing w:before="120" w:beforeLines="50" w:after="12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2</w:t>
            </w:r>
          </w:p>
        </w:tc>
        <w:tc>
          <w:tcPr>
            <w:tcW w:w="3533" w:type="dxa"/>
            <w:tcBorders>
              <w:top w:val="single" w:color="auto" w:sz="4" w:space="0"/>
              <w:left w:val="nil"/>
              <w:bottom w:val="single" w:color="auto" w:sz="4" w:space="0"/>
              <w:right w:val="single" w:color="auto" w:sz="4" w:space="0"/>
            </w:tcBorders>
            <w:shd w:val="clear" w:color="auto" w:fill="auto"/>
            <w:vAlign w:val="center"/>
          </w:tcPr>
          <w:p w14:paraId="75628D6C">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投标人</w:t>
            </w:r>
            <w:r>
              <w:rPr>
                <w:rFonts w:hint="eastAsia" w:ascii="仿宋" w:hAnsi="仿宋" w:eastAsia="仿宋" w:cs="仿宋"/>
                <w:color w:val="auto"/>
                <w:szCs w:val="21"/>
                <w:highlight w:val="none"/>
                <w:lang w:eastAsia="zh-CN"/>
              </w:rPr>
              <w:t>的单位</w:t>
            </w:r>
            <w:r>
              <w:rPr>
                <w:rFonts w:hint="eastAsia" w:ascii="仿宋" w:hAnsi="仿宋" w:eastAsia="仿宋" w:cs="仿宋"/>
                <w:color w:val="auto"/>
                <w:szCs w:val="21"/>
                <w:highlight w:val="none"/>
              </w:rPr>
              <w:t>资质符合要求</w:t>
            </w:r>
          </w:p>
        </w:tc>
        <w:tc>
          <w:tcPr>
            <w:tcW w:w="1559" w:type="dxa"/>
            <w:tcBorders>
              <w:top w:val="single" w:color="auto" w:sz="4" w:space="0"/>
              <w:left w:val="nil"/>
              <w:bottom w:val="single" w:color="auto" w:sz="4" w:space="0"/>
              <w:right w:val="single" w:color="auto" w:sz="4" w:space="0"/>
            </w:tcBorders>
            <w:shd w:val="clear" w:color="auto" w:fill="auto"/>
            <w:vAlign w:val="center"/>
          </w:tcPr>
          <w:p w14:paraId="10D1E13E">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3A9C905E">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439841E9">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14:paraId="79507AC6">
        <w:tblPrEx>
          <w:tblCellMar>
            <w:top w:w="0" w:type="dxa"/>
            <w:left w:w="108" w:type="dxa"/>
            <w:bottom w:w="0" w:type="dxa"/>
            <w:right w:w="108" w:type="dxa"/>
          </w:tblCellMar>
        </w:tblPrEx>
        <w:trPr>
          <w:trHeight w:val="909"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3F4DE2EA">
            <w:pPr>
              <w:spacing w:before="120" w:beforeLines="50" w:after="12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3</w:t>
            </w:r>
          </w:p>
        </w:tc>
        <w:tc>
          <w:tcPr>
            <w:tcW w:w="3533" w:type="dxa"/>
            <w:tcBorders>
              <w:top w:val="single" w:color="auto" w:sz="4" w:space="0"/>
              <w:left w:val="nil"/>
              <w:bottom w:val="single" w:color="auto" w:sz="4" w:space="0"/>
              <w:right w:val="single" w:color="auto" w:sz="4" w:space="0"/>
            </w:tcBorders>
            <w:shd w:val="clear" w:color="auto" w:fill="auto"/>
            <w:vAlign w:val="center"/>
          </w:tcPr>
          <w:p w14:paraId="3F596728">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项目负责人资质符合要求</w:t>
            </w:r>
          </w:p>
        </w:tc>
        <w:tc>
          <w:tcPr>
            <w:tcW w:w="1559" w:type="dxa"/>
            <w:tcBorders>
              <w:top w:val="single" w:color="auto" w:sz="4" w:space="0"/>
              <w:left w:val="nil"/>
              <w:bottom w:val="single" w:color="auto" w:sz="4" w:space="0"/>
              <w:right w:val="single" w:color="auto" w:sz="4" w:space="0"/>
            </w:tcBorders>
            <w:shd w:val="clear" w:color="auto" w:fill="auto"/>
            <w:vAlign w:val="center"/>
          </w:tcPr>
          <w:p w14:paraId="69B71623">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0568F8E5">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239F824B">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14:paraId="25CFB1FA">
        <w:tblPrEx>
          <w:tblCellMar>
            <w:top w:w="0" w:type="dxa"/>
            <w:left w:w="108" w:type="dxa"/>
            <w:bottom w:w="0" w:type="dxa"/>
            <w:right w:w="108" w:type="dxa"/>
          </w:tblCellMar>
        </w:tblPrEx>
        <w:trPr>
          <w:trHeight w:val="696"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2AFEBEA2">
            <w:pPr>
              <w:spacing w:before="120" w:beforeLines="50" w:after="12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4</w:t>
            </w:r>
          </w:p>
        </w:tc>
        <w:tc>
          <w:tcPr>
            <w:tcW w:w="3533" w:type="dxa"/>
            <w:tcBorders>
              <w:top w:val="single" w:color="auto" w:sz="4" w:space="0"/>
              <w:left w:val="nil"/>
              <w:bottom w:val="single" w:color="auto" w:sz="4" w:space="0"/>
              <w:right w:val="single" w:color="auto" w:sz="4" w:space="0"/>
            </w:tcBorders>
            <w:shd w:val="clear" w:color="auto" w:fill="auto"/>
            <w:vAlign w:val="center"/>
          </w:tcPr>
          <w:p w14:paraId="774A13F2">
            <w:pPr>
              <w:ind w:right="105" w:rightChars="50"/>
              <w:jc w:val="left"/>
              <w:rPr>
                <w:rFonts w:hint="default" w:ascii="仿宋" w:hAnsi="仿宋" w:eastAsia="仿宋" w:cs="仿宋"/>
                <w:color w:val="auto"/>
                <w:highlight w:val="none"/>
                <w:lang w:val="en-US" w:eastAsia="zh-CN"/>
              </w:rPr>
            </w:pPr>
            <w:r>
              <w:rPr>
                <w:rFonts w:hint="eastAsia" w:ascii="仿宋" w:hAnsi="仿宋" w:eastAsia="仿宋" w:cs="仿宋"/>
                <w:color w:val="auto"/>
                <w:sz w:val="21"/>
                <w:szCs w:val="21"/>
                <w:highlight w:val="none"/>
                <w:lang w:val="en-US" w:eastAsia="zh-CN"/>
              </w:rPr>
              <w:t>投标报价不超过最高投标限价</w:t>
            </w:r>
          </w:p>
        </w:tc>
        <w:tc>
          <w:tcPr>
            <w:tcW w:w="1559" w:type="dxa"/>
            <w:tcBorders>
              <w:top w:val="single" w:color="auto" w:sz="4" w:space="0"/>
              <w:left w:val="nil"/>
              <w:bottom w:val="single" w:color="auto" w:sz="4" w:space="0"/>
              <w:right w:val="single" w:color="auto" w:sz="4" w:space="0"/>
            </w:tcBorders>
            <w:shd w:val="clear" w:color="auto" w:fill="auto"/>
            <w:vAlign w:val="center"/>
          </w:tcPr>
          <w:p w14:paraId="527D4D34">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0AFA0D67">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1DE430AF">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14:paraId="1628B287">
        <w:tblPrEx>
          <w:tblCellMar>
            <w:top w:w="0" w:type="dxa"/>
            <w:left w:w="108" w:type="dxa"/>
            <w:bottom w:w="0" w:type="dxa"/>
            <w:right w:w="108" w:type="dxa"/>
          </w:tblCellMar>
        </w:tblPrEx>
        <w:trPr>
          <w:trHeight w:val="780"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728BFB6D">
            <w:pPr>
              <w:spacing w:before="120" w:beforeLines="50" w:after="120" w:afterLines="50" w:line="240" w:lineRule="exact"/>
              <w:ind w:left="-51"/>
              <w:jc w:val="center"/>
              <w:rPr>
                <w:rFonts w:ascii="仿宋" w:hAnsi="仿宋" w:eastAsia="仿宋" w:cs="仿宋"/>
                <w:color w:val="auto"/>
                <w:highlight w:val="none"/>
              </w:rPr>
            </w:pPr>
          </w:p>
        </w:tc>
        <w:tc>
          <w:tcPr>
            <w:tcW w:w="3533" w:type="dxa"/>
            <w:tcBorders>
              <w:top w:val="single" w:color="auto" w:sz="4" w:space="0"/>
              <w:left w:val="nil"/>
              <w:bottom w:val="single" w:color="auto" w:sz="4" w:space="0"/>
              <w:right w:val="single" w:color="auto" w:sz="4" w:space="0"/>
            </w:tcBorders>
            <w:shd w:val="clear" w:color="auto" w:fill="auto"/>
            <w:vAlign w:val="center"/>
          </w:tcPr>
          <w:p w14:paraId="5B87E804">
            <w:pPr>
              <w:ind w:left="105" w:leftChars="50" w:right="105" w:rightChars="50"/>
              <w:jc w:val="center"/>
              <w:rPr>
                <w:rFonts w:ascii="仿宋" w:hAnsi="仿宋" w:eastAsia="仿宋" w:cs="仿宋"/>
                <w:color w:val="auto"/>
                <w:highlight w:val="none"/>
              </w:rPr>
            </w:pPr>
            <w:r>
              <w:rPr>
                <w:rFonts w:hint="eastAsia" w:ascii="仿宋" w:hAnsi="仿宋" w:eastAsia="仿宋" w:cs="仿宋"/>
                <w:color w:val="auto"/>
                <w:szCs w:val="21"/>
                <w:highlight w:val="none"/>
              </w:rPr>
              <w:t>结论</w:t>
            </w:r>
          </w:p>
        </w:tc>
        <w:tc>
          <w:tcPr>
            <w:tcW w:w="1559" w:type="dxa"/>
            <w:tcBorders>
              <w:top w:val="single" w:color="auto" w:sz="4" w:space="0"/>
              <w:left w:val="nil"/>
              <w:bottom w:val="single" w:color="auto" w:sz="4" w:space="0"/>
              <w:right w:val="single" w:color="auto" w:sz="4" w:space="0"/>
            </w:tcBorders>
            <w:shd w:val="clear" w:color="auto" w:fill="auto"/>
            <w:vAlign w:val="center"/>
          </w:tcPr>
          <w:p w14:paraId="3A7C899A">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0CCCBFA6">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02A65E96">
            <w:pPr>
              <w:spacing w:before="120" w:beforeLines="50" w:after="120" w:afterLines="50" w:line="240" w:lineRule="exact"/>
              <w:ind w:left="105" w:leftChars="50" w:right="105" w:rightChars="50"/>
              <w:jc w:val="center"/>
              <w:rPr>
                <w:rFonts w:ascii="仿宋" w:hAnsi="仿宋" w:eastAsia="仿宋" w:cs="仿宋"/>
                <w:color w:val="auto"/>
                <w:highlight w:val="none"/>
              </w:rPr>
            </w:pPr>
          </w:p>
        </w:tc>
      </w:tr>
    </w:tbl>
    <w:p w14:paraId="25EBB470">
      <w:pPr>
        <w:snapToGrid w:val="0"/>
        <w:spacing w:line="300" w:lineRule="auto"/>
        <w:jc w:val="left"/>
        <w:rPr>
          <w:rFonts w:ascii="仿宋" w:hAnsi="仿宋" w:eastAsia="仿宋" w:cs="Courier New"/>
          <w:color w:val="auto"/>
          <w:sz w:val="24"/>
          <w:highlight w:val="none"/>
        </w:rPr>
      </w:pPr>
      <w:r>
        <w:rPr>
          <w:rFonts w:hint="eastAsia" w:ascii="仿宋" w:hAnsi="仿宋" w:eastAsia="仿宋" w:cs="Courier New"/>
          <w:color w:val="auto"/>
          <w:sz w:val="24"/>
          <w:highlight w:val="none"/>
        </w:rPr>
        <w:t>注：</w:t>
      </w:r>
    </w:p>
    <w:p w14:paraId="575DA400">
      <w:pPr>
        <w:snapToGrid w:val="0"/>
        <w:ind w:left="74"/>
        <w:rPr>
          <w:rFonts w:ascii="仿宋" w:hAnsi="仿宋" w:eastAsia="仿宋" w:cs="Courier New"/>
          <w:color w:val="auto"/>
          <w:sz w:val="24"/>
          <w:highlight w:val="none"/>
        </w:rPr>
      </w:pPr>
      <w:r>
        <w:rPr>
          <w:rFonts w:hint="eastAsia" w:ascii="仿宋" w:hAnsi="仿宋" w:eastAsia="仿宋" w:cs="Courier New"/>
          <w:color w:val="auto"/>
          <w:sz w:val="24"/>
          <w:highlight w:val="none"/>
        </w:rPr>
        <w:t>1.符合以上情形打“〇”，不符合以上任一情形打“×”，全部为“〇”结论均为“通过”，否则就为“不通过”。</w:t>
      </w:r>
    </w:p>
    <w:p w14:paraId="07188836">
      <w:pPr>
        <w:snapToGrid w:val="0"/>
        <w:spacing w:line="300" w:lineRule="auto"/>
        <w:ind w:firstLine="120" w:firstLineChars="50"/>
        <w:rPr>
          <w:rFonts w:ascii="仿宋" w:hAnsi="仿宋" w:eastAsia="仿宋" w:cs="仿宋"/>
          <w:color w:val="auto"/>
          <w:sz w:val="28"/>
          <w:szCs w:val="28"/>
          <w:highlight w:val="none"/>
        </w:rPr>
      </w:pPr>
      <w:r>
        <w:rPr>
          <w:rFonts w:hint="eastAsia" w:ascii="仿宋" w:hAnsi="仿宋" w:eastAsia="仿宋" w:cs="Courier New"/>
          <w:color w:val="auto"/>
          <w:sz w:val="24"/>
          <w:highlight w:val="none"/>
        </w:rPr>
        <w:t>2.如对本表中某种情形的评审意见不一致时，以专家组过半数成员的意见作为专家组对该情形的认定结论。</w:t>
      </w:r>
      <w:r>
        <w:rPr>
          <w:rFonts w:hint="eastAsia" w:ascii="仿宋" w:hAnsi="仿宋" w:eastAsia="仿宋" w:cs="Courier New"/>
          <w:color w:val="auto"/>
          <w:sz w:val="28"/>
          <w:szCs w:val="28"/>
          <w:highlight w:val="none"/>
        </w:rPr>
        <w:t xml:space="preserve"> </w:t>
      </w:r>
      <w:r>
        <w:rPr>
          <w:rFonts w:hint="eastAsia" w:ascii="仿宋" w:hAnsi="仿宋" w:eastAsia="仿宋" w:cs="仿宋"/>
          <w:color w:val="auto"/>
          <w:sz w:val="28"/>
          <w:szCs w:val="28"/>
          <w:highlight w:val="none"/>
        </w:rPr>
        <w:t xml:space="preserve">    </w:t>
      </w:r>
    </w:p>
    <w:p w14:paraId="5DACBCF4">
      <w:pPr>
        <w:snapToGrid w:val="0"/>
        <w:ind w:left="74"/>
        <w:rPr>
          <w:rFonts w:ascii="仿宋" w:hAnsi="仿宋" w:eastAsia="仿宋" w:cs="Courier New"/>
          <w:color w:val="auto"/>
          <w:sz w:val="28"/>
          <w:szCs w:val="28"/>
          <w:highlight w:val="none"/>
        </w:rPr>
      </w:pPr>
      <w:r>
        <w:rPr>
          <w:rFonts w:hint="eastAsia" w:ascii="仿宋" w:hAnsi="仿宋" w:eastAsia="仿宋" w:cs="仿宋"/>
          <w:b/>
          <w:color w:val="auto"/>
          <w:sz w:val="28"/>
          <w:szCs w:val="28"/>
          <w:highlight w:val="none"/>
        </w:rPr>
        <w:t xml:space="preserve"> </w:t>
      </w:r>
      <w:r>
        <w:rPr>
          <w:rFonts w:hint="eastAsia" w:ascii="仿宋" w:hAnsi="仿宋" w:eastAsia="仿宋" w:cs="Courier New"/>
          <w:color w:val="auto"/>
          <w:sz w:val="28"/>
          <w:szCs w:val="28"/>
          <w:highlight w:val="none"/>
        </w:rPr>
        <w:t>评标专家签名：                     日期：</w:t>
      </w:r>
    </w:p>
    <w:p w14:paraId="29C19716">
      <w:pPr>
        <w:snapToGrid w:val="0"/>
        <w:ind w:left="74"/>
        <w:rPr>
          <w:rFonts w:ascii="仿宋" w:hAnsi="仿宋" w:eastAsia="仿宋" w:cs="Courier New"/>
          <w:color w:val="auto"/>
          <w:sz w:val="28"/>
          <w:szCs w:val="28"/>
          <w:highlight w:val="none"/>
        </w:rPr>
      </w:pPr>
    </w:p>
    <w:p w14:paraId="4D271D3F">
      <w:pPr>
        <w:snapToGrid w:val="0"/>
        <w:ind w:left="74"/>
        <w:outlineLvl w:val="0"/>
        <w:rPr>
          <w:rFonts w:ascii="仿宋" w:hAnsi="仿宋" w:eastAsia="仿宋" w:cs="仿宋"/>
          <w:b/>
          <w:color w:val="auto"/>
          <w:sz w:val="24"/>
          <w:highlight w:val="none"/>
        </w:rPr>
        <w:sectPr>
          <w:footerReference r:id="rId4" w:type="default"/>
          <w:pgSz w:w="12240" w:h="15840"/>
          <w:pgMar w:top="1440" w:right="1797" w:bottom="1440" w:left="1797" w:header="720" w:footer="720" w:gutter="0"/>
          <w:cols w:space="425" w:num="1"/>
          <w:docGrid w:linePitch="312" w:charSpace="0"/>
        </w:sectPr>
      </w:pPr>
    </w:p>
    <w:p w14:paraId="5FF39217">
      <w:pPr>
        <w:snapToGrid w:val="0"/>
        <w:ind w:left="74"/>
        <w:outlineLvl w:val="0"/>
        <w:rPr>
          <w:rFonts w:hint="eastAsia" w:ascii="仿宋" w:hAnsi="仿宋" w:eastAsia="仿宋" w:cs="仿宋"/>
          <w:color w:val="auto"/>
          <w:sz w:val="24"/>
          <w:highlight w:val="none"/>
        </w:rPr>
      </w:pPr>
      <w:bookmarkStart w:id="47" w:name="_Toc27480"/>
      <w:r>
        <w:rPr>
          <w:rFonts w:hint="eastAsia" w:ascii="仿宋" w:hAnsi="仿宋" w:eastAsia="仿宋" w:cs="仿宋"/>
          <w:b/>
          <w:color w:val="auto"/>
          <w:sz w:val="24"/>
          <w:highlight w:val="none"/>
        </w:rPr>
        <w:t>附件2综合评分表</w:t>
      </w:r>
      <w:r>
        <w:rPr>
          <w:rFonts w:hint="eastAsia" w:ascii="仿宋" w:hAnsi="仿宋" w:eastAsia="仿宋" w:cs="仿宋"/>
          <w:color w:val="auto"/>
          <w:sz w:val="24"/>
          <w:highlight w:val="none"/>
        </w:rPr>
        <w:t>（100分）</w:t>
      </w:r>
      <w:bookmarkEnd w:id="47"/>
    </w:p>
    <w:tbl>
      <w:tblPr>
        <w:tblStyle w:val="14"/>
        <w:tblW w:w="83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1"/>
        <w:gridCol w:w="1189"/>
        <w:gridCol w:w="663"/>
        <w:gridCol w:w="5428"/>
      </w:tblGrid>
      <w:tr w14:paraId="0B86A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blHeader/>
          <w:jc w:val="center"/>
        </w:trPr>
        <w:tc>
          <w:tcPr>
            <w:tcW w:w="1111" w:type="dxa"/>
            <w:vAlign w:val="center"/>
          </w:tcPr>
          <w:p w14:paraId="0878E94A">
            <w:pPr>
              <w:spacing w:line="400" w:lineRule="exact"/>
              <w:jc w:val="center"/>
              <w:rPr>
                <w:rFonts w:ascii="宋体"/>
                <w:color w:val="auto"/>
                <w:szCs w:val="21"/>
                <w:highlight w:val="none"/>
              </w:rPr>
            </w:pPr>
            <w:r>
              <w:rPr>
                <w:rFonts w:hint="eastAsia" w:ascii="宋体"/>
                <w:color w:val="auto"/>
                <w:szCs w:val="21"/>
                <w:highlight w:val="none"/>
              </w:rPr>
              <w:t>评审内容</w:t>
            </w:r>
          </w:p>
        </w:tc>
        <w:tc>
          <w:tcPr>
            <w:tcW w:w="1189" w:type="dxa"/>
            <w:vAlign w:val="center"/>
          </w:tcPr>
          <w:p w14:paraId="2FD5C911">
            <w:pPr>
              <w:spacing w:line="400" w:lineRule="exact"/>
              <w:jc w:val="center"/>
              <w:rPr>
                <w:rFonts w:ascii="宋体"/>
                <w:color w:val="auto"/>
                <w:szCs w:val="21"/>
                <w:highlight w:val="none"/>
              </w:rPr>
            </w:pPr>
            <w:r>
              <w:rPr>
                <w:rFonts w:hint="eastAsia" w:ascii="宋体"/>
                <w:color w:val="auto"/>
                <w:szCs w:val="21"/>
                <w:highlight w:val="none"/>
              </w:rPr>
              <w:t>评分因素</w:t>
            </w:r>
          </w:p>
        </w:tc>
        <w:tc>
          <w:tcPr>
            <w:tcW w:w="663" w:type="dxa"/>
            <w:vAlign w:val="center"/>
          </w:tcPr>
          <w:p w14:paraId="1B9A34C9">
            <w:pPr>
              <w:spacing w:line="400" w:lineRule="exact"/>
              <w:jc w:val="center"/>
              <w:rPr>
                <w:rFonts w:ascii="宋体"/>
                <w:color w:val="auto"/>
                <w:szCs w:val="21"/>
                <w:highlight w:val="none"/>
              </w:rPr>
            </w:pPr>
            <w:r>
              <w:rPr>
                <w:rFonts w:hint="eastAsia" w:ascii="宋体"/>
                <w:color w:val="auto"/>
                <w:szCs w:val="21"/>
                <w:highlight w:val="none"/>
              </w:rPr>
              <w:t>得分</w:t>
            </w:r>
          </w:p>
        </w:tc>
        <w:tc>
          <w:tcPr>
            <w:tcW w:w="5428" w:type="dxa"/>
            <w:vAlign w:val="center"/>
          </w:tcPr>
          <w:p w14:paraId="5D15AA7E">
            <w:pPr>
              <w:spacing w:line="400" w:lineRule="exact"/>
              <w:jc w:val="center"/>
              <w:rPr>
                <w:rFonts w:ascii="宋体"/>
                <w:color w:val="auto"/>
                <w:szCs w:val="21"/>
                <w:highlight w:val="none"/>
              </w:rPr>
            </w:pPr>
            <w:r>
              <w:rPr>
                <w:rFonts w:hint="eastAsia" w:ascii="宋体"/>
                <w:color w:val="auto"/>
                <w:szCs w:val="21"/>
                <w:highlight w:val="none"/>
              </w:rPr>
              <w:t>评分标准</w:t>
            </w:r>
          </w:p>
        </w:tc>
      </w:tr>
      <w:tr w14:paraId="0829D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1" w:type="dxa"/>
            <w:vMerge w:val="restart"/>
            <w:vAlign w:val="center"/>
          </w:tcPr>
          <w:p w14:paraId="731477FB">
            <w:pPr>
              <w:spacing w:line="400" w:lineRule="exact"/>
              <w:jc w:val="center"/>
              <w:rPr>
                <w:rFonts w:ascii="宋体"/>
                <w:color w:val="auto"/>
                <w:szCs w:val="21"/>
                <w:highlight w:val="none"/>
              </w:rPr>
            </w:pPr>
            <w:r>
              <w:rPr>
                <w:rFonts w:hint="eastAsia" w:ascii="宋体"/>
                <w:color w:val="auto"/>
                <w:szCs w:val="21"/>
                <w:highlight w:val="none"/>
              </w:rPr>
              <w:t>商务部分</w:t>
            </w:r>
          </w:p>
          <w:p w14:paraId="2A465A1B">
            <w:pPr>
              <w:rPr>
                <w:color w:val="auto"/>
                <w:highlight w:val="none"/>
              </w:rPr>
            </w:pPr>
            <w:r>
              <w:rPr>
                <w:rFonts w:hint="eastAsia" w:ascii="宋体"/>
                <w:color w:val="auto"/>
                <w:szCs w:val="21"/>
                <w:highlight w:val="none"/>
              </w:rPr>
              <w:t>（</w:t>
            </w:r>
            <w:r>
              <w:rPr>
                <w:rFonts w:hint="eastAsia" w:ascii="宋体"/>
                <w:color w:val="auto"/>
                <w:szCs w:val="21"/>
                <w:highlight w:val="none"/>
                <w:lang w:val="en-US" w:eastAsia="zh-CN"/>
              </w:rPr>
              <w:t>40</w:t>
            </w:r>
            <w:r>
              <w:rPr>
                <w:rFonts w:hint="eastAsia" w:ascii="宋体"/>
                <w:color w:val="auto"/>
                <w:szCs w:val="21"/>
                <w:highlight w:val="none"/>
              </w:rPr>
              <w:t>分）</w:t>
            </w:r>
          </w:p>
        </w:tc>
        <w:tc>
          <w:tcPr>
            <w:tcW w:w="1189" w:type="dxa"/>
            <w:shd w:val="clear" w:color="auto" w:fill="auto"/>
            <w:vAlign w:val="center"/>
          </w:tcPr>
          <w:p w14:paraId="1E3B1613">
            <w:pPr>
              <w:spacing w:line="400" w:lineRule="exact"/>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Cs w:val="21"/>
                <w:highlight w:val="none"/>
                <w:lang w:eastAsia="zh-CN"/>
              </w:rPr>
              <w:t>企业业绩</w:t>
            </w:r>
          </w:p>
        </w:tc>
        <w:tc>
          <w:tcPr>
            <w:tcW w:w="663" w:type="dxa"/>
            <w:shd w:val="clear" w:color="auto" w:fill="auto"/>
            <w:vAlign w:val="center"/>
          </w:tcPr>
          <w:p w14:paraId="5AB95E20">
            <w:pPr>
              <w:jc w:val="center"/>
              <w:rPr>
                <w:rFonts w:hint="default" w:ascii="宋体" w:hAnsiTheme="minorHAnsi" w:eastAsiaTheme="minorEastAsia" w:cstheme="minorBidi"/>
                <w:color w:val="auto"/>
                <w:kern w:val="2"/>
                <w:sz w:val="21"/>
                <w:szCs w:val="21"/>
                <w:highlight w:val="none"/>
                <w:lang w:val="en-US" w:eastAsia="zh-CN" w:bidi="ar-SA"/>
              </w:rPr>
            </w:pPr>
            <w:r>
              <w:rPr>
                <w:rFonts w:hint="eastAsia" w:ascii="宋体"/>
                <w:color w:val="auto"/>
                <w:szCs w:val="21"/>
                <w:highlight w:val="none"/>
                <w:lang w:val="en-US" w:eastAsia="zh-CN"/>
              </w:rPr>
              <w:t>20</w:t>
            </w:r>
          </w:p>
        </w:tc>
        <w:tc>
          <w:tcPr>
            <w:tcW w:w="5428" w:type="dxa"/>
            <w:shd w:val="clear" w:color="auto" w:fill="auto"/>
            <w:vAlign w:val="center"/>
          </w:tcPr>
          <w:p w14:paraId="2DCC1F75">
            <w:pPr>
              <w:spacing w:line="320" w:lineRule="exact"/>
              <w:rPr>
                <w:rFonts w:hint="eastAsia" w:ascii="宋体" w:hAnsi="宋体"/>
                <w:color w:val="auto"/>
                <w:szCs w:val="21"/>
                <w:highlight w:val="none"/>
              </w:rPr>
            </w:pPr>
            <w:r>
              <w:rPr>
                <w:rFonts w:hint="eastAsia" w:ascii="宋体" w:hAnsi="宋体"/>
                <w:color w:val="auto"/>
                <w:szCs w:val="21"/>
                <w:highlight w:val="none"/>
              </w:rPr>
              <w:t>2019年1月1日至今独立承担</w:t>
            </w:r>
            <w:r>
              <w:rPr>
                <w:rFonts w:hint="eastAsia" w:ascii="宋体" w:hAnsi="宋体"/>
                <w:color w:val="auto"/>
                <w:szCs w:val="21"/>
                <w:highlight w:val="none"/>
                <w:lang w:val="en-US" w:eastAsia="zh-CN"/>
              </w:rPr>
              <w:t>过</w:t>
            </w:r>
            <w:r>
              <w:rPr>
                <w:rFonts w:hint="eastAsia" w:ascii="宋体" w:hAnsi="宋体"/>
                <w:color w:val="auto"/>
                <w:szCs w:val="21"/>
                <w:highlight w:val="none"/>
              </w:rPr>
              <w:t>同类业绩，每项得</w:t>
            </w:r>
            <w:r>
              <w:rPr>
                <w:rFonts w:hint="eastAsia" w:ascii="宋体" w:hAnsi="宋体"/>
                <w:color w:val="auto"/>
                <w:szCs w:val="21"/>
                <w:highlight w:val="none"/>
                <w:lang w:val="en-US" w:eastAsia="zh-CN"/>
              </w:rPr>
              <w:t>4</w:t>
            </w:r>
            <w:r>
              <w:rPr>
                <w:rFonts w:hint="eastAsia" w:ascii="宋体" w:hAnsi="宋体"/>
                <w:color w:val="auto"/>
                <w:szCs w:val="21"/>
                <w:highlight w:val="none"/>
              </w:rPr>
              <w:t>分，最高得分为</w:t>
            </w:r>
            <w:r>
              <w:rPr>
                <w:rFonts w:hint="eastAsia" w:ascii="宋体" w:hAnsi="宋体"/>
                <w:color w:val="auto"/>
                <w:szCs w:val="21"/>
                <w:highlight w:val="none"/>
                <w:lang w:val="en-US" w:eastAsia="zh-CN"/>
              </w:rPr>
              <w:t>20</w:t>
            </w:r>
            <w:r>
              <w:rPr>
                <w:rFonts w:hint="eastAsia" w:ascii="宋体" w:hAnsi="宋体"/>
                <w:color w:val="auto"/>
                <w:szCs w:val="21"/>
                <w:highlight w:val="none"/>
              </w:rPr>
              <w:t>分。</w:t>
            </w:r>
          </w:p>
          <w:p w14:paraId="5FE1FBF0">
            <w:pPr>
              <w:spacing w:line="320" w:lineRule="exact"/>
              <w:rPr>
                <w:rFonts w:hint="eastAsia" w:ascii="宋体" w:hAnsi="宋体" w:eastAsiaTheme="minorEastAsia" w:cstheme="minorBidi"/>
                <w:color w:val="auto"/>
                <w:kern w:val="2"/>
                <w:sz w:val="21"/>
                <w:szCs w:val="21"/>
                <w:highlight w:val="none"/>
                <w:lang w:val="en-US" w:eastAsia="zh-CN" w:bidi="ar-SA"/>
              </w:rPr>
            </w:pPr>
            <w:r>
              <w:rPr>
                <w:rFonts w:hint="eastAsia" w:ascii="宋体" w:hAnsi="宋体"/>
                <w:color w:val="auto"/>
                <w:szCs w:val="21"/>
                <w:highlight w:val="none"/>
              </w:rPr>
              <w:t>注：同类业绩指</w:t>
            </w:r>
            <w:r>
              <w:rPr>
                <w:rFonts w:hint="eastAsia" w:ascii="宋体" w:hAnsi="宋体"/>
                <w:color w:val="auto"/>
                <w:szCs w:val="21"/>
                <w:highlight w:val="none"/>
                <w:lang w:val="en-US" w:eastAsia="zh-CN"/>
              </w:rPr>
              <w:t>改造类或公共建筑类或展厅类或民宿酒店类或餐饮商业类项目</w:t>
            </w:r>
            <w:r>
              <w:rPr>
                <w:rFonts w:hint="eastAsia" w:ascii="宋体" w:hAnsi="宋体"/>
                <w:color w:val="auto"/>
                <w:szCs w:val="21"/>
                <w:highlight w:val="none"/>
              </w:rPr>
              <w:t>，</w:t>
            </w:r>
            <w:r>
              <w:rPr>
                <w:rFonts w:hint="eastAsia" w:ascii="宋体" w:hAnsi="宋体" w:cstheme="minorBidi"/>
                <w:color w:val="auto"/>
                <w:szCs w:val="21"/>
                <w:highlight w:val="none"/>
              </w:rPr>
              <w:t>企业业绩认定证明材料需提供设计合同</w:t>
            </w:r>
            <w:r>
              <w:rPr>
                <w:rFonts w:hint="eastAsia" w:ascii="宋体" w:hAnsi="宋体" w:cstheme="minorBidi"/>
                <w:color w:val="auto"/>
                <w:szCs w:val="21"/>
                <w:highlight w:val="none"/>
                <w:lang w:val="en-US" w:eastAsia="zh-CN"/>
              </w:rPr>
              <w:t>关键页（封面、合同内容、签署页）</w:t>
            </w:r>
            <w:r>
              <w:rPr>
                <w:rFonts w:hint="eastAsia" w:ascii="宋体" w:hAnsi="宋体" w:cstheme="minorBidi"/>
                <w:color w:val="auto"/>
                <w:szCs w:val="21"/>
                <w:highlight w:val="none"/>
              </w:rPr>
              <w:t>复印件；业绩认定时间以设计合同签订时间为准。如业绩资料不能证明评标所需指标，须另提供经业主确认的证明资料复印件，无证明材料不计分。</w:t>
            </w:r>
          </w:p>
        </w:tc>
      </w:tr>
      <w:tr w14:paraId="3BEA8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7" w:hRule="atLeast"/>
          <w:jc w:val="center"/>
        </w:trPr>
        <w:tc>
          <w:tcPr>
            <w:tcW w:w="1111" w:type="dxa"/>
            <w:vMerge w:val="continue"/>
            <w:vAlign w:val="center"/>
          </w:tcPr>
          <w:p w14:paraId="04D743EF">
            <w:pPr>
              <w:rPr>
                <w:color w:val="auto"/>
                <w:highlight w:val="none"/>
              </w:rPr>
            </w:pPr>
          </w:p>
        </w:tc>
        <w:tc>
          <w:tcPr>
            <w:tcW w:w="1189" w:type="dxa"/>
            <w:vAlign w:val="center"/>
          </w:tcPr>
          <w:p w14:paraId="396C55B3">
            <w:pPr>
              <w:spacing w:line="400" w:lineRule="exact"/>
              <w:jc w:val="center"/>
              <w:rPr>
                <w:rFonts w:ascii="宋体"/>
                <w:color w:val="auto"/>
                <w:szCs w:val="21"/>
                <w:highlight w:val="none"/>
              </w:rPr>
            </w:pPr>
            <w:r>
              <w:rPr>
                <w:rFonts w:hint="eastAsia" w:ascii="宋体"/>
                <w:color w:val="auto"/>
                <w:szCs w:val="21"/>
                <w:highlight w:val="none"/>
              </w:rPr>
              <w:t>项目负责人</w:t>
            </w:r>
          </w:p>
        </w:tc>
        <w:tc>
          <w:tcPr>
            <w:tcW w:w="663" w:type="dxa"/>
            <w:vAlign w:val="center"/>
          </w:tcPr>
          <w:p w14:paraId="45AD6A25">
            <w:pPr>
              <w:jc w:val="center"/>
              <w:rPr>
                <w:rFonts w:hint="default" w:ascii="宋体" w:eastAsiaTheme="minorEastAsia"/>
                <w:color w:val="auto"/>
                <w:szCs w:val="21"/>
                <w:highlight w:val="none"/>
                <w:lang w:val="en-US" w:eastAsia="zh-CN"/>
              </w:rPr>
            </w:pPr>
            <w:r>
              <w:rPr>
                <w:rFonts w:hint="eastAsia" w:ascii="宋体"/>
                <w:color w:val="auto"/>
                <w:szCs w:val="21"/>
                <w:highlight w:val="none"/>
                <w:lang w:val="en-US" w:eastAsia="zh-CN"/>
              </w:rPr>
              <w:t>5</w:t>
            </w:r>
          </w:p>
        </w:tc>
        <w:tc>
          <w:tcPr>
            <w:tcW w:w="5428" w:type="dxa"/>
            <w:vAlign w:val="center"/>
          </w:tcPr>
          <w:p w14:paraId="02F21F25">
            <w:pPr>
              <w:widowControl/>
              <w:numPr>
                <w:ilvl w:val="0"/>
                <w:numId w:val="4"/>
              </w:numPr>
              <w:spacing w:line="320" w:lineRule="exact"/>
              <w:jc w:val="left"/>
              <w:rPr>
                <w:rFonts w:hint="eastAsia" w:ascii="宋体" w:hAnsi="宋体" w:eastAsiaTheme="minorEastAsia" w:cstheme="minorBidi"/>
                <w:color w:val="auto"/>
                <w:szCs w:val="21"/>
                <w:highlight w:val="none"/>
              </w:rPr>
            </w:pPr>
            <w:r>
              <w:rPr>
                <w:rFonts w:hint="eastAsia" w:ascii="宋体" w:hAnsi="宋体"/>
                <w:color w:val="auto"/>
                <w:szCs w:val="21"/>
                <w:highlight w:val="none"/>
              </w:rPr>
              <w:t>具有</w:t>
            </w:r>
            <w:r>
              <w:rPr>
                <w:rFonts w:hint="eastAsia" w:ascii="宋体" w:hAnsi="宋体"/>
                <w:color w:val="auto"/>
                <w:szCs w:val="21"/>
                <w:highlight w:val="none"/>
                <w:lang w:eastAsia="zh-CN"/>
              </w:rPr>
              <w:t>中</w:t>
            </w:r>
            <w:r>
              <w:rPr>
                <w:rFonts w:hint="eastAsia" w:ascii="宋体" w:hAnsi="宋体"/>
                <w:color w:val="auto"/>
                <w:szCs w:val="21"/>
                <w:highlight w:val="none"/>
              </w:rPr>
              <w:t>级工程师职称的，得</w:t>
            </w:r>
            <w:r>
              <w:rPr>
                <w:rFonts w:hint="eastAsia" w:ascii="宋体" w:hAnsi="宋体" w:cstheme="minorBidi"/>
                <w:color w:val="auto"/>
                <w:szCs w:val="21"/>
                <w:highlight w:val="none"/>
                <w:lang w:val="en-US" w:eastAsia="zh-CN"/>
              </w:rPr>
              <w:t>2</w:t>
            </w:r>
            <w:r>
              <w:rPr>
                <w:rFonts w:hint="eastAsia" w:ascii="宋体" w:hAnsi="宋体" w:eastAsiaTheme="minorEastAsia" w:cstheme="minorBidi"/>
                <w:color w:val="auto"/>
                <w:szCs w:val="21"/>
                <w:highlight w:val="none"/>
              </w:rPr>
              <w:t>分；</w:t>
            </w:r>
            <w:r>
              <w:rPr>
                <w:rFonts w:hint="eastAsia" w:ascii="宋体" w:hAnsi="宋体"/>
                <w:color w:val="auto"/>
                <w:szCs w:val="21"/>
                <w:highlight w:val="none"/>
              </w:rPr>
              <w:t>具有</w:t>
            </w:r>
            <w:r>
              <w:rPr>
                <w:rFonts w:hint="eastAsia" w:ascii="宋体" w:hAnsi="宋体"/>
                <w:color w:val="auto"/>
                <w:szCs w:val="21"/>
                <w:highlight w:val="none"/>
                <w:lang w:eastAsia="zh-CN"/>
              </w:rPr>
              <w:t>高</w:t>
            </w:r>
            <w:r>
              <w:rPr>
                <w:rFonts w:hint="eastAsia" w:ascii="宋体" w:hAnsi="宋体"/>
                <w:color w:val="auto"/>
                <w:szCs w:val="21"/>
                <w:highlight w:val="none"/>
              </w:rPr>
              <w:t>级</w:t>
            </w:r>
            <w:r>
              <w:rPr>
                <w:rFonts w:hint="eastAsia" w:ascii="宋体" w:hAnsi="宋体"/>
                <w:color w:val="auto"/>
                <w:szCs w:val="21"/>
                <w:highlight w:val="none"/>
                <w:lang w:eastAsia="zh-CN"/>
              </w:rPr>
              <w:t>或以上</w:t>
            </w:r>
            <w:r>
              <w:rPr>
                <w:rFonts w:hint="eastAsia" w:ascii="宋体" w:hAnsi="宋体"/>
                <w:color w:val="auto"/>
                <w:szCs w:val="21"/>
                <w:highlight w:val="none"/>
              </w:rPr>
              <w:t>工程师职称的，得</w:t>
            </w:r>
            <w:r>
              <w:rPr>
                <w:rFonts w:hint="eastAsia" w:ascii="宋体" w:hAnsi="宋体" w:cstheme="minorBidi"/>
                <w:color w:val="auto"/>
                <w:szCs w:val="21"/>
                <w:highlight w:val="none"/>
                <w:lang w:val="en-US" w:eastAsia="zh-CN"/>
              </w:rPr>
              <w:t>3</w:t>
            </w:r>
            <w:r>
              <w:rPr>
                <w:rFonts w:hint="eastAsia" w:ascii="宋体" w:hAnsi="宋体" w:eastAsiaTheme="minorEastAsia" w:cstheme="minorBidi"/>
                <w:color w:val="auto"/>
                <w:szCs w:val="21"/>
                <w:highlight w:val="none"/>
              </w:rPr>
              <w:t>分</w:t>
            </w:r>
            <w:r>
              <w:rPr>
                <w:rFonts w:hint="eastAsia" w:ascii="宋体" w:hAnsi="宋体" w:cstheme="minorBidi"/>
                <w:color w:val="auto"/>
                <w:szCs w:val="21"/>
                <w:highlight w:val="none"/>
                <w:lang w:eastAsia="zh-CN"/>
              </w:rPr>
              <w:t>。最多得</w:t>
            </w:r>
            <w:r>
              <w:rPr>
                <w:rFonts w:hint="eastAsia" w:ascii="宋体" w:hAnsi="宋体" w:cstheme="minorBidi"/>
                <w:color w:val="auto"/>
                <w:szCs w:val="21"/>
                <w:highlight w:val="none"/>
                <w:lang w:val="en-US" w:eastAsia="zh-CN"/>
              </w:rPr>
              <w:t>3分</w:t>
            </w:r>
          </w:p>
          <w:p w14:paraId="626B8492">
            <w:pPr>
              <w:widowControl/>
              <w:numPr>
                <w:ilvl w:val="0"/>
                <w:numId w:val="4"/>
              </w:numPr>
              <w:spacing w:line="320" w:lineRule="exact"/>
              <w:jc w:val="left"/>
              <w:rPr>
                <w:rFonts w:hint="eastAsia" w:eastAsiaTheme="minorEastAsia"/>
                <w:color w:val="auto"/>
                <w:highlight w:val="none"/>
                <w:lang w:val="en-US" w:eastAsia="zh-CN"/>
              </w:rPr>
            </w:pPr>
            <w:r>
              <w:rPr>
                <w:rFonts w:hint="eastAsia" w:ascii="宋体" w:hAnsi="宋体"/>
                <w:color w:val="auto"/>
                <w:szCs w:val="21"/>
                <w:highlight w:val="none"/>
                <w:lang w:eastAsia="zh-CN"/>
              </w:rPr>
              <w:t>工作年限为</w:t>
            </w:r>
            <w:r>
              <w:rPr>
                <w:rFonts w:hint="eastAsia" w:ascii="宋体" w:hAnsi="宋体"/>
                <w:color w:val="auto"/>
                <w:szCs w:val="21"/>
                <w:highlight w:val="none"/>
                <w:lang w:val="en-US" w:eastAsia="zh-CN"/>
              </w:rPr>
              <w:t>15年以上的，得2分</w:t>
            </w:r>
            <w:r>
              <w:rPr>
                <w:rFonts w:hint="eastAsia" w:ascii="宋体" w:hAnsi="宋体" w:cstheme="minorBidi"/>
                <w:color w:val="auto"/>
                <w:szCs w:val="21"/>
                <w:highlight w:val="none"/>
                <w:lang w:eastAsia="zh-CN"/>
              </w:rPr>
              <w:t>。</w:t>
            </w:r>
          </w:p>
          <w:p w14:paraId="3EAAA665">
            <w:pPr>
              <w:pStyle w:val="2"/>
              <w:ind w:firstLine="0"/>
              <w:rPr>
                <w:rFonts w:hint="default"/>
                <w:color w:val="auto"/>
                <w:highlight w:val="none"/>
                <w:lang w:val="en-US" w:eastAsia="zh-CN"/>
              </w:rPr>
            </w:pPr>
            <w:r>
              <w:rPr>
                <w:rFonts w:hint="eastAsia" w:ascii="宋体" w:hAnsi="宋体" w:cstheme="minorBidi"/>
                <w:color w:val="auto"/>
                <w:szCs w:val="21"/>
                <w:highlight w:val="none"/>
                <w:lang w:eastAsia="zh-CN"/>
              </w:rPr>
              <w:t>本项最多得</w:t>
            </w:r>
            <w:r>
              <w:rPr>
                <w:rFonts w:hint="eastAsia" w:ascii="宋体" w:hAnsi="宋体" w:cstheme="minorBidi"/>
                <w:color w:val="auto"/>
                <w:szCs w:val="21"/>
                <w:highlight w:val="none"/>
                <w:lang w:val="en-US" w:eastAsia="zh-CN"/>
              </w:rPr>
              <w:t>5分。</w:t>
            </w:r>
          </w:p>
          <w:p w14:paraId="7C191457">
            <w:pPr>
              <w:widowControl/>
              <w:spacing w:line="320" w:lineRule="exact"/>
              <w:jc w:val="left"/>
              <w:rPr>
                <w:rFonts w:hint="eastAsia" w:ascii="宋体" w:hAnsi="宋体" w:eastAsiaTheme="minorEastAsia"/>
                <w:color w:val="auto"/>
                <w:szCs w:val="21"/>
                <w:highlight w:val="none"/>
              </w:rPr>
            </w:pPr>
            <w:r>
              <w:rPr>
                <w:rFonts w:hint="eastAsia" w:ascii="宋体" w:hAnsi="宋体"/>
                <w:color w:val="auto"/>
                <w:szCs w:val="21"/>
                <w:highlight w:val="none"/>
              </w:rPr>
              <w:t>注：提供职称证、</w:t>
            </w:r>
            <w:r>
              <w:rPr>
                <w:rFonts w:hint="eastAsia" w:ascii="宋体" w:hAnsi="宋体"/>
                <w:color w:val="auto"/>
                <w:szCs w:val="21"/>
                <w:highlight w:val="none"/>
                <w:lang w:val="en-US" w:eastAsia="zh-CN"/>
              </w:rPr>
              <w:t>学历或学位证及人员社保</w:t>
            </w:r>
            <w:r>
              <w:rPr>
                <w:rFonts w:hint="eastAsia" w:ascii="宋体" w:hAnsi="宋体"/>
                <w:color w:val="auto"/>
                <w:szCs w:val="21"/>
                <w:highlight w:val="none"/>
              </w:rPr>
              <w:t>等证明材料，</w:t>
            </w:r>
            <w:r>
              <w:rPr>
                <w:rFonts w:hint="eastAsia" w:ascii="宋体" w:hAnsi="宋体"/>
                <w:color w:val="auto"/>
                <w:szCs w:val="21"/>
                <w:highlight w:val="none"/>
                <w:lang w:eastAsia="zh-CN"/>
              </w:rPr>
              <w:t>工作年限以</w:t>
            </w:r>
            <w:r>
              <w:rPr>
                <w:rFonts w:hint="eastAsia" w:ascii="宋体" w:hAnsi="宋体"/>
                <w:color w:val="auto"/>
                <w:szCs w:val="21"/>
                <w:highlight w:val="none"/>
                <w:lang w:val="en-US" w:eastAsia="zh-CN"/>
              </w:rPr>
              <w:t>学历或学位证日期为准，</w:t>
            </w:r>
            <w:r>
              <w:rPr>
                <w:rFonts w:hint="eastAsia" w:ascii="宋体" w:hAnsi="宋体"/>
                <w:color w:val="auto"/>
                <w:szCs w:val="21"/>
                <w:highlight w:val="none"/>
              </w:rPr>
              <w:t>无证明材料则不计分。</w:t>
            </w:r>
          </w:p>
        </w:tc>
      </w:tr>
      <w:tr w14:paraId="6E9DD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jc w:val="center"/>
        </w:trPr>
        <w:tc>
          <w:tcPr>
            <w:tcW w:w="1111" w:type="dxa"/>
            <w:vMerge w:val="continue"/>
            <w:vAlign w:val="center"/>
          </w:tcPr>
          <w:p w14:paraId="6EB715FF">
            <w:pPr>
              <w:rPr>
                <w:color w:val="auto"/>
                <w:highlight w:val="none"/>
              </w:rPr>
            </w:pPr>
          </w:p>
        </w:tc>
        <w:tc>
          <w:tcPr>
            <w:tcW w:w="1189" w:type="dxa"/>
            <w:vAlign w:val="center"/>
          </w:tcPr>
          <w:p w14:paraId="36FD9A9A">
            <w:pPr>
              <w:spacing w:line="320" w:lineRule="exact"/>
              <w:jc w:val="center"/>
              <w:rPr>
                <w:rFonts w:hint="eastAsia" w:ascii="宋体" w:hAnsi="宋体" w:cs="宋体" w:eastAsiaTheme="minorEastAsia"/>
                <w:color w:val="auto"/>
                <w:szCs w:val="21"/>
                <w:highlight w:val="none"/>
                <w:lang w:val="en-US" w:eastAsia="zh-CN"/>
              </w:rPr>
            </w:pPr>
            <w:r>
              <w:rPr>
                <w:rFonts w:hint="eastAsia" w:ascii="宋体" w:hAnsi="宋体" w:cs="宋体"/>
                <w:color w:val="auto"/>
                <w:szCs w:val="21"/>
                <w:highlight w:val="none"/>
                <w:lang w:val="en-US" w:eastAsia="zh-CN"/>
              </w:rPr>
              <w:t>项目组成员</w:t>
            </w:r>
          </w:p>
        </w:tc>
        <w:tc>
          <w:tcPr>
            <w:tcW w:w="663" w:type="dxa"/>
            <w:vAlign w:val="center"/>
          </w:tcPr>
          <w:p w14:paraId="53F820AD">
            <w:pPr>
              <w:jc w:val="center"/>
              <w:rPr>
                <w:rFonts w:hint="default" w:ascii="宋体" w:eastAsiaTheme="minorEastAsia"/>
                <w:color w:val="auto"/>
                <w:szCs w:val="21"/>
                <w:highlight w:val="none"/>
                <w:lang w:val="en-US" w:eastAsia="zh-CN"/>
              </w:rPr>
            </w:pPr>
            <w:r>
              <w:rPr>
                <w:rFonts w:hint="eastAsia" w:ascii="宋体"/>
                <w:color w:val="auto"/>
                <w:szCs w:val="21"/>
                <w:highlight w:val="none"/>
                <w:lang w:val="en-US" w:eastAsia="zh-CN"/>
              </w:rPr>
              <w:t>7</w:t>
            </w:r>
          </w:p>
        </w:tc>
        <w:tc>
          <w:tcPr>
            <w:tcW w:w="5428" w:type="dxa"/>
            <w:vAlign w:val="center"/>
          </w:tcPr>
          <w:p w14:paraId="57539C8C">
            <w:pPr>
              <w:spacing w:line="320" w:lineRule="exact"/>
              <w:rPr>
                <w:rFonts w:hint="eastAsia" w:ascii="宋体" w:hAnsi="宋体" w:eastAsiaTheme="minorEastAsia"/>
                <w:color w:val="auto"/>
                <w:szCs w:val="21"/>
                <w:highlight w:val="none"/>
              </w:rPr>
            </w:pPr>
            <w:r>
              <w:rPr>
                <w:rFonts w:hint="eastAsia" w:ascii="宋体" w:hAnsi="宋体" w:eastAsiaTheme="minorEastAsia"/>
                <w:color w:val="auto"/>
                <w:szCs w:val="21"/>
                <w:highlight w:val="none"/>
              </w:rPr>
              <w:t>除项目负责人以外的其他项目成员：</w:t>
            </w:r>
          </w:p>
          <w:p w14:paraId="4F42C248">
            <w:pPr>
              <w:spacing w:line="320" w:lineRule="exact"/>
              <w:rPr>
                <w:rFonts w:hint="eastAsia" w:ascii="宋体" w:hAnsi="宋体" w:eastAsiaTheme="minorEastAsia"/>
                <w:color w:val="auto"/>
                <w:szCs w:val="21"/>
                <w:highlight w:val="none"/>
              </w:rPr>
            </w:pPr>
            <w:r>
              <w:rPr>
                <w:rFonts w:hint="eastAsia" w:ascii="宋体" w:hAnsi="宋体"/>
                <w:color w:val="auto"/>
                <w:szCs w:val="21"/>
                <w:highlight w:val="none"/>
                <w:lang w:eastAsia="zh-CN"/>
              </w:rPr>
              <w:t>（</w:t>
            </w:r>
            <w:r>
              <w:rPr>
                <w:rFonts w:hint="eastAsia" w:ascii="宋体" w:hAnsi="宋体" w:eastAsiaTheme="minorEastAsia"/>
                <w:color w:val="auto"/>
                <w:szCs w:val="21"/>
                <w:highlight w:val="none"/>
              </w:rPr>
              <w:t>1）具有中级或以上职称的，每具备一名得</w:t>
            </w:r>
            <w:r>
              <w:rPr>
                <w:rFonts w:hint="eastAsia" w:ascii="宋体" w:hAnsi="宋体"/>
                <w:color w:val="auto"/>
                <w:szCs w:val="21"/>
                <w:highlight w:val="none"/>
                <w:lang w:val="en-US" w:eastAsia="zh-CN"/>
              </w:rPr>
              <w:t>1</w:t>
            </w:r>
            <w:r>
              <w:rPr>
                <w:rFonts w:hint="eastAsia" w:ascii="宋体" w:hAnsi="宋体" w:eastAsiaTheme="minorEastAsia"/>
                <w:color w:val="auto"/>
                <w:szCs w:val="21"/>
                <w:highlight w:val="none"/>
              </w:rPr>
              <w:t>分，最高为</w:t>
            </w:r>
            <w:r>
              <w:rPr>
                <w:rFonts w:hint="eastAsia" w:ascii="宋体" w:hAnsi="宋体"/>
                <w:color w:val="auto"/>
                <w:szCs w:val="21"/>
                <w:highlight w:val="none"/>
                <w:lang w:val="en-US" w:eastAsia="zh-CN"/>
              </w:rPr>
              <w:t>3</w:t>
            </w:r>
            <w:r>
              <w:rPr>
                <w:rFonts w:hint="eastAsia" w:ascii="宋体" w:hAnsi="宋体" w:eastAsiaTheme="minorEastAsia"/>
                <w:color w:val="auto"/>
                <w:szCs w:val="21"/>
                <w:highlight w:val="none"/>
              </w:rPr>
              <w:t>分。</w:t>
            </w:r>
          </w:p>
          <w:p w14:paraId="7AF3ABB3">
            <w:pPr>
              <w:spacing w:line="320" w:lineRule="exact"/>
              <w:rPr>
                <w:rFonts w:hint="eastAsia" w:ascii="宋体" w:hAnsi="宋体" w:eastAsiaTheme="minorEastAsia"/>
                <w:color w:val="auto"/>
                <w:szCs w:val="21"/>
                <w:highlight w:val="none"/>
              </w:rPr>
            </w:pPr>
            <w:r>
              <w:rPr>
                <w:rFonts w:hint="eastAsia" w:ascii="宋体" w:hAnsi="宋体"/>
                <w:color w:val="auto"/>
                <w:szCs w:val="21"/>
                <w:highlight w:val="none"/>
                <w:lang w:eastAsia="zh-CN"/>
              </w:rPr>
              <w:t>（</w:t>
            </w:r>
            <w:r>
              <w:rPr>
                <w:rFonts w:hint="eastAsia" w:ascii="宋体" w:hAnsi="宋体" w:eastAsiaTheme="minorEastAsia"/>
                <w:color w:val="auto"/>
                <w:szCs w:val="21"/>
                <w:highlight w:val="none"/>
              </w:rPr>
              <w:t>2）具有相关专业</w:t>
            </w:r>
            <w:r>
              <w:rPr>
                <w:rFonts w:hint="eastAsia" w:ascii="宋体" w:hAnsi="宋体"/>
                <w:color w:val="auto"/>
                <w:szCs w:val="21"/>
                <w:highlight w:val="none"/>
                <w:lang w:val="en-US" w:eastAsia="zh-CN"/>
              </w:rPr>
              <w:t>本科</w:t>
            </w:r>
            <w:r>
              <w:rPr>
                <w:rFonts w:hint="eastAsia" w:ascii="宋体" w:hAnsi="宋体" w:eastAsiaTheme="minorEastAsia"/>
                <w:color w:val="auto"/>
                <w:szCs w:val="21"/>
                <w:highlight w:val="none"/>
              </w:rPr>
              <w:t>及以上学历的，每具备一名得</w:t>
            </w:r>
            <w:r>
              <w:rPr>
                <w:rFonts w:hint="eastAsia" w:ascii="宋体" w:hAnsi="宋体"/>
                <w:color w:val="auto"/>
                <w:szCs w:val="21"/>
                <w:highlight w:val="none"/>
                <w:lang w:val="en-US" w:eastAsia="zh-CN"/>
              </w:rPr>
              <w:t>1</w:t>
            </w:r>
            <w:r>
              <w:rPr>
                <w:rFonts w:hint="eastAsia" w:ascii="宋体" w:hAnsi="宋体" w:eastAsiaTheme="minorEastAsia"/>
                <w:color w:val="auto"/>
                <w:szCs w:val="21"/>
                <w:highlight w:val="none"/>
              </w:rPr>
              <w:t>分，最高为</w:t>
            </w:r>
            <w:r>
              <w:rPr>
                <w:rFonts w:hint="eastAsia" w:ascii="宋体" w:hAnsi="宋体"/>
                <w:color w:val="auto"/>
                <w:szCs w:val="21"/>
                <w:highlight w:val="none"/>
                <w:lang w:val="en-US" w:eastAsia="zh-CN"/>
              </w:rPr>
              <w:t>4</w:t>
            </w:r>
            <w:r>
              <w:rPr>
                <w:rFonts w:hint="eastAsia" w:ascii="宋体" w:hAnsi="宋体" w:eastAsiaTheme="minorEastAsia"/>
                <w:color w:val="auto"/>
                <w:szCs w:val="21"/>
                <w:highlight w:val="none"/>
              </w:rPr>
              <w:t>分。</w:t>
            </w:r>
          </w:p>
          <w:p w14:paraId="74B4B9A5">
            <w:pPr>
              <w:spacing w:line="320" w:lineRule="exact"/>
              <w:rPr>
                <w:rFonts w:hint="eastAsia" w:ascii="宋体" w:hAnsi="宋体" w:eastAsiaTheme="minorEastAsia"/>
                <w:color w:val="auto"/>
                <w:szCs w:val="21"/>
                <w:highlight w:val="none"/>
              </w:rPr>
            </w:pPr>
            <w:r>
              <w:rPr>
                <w:rFonts w:hint="eastAsia" w:ascii="宋体" w:hAnsi="宋体" w:eastAsiaTheme="minorEastAsia"/>
                <w:color w:val="auto"/>
                <w:szCs w:val="21"/>
                <w:highlight w:val="none"/>
              </w:rPr>
              <w:t>项目成员符合（1）（2）中其中一项的只得该项</w:t>
            </w:r>
            <w:r>
              <w:rPr>
                <w:rFonts w:hint="eastAsia" w:ascii="宋体" w:hAnsi="宋体"/>
                <w:color w:val="auto"/>
                <w:szCs w:val="21"/>
                <w:highlight w:val="none"/>
                <w:lang w:val="en-US" w:eastAsia="zh-CN"/>
              </w:rPr>
              <w:t>1</w:t>
            </w:r>
            <w:r>
              <w:rPr>
                <w:rFonts w:hint="eastAsia" w:ascii="宋体" w:hAnsi="宋体" w:eastAsiaTheme="minorEastAsia"/>
                <w:color w:val="auto"/>
                <w:szCs w:val="21"/>
                <w:highlight w:val="none"/>
              </w:rPr>
              <w:t>分，符合多项要求的可累计得分，每个项目成员最高的</w:t>
            </w:r>
            <w:r>
              <w:rPr>
                <w:rFonts w:hint="eastAsia" w:ascii="宋体" w:hAnsi="宋体"/>
                <w:color w:val="auto"/>
                <w:szCs w:val="21"/>
                <w:highlight w:val="none"/>
                <w:lang w:val="en-US" w:eastAsia="zh-CN"/>
              </w:rPr>
              <w:t>2</w:t>
            </w:r>
            <w:r>
              <w:rPr>
                <w:rFonts w:hint="eastAsia" w:ascii="宋体" w:hAnsi="宋体" w:eastAsiaTheme="minorEastAsia"/>
                <w:color w:val="auto"/>
                <w:szCs w:val="21"/>
                <w:highlight w:val="none"/>
              </w:rPr>
              <w:t>分。</w:t>
            </w:r>
          </w:p>
          <w:p w14:paraId="00195A01">
            <w:pPr>
              <w:widowControl/>
              <w:snapToGrid/>
              <w:spacing w:line="320" w:lineRule="exact"/>
              <w:jc w:val="left"/>
              <w:rPr>
                <w:rFonts w:hint="eastAsia" w:ascii="宋体" w:hAnsi="宋体"/>
                <w:color w:val="auto"/>
                <w:szCs w:val="21"/>
                <w:highlight w:val="none"/>
              </w:rPr>
            </w:pPr>
            <w:r>
              <w:rPr>
                <w:rFonts w:hint="eastAsia" w:ascii="宋体" w:hAnsi="宋体"/>
                <w:color w:val="auto"/>
                <w:szCs w:val="21"/>
                <w:highlight w:val="none"/>
              </w:rPr>
              <w:t>注：提供职称证、注册证书</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及人员社保</w:t>
            </w:r>
            <w:r>
              <w:rPr>
                <w:rFonts w:hint="eastAsia" w:ascii="宋体" w:hAnsi="宋体"/>
                <w:color w:val="auto"/>
                <w:szCs w:val="21"/>
                <w:highlight w:val="none"/>
              </w:rPr>
              <w:t>等证明材料，无证明材料则不计分。</w:t>
            </w:r>
          </w:p>
        </w:tc>
      </w:tr>
      <w:tr w14:paraId="4B4CF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1111" w:type="dxa"/>
            <w:vMerge w:val="continue"/>
            <w:vAlign w:val="center"/>
          </w:tcPr>
          <w:p w14:paraId="2B01E04D">
            <w:pPr>
              <w:rPr>
                <w:color w:val="auto"/>
                <w:highlight w:val="none"/>
              </w:rPr>
            </w:pPr>
          </w:p>
        </w:tc>
        <w:tc>
          <w:tcPr>
            <w:tcW w:w="1189" w:type="dxa"/>
            <w:vAlign w:val="center"/>
          </w:tcPr>
          <w:p w14:paraId="1B90D308">
            <w:pPr>
              <w:spacing w:line="320" w:lineRule="exact"/>
              <w:jc w:val="center"/>
              <w:rPr>
                <w:rFonts w:hint="eastAsia" w:ascii="宋体" w:hAnsi="宋体" w:cs="宋体" w:eastAsiaTheme="minorEastAsia"/>
                <w:color w:val="auto"/>
                <w:szCs w:val="21"/>
                <w:highlight w:val="none"/>
                <w:lang w:eastAsia="zh-CN"/>
              </w:rPr>
            </w:pPr>
            <w:r>
              <w:rPr>
                <w:rFonts w:hint="eastAsia" w:ascii="宋体" w:hAnsi="宋体" w:cs="宋体"/>
                <w:color w:val="auto"/>
                <w:szCs w:val="21"/>
                <w:highlight w:val="none"/>
                <w:lang w:val="en-US" w:eastAsia="zh-CN"/>
              </w:rPr>
              <w:t>获奖</w:t>
            </w:r>
          </w:p>
        </w:tc>
        <w:tc>
          <w:tcPr>
            <w:tcW w:w="663" w:type="dxa"/>
            <w:vAlign w:val="center"/>
          </w:tcPr>
          <w:p w14:paraId="43585EAF">
            <w:pPr>
              <w:jc w:val="center"/>
              <w:rPr>
                <w:rFonts w:hint="default" w:ascii="宋体" w:eastAsiaTheme="minorEastAsia"/>
                <w:color w:val="auto"/>
                <w:szCs w:val="21"/>
                <w:highlight w:val="none"/>
                <w:lang w:val="en-US" w:eastAsia="zh-CN"/>
              </w:rPr>
            </w:pPr>
            <w:r>
              <w:rPr>
                <w:rFonts w:hint="eastAsia" w:ascii="宋体"/>
                <w:color w:val="auto"/>
                <w:szCs w:val="21"/>
                <w:highlight w:val="none"/>
                <w:lang w:val="en-US" w:eastAsia="zh-CN"/>
              </w:rPr>
              <w:t>8</w:t>
            </w:r>
          </w:p>
        </w:tc>
        <w:tc>
          <w:tcPr>
            <w:tcW w:w="5428" w:type="dxa"/>
            <w:vAlign w:val="center"/>
          </w:tcPr>
          <w:p w14:paraId="5779DC66">
            <w:pPr>
              <w:widowControl/>
              <w:snapToGrid/>
              <w:spacing w:line="320" w:lineRule="exact"/>
              <w:jc w:val="left"/>
              <w:rPr>
                <w:rFonts w:hint="eastAsia" w:ascii="宋体" w:hAnsi="宋体" w:eastAsiaTheme="minorEastAsia" w:cstheme="minorBidi"/>
                <w:color w:val="auto"/>
                <w:szCs w:val="21"/>
                <w:highlight w:val="none"/>
                <w:lang w:eastAsia="zh-CN" w:bidi="ar"/>
              </w:rPr>
            </w:pPr>
            <w:r>
              <w:rPr>
                <w:rFonts w:hint="eastAsia" w:ascii="宋体" w:hAnsi="宋体"/>
                <w:color w:val="auto"/>
                <w:szCs w:val="21"/>
                <w:highlight w:val="none"/>
              </w:rPr>
              <w:t>2019年1月1日至今</w:t>
            </w:r>
            <w:r>
              <w:rPr>
                <w:rFonts w:hint="eastAsia" w:ascii="宋体" w:hAnsi="宋体" w:eastAsiaTheme="minorEastAsia"/>
                <w:color w:val="auto"/>
                <w:szCs w:val="21"/>
                <w:highlight w:val="none"/>
              </w:rPr>
              <w:t>供应商参与</w:t>
            </w:r>
            <w:r>
              <w:rPr>
                <w:rFonts w:hint="eastAsia" w:ascii="宋体" w:hAnsi="宋体"/>
                <w:color w:val="auto"/>
                <w:szCs w:val="21"/>
                <w:highlight w:val="none"/>
                <w:lang w:val="en-US" w:eastAsia="zh-CN"/>
              </w:rPr>
              <w:t>的同类业绩</w:t>
            </w:r>
            <w:r>
              <w:rPr>
                <w:rFonts w:hint="eastAsia" w:ascii="宋体" w:hAnsi="宋体" w:eastAsiaTheme="minorEastAsia"/>
                <w:color w:val="auto"/>
                <w:szCs w:val="21"/>
                <w:highlight w:val="none"/>
              </w:rPr>
              <w:t>获得国内优秀奖项的，每个奖项得</w:t>
            </w:r>
            <w:r>
              <w:rPr>
                <w:rFonts w:hint="eastAsia" w:ascii="宋体" w:hAnsi="宋体"/>
                <w:color w:val="auto"/>
                <w:szCs w:val="21"/>
                <w:highlight w:val="none"/>
                <w:lang w:val="en-US" w:eastAsia="zh-CN"/>
              </w:rPr>
              <w:t>2</w:t>
            </w:r>
            <w:r>
              <w:rPr>
                <w:rFonts w:hint="eastAsia" w:ascii="宋体" w:hAnsi="宋体" w:eastAsiaTheme="minorEastAsia"/>
                <w:color w:val="auto"/>
                <w:szCs w:val="21"/>
                <w:highlight w:val="none"/>
              </w:rPr>
              <w:t>分；单个项目获多个奖项时，仅限评定其中一项得分；须提供获奖证书复印件，如获奖证书上未提及供应商名称，可以提供供应商参与该项目的业绩合同关键页证明；本项最高得</w:t>
            </w:r>
            <w:r>
              <w:rPr>
                <w:rFonts w:hint="eastAsia" w:ascii="宋体" w:hAnsi="宋体"/>
                <w:color w:val="auto"/>
                <w:szCs w:val="21"/>
                <w:highlight w:val="none"/>
                <w:lang w:val="en-US" w:eastAsia="zh-CN"/>
              </w:rPr>
              <w:t>8</w:t>
            </w:r>
            <w:r>
              <w:rPr>
                <w:rFonts w:hint="eastAsia" w:ascii="宋体" w:hAnsi="宋体" w:eastAsiaTheme="minorEastAsia"/>
                <w:color w:val="auto"/>
                <w:szCs w:val="21"/>
                <w:highlight w:val="none"/>
              </w:rPr>
              <w:t>分，未提供不得分</w:t>
            </w:r>
            <w:r>
              <w:rPr>
                <w:rFonts w:hint="eastAsia" w:ascii="宋体" w:hAnsi="宋体"/>
                <w:color w:val="auto"/>
                <w:szCs w:val="21"/>
                <w:highlight w:val="none"/>
                <w:lang w:eastAsia="zh-CN"/>
              </w:rPr>
              <w:t>。</w:t>
            </w:r>
          </w:p>
        </w:tc>
      </w:tr>
      <w:tr w14:paraId="42F01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1111" w:type="dxa"/>
            <w:vMerge w:val="restart"/>
            <w:vAlign w:val="center"/>
          </w:tcPr>
          <w:p w14:paraId="6AAC2F72">
            <w:pPr>
              <w:rPr>
                <w:rFonts w:hint="eastAsia"/>
                <w:color w:val="auto"/>
                <w:highlight w:val="none"/>
                <w:lang w:val="en-US" w:eastAsia="zh-CN"/>
              </w:rPr>
            </w:pPr>
          </w:p>
          <w:p w14:paraId="34420AAD">
            <w:pPr>
              <w:rPr>
                <w:rFonts w:hint="eastAsia" w:eastAsiaTheme="minorEastAsia"/>
                <w:color w:val="auto"/>
                <w:highlight w:val="none"/>
                <w:lang w:eastAsia="zh-CN"/>
              </w:rPr>
            </w:pPr>
            <w:r>
              <w:rPr>
                <w:rFonts w:hint="eastAsia"/>
                <w:color w:val="auto"/>
                <w:highlight w:val="none"/>
                <w:lang w:val="en-US" w:eastAsia="zh-CN"/>
              </w:rPr>
              <w:t>技术部分（项目服务方案）</w:t>
            </w:r>
            <w:r>
              <w:rPr>
                <w:rFonts w:hint="eastAsia"/>
                <w:color w:val="auto"/>
                <w:highlight w:val="none"/>
                <w:lang w:eastAsia="zh-CN"/>
              </w:rPr>
              <w:t>（</w:t>
            </w:r>
            <w:r>
              <w:rPr>
                <w:rFonts w:hint="eastAsia"/>
                <w:color w:val="auto"/>
                <w:highlight w:val="none"/>
                <w:lang w:val="en-US" w:eastAsia="zh-CN"/>
              </w:rPr>
              <w:t>50分</w:t>
            </w:r>
            <w:r>
              <w:rPr>
                <w:rFonts w:hint="eastAsia"/>
                <w:color w:val="auto"/>
                <w:highlight w:val="none"/>
                <w:lang w:eastAsia="zh-CN"/>
              </w:rPr>
              <w:t>）</w:t>
            </w:r>
          </w:p>
        </w:tc>
        <w:tc>
          <w:tcPr>
            <w:tcW w:w="1189" w:type="dxa"/>
            <w:vAlign w:val="center"/>
          </w:tcPr>
          <w:p w14:paraId="0EF405F7">
            <w:pPr>
              <w:spacing w:line="320" w:lineRule="exact"/>
              <w:jc w:val="center"/>
              <w:rPr>
                <w:rFonts w:hint="eastAsia" w:ascii="宋体" w:hAnsiTheme="minorHAnsi" w:eastAsiaTheme="minorEastAsia" w:cstheme="minorBidi"/>
                <w:bCs/>
                <w:color w:val="auto"/>
                <w:kern w:val="2"/>
                <w:sz w:val="21"/>
                <w:szCs w:val="21"/>
                <w:highlight w:val="none"/>
                <w:lang w:val="en-US" w:eastAsia="zh-CN" w:bidi="ar-SA"/>
              </w:rPr>
            </w:pPr>
            <w:r>
              <w:rPr>
                <w:rFonts w:hint="eastAsia" w:ascii="宋体" w:hAnsi="宋体" w:cs="宋体"/>
                <w:color w:val="auto"/>
                <w:szCs w:val="21"/>
                <w:highlight w:val="none"/>
              </w:rPr>
              <w:t>项目理解</w:t>
            </w:r>
          </w:p>
        </w:tc>
        <w:tc>
          <w:tcPr>
            <w:tcW w:w="663" w:type="dxa"/>
            <w:vAlign w:val="center"/>
          </w:tcPr>
          <w:p w14:paraId="7A04B00D">
            <w:pPr>
              <w:spacing w:line="400" w:lineRule="exact"/>
              <w:jc w:val="center"/>
              <w:rPr>
                <w:rFonts w:hint="default" w:ascii="宋体" w:eastAsia="宋体" w:hAnsiTheme="minorHAnsi" w:cstheme="minorBidi"/>
                <w:color w:val="auto"/>
                <w:kern w:val="2"/>
                <w:sz w:val="21"/>
                <w:szCs w:val="21"/>
                <w:highlight w:val="none"/>
                <w:lang w:val="en-US" w:eastAsia="zh-CN" w:bidi="ar-SA"/>
              </w:rPr>
            </w:pPr>
            <w:r>
              <w:rPr>
                <w:rFonts w:hint="eastAsia" w:ascii="宋体"/>
                <w:bCs/>
                <w:color w:val="auto"/>
                <w:szCs w:val="21"/>
                <w:highlight w:val="none"/>
                <w:lang w:val="en-US" w:eastAsia="zh-CN"/>
              </w:rPr>
              <w:t>10</w:t>
            </w:r>
          </w:p>
        </w:tc>
        <w:tc>
          <w:tcPr>
            <w:tcW w:w="5428" w:type="dxa"/>
            <w:vAlign w:val="center"/>
          </w:tcPr>
          <w:p w14:paraId="5A27EC89">
            <w:pPr>
              <w:spacing w:line="320" w:lineRule="exact"/>
              <w:rPr>
                <w:rFonts w:hint="eastAsia" w:ascii="宋体" w:hAnsi="宋体" w:cstheme="minorBidi"/>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eastAsia="zh-CN"/>
              </w:rPr>
              <w:t>优</w:t>
            </w:r>
            <w:r>
              <w:rPr>
                <w:rFonts w:hint="eastAsia" w:ascii="宋体" w:hAnsi="宋体"/>
                <w:color w:val="auto"/>
                <w:szCs w:val="21"/>
                <w:highlight w:val="none"/>
              </w:rPr>
              <w:t>）：</w:t>
            </w:r>
            <w:r>
              <w:rPr>
                <w:rStyle w:val="15"/>
                <w:rFonts w:hint="eastAsia" w:ascii="宋体" w:hAnsi="宋体" w:eastAsiaTheme="minorEastAsia" w:cstheme="minorBidi"/>
                <w:color w:val="auto"/>
                <w:sz w:val="21"/>
                <w:szCs w:val="21"/>
                <w:highlight w:val="none"/>
              </w:rPr>
              <w:t>对</w:t>
            </w:r>
            <w:r>
              <w:rPr>
                <w:rStyle w:val="15"/>
                <w:rFonts w:hint="eastAsia" w:ascii="宋体" w:hAnsi="宋体" w:eastAsiaTheme="minorEastAsia" w:cstheme="minorBidi"/>
                <w:color w:val="auto"/>
                <w:sz w:val="21"/>
                <w:szCs w:val="21"/>
                <w:highlight w:val="none"/>
                <w:lang w:val="en-US" w:eastAsia="zh-CN"/>
              </w:rPr>
              <w:t>项目</w:t>
            </w:r>
            <w:r>
              <w:rPr>
                <w:rFonts w:hint="eastAsia" w:ascii="宋体" w:hAnsi="宋体" w:cstheme="minorBidi"/>
                <w:color w:val="auto"/>
                <w:sz w:val="21"/>
                <w:szCs w:val="21"/>
                <w:highlight w:val="none"/>
                <w:lang w:val="en-US" w:eastAsia="zh-CN"/>
              </w:rPr>
              <w:t>背景、区位等项目情况</w:t>
            </w:r>
            <w:r>
              <w:rPr>
                <w:rStyle w:val="15"/>
                <w:rFonts w:hint="eastAsia" w:ascii="宋体" w:hAnsi="宋体" w:eastAsiaTheme="minorEastAsia" w:cstheme="minorBidi"/>
                <w:color w:val="auto"/>
                <w:sz w:val="21"/>
                <w:szCs w:val="21"/>
                <w:highlight w:val="none"/>
              </w:rPr>
              <w:t>有详细完整的分析，内容科学合理，得</w:t>
            </w:r>
            <w:r>
              <w:rPr>
                <w:rStyle w:val="15"/>
                <w:rFonts w:hint="eastAsia" w:ascii="宋体" w:hAnsi="宋体" w:cstheme="minorBidi"/>
                <w:color w:val="auto"/>
                <w:sz w:val="21"/>
                <w:szCs w:val="21"/>
                <w:highlight w:val="none"/>
                <w:lang w:val="en-US" w:eastAsia="zh-CN"/>
              </w:rPr>
              <w:t>8</w:t>
            </w:r>
            <w:r>
              <w:rPr>
                <w:rFonts w:hint="eastAsia" w:ascii="宋体" w:hAnsi="宋体" w:cstheme="minorBidi"/>
                <w:color w:val="auto"/>
                <w:sz w:val="21"/>
                <w:szCs w:val="21"/>
                <w:highlight w:val="none"/>
                <w:lang w:val="en-US" w:eastAsia="zh-CN"/>
              </w:rPr>
              <w:t>-10</w:t>
            </w:r>
            <w:r>
              <w:rPr>
                <w:rStyle w:val="15"/>
                <w:rFonts w:hint="eastAsia" w:ascii="宋体" w:hAnsi="宋体" w:eastAsiaTheme="minorEastAsia" w:cstheme="minorBidi"/>
                <w:color w:val="auto"/>
                <w:sz w:val="21"/>
                <w:szCs w:val="21"/>
                <w:highlight w:val="none"/>
              </w:rPr>
              <w:t>分</w:t>
            </w:r>
            <w:r>
              <w:rPr>
                <w:rFonts w:hint="eastAsia" w:ascii="宋体" w:hAnsi="宋体" w:cstheme="minorBidi"/>
                <w:color w:val="auto"/>
                <w:szCs w:val="21"/>
                <w:highlight w:val="none"/>
              </w:rPr>
              <w:t>；</w:t>
            </w:r>
          </w:p>
          <w:p w14:paraId="273492B1">
            <w:pPr>
              <w:spacing w:line="320" w:lineRule="exact"/>
              <w:rPr>
                <w:rFonts w:hint="eastAsia" w:ascii="宋体" w:hAnsi="宋体" w:cstheme="minorBidi"/>
                <w:color w:val="auto"/>
                <w:szCs w:val="21"/>
                <w:highlight w:val="none"/>
              </w:rPr>
            </w:pPr>
            <w:r>
              <w:rPr>
                <w:rFonts w:hint="eastAsia" w:ascii="宋体" w:hAnsi="宋体" w:cstheme="minorBidi"/>
                <w:color w:val="auto"/>
                <w:szCs w:val="21"/>
                <w:highlight w:val="none"/>
              </w:rPr>
              <w:t>（中）：</w:t>
            </w:r>
            <w:r>
              <w:rPr>
                <w:rStyle w:val="15"/>
                <w:rFonts w:hint="eastAsia" w:ascii="宋体" w:hAnsi="宋体" w:eastAsiaTheme="minorEastAsia" w:cstheme="minorBidi"/>
                <w:color w:val="auto"/>
                <w:sz w:val="21"/>
                <w:szCs w:val="21"/>
                <w:highlight w:val="none"/>
              </w:rPr>
              <w:t>对</w:t>
            </w:r>
            <w:r>
              <w:rPr>
                <w:rStyle w:val="15"/>
                <w:rFonts w:hint="eastAsia" w:ascii="宋体" w:hAnsi="宋体" w:eastAsiaTheme="minorEastAsia" w:cstheme="minorBidi"/>
                <w:color w:val="auto"/>
                <w:sz w:val="21"/>
                <w:szCs w:val="21"/>
                <w:highlight w:val="none"/>
                <w:lang w:val="en-US" w:eastAsia="zh-CN"/>
              </w:rPr>
              <w:t>项目</w:t>
            </w:r>
            <w:r>
              <w:rPr>
                <w:rFonts w:hint="eastAsia" w:ascii="宋体" w:hAnsi="宋体" w:cstheme="minorBidi"/>
                <w:color w:val="auto"/>
                <w:sz w:val="21"/>
                <w:szCs w:val="21"/>
                <w:highlight w:val="none"/>
                <w:lang w:val="en-US" w:eastAsia="zh-CN"/>
              </w:rPr>
              <w:t>背景、区位等项目情况</w:t>
            </w:r>
            <w:r>
              <w:rPr>
                <w:rStyle w:val="15"/>
                <w:rFonts w:hint="eastAsia" w:ascii="宋体" w:hAnsi="宋体" w:eastAsiaTheme="minorEastAsia" w:cstheme="minorBidi"/>
                <w:color w:val="auto"/>
                <w:sz w:val="21"/>
                <w:szCs w:val="21"/>
                <w:highlight w:val="none"/>
              </w:rPr>
              <w:t>有基本的分析，内容较合理性一般，得</w:t>
            </w:r>
            <w:r>
              <w:rPr>
                <w:rFonts w:hint="eastAsia" w:ascii="宋体" w:hAnsi="宋体" w:cstheme="minorBidi"/>
                <w:color w:val="auto"/>
                <w:sz w:val="21"/>
                <w:szCs w:val="21"/>
                <w:highlight w:val="none"/>
                <w:lang w:val="en-US" w:eastAsia="zh-CN"/>
              </w:rPr>
              <w:t>5-7</w:t>
            </w:r>
            <w:r>
              <w:rPr>
                <w:rStyle w:val="15"/>
                <w:rFonts w:hint="eastAsia" w:ascii="宋体" w:hAnsi="宋体" w:eastAsiaTheme="minorEastAsia" w:cstheme="minorBidi"/>
                <w:color w:val="auto"/>
                <w:sz w:val="21"/>
                <w:szCs w:val="21"/>
                <w:highlight w:val="none"/>
              </w:rPr>
              <w:t>分</w:t>
            </w:r>
            <w:r>
              <w:rPr>
                <w:rFonts w:hint="eastAsia" w:ascii="宋体" w:hAnsi="宋体"/>
                <w:color w:val="auto"/>
                <w:szCs w:val="21"/>
                <w:highlight w:val="none"/>
              </w:rPr>
              <w:t>；</w:t>
            </w:r>
          </w:p>
          <w:p w14:paraId="35319BAC">
            <w:pPr>
              <w:spacing w:line="320" w:lineRule="exact"/>
              <w:rPr>
                <w:rFonts w:hint="eastAsia" w:ascii="宋体" w:hAnsi="宋体" w:eastAsiaTheme="minorEastAsia" w:cstheme="minorBidi"/>
                <w:color w:val="auto"/>
                <w:kern w:val="2"/>
                <w:sz w:val="21"/>
                <w:szCs w:val="21"/>
                <w:highlight w:val="none"/>
                <w:lang w:val="en-US" w:eastAsia="zh-CN" w:bidi="ar-SA"/>
              </w:rPr>
            </w:pPr>
            <w:r>
              <w:rPr>
                <w:rFonts w:hint="eastAsia" w:ascii="宋体" w:hAnsi="宋体" w:cstheme="minorBidi"/>
                <w:color w:val="auto"/>
                <w:szCs w:val="21"/>
                <w:highlight w:val="none"/>
              </w:rPr>
              <w:t>（差）：</w:t>
            </w:r>
            <w:r>
              <w:rPr>
                <w:rStyle w:val="15"/>
                <w:rFonts w:hint="eastAsia" w:ascii="宋体" w:hAnsi="宋体" w:eastAsiaTheme="minorEastAsia" w:cstheme="minorBidi"/>
                <w:color w:val="auto"/>
                <w:sz w:val="21"/>
                <w:szCs w:val="21"/>
                <w:highlight w:val="none"/>
              </w:rPr>
              <w:t>对</w:t>
            </w:r>
            <w:r>
              <w:rPr>
                <w:rStyle w:val="15"/>
                <w:rFonts w:hint="eastAsia" w:ascii="宋体" w:hAnsi="宋体" w:eastAsiaTheme="minorEastAsia" w:cstheme="minorBidi"/>
                <w:color w:val="auto"/>
                <w:sz w:val="21"/>
                <w:szCs w:val="21"/>
                <w:highlight w:val="none"/>
                <w:lang w:val="en-US" w:eastAsia="zh-CN"/>
              </w:rPr>
              <w:t>项目</w:t>
            </w:r>
            <w:r>
              <w:rPr>
                <w:rFonts w:hint="eastAsia" w:ascii="宋体" w:hAnsi="宋体" w:cstheme="minorBidi"/>
                <w:color w:val="auto"/>
                <w:sz w:val="21"/>
                <w:szCs w:val="21"/>
                <w:highlight w:val="none"/>
                <w:lang w:val="en-US" w:eastAsia="zh-CN"/>
              </w:rPr>
              <w:t>背景、区位等项目情况</w:t>
            </w:r>
            <w:r>
              <w:rPr>
                <w:rStyle w:val="15"/>
                <w:rFonts w:hint="eastAsia" w:ascii="宋体" w:hAnsi="宋体" w:eastAsiaTheme="minorEastAsia" w:cstheme="minorBidi"/>
                <w:color w:val="auto"/>
                <w:sz w:val="21"/>
                <w:szCs w:val="21"/>
                <w:highlight w:val="none"/>
              </w:rPr>
              <w:t>分析不充分，内容不完整，得</w:t>
            </w:r>
            <w:r>
              <w:rPr>
                <w:rStyle w:val="15"/>
                <w:rFonts w:hint="eastAsia" w:ascii="宋体" w:hAnsi="宋体" w:eastAsiaTheme="minorEastAsia" w:cstheme="minorBidi"/>
                <w:color w:val="auto"/>
                <w:sz w:val="21"/>
                <w:szCs w:val="21"/>
                <w:highlight w:val="none"/>
                <w:lang w:val="en-US" w:eastAsia="zh-CN"/>
              </w:rPr>
              <w:t>0-</w:t>
            </w:r>
            <w:r>
              <w:rPr>
                <w:rFonts w:hint="eastAsia" w:ascii="宋体" w:hAnsi="宋体" w:cstheme="minorBidi"/>
                <w:color w:val="auto"/>
                <w:sz w:val="21"/>
                <w:szCs w:val="21"/>
                <w:highlight w:val="none"/>
                <w:lang w:val="en-US" w:eastAsia="zh-CN"/>
              </w:rPr>
              <w:t>4</w:t>
            </w:r>
            <w:r>
              <w:rPr>
                <w:rStyle w:val="15"/>
                <w:rFonts w:hint="eastAsia" w:ascii="宋体" w:hAnsi="宋体" w:eastAsiaTheme="minorEastAsia" w:cstheme="minorBidi"/>
                <w:color w:val="auto"/>
                <w:sz w:val="21"/>
                <w:szCs w:val="21"/>
                <w:highlight w:val="none"/>
              </w:rPr>
              <w:t>分</w:t>
            </w:r>
            <w:r>
              <w:rPr>
                <w:rFonts w:hint="eastAsia" w:ascii="宋体" w:hAnsi="宋体" w:cstheme="minorBidi"/>
                <w:color w:val="auto"/>
                <w:szCs w:val="21"/>
                <w:highlight w:val="none"/>
              </w:rPr>
              <w:t>。</w:t>
            </w:r>
          </w:p>
        </w:tc>
      </w:tr>
      <w:tr w14:paraId="197DF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1" w:hRule="atLeast"/>
          <w:jc w:val="center"/>
        </w:trPr>
        <w:tc>
          <w:tcPr>
            <w:tcW w:w="1111" w:type="dxa"/>
            <w:vMerge w:val="continue"/>
            <w:vAlign w:val="center"/>
          </w:tcPr>
          <w:p w14:paraId="68F98F4B">
            <w:pPr>
              <w:rPr>
                <w:rFonts w:hint="eastAsia"/>
                <w:color w:val="auto"/>
                <w:highlight w:val="none"/>
                <w:lang w:eastAsia="zh-CN"/>
              </w:rPr>
            </w:pPr>
          </w:p>
        </w:tc>
        <w:tc>
          <w:tcPr>
            <w:tcW w:w="1189" w:type="dxa"/>
            <w:vAlign w:val="center"/>
          </w:tcPr>
          <w:p w14:paraId="4CB8E561">
            <w:pPr>
              <w:spacing w:line="320" w:lineRule="exact"/>
              <w:jc w:val="center"/>
              <w:rPr>
                <w:rFonts w:hint="eastAsia" w:ascii="宋体" w:hAnsi="宋体" w:cs="宋体" w:eastAsiaTheme="minorEastAsia"/>
                <w:color w:val="auto"/>
                <w:sz w:val="21"/>
                <w:szCs w:val="21"/>
                <w:highlight w:val="none"/>
                <w:lang w:val="en-US"/>
              </w:rPr>
            </w:pPr>
            <w:r>
              <w:rPr>
                <w:rFonts w:hint="eastAsia" w:ascii="宋体" w:hAnsi="宋体" w:cs="宋体" w:eastAsiaTheme="minorEastAsia"/>
                <w:color w:val="auto"/>
                <w:sz w:val="21"/>
                <w:szCs w:val="21"/>
                <w:highlight w:val="none"/>
                <w:lang w:val="en-US" w:eastAsia="zh-CN"/>
              </w:rPr>
              <w:t>更新思路阐述</w:t>
            </w:r>
          </w:p>
          <w:p w14:paraId="75A8E1F5">
            <w:pPr>
              <w:spacing w:line="320" w:lineRule="exact"/>
              <w:jc w:val="center"/>
              <w:rPr>
                <w:rFonts w:hint="eastAsia" w:ascii="宋体" w:hAnsi="宋体" w:cs="宋体" w:eastAsiaTheme="minorEastAsia"/>
                <w:color w:val="auto"/>
                <w:szCs w:val="21"/>
                <w:highlight w:val="none"/>
                <w:lang w:val="en-US" w:eastAsia="zh-CN"/>
              </w:rPr>
            </w:pPr>
          </w:p>
        </w:tc>
        <w:tc>
          <w:tcPr>
            <w:tcW w:w="663" w:type="dxa"/>
            <w:vAlign w:val="center"/>
          </w:tcPr>
          <w:p w14:paraId="7438AB20">
            <w:pPr>
              <w:spacing w:line="400" w:lineRule="exact"/>
              <w:jc w:val="center"/>
              <w:rPr>
                <w:rFonts w:hint="default" w:ascii="宋体"/>
                <w:bCs/>
                <w:color w:val="auto"/>
                <w:szCs w:val="21"/>
                <w:highlight w:val="none"/>
                <w:lang w:val="en-US" w:eastAsia="zh-CN"/>
              </w:rPr>
            </w:pPr>
            <w:r>
              <w:rPr>
                <w:rFonts w:hint="eastAsia" w:ascii="宋体"/>
                <w:bCs/>
                <w:color w:val="auto"/>
                <w:szCs w:val="21"/>
                <w:highlight w:val="none"/>
                <w:lang w:val="en-US" w:eastAsia="zh-CN"/>
              </w:rPr>
              <w:t>10</w:t>
            </w:r>
          </w:p>
        </w:tc>
        <w:tc>
          <w:tcPr>
            <w:tcW w:w="5428" w:type="dxa"/>
            <w:vAlign w:val="center"/>
          </w:tcPr>
          <w:p w14:paraId="360A55BA">
            <w:pPr>
              <w:spacing w:line="320" w:lineRule="exact"/>
              <w:rPr>
                <w:rFonts w:hint="eastAsia" w:ascii="宋体" w:hAnsi="宋体"/>
                <w:color w:val="auto"/>
                <w:szCs w:val="21"/>
                <w:highlight w:val="none"/>
                <w:lang w:val="en-US" w:eastAsia="zh-CN"/>
              </w:rPr>
            </w:pPr>
            <w:r>
              <w:rPr>
                <w:rFonts w:hint="eastAsia" w:ascii="宋体" w:hAnsi="宋体"/>
                <w:color w:val="auto"/>
                <w:szCs w:val="21"/>
                <w:highlight w:val="none"/>
              </w:rPr>
              <w:t>（</w:t>
            </w:r>
            <w:r>
              <w:rPr>
                <w:rFonts w:hint="eastAsia" w:ascii="宋体" w:hAnsi="宋体"/>
                <w:color w:val="auto"/>
                <w:szCs w:val="21"/>
                <w:highlight w:val="none"/>
                <w:lang w:eastAsia="zh-CN"/>
              </w:rPr>
              <w:t>优</w:t>
            </w:r>
            <w:r>
              <w:rPr>
                <w:rFonts w:hint="eastAsia" w:ascii="宋体" w:hAnsi="宋体"/>
                <w:color w:val="auto"/>
                <w:szCs w:val="21"/>
                <w:highlight w:val="none"/>
              </w:rPr>
              <w:t>）</w:t>
            </w:r>
            <w:r>
              <w:rPr>
                <w:rFonts w:hint="eastAsia" w:ascii="宋体" w:hAnsi="宋体" w:eastAsiaTheme="minorEastAsia" w:cstheme="minorBidi"/>
                <w:bCs w:val="0"/>
                <w:color w:val="auto"/>
                <w:sz w:val="21"/>
                <w:szCs w:val="21"/>
                <w:highlight w:val="none"/>
                <w:lang w:val="en-US" w:eastAsia="zh-CN"/>
              </w:rPr>
              <w:t>更新</w:t>
            </w:r>
            <w:r>
              <w:rPr>
                <w:rFonts w:hint="eastAsia" w:ascii="宋体" w:hAnsi="宋体" w:cstheme="minorBidi"/>
                <w:bCs w:val="0"/>
                <w:color w:val="auto"/>
                <w:sz w:val="21"/>
                <w:szCs w:val="21"/>
                <w:highlight w:val="none"/>
                <w:lang w:val="en-US" w:eastAsia="zh-CN"/>
              </w:rPr>
              <w:t>改造</w:t>
            </w:r>
            <w:r>
              <w:rPr>
                <w:rFonts w:hint="eastAsia" w:ascii="宋体" w:hAnsi="宋体" w:eastAsiaTheme="minorEastAsia" w:cstheme="minorBidi"/>
                <w:bCs w:val="0"/>
                <w:color w:val="auto"/>
                <w:sz w:val="21"/>
                <w:szCs w:val="21"/>
                <w:highlight w:val="none"/>
                <w:lang w:val="zh-CN"/>
              </w:rPr>
              <w:t>思路清晰、合理</w:t>
            </w:r>
            <w:r>
              <w:rPr>
                <w:rFonts w:hint="eastAsia" w:ascii="宋体" w:hAnsi="宋体"/>
                <w:color w:val="auto"/>
                <w:szCs w:val="21"/>
                <w:highlight w:val="none"/>
              </w:rPr>
              <w:t>，</w:t>
            </w:r>
            <w:r>
              <w:rPr>
                <w:rFonts w:hint="eastAsia" w:ascii="宋体" w:hAnsi="宋体"/>
                <w:color w:val="auto"/>
                <w:szCs w:val="21"/>
                <w:highlight w:val="none"/>
                <w:lang w:val="en-US" w:eastAsia="zh-CN"/>
              </w:rPr>
              <w:t>得8-10；</w:t>
            </w:r>
          </w:p>
          <w:p w14:paraId="04BA15B2">
            <w:pPr>
              <w:spacing w:line="320" w:lineRule="exact"/>
              <w:rPr>
                <w:rFonts w:hint="eastAsia" w:ascii="宋体" w:hAnsi="宋体"/>
                <w:color w:val="auto"/>
                <w:szCs w:val="21"/>
                <w:highlight w:val="none"/>
                <w:lang w:val="en-US" w:eastAsia="zh-CN"/>
              </w:rPr>
            </w:pPr>
            <w:r>
              <w:rPr>
                <w:rFonts w:hint="eastAsia" w:ascii="宋体" w:hAnsi="宋体" w:cstheme="minorBidi"/>
                <w:color w:val="auto"/>
                <w:szCs w:val="21"/>
                <w:highlight w:val="none"/>
              </w:rPr>
              <w:t>（中）</w:t>
            </w:r>
            <w:r>
              <w:rPr>
                <w:rFonts w:hint="eastAsia" w:ascii="宋体" w:hAnsi="宋体" w:eastAsiaTheme="minorEastAsia" w:cstheme="minorBidi"/>
                <w:bCs w:val="0"/>
                <w:color w:val="auto"/>
                <w:sz w:val="21"/>
                <w:szCs w:val="21"/>
                <w:highlight w:val="none"/>
                <w:lang w:val="en-US" w:eastAsia="zh-CN"/>
              </w:rPr>
              <w:t>更新</w:t>
            </w:r>
            <w:r>
              <w:rPr>
                <w:rFonts w:hint="eastAsia" w:ascii="宋体" w:hAnsi="宋体" w:cstheme="minorBidi"/>
                <w:bCs w:val="0"/>
                <w:color w:val="auto"/>
                <w:sz w:val="21"/>
                <w:szCs w:val="21"/>
                <w:highlight w:val="none"/>
                <w:lang w:val="en-US" w:eastAsia="zh-CN"/>
              </w:rPr>
              <w:t>改造</w:t>
            </w:r>
            <w:r>
              <w:rPr>
                <w:rFonts w:hint="eastAsia" w:ascii="宋体" w:hAnsi="宋体" w:eastAsiaTheme="minorEastAsia" w:cstheme="minorBidi"/>
                <w:bCs w:val="0"/>
                <w:color w:val="auto"/>
                <w:sz w:val="21"/>
                <w:szCs w:val="21"/>
                <w:highlight w:val="none"/>
                <w:lang w:val="zh-CN"/>
              </w:rPr>
              <w:t>思路基本清晰、合理</w:t>
            </w:r>
            <w:r>
              <w:rPr>
                <w:rFonts w:hint="eastAsia" w:ascii="宋体" w:hAnsi="宋体"/>
                <w:color w:val="auto"/>
                <w:szCs w:val="21"/>
                <w:highlight w:val="none"/>
                <w:lang w:val="en-US" w:eastAsia="zh-CN"/>
              </w:rPr>
              <w:t>，得5-7；</w:t>
            </w:r>
          </w:p>
          <w:p w14:paraId="588A1A3F">
            <w:pPr>
              <w:spacing w:line="320" w:lineRule="exact"/>
              <w:rPr>
                <w:rFonts w:hint="eastAsia" w:ascii="宋体" w:hAnsi="宋体"/>
                <w:color w:val="auto"/>
                <w:szCs w:val="21"/>
                <w:highlight w:val="none"/>
                <w:lang w:val="en-US" w:eastAsia="zh-CN"/>
              </w:rPr>
            </w:pPr>
            <w:r>
              <w:rPr>
                <w:rFonts w:hint="eastAsia" w:ascii="宋体" w:hAnsi="宋体" w:cstheme="minorBidi"/>
                <w:color w:val="auto"/>
                <w:szCs w:val="21"/>
                <w:highlight w:val="none"/>
              </w:rPr>
              <w:t>（差）</w:t>
            </w:r>
            <w:r>
              <w:rPr>
                <w:rFonts w:hint="eastAsia" w:ascii="宋体" w:hAnsi="宋体" w:eastAsiaTheme="minorEastAsia" w:cstheme="minorBidi"/>
                <w:bCs w:val="0"/>
                <w:color w:val="auto"/>
                <w:sz w:val="21"/>
                <w:szCs w:val="21"/>
                <w:highlight w:val="none"/>
                <w:lang w:val="en-US" w:eastAsia="zh-CN"/>
              </w:rPr>
              <w:t>更新</w:t>
            </w:r>
            <w:r>
              <w:rPr>
                <w:rFonts w:hint="eastAsia" w:ascii="宋体" w:hAnsi="宋体" w:cstheme="minorBidi"/>
                <w:bCs w:val="0"/>
                <w:color w:val="auto"/>
                <w:sz w:val="21"/>
                <w:szCs w:val="21"/>
                <w:highlight w:val="none"/>
                <w:lang w:val="en-US" w:eastAsia="zh-CN"/>
              </w:rPr>
              <w:t>改造</w:t>
            </w:r>
            <w:r>
              <w:rPr>
                <w:rFonts w:hint="eastAsia" w:ascii="宋体" w:hAnsi="宋体" w:eastAsiaTheme="minorEastAsia" w:cstheme="minorBidi"/>
                <w:bCs w:val="0"/>
                <w:color w:val="auto"/>
                <w:sz w:val="21"/>
                <w:szCs w:val="21"/>
                <w:highlight w:val="none"/>
                <w:lang w:val="zh-CN"/>
              </w:rPr>
              <w:t>思路不清晰、不合理得</w:t>
            </w:r>
            <w:r>
              <w:rPr>
                <w:rFonts w:hint="eastAsia" w:ascii="宋体" w:hAnsi="宋体"/>
                <w:color w:val="auto"/>
                <w:szCs w:val="21"/>
                <w:highlight w:val="none"/>
                <w:lang w:val="en-US" w:eastAsia="zh-CN"/>
              </w:rPr>
              <w:t>，得0-4；</w:t>
            </w:r>
          </w:p>
        </w:tc>
      </w:tr>
      <w:tr w14:paraId="7AAA0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jc w:val="center"/>
        </w:trPr>
        <w:tc>
          <w:tcPr>
            <w:tcW w:w="1111" w:type="dxa"/>
            <w:vMerge w:val="continue"/>
            <w:vAlign w:val="center"/>
          </w:tcPr>
          <w:p w14:paraId="0DB18442">
            <w:pPr>
              <w:rPr>
                <w:rFonts w:hint="eastAsia"/>
                <w:color w:val="auto"/>
                <w:highlight w:val="none"/>
                <w:lang w:eastAsia="zh-CN"/>
              </w:rPr>
            </w:pPr>
          </w:p>
        </w:tc>
        <w:tc>
          <w:tcPr>
            <w:tcW w:w="1189" w:type="dxa"/>
            <w:vAlign w:val="center"/>
          </w:tcPr>
          <w:p w14:paraId="7AB9542F">
            <w:pPr>
              <w:spacing w:line="320" w:lineRule="exact"/>
              <w:jc w:val="center"/>
              <w:rPr>
                <w:rFonts w:hint="default" w:ascii="宋体" w:hAnsi="宋体" w:cs="宋体"/>
                <w:color w:val="auto"/>
                <w:szCs w:val="21"/>
                <w:highlight w:val="none"/>
                <w:lang w:val="en-US" w:eastAsia="zh-CN"/>
              </w:rPr>
            </w:pPr>
            <w:r>
              <w:rPr>
                <w:rFonts w:hint="eastAsia" w:ascii="宋体" w:hAnsi="宋体" w:cs="宋体" w:eastAsiaTheme="minorEastAsia"/>
                <w:color w:val="auto"/>
                <w:sz w:val="21"/>
                <w:szCs w:val="21"/>
                <w:highlight w:val="none"/>
              </w:rPr>
              <w:t>成果框架</w:t>
            </w:r>
          </w:p>
        </w:tc>
        <w:tc>
          <w:tcPr>
            <w:tcW w:w="663" w:type="dxa"/>
            <w:vAlign w:val="center"/>
          </w:tcPr>
          <w:p w14:paraId="0DB3609F">
            <w:pPr>
              <w:spacing w:line="400" w:lineRule="exact"/>
              <w:jc w:val="center"/>
              <w:rPr>
                <w:rFonts w:hint="default" w:ascii="宋体"/>
                <w:bCs/>
                <w:color w:val="auto"/>
                <w:szCs w:val="21"/>
                <w:highlight w:val="none"/>
                <w:lang w:val="en-US" w:eastAsia="zh-CN"/>
              </w:rPr>
            </w:pPr>
            <w:r>
              <w:rPr>
                <w:rFonts w:hint="eastAsia" w:ascii="宋体"/>
                <w:bCs/>
                <w:color w:val="auto"/>
                <w:szCs w:val="21"/>
                <w:highlight w:val="none"/>
                <w:lang w:val="en-US" w:eastAsia="zh-CN"/>
              </w:rPr>
              <w:t>10</w:t>
            </w:r>
          </w:p>
        </w:tc>
        <w:tc>
          <w:tcPr>
            <w:tcW w:w="5428" w:type="dxa"/>
            <w:vAlign w:val="center"/>
          </w:tcPr>
          <w:p w14:paraId="1F6E94ED">
            <w:pPr>
              <w:spacing w:line="320" w:lineRule="exact"/>
              <w:rPr>
                <w:rFonts w:hint="eastAsia"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eastAsia="zh-CN"/>
              </w:rPr>
              <w:t>优</w:t>
            </w:r>
            <w:r>
              <w:rPr>
                <w:rFonts w:hint="eastAsia" w:ascii="宋体" w:hAnsi="宋体"/>
                <w:color w:val="auto"/>
                <w:szCs w:val="21"/>
                <w:highlight w:val="none"/>
              </w:rPr>
              <w:t>）</w:t>
            </w:r>
            <w:r>
              <w:rPr>
                <w:rFonts w:hint="eastAsia" w:ascii="宋体" w:hAnsi="宋体" w:eastAsiaTheme="minorEastAsia" w:cstheme="minorBidi"/>
                <w:bCs w:val="0"/>
                <w:color w:val="auto"/>
                <w:sz w:val="21"/>
                <w:szCs w:val="21"/>
                <w:highlight w:val="none"/>
                <w:lang w:val="en-US" w:eastAsia="zh-CN"/>
              </w:rPr>
              <w:t>成果框架</w:t>
            </w:r>
            <w:r>
              <w:rPr>
                <w:rFonts w:hint="eastAsia" w:ascii="宋体" w:hAnsi="宋体" w:eastAsiaTheme="minorEastAsia" w:cstheme="minorBidi"/>
                <w:bCs w:val="0"/>
                <w:color w:val="auto"/>
                <w:sz w:val="21"/>
                <w:szCs w:val="21"/>
                <w:highlight w:val="none"/>
                <w:lang w:val="zh-CN"/>
              </w:rPr>
              <w:t>清晰、合理</w:t>
            </w:r>
            <w:r>
              <w:rPr>
                <w:rFonts w:hint="eastAsia" w:ascii="宋体" w:hAnsi="宋体"/>
                <w:color w:val="auto"/>
                <w:szCs w:val="21"/>
                <w:highlight w:val="none"/>
              </w:rPr>
              <w:t>，</w:t>
            </w:r>
            <w:r>
              <w:rPr>
                <w:rFonts w:hint="eastAsia" w:ascii="宋体" w:hAnsi="宋体"/>
                <w:color w:val="auto"/>
                <w:szCs w:val="21"/>
                <w:highlight w:val="none"/>
                <w:lang w:val="en-US" w:eastAsia="zh-CN"/>
              </w:rPr>
              <w:t>得8-10</w:t>
            </w:r>
          </w:p>
          <w:p w14:paraId="6D7CCEBB">
            <w:pPr>
              <w:spacing w:line="320" w:lineRule="exact"/>
              <w:rPr>
                <w:rFonts w:hint="eastAsia" w:ascii="宋体" w:hAnsi="宋体"/>
                <w:color w:val="auto"/>
                <w:szCs w:val="21"/>
                <w:highlight w:val="none"/>
              </w:rPr>
            </w:pPr>
            <w:r>
              <w:rPr>
                <w:rFonts w:hint="eastAsia" w:ascii="宋体" w:hAnsi="宋体" w:cstheme="minorBidi"/>
                <w:color w:val="auto"/>
                <w:szCs w:val="21"/>
                <w:highlight w:val="none"/>
              </w:rPr>
              <w:t>（中）</w:t>
            </w:r>
            <w:r>
              <w:rPr>
                <w:rFonts w:hint="eastAsia" w:ascii="宋体" w:hAnsi="宋体" w:eastAsiaTheme="minorEastAsia" w:cstheme="minorBidi"/>
                <w:bCs w:val="0"/>
                <w:color w:val="auto"/>
                <w:sz w:val="21"/>
                <w:szCs w:val="21"/>
                <w:highlight w:val="none"/>
                <w:lang w:val="en-US" w:eastAsia="zh-CN"/>
              </w:rPr>
              <w:t>成果框架</w:t>
            </w:r>
            <w:r>
              <w:rPr>
                <w:rFonts w:hint="eastAsia" w:ascii="宋体" w:hAnsi="宋体" w:eastAsiaTheme="minorEastAsia" w:cstheme="minorBidi"/>
                <w:bCs w:val="0"/>
                <w:color w:val="auto"/>
                <w:sz w:val="21"/>
                <w:szCs w:val="21"/>
                <w:highlight w:val="none"/>
                <w:lang w:val="zh-CN"/>
              </w:rPr>
              <w:t>基本清晰、合理</w:t>
            </w:r>
            <w:r>
              <w:rPr>
                <w:rFonts w:hint="eastAsia" w:ascii="宋体" w:hAnsi="宋体"/>
                <w:color w:val="auto"/>
                <w:szCs w:val="21"/>
                <w:highlight w:val="none"/>
              </w:rPr>
              <w:t>，</w:t>
            </w:r>
            <w:r>
              <w:rPr>
                <w:rFonts w:hint="eastAsia" w:ascii="宋体" w:hAnsi="宋体"/>
                <w:color w:val="auto"/>
                <w:szCs w:val="21"/>
                <w:highlight w:val="none"/>
                <w:lang w:val="en-US" w:eastAsia="zh-CN"/>
              </w:rPr>
              <w:t>得5-7</w:t>
            </w:r>
          </w:p>
          <w:p w14:paraId="5E21640E">
            <w:pPr>
              <w:spacing w:line="320" w:lineRule="exact"/>
              <w:rPr>
                <w:rFonts w:hint="eastAsia" w:ascii="宋体" w:hAnsi="宋体" w:cstheme="minorBidi"/>
                <w:color w:val="auto"/>
                <w:szCs w:val="21"/>
                <w:highlight w:val="none"/>
              </w:rPr>
            </w:pPr>
            <w:r>
              <w:rPr>
                <w:rFonts w:hint="eastAsia" w:ascii="宋体" w:hAnsi="宋体" w:cstheme="minorBidi"/>
                <w:color w:val="auto"/>
                <w:szCs w:val="21"/>
                <w:highlight w:val="none"/>
              </w:rPr>
              <w:t>（差）</w:t>
            </w:r>
            <w:r>
              <w:rPr>
                <w:rFonts w:hint="eastAsia" w:ascii="宋体" w:hAnsi="宋体" w:eastAsiaTheme="minorEastAsia" w:cstheme="minorBidi"/>
                <w:bCs w:val="0"/>
                <w:color w:val="auto"/>
                <w:sz w:val="21"/>
                <w:szCs w:val="21"/>
                <w:highlight w:val="none"/>
                <w:lang w:val="en-US" w:eastAsia="zh-CN"/>
              </w:rPr>
              <w:t>成果框架</w:t>
            </w:r>
            <w:r>
              <w:rPr>
                <w:rFonts w:hint="eastAsia" w:ascii="宋体" w:hAnsi="宋体" w:eastAsiaTheme="minorEastAsia" w:cstheme="minorBidi"/>
                <w:bCs w:val="0"/>
                <w:color w:val="auto"/>
                <w:sz w:val="21"/>
                <w:szCs w:val="21"/>
                <w:highlight w:val="none"/>
                <w:lang w:val="zh-CN"/>
              </w:rPr>
              <w:t>不清晰、不合理</w:t>
            </w:r>
            <w:r>
              <w:rPr>
                <w:rFonts w:hint="eastAsia" w:ascii="宋体" w:hAnsi="宋体"/>
                <w:color w:val="auto"/>
                <w:szCs w:val="21"/>
                <w:highlight w:val="none"/>
              </w:rPr>
              <w:t>，</w:t>
            </w:r>
            <w:r>
              <w:rPr>
                <w:rFonts w:hint="eastAsia" w:ascii="宋体" w:hAnsi="宋体"/>
                <w:color w:val="auto"/>
                <w:szCs w:val="21"/>
                <w:highlight w:val="none"/>
                <w:lang w:val="en-US" w:eastAsia="zh-CN"/>
              </w:rPr>
              <w:t>得0-4</w:t>
            </w:r>
          </w:p>
        </w:tc>
      </w:tr>
      <w:tr w14:paraId="02ECE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1111" w:type="dxa"/>
            <w:vMerge w:val="continue"/>
            <w:vAlign w:val="center"/>
          </w:tcPr>
          <w:p w14:paraId="22F189F4">
            <w:pPr>
              <w:rPr>
                <w:color w:val="auto"/>
                <w:highlight w:val="none"/>
              </w:rPr>
            </w:pPr>
          </w:p>
        </w:tc>
        <w:tc>
          <w:tcPr>
            <w:tcW w:w="1189" w:type="dxa"/>
            <w:vAlign w:val="center"/>
          </w:tcPr>
          <w:p w14:paraId="2C382869">
            <w:pPr>
              <w:spacing w:line="320" w:lineRule="exact"/>
              <w:jc w:val="center"/>
              <w:rPr>
                <w:rFonts w:hint="eastAsia" w:ascii="宋体" w:hAnsi="宋体"/>
                <w:color w:val="auto"/>
                <w:szCs w:val="21"/>
                <w:highlight w:val="none"/>
              </w:rPr>
            </w:pPr>
            <w:r>
              <w:rPr>
                <w:rFonts w:hint="eastAsia" w:ascii="宋体" w:hAnsi="宋体" w:cs="宋体"/>
                <w:color w:val="auto"/>
                <w:szCs w:val="21"/>
                <w:highlight w:val="none"/>
                <w:lang w:val="en-US" w:eastAsia="zh-CN"/>
              </w:rPr>
              <w:t>设计方案</w:t>
            </w:r>
          </w:p>
        </w:tc>
        <w:tc>
          <w:tcPr>
            <w:tcW w:w="663" w:type="dxa"/>
            <w:vAlign w:val="center"/>
          </w:tcPr>
          <w:p w14:paraId="386C6CBE">
            <w:pPr>
              <w:spacing w:line="400" w:lineRule="exact"/>
              <w:jc w:val="center"/>
              <w:rPr>
                <w:rFonts w:hint="eastAsia" w:ascii="宋体"/>
                <w:color w:val="auto"/>
                <w:szCs w:val="21"/>
                <w:highlight w:val="none"/>
              </w:rPr>
            </w:pPr>
            <w:r>
              <w:rPr>
                <w:rFonts w:hint="eastAsia" w:ascii="宋体"/>
                <w:color w:val="auto"/>
                <w:szCs w:val="21"/>
                <w:highlight w:val="none"/>
                <w:lang w:val="en-US" w:eastAsia="zh-CN"/>
              </w:rPr>
              <w:t>20</w:t>
            </w:r>
          </w:p>
        </w:tc>
        <w:tc>
          <w:tcPr>
            <w:tcW w:w="5428" w:type="dxa"/>
            <w:vAlign w:val="center"/>
          </w:tcPr>
          <w:p w14:paraId="2020415E">
            <w:pPr>
              <w:spacing w:line="400" w:lineRule="exac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eastAsia="zh-CN"/>
              </w:rPr>
              <w:t>优</w:t>
            </w:r>
            <w:r>
              <w:rPr>
                <w:rFonts w:hint="eastAsia" w:ascii="宋体" w:hAnsi="宋体"/>
                <w:color w:val="auto"/>
                <w:szCs w:val="21"/>
                <w:highlight w:val="none"/>
              </w:rPr>
              <w:t>）</w:t>
            </w:r>
            <w:r>
              <w:rPr>
                <w:rFonts w:hint="eastAsia"/>
                <w:color w:val="auto"/>
                <w:highlight w:val="none"/>
                <w:lang w:bidi="ar"/>
              </w:rPr>
              <w:t>阐述本项目的改造重点难点解决对策，提出合理的</w:t>
            </w:r>
            <w:r>
              <w:rPr>
                <w:color w:val="auto"/>
                <w:highlight w:val="none"/>
                <w:lang w:bidi="ar"/>
              </w:rPr>
              <w:t>改造</w:t>
            </w:r>
            <w:r>
              <w:rPr>
                <w:rFonts w:hint="eastAsia"/>
                <w:color w:val="auto"/>
                <w:highlight w:val="none"/>
                <w:lang w:bidi="ar"/>
              </w:rPr>
              <w:t>方案，解决对策针对性强，方案可实施性强，</w:t>
            </w:r>
            <w:r>
              <w:rPr>
                <w:rFonts w:hint="eastAsia"/>
                <w:color w:val="auto"/>
                <w:highlight w:val="none"/>
              </w:rPr>
              <w:t>效果图数量充足，设计理念符合招标人要求，具有创新的风格和意识，富有特色和吸引力，设计效果有城市昭示性，符合新时代审美</w:t>
            </w:r>
            <w:r>
              <w:rPr>
                <w:rFonts w:hint="eastAsia" w:ascii="宋体" w:hAnsi="宋体"/>
                <w:color w:val="auto"/>
                <w:szCs w:val="21"/>
                <w:highlight w:val="none"/>
              </w:rPr>
              <w:t>。得</w:t>
            </w:r>
            <w:r>
              <w:rPr>
                <w:rFonts w:hint="eastAsia" w:ascii="宋体" w:hAnsi="宋体"/>
                <w:color w:val="auto"/>
                <w:szCs w:val="21"/>
                <w:highlight w:val="none"/>
                <w:lang w:val="en-US" w:eastAsia="zh-CN"/>
              </w:rPr>
              <w:t>18</w:t>
            </w:r>
            <w:r>
              <w:rPr>
                <w:rFonts w:hint="eastAsia" w:ascii="宋体" w:hAnsi="宋体" w:cs="宋体"/>
                <w:color w:val="auto"/>
                <w:szCs w:val="21"/>
                <w:highlight w:val="none"/>
                <w:lang w:val="en-US" w:eastAsia="zh-CN"/>
              </w:rPr>
              <w:t>-20</w:t>
            </w:r>
            <w:r>
              <w:rPr>
                <w:rFonts w:hint="eastAsia" w:ascii="宋体" w:hAnsi="宋体"/>
                <w:color w:val="auto"/>
                <w:szCs w:val="21"/>
                <w:highlight w:val="none"/>
              </w:rPr>
              <w:t>分；</w:t>
            </w:r>
          </w:p>
          <w:p w14:paraId="54931B57">
            <w:pPr>
              <w:spacing w:line="320" w:lineRule="exact"/>
              <w:rPr>
                <w:rFonts w:ascii="宋体" w:hAnsi="宋体"/>
                <w:color w:val="auto"/>
                <w:szCs w:val="21"/>
                <w:highlight w:val="none"/>
              </w:rPr>
            </w:pPr>
            <w:r>
              <w:rPr>
                <w:rFonts w:hint="eastAsia" w:ascii="宋体" w:hAnsi="宋体"/>
                <w:color w:val="auto"/>
                <w:szCs w:val="21"/>
                <w:highlight w:val="none"/>
              </w:rPr>
              <w:t>（中）</w:t>
            </w:r>
            <w:r>
              <w:rPr>
                <w:rFonts w:hint="eastAsia"/>
                <w:color w:val="auto"/>
                <w:highlight w:val="none"/>
                <w:lang w:bidi="ar"/>
              </w:rPr>
              <w:t>阐述本项目的改造重点难点解决对策，解决对策具有针对性，方案具备可实施性，</w:t>
            </w:r>
            <w:r>
              <w:rPr>
                <w:rFonts w:hint="eastAsia"/>
                <w:color w:val="auto"/>
                <w:highlight w:val="none"/>
                <w:lang w:val="en-US" w:eastAsia="zh-CN" w:bidi="ar"/>
              </w:rPr>
              <w:t>效果图一般</w:t>
            </w:r>
            <w:r>
              <w:rPr>
                <w:rFonts w:hint="eastAsia" w:ascii="宋体" w:hAnsi="宋体"/>
                <w:color w:val="auto"/>
                <w:szCs w:val="21"/>
                <w:highlight w:val="none"/>
              </w:rPr>
              <w:t>。得</w:t>
            </w:r>
            <w:r>
              <w:rPr>
                <w:rFonts w:hint="eastAsia" w:ascii="宋体" w:hAnsi="宋体"/>
                <w:color w:val="auto"/>
                <w:szCs w:val="21"/>
                <w:highlight w:val="none"/>
                <w:lang w:val="en-US" w:eastAsia="zh-CN"/>
              </w:rPr>
              <w:t>15-17</w:t>
            </w:r>
            <w:r>
              <w:rPr>
                <w:rFonts w:hint="eastAsia" w:ascii="宋体" w:hAnsi="宋体"/>
                <w:color w:val="auto"/>
                <w:szCs w:val="21"/>
                <w:highlight w:val="none"/>
              </w:rPr>
              <w:t>分；</w:t>
            </w:r>
          </w:p>
          <w:p w14:paraId="3AD05F6D">
            <w:pPr>
              <w:spacing w:line="320" w:lineRule="exact"/>
              <w:rPr>
                <w:rFonts w:hint="eastAsia" w:ascii="宋体" w:hAnsi="宋体" w:eastAsia="宋体" w:cs="宋体"/>
                <w:color w:val="auto"/>
                <w:szCs w:val="21"/>
                <w:highlight w:val="none"/>
                <w:lang w:bidi="ar"/>
              </w:rPr>
            </w:pPr>
            <w:r>
              <w:rPr>
                <w:rFonts w:hint="eastAsia" w:ascii="宋体" w:hAnsi="宋体"/>
                <w:color w:val="auto"/>
                <w:szCs w:val="21"/>
                <w:highlight w:val="none"/>
              </w:rPr>
              <w:t>（差）</w:t>
            </w:r>
            <w:r>
              <w:rPr>
                <w:rFonts w:hint="eastAsia"/>
                <w:color w:val="auto"/>
                <w:highlight w:val="none"/>
                <w:lang w:bidi="ar"/>
              </w:rPr>
              <w:t>阐述本项目的改造重点难点解决对策，解决对策针对性及方案可实施性一般的</w:t>
            </w:r>
            <w:r>
              <w:rPr>
                <w:rFonts w:hint="eastAsia"/>
                <w:color w:val="auto"/>
                <w:highlight w:val="none"/>
                <w:lang w:eastAsia="zh-CN" w:bidi="ar"/>
              </w:rPr>
              <w:t>，</w:t>
            </w:r>
            <w:r>
              <w:rPr>
                <w:rFonts w:hint="eastAsia"/>
                <w:color w:val="auto"/>
                <w:highlight w:val="none"/>
                <w:lang w:val="en-US" w:eastAsia="zh-CN" w:bidi="ar"/>
              </w:rPr>
              <w:t>效果图较差</w:t>
            </w:r>
            <w:r>
              <w:rPr>
                <w:rFonts w:hint="eastAsia" w:ascii="宋体" w:hAnsi="宋体"/>
                <w:color w:val="auto"/>
                <w:szCs w:val="21"/>
                <w:highlight w:val="none"/>
              </w:rPr>
              <w:t>。得</w:t>
            </w:r>
            <w:r>
              <w:rPr>
                <w:rFonts w:hint="eastAsia" w:ascii="宋体" w:hAnsi="宋体"/>
                <w:color w:val="auto"/>
                <w:szCs w:val="21"/>
                <w:highlight w:val="none"/>
                <w:lang w:val="en-US" w:eastAsia="zh-CN"/>
              </w:rPr>
              <w:t>10-14</w:t>
            </w:r>
            <w:r>
              <w:rPr>
                <w:rFonts w:hint="eastAsia" w:ascii="宋体" w:hAnsi="宋体"/>
                <w:color w:val="auto"/>
                <w:szCs w:val="21"/>
                <w:highlight w:val="none"/>
              </w:rPr>
              <w:t>分。</w:t>
            </w:r>
          </w:p>
        </w:tc>
      </w:tr>
      <w:tr w14:paraId="1B89D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1" w:type="dxa"/>
            <w:vAlign w:val="center"/>
          </w:tcPr>
          <w:p w14:paraId="23DBA3EF">
            <w:pPr>
              <w:spacing w:line="400" w:lineRule="exact"/>
              <w:jc w:val="center"/>
              <w:rPr>
                <w:rFonts w:ascii="宋体"/>
                <w:color w:val="auto"/>
                <w:szCs w:val="21"/>
                <w:highlight w:val="none"/>
              </w:rPr>
            </w:pPr>
            <w:r>
              <w:rPr>
                <w:rFonts w:hint="eastAsia" w:ascii="宋体"/>
                <w:color w:val="auto"/>
                <w:szCs w:val="21"/>
                <w:highlight w:val="none"/>
              </w:rPr>
              <w:t>价格部分</w:t>
            </w:r>
          </w:p>
          <w:p w14:paraId="4245D95F">
            <w:pPr>
              <w:spacing w:line="400" w:lineRule="exact"/>
              <w:jc w:val="center"/>
              <w:rPr>
                <w:rFonts w:ascii="宋体"/>
                <w:color w:val="auto"/>
                <w:szCs w:val="21"/>
                <w:highlight w:val="none"/>
              </w:rPr>
            </w:pPr>
            <w:r>
              <w:rPr>
                <w:rFonts w:hint="eastAsia" w:ascii="宋体"/>
                <w:color w:val="auto"/>
                <w:szCs w:val="21"/>
                <w:highlight w:val="none"/>
              </w:rPr>
              <w:t>（</w:t>
            </w:r>
            <w:r>
              <w:rPr>
                <w:rFonts w:hint="eastAsia" w:ascii="宋体"/>
                <w:color w:val="auto"/>
                <w:szCs w:val="21"/>
                <w:highlight w:val="none"/>
                <w:lang w:val="en-US" w:eastAsia="zh-CN"/>
              </w:rPr>
              <w:t>10</w:t>
            </w:r>
            <w:r>
              <w:rPr>
                <w:rFonts w:hint="eastAsia" w:ascii="宋体"/>
                <w:color w:val="auto"/>
                <w:szCs w:val="21"/>
                <w:highlight w:val="none"/>
              </w:rPr>
              <w:t>分）</w:t>
            </w:r>
          </w:p>
        </w:tc>
        <w:tc>
          <w:tcPr>
            <w:tcW w:w="1189" w:type="dxa"/>
            <w:vAlign w:val="center"/>
          </w:tcPr>
          <w:p w14:paraId="471FB621">
            <w:pPr>
              <w:spacing w:line="400" w:lineRule="exact"/>
              <w:jc w:val="center"/>
              <w:rPr>
                <w:rFonts w:ascii="宋体"/>
                <w:color w:val="auto"/>
                <w:szCs w:val="21"/>
                <w:highlight w:val="none"/>
              </w:rPr>
            </w:pPr>
            <w:r>
              <w:rPr>
                <w:rFonts w:hint="eastAsia" w:ascii="宋体"/>
                <w:color w:val="auto"/>
                <w:szCs w:val="21"/>
                <w:highlight w:val="none"/>
              </w:rPr>
              <w:t>投标报价</w:t>
            </w:r>
          </w:p>
        </w:tc>
        <w:tc>
          <w:tcPr>
            <w:tcW w:w="663" w:type="dxa"/>
            <w:vAlign w:val="center"/>
          </w:tcPr>
          <w:p w14:paraId="26D08DA0">
            <w:pPr>
              <w:spacing w:line="400" w:lineRule="exact"/>
              <w:jc w:val="center"/>
              <w:rPr>
                <w:rFonts w:hint="default" w:ascii="宋体" w:eastAsiaTheme="minorEastAsia"/>
                <w:color w:val="auto"/>
                <w:szCs w:val="21"/>
                <w:highlight w:val="none"/>
                <w:lang w:val="en-US" w:eastAsia="zh-CN"/>
              </w:rPr>
            </w:pPr>
            <w:r>
              <w:rPr>
                <w:rFonts w:hint="eastAsia" w:ascii="宋体"/>
                <w:color w:val="auto"/>
                <w:szCs w:val="21"/>
                <w:highlight w:val="none"/>
                <w:lang w:val="en-US" w:eastAsia="zh-CN"/>
              </w:rPr>
              <w:t>10</w:t>
            </w:r>
          </w:p>
        </w:tc>
        <w:tc>
          <w:tcPr>
            <w:tcW w:w="5428" w:type="dxa"/>
          </w:tcPr>
          <w:p w14:paraId="11294271">
            <w:pPr>
              <w:rPr>
                <w:rFonts w:ascii="宋体" w:eastAsia="宋体"/>
                <w:color w:val="auto"/>
                <w:szCs w:val="21"/>
                <w:highlight w:val="none"/>
              </w:rPr>
            </w:pPr>
            <w:r>
              <w:rPr>
                <w:rFonts w:hint="eastAsia" w:ascii="宋体" w:hAnsi="宋体"/>
                <w:bCs/>
                <w:color w:val="auto"/>
                <w:sz w:val="21"/>
                <w:szCs w:val="21"/>
                <w:highlight w:val="none"/>
              </w:rPr>
              <w:t>以所有投标人有效投标价的</w:t>
            </w:r>
            <w:r>
              <w:rPr>
                <w:rFonts w:hint="eastAsia" w:ascii="宋体" w:hAnsi="宋体"/>
                <w:bCs/>
                <w:color w:val="auto"/>
                <w:sz w:val="21"/>
                <w:szCs w:val="21"/>
                <w:highlight w:val="none"/>
                <w:lang w:val="en-US" w:eastAsia="zh-CN"/>
              </w:rPr>
              <w:t>最低报价</w:t>
            </w:r>
            <w:r>
              <w:rPr>
                <w:rFonts w:hint="eastAsia" w:ascii="宋体" w:hAnsi="宋体"/>
                <w:bCs/>
                <w:color w:val="auto"/>
                <w:sz w:val="21"/>
                <w:szCs w:val="21"/>
                <w:highlight w:val="none"/>
              </w:rPr>
              <w:t>为评标基准价，其价格分为满分</w:t>
            </w:r>
            <w:r>
              <w:rPr>
                <w:rFonts w:hint="eastAsia" w:ascii="宋体" w:hAnsi="宋体"/>
                <w:bCs/>
                <w:color w:val="auto"/>
                <w:sz w:val="21"/>
                <w:szCs w:val="21"/>
                <w:highlight w:val="none"/>
                <w:lang w:eastAsia="zh-CN"/>
              </w:rPr>
              <w:t>，</w:t>
            </w:r>
            <w:r>
              <w:rPr>
                <w:rFonts w:hint="eastAsia" w:ascii="宋体" w:hAnsi="宋体"/>
                <w:bCs/>
                <w:color w:val="auto"/>
                <w:sz w:val="21"/>
                <w:szCs w:val="21"/>
                <w:highlight w:val="none"/>
              </w:rPr>
              <w:t>其他投标人的价格分统一按照下列公式计算：投标报价得分=(评标基准价／投标报价)×100×</w:t>
            </w:r>
            <w:r>
              <w:rPr>
                <w:rFonts w:hint="eastAsia" w:ascii="宋体" w:hAnsi="宋体"/>
                <w:bCs/>
                <w:color w:val="auto"/>
                <w:sz w:val="21"/>
                <w:szCs w:val="21"/>
                <w:highlight w:val="none"/>
                <w:lang w:val="en-US" w:eastAsia="zh-CN"/>
              </w:rPr>
              <w:t>1</w:t>
            </w:r>
            <w:r>
              <w:rPr>
                <w:rFonts w:hint="eastAsia" w:ascii="宋体" w:hAnsi="宋体"/>
                <w:bCs/>
                <w:color w:val="auto"/>
                <w:sz w:val="21"/>
                <w:szCs w:val="21"/>
                <w:highlight w:val="none"/>
              </w:rPr>
              <w:t>0%</w:t>
            </w:r>
            <w:r>
              <w:rPr>
                <w:rFonts w:hint="eastAsia" w:ascii="宋体" w:hAnsi="宋体"/>
                <w:bCs/>
                <w:color w:val="auto"/>
                <w:sz w:val="21"/>
                <w:szCs w:val="21"/>
                <w:highlight w:val="none"/>
                <w:lang w:eastAsia="zh-CN"/>
              </w:rPr>
              <w:t>，数字均保留两位小数，第三位“四舍五入”</w:t>
            </w:r>
            <w:r>
              <w:rPr>
                <w:rFonts w:hint="eastAsia" w:ascii="宋体" w:hAnsi="宋体"/>
                <w:bCs/>
                <w:color w:val="auto"/>
                <w:sz w:val="21"/>
                <w:szCs w:val="21"/>
                <w:highlight w:val="none"/>
              </w:rPr>
              <w:t>。</w:t>
            </w:r>
          </w:p>
        </w:tc>
      </w:tr>
    </w:tbl>
    <w:p w14:paraId="79A06FDD">
      <w:pPr>
        <w:snapToGrid w:val="0"/>
        <w:ind w:left="74"/>
        <w:rPr>
          <w:rFonts w:ascii="仿宋" w:hAnsi="仿宋" w:eastAsia="仿宋" w:cs="宋体"/>
          <w:color w:val="auto"/>
          <w:sz w:val="24"/>
          <w:highlight w:val="none"/>
        </w:rPr>
      </w:pPr>
      <w:r>
        <w:rPr>
          <w:rFonts w:hint="eastAsia" w:ascii="仿宋" w:hAnsi="仿宋" w:eastAsia="仿宋" w:cs="宋体"/>
          <w:color w:val="auto"/>
          <w:sz w:val="24"/>
          <w:highlight w:val="none"/>
        </w:rPr>
        <w:t xml:space="preserve"> </w:t>
      </w:r>
    </w:p>
    <w:p w14:paraId="1E7E4B23">
      <w:pPr>
        <w:spacing w:line="3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说明：</w:t>
      </w:r>
    </w:p>
    <w:p w14:paraId="3D7A3E03">
      <w:pPr>
        <w:numPr>
          <w:ilvl w:val="0"/>
          <w:numId w:val="5"/>
        </w:numPr>
        <w:spacing w:line="320" w:lineRule="exact"/>
        <w:ind w:firstLine="420" w:firstLineChars="200"/>
        <w:jc w:val="left"/>
        <w:rPr>
          <w:rFonts w:hint="eastAsia" w:ascii="宋体" w:hAnsi="宋体" w:cs="宋体"/>
          <w:color w:val="auto"/>
          <w:szCs w:val="18"/>
          <w:highlight w:val="none"/>
        </w:rPr>
      </w:pPr>
      <w:r>
        <w:rPr>
          <w:rFonts w:ascii="宋体" w:hAnsi="宋体" w:cs="宋体"/>
          <w:color w:val="auto"/>
          <w:szCs w:val="18"/>
          <w:highlight w:val="none"/>
        </w:rPr>
        <w:t>所提供的投入人员必须为投标单位人员，以提供投标人为其购买的</w:t>
      </w:r>
      <w:r>
        <w:rPr>
          <w:rFonts w:hint="eastAsia" w:ascii="宋体" w:hAnsi="宋体" w:cs="宋体"/>
          <w:color w:val="auto"/>
          <w:szCs w:val="18"/>
          <w:highlight w:val="none"/>
        </w:rPr>
        <w:t>投标截止日前一个月（202</w:t>
      </w:r>
      <w:r>
        <w:rPr>
          <w:rFonts w:hint="eastAsia" w:ascii="宋体" w:hAnsi="宋体" w:cs="宋体"/>
          <w:color w:val="auto"/>
          <w:szCs w:val="18"/>
          <w:highlight w:val="none"/>
          <w:lang w:val="en-US" w:eastAsia="zh-CN"/>
        </w:rPr>
        <w:t>4</w:t>
      </w:r>
      <w:r>
        <w:rPr>
          <w:rFonts w:hint="eastAsia" w:ascii="宋体" w:hAnsi="宋体" w:cs="宋体"/>
          <w:color w:val="auto"/>
          <w:szCs w:val="18"/>
          <w:highlight w:val="none"/>
        </w:rPr>
        <w:t>年</w:t>
      </w:r>
      <w:r>
        <w:rPr>
          <w:rFonts w:hint="eastAsia" w:ascii="宋体" w:hAnsi="宋体" w:cs="宋体"/>
          <w:color w:val="auto"/>
          <w:szCs w:val="18"/>
          <w:highlight w:val="none"/>
          <w:lang w:val="en-US" w:eastAsia="zh-CN"/>
        </w:rPr>
        <w:t>10</w:t>
      </w:r>
      <w:r>
        <w:rPr>
          <w:rFonts w:hint="eastAsia" w:ascii="宋体" w:hAnsi="宋体" w:cs="宋体"/>
          <w:color w:val="auto"/>
          <w:szCs w:val="18"/>
          <w:highlight w:val="none"/>
        </w:rPr>
        <w:t>月）的</w:t>
      </w:r>
      <w:r>
        <w:rPr>
          <w:rFonts w:ascii="宋体" w:hAnsi="宋体" w:cs="宋体"/>
          <w:color w:val="auto"/>
          <w:szCs w:val="18"/>
          <w:highlight w:val="none"/>
        </w:rPr>
        <w:t>社保证明为准。</w:t>
      </w:r>
      <w:r>
        <w:rPr>
          <w:rFonts w:hint="eastAsia" w:ascii="宋体" w:hAnsi="宋体" w:cs="宋体"/>
          <w:color w:val="auto"/>
          <w:szCs w:val="18"/>
          <w:highlight w:val="none"/>
        </w:rPr>
        <w:t>项目负责人</w:t>
      </w:r>
      <w:r>
        <w:rPr>
          <w:rFonts w:hint="eastAsia" w:ascii="宋体" w:hAnsi="宋体" w:cs="宋体"/>
          <w:color w:val="auto"/>
          <w:szCs w:val="18"/>
          <w:highlight w:val="none"/>
          <w:lang w:val="en-US" w:eastAsia="zh-CN"/>
        </w:rPr>
        <w:t>和项目组成员的学位（或学历）、</w:t>
      </w:r>
      <w:r>
        <w:rPr>
          <w:rFonts w:hint="eastAsia" w:ascii="宋体" w:hAnsi="宋体" w:cs="宋体"/>
          <w:color w:val="auto"/>
          <w:szCs w:val="18"/>
          <w:highlight w:val="none"/>
        </w:rPr>
        <w:t>职称均需提供相应证明材料。</w:t>
      </w:r>
    </w:p>
    <w:p w14:paraId="45D87506">
      <w:pPr>
        <w:pStyle w:val="2"/>
        <w:numPr>
          <w:ilvl w:val="0"/>
          <w:numId w:val="5"/>
        </w:numPr>
        <w:rPr>
          <w:color w:val="auto"/>
          <w:highlight w:val="none"/>
        </w:rPr>
      </w:pPr>
      <w:r>
        <w:rPr>
          <w:rFonts w:hint="eastAsia" w:ascii="宋体" w:hAnsi="宋体" w:eastAsia="宋体" w:cs="宋体"/>
          <w:color w:val="auto"/>
          <w:szCs w:val="21"/>
          <w:highlight w:val="none"/>
          <w:lang w:val="en-US" w:eastAsia="zh-CN"/>
        </w:rPr>
        <w:t>优秀奖项包括：国家级奖项是指：中国建设工程鲁班奖、国家优质工程（金质奖）、国家优质工程（银质奖）、国家优质工程奖、中国土木工程詹天佑奖，省级及市级工程奖项指由行政主管部门或行业协会颁发的工程奖项，不包含结构、技术创新、QC成果及技术应用类等奖项。</w:t>
      </w:r>
    </w:p>
    <w:p w14:paraId="08ED52DE">
      <w:pPr>
        <w:snapToGrid w:val="0"/>
        <w:ind w:left="74" w:firstLine="420" w:firstLineChars="200"/>
        <w:rPr>
          <w:rFonts w:ascii="仿宋" w:hAnsi="仿宋" w:eastAsia="仿宋" w:cs="仿宋"/>
          <w:color w:val="auto"/>
          <w:szCs w:val="21"/>
          <w:highlight w:val="none"/>
        </w:rPr>
      </w:pPr>
      <w:r>
        <w:rPr>
          <w:rFonts w:hint="eastAsia" w:ascii="宋体" w:hAnsi="宋体" w:cs="宋体"/>
          <w:color w:val="auto"/>
          <w:szCs w:val="18"/>
          <w:highlight w:val="none"/>
          <w:lang w:val="en-US" w:eastAsia="zh-CN"/>
        </w:rPr>
        <w:t>3</w:t>
      </w:r>
      <w:r>
        <w:rPr>
          <w:rFonts w:hint="eastAsia" w:ascii="宋体" w:hAnsi="宋体" w:cs="宋体"/>
          <w:color w:val="auto"/>
          <w:szCs w:val="18"/>
          <w:highlight w:val="none"/>
        </w:rPr>
        <w:t>、本表中所有要求提供的证明资料复印件均需加盖投标人公章。未提供证明资料或提供的证明材料不齐全、不符合要求的，不得分。</w:t>
      </w:r>
    </w:p>
    <w:p w14:paraId="26CDC84B">
      <w:pPr>
        <w:snapToGrid w:val="0"/>
        <w:ind w:left="74"/>
        <w:rPr>
          <w:rFonts w:ascii="仿宋" w:hAnsi="仿宋" w:eastAsia="仿宋" w:cs="仿宋"/>
          <w:strike/>
          <w:color w:val="auto"/>
          <w:szCs w:val="21"/>
          <w:highlight w:val="none"/>
        </w:rPr>
      </w:pPr>
    </w:p>
    <w:p w14:paraId="00724771">
      <w:pPr>
        <w:rPr>
          <w:strike/>
          <w:color w:val="auto"/>
          <w:highlight w:val="none"/>
        </w:rPr>
      </w:pPr>
      <w:r>
        <w:rPr>
          <w:rFonts w:hint="eastAsia"/>
          <w:strike/>
          <w:color w:val="auto"/>
          <w:highlight w:val="none"/>
        </w:rPr>
        <w:br w:type="page"/>
      </w:r>
    </w:p>
    <w:p w14:paraId="5FE8A2E9">
      <w:pPr>
        <w:snapToGrid w:val="0"/>
        <w:spacing w:line="360" w:lineRule="auto"/>
        <w:jc w:val="left"/>
        <w:rPr>
          <w:rFonts w:ascii="宋体" w:hAnsi="宋体"/>
          <w:color w:val="auto"/>
          <w:sz w:val="24"/>
          <w:highlight w:val="none"/>
        </w:rPr>
      </w:pPr>
      <w:r>
        <w:rPr>
          <w:rFonts w:hint="eastAsia" w:ascii="宋体" w:hAnsi="宋体"/>
          <w:color w:val="auto"/>
          <w:sz w:val="24"/>
          <w:highlight w:val="none"/>
        </w:rPr>
        <w:t>附件3：</w:t>
      </w:r>
    </w:p>
    <w:p w14:paraId="3404AF73">
      <w:pPr>
        <w:adjustRightInd w:val="0"/>
        <w:snapToGrid w:val="0"/>
        <w:spacing w:line="360" w:lineRule="auto"/>
        <w:jc w:val="center"/>
        <w:outlineLvl w:val="0"/>
        <w:rPr>
          <w:rFonts w:ascii="宋体" w:hAnsi="宋体" w:cs="宋体"/>
          <w:b/>
          <w:color w:val="auto"/>
          <w:sz w:val="28"/>
          <w:szCs w:val="28"/>
          <w:highlight w:val="none"/>
        </w:rPr>
      </w:pPr>
      <w:r>
        <w:rPr>
          <w:rFonts w:hint="eastAsia" w:ascii="宋体" w:hAnsi="宋体" w:cs="宋体"/>
          <w:b/>
          <w:color w:val="auto"/>
          <w:kern w:val="0"/>
          <w:sz w:val="28"/>
          <w:szCs w:val="28"/>
          <w:highlight w:val="none"/>
        </w:rPr>
        <w:t>投标申请人</w:t>
      </w:r>
      <w:r>
        <w:rPr>
          <w:rFonts w:hint="eastAsia" w:ascii="宋体" w:hAnsi="宋体" w:cs="宋体"/>
          <w:b/>
          <w:color w:val="auto"/>
          <w:sz w:val="28"/>
          <w:szCs w:val="28"/>
          <w:highlight w:val="none"/>
        </w:rPr>
        <w:t>声明</w:t>
      </w:r>
    </w:p>
    <w:p w14:paraId="09DCD6C4">
      <w:pPr>
        <w:pStyle w:val="33"/>
        <w:snapToGrid w:val="0"/>
        <w:ind w:firstLine="0"/>
        <w:rPr>
          <w:rFonts w:ascii="宋体" w:hAnsi="宋体" w:eastAsia="宋体"/>
          <w:color w:val="auto"/>
          <w:sz w:val="24"/>
          <w:szCs w:val="24"/>
          <w:highlight w:val="none"/>
        </w:rPr>
      </w:pPr>
      <w:r>
        <w:rPr>
          <w:rFonts w:hint="eastAsia" w:ascii="宋体" w:hAnsi="宋体" w:eastAsia="宋体"/>
          <w:color w:val="auto"/>
          <w:sz w:val="24"/>
          <w:szCs w:val="24"/>
          <w:highlight w:val="none"/>
        </w:rPr>
        <w:t>致</w:t>
      </w:r>
      <w:r>
        <w:rPr>
          <w:rFonts w:hint="eastAsia" w:ascii="宋体" w:hAnsi="宋体" w:eastAsia="宋体"/>
          <w:color w:val="auto"/>
          <w:sz w:val="24"/>
          <w:szCs w:val="24"/>
          <w:highlight w:val="none"/>
          <w:u w:val="single"/>
        </w:rPr>
        <w:t>：</w:t>
      </w:r>
      <w:r>
        <w:rPr>
          <w:rFonts w:hint="eastAsia" w:ascii="宋体" w:hAnsi="宋体" w:eastAsia="宋体"/>
          <w:color w:val="auto"/>
          <w:sz w:val="24"/>
          <w:szCs w:val="24"/>
          <w:highlight w:val="none"/>
          <w:u w:val="single"/>
          <w:lang w:eastAsia="zh-CN"/>
        </w:rPr>
        <w:t>广东南沙虎门汽车渡轮有限公司</w:t>
      </w:r>
      <w:r>
        <w:rPr>
          <w:rFonts w:hint="eastAsia" w:ascii="宋体" w:hAnsi="宋体" w:eastAsia="宋体"/>
          <w:color w:val="auto"/>
          <w:sz w:val="24"/>
          <w:szCs w:val="24"/>
          <w:highlight w:val="none"/>
          <w:u w:val="single"/>
        </w:rPr>
        <w:t xml:space="preserve">、广州南沙建设维护管理有限公司 </w:t>
      </w:r>
    </w:p>
    <w:p w14:paraId="0BD3FD2C">
      <w:pPr>
        <w:pStyle w:val="33"/>
        <w:snapToGrid w:val="0"/>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本公司就参加</w:t>
      </w:r>
      <w:r>
        <w:rPr>
          <w:rFonts w:hint="eastAsia" w:ascii="宋体" w:hAnsi="宋体" w:eastAsia="宋体"/>
          <w:color w:val="auto"/>
          <w:sz w:val="24"/>
          <w:szCs w:val="24"/>
          <w:highlight w:val="none"/>
          <w:u w:val="single"/>
          <w:lang w:eastAsia="zh-CN"/>
        </w:rPr>
        <w:t>粤港澳大湾区青少年国情教育实践基地（虎门渡口西岸物业提升改造项目）一期方案设计、初步设计及技术指导</w:t>
      </w:r>
      <w:r>
        <w:rPr>
          <w:rFonts w:hint="eastAsia" w:ascii="宋体" w:hAnsi="宋体" w:eastAsia="宋体"/>
          <w:color w:val="auto"/>
          <w:sz w:val="24"/>
          <w:szCs w:val="24"/>
          <w:highlight w:val="none"/>
        </w:rPr>
        <w:t>投标工作，做出郑重声明：</w:t>
      </w:r>
    </w:p>
    <w:p w14:paraId="710468C8">
      <w:pPr>
        <w:pStyle w:val="33"/>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一、本公司保证投标报名材料及其后提供的一切材料都是真实的。</w:t>
      </w:r>
    </w:p>
    <w:p w14:paraId="1BE41E36">
      <w:pPr>
        <w:pStyle w:val="33"/>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二、本公司保证在本项目投标中不与其他单位围标、串标，不出让投标资格，不向招标人或评标委员会成员行贿。</w:t>
      </w:r>
    </w:p>
    <w:p w14:paraId="1690F474">
      <w:pPr>
        <w:pStyle w:val="33"/>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三、本公司没有处于被责令停业的状态；没有处于被建设行政主管部门取消投标资格的处罚期内；没有处于财产被接管、冻结、破产的状态；在投标报名截止日期前两年内没有建设行政主管部门已书面认定的重大质量问题；在广州市人民检察院行贿犯罪档案查询结果中，本公司没有在投标报名截止时间前两年内被人民法院判决犯有行贿罪的记录。</w:t>
      </w:r>
    </w:p>
    <w:p w14:paraId="6CFC5E63">
      <w:pPr>
        <w:pStyle w:val="33"/>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四、本公司及其有隶属关系的机构没有参加本项目的招标文件编写、监理工作；本公司与承担本招标项目监理业务的单位没有隶属关系或其他利害关系。</w:t>
      </w:r>
    </w:p>
    <w:p w14:paraId="51413773">
      <w:pPr>
        <w:pStyle w:val="33"/>
        <w:adjustRightInd w:val="0"/>
        <w:snapToGrid w:val="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五、与本公司单位负责人为同一人或者与本公司存在控股、管理关系的其他单位包括：</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本公司保证上述单位不参加本次投标。</w:t>
      </w:r>
      <w:r>
        <w:rPr>
          <w:rFonts w:hint="eastAsia" w:ascii="宋体" w:hAnsi="宋体" w:eastAsia="宋体" w:cs="宋体"/>
          <w:color w:val="auto"/>
          <w:sz w:val="24"/>
          <w:szCs w:val="24"/>
          <w:highlight w:val="none"/>
        </w:rPr>
        <w:t>（注：本条由投标人如实填写，如有，应列出全部满足招标公告资质要求的相关单位的名称；如无，则填写“无”。）</w:t>
      </w:r>
    </w:p>
    <w:p w14:paraId="20D73D7B">
      <w:pPr>
        <w:pStyle w:val="33"/>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本公司违反上述保证，或本声明陈述与事实不符，经查实，本公司愿意接受公开通报，承担由此带来的法律后果，并自愿停止参加广州市行政辖区内的招标投标活动三个月。</w:t>
      </w:r>
    </w:p>
    <w:p w14:paraId="6854D6B3">
      <w:pPr>
        <w:pStyle w:val="33"/>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特此声明！</w:t>
      </w:r>
    </w:p>
    <w:p w14:paraId="7E0A4635">
      <w:pPr>
        <w:pStyle w:val="34"/>
        <w:snapToGrid w:val="0"/>
        <w:ind w:left="0" w:right="0" w:firstLine="2160" w:firstLineChars="900"/>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 xml:space="preserve">声明企业：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(企业公章)</w:t>
      </w:r>
    </w:p>
    <w:p w14:paraId="1E858196">
      <w:pPr>
        <w:pStyle w:val="33"/>
        <w:snapToGrid w:val="0"/>
        <w:ind w:firstLine="0"/>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法定代表人签字：                  </w:t>
      </w:r>
    </w:p>
    <w:p w14:paraId="40C4F48D">
      <w:pPr>
        <w:pStyle w:val="33"/>
        <w:snapToGrid w:val="0"/>
        <w:ind w:firstLine="4080" w:firstLineChars="1700"/>
        <w:jc w:val="right"/>
        <w:rPr>
          <w:color w:val="auto"/>
          <w:sz w:val="24"/>
          <w:szCs w:val="24"/>
          <w:highlight w:val="none"/>
        </w:rPr>
      </w:pPr>
      <w:r>
        <w:rPr>
          <w:rFonts w:hint="eastAsia" w:ascii="宋体" w:hAnsi="宋体" w:eastAsia="宋体"/>
          <w:color w:val="auto"/>
          <w:sz w:val="24"/>
          <w:szCs w:val="24"/>
          <w:highlight w:val="none"/>
        </w:rPr>
        <w:t>年   月   日</w:t>
      </w:r>
    </w:p>
    <w:p w14:paraId="0A445768">
      <w:pPr>
        <w:pStyle w:val="33"/>
        <w:snapToGrid w:val="0"/>
        <w:ind w:firstLine="4080" w:firstLineChars="1700"/>
        <w:jc w:val="right"/>
        <w:rPr>
          <w:color w:val="auto"/>
          <w:sz w:val="24"/>
          <w:szCs w:val="24"/>
          <w:highlight w:val="none"/>
        </w:rPr>
      </w:pPr>
    </w:p>
    <w:p w14:paraId="37C0ED4B">
      <w:pPr>
        <w:snapToGrid w:val="0"/>
        <w:spacing w:line="360" w:lineRule="auto"/>
        <w:jc w:val="left"/>
        <w:rPr>
          <w:rFonts w:ascii="宋体" w:hAnsi="宋体"/>
          <w:color w:val="auto"/>
          <w:sz w:val="24"/>
          <w:highlight w:val="none"/>
        </w:rPr>
      </w:pPr>
    </w:p>
    <w:p w14:paraId="5CCD0EC3">
      <w:pPr>
        <w:pStyle w:val="8"/>
        <w:rPr>
          <w:rFonts w:hint="default"/>
          <w:color w:val="auto"/>
          <w:highlight w:val="none"/>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listo MT">
    <w:altName w:val="Segoe Print"/>
    <w:panose1 w:val="02040603050505030304"/>
    <w:charset w:val="00"/>
    <w:family w:val="roman"/>
    <w:pitch w:val="default"/>
    <w:sig w:usb0="00000000" w:usb1="00000000" w:usb2="00000000" w:usb3="00000000" w:csb0="20000001"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EF467F">
    <w:pPr>
      <w:pStyle w:val="1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1FED2B">
                          <w:pPr>
                            <w:pStyle w:val="10"/>
                          </w:pPr>
                          <w:r>
                            <w:rPr>
                              <w:rFonts w:hint="eastAsia"/>
                            </w:rPr>
                            <w:fldChar w:fldCharType="begin"/>
                          </w:r>
                          <w:r>
                            <w:rPr>
                              <w:rFonts w:hint="eastAsia"/>
                            </w:rPr>
                            <w:instrText xml:space="preserve"> PAGE  \* MERGEFORMAT </w:instrText>
                          </w:r>
                          <w:r>
                            <w:rPr>
                              <w:rFonts w:hint="eastAsia"/>
                            </w:rPr>
                            <w:fldChar w:fldCharType="separate"/>
                          </w:r>
                          <w:r>
                            <w:t>27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141FED2B">
                    <w:pPr>
                      <w:pStyle w:val="10"/>
                    </w:pPr>
                    <w:r>
                      <w:rPr>
                        <w:rFonts w:hint="eastAsia"/>
                      </w:rPr>
                      <w:fldChar w:fldCharType="begin"/>
                    </w:r>
                    <w:r>
                      <w:rPr>
                        <w:rFonts w:hint="eastAsia"/>
                      </w:rPr>
                      <w:instrText xml:space="preserve"> PAGE  \* MERGEFORMAT </w:instrText>
                    </w:r>
                    <w:r>
                      <w:rPr>
                        <w:rFonts w:hint="eastAsia"/>
                      </w:rPr>
                      <w:fldChar w:fldCharType="separate"/>
                    </w:r>
                    <w:r>
                      <w:t>27</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665FCA">
    <w:pPr>
      <w:pStyle w:val="1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1D3196">
                          <w:pPr>
                            <w:pStyle w:val="10"/>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0F1D3196">
                    <w:pPr>
                      <w:pStyle w:val="10"/>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B7E8B4"/>
    <w:multiLevelType w:val="singleLevel"/>
    <w:tmpl w:val="8DB7E8B4"/>
    <w:lvl w:ilvl="0" w:tentative="0">
      <w:start w:val="1"/>
      <w:numFmt w:val="decimal"/>
      <w:suff w:val="nothing"/>
      <w:lvlText w:val="%1）"/>
      <w:lvlJc w:val="left"/>
      <w:pPr>
        <w:tabs>
          <w:tab w:val="left" w:pos="0"/>
        </w:tabs>
        <w:ind w:left="0" w:firstLine="397"/>
      </w:pPr>
      <w:rPr>
        <w:rFonts w:hint="default" w:ascii="宋体" w:hAnsi="宋体" w:eastAsia="宋体" w:cs="宋体"/>
      </w:rPr>
    </w:lvl>
  </w:abstractNum>
  <w:abstractNum w:abstractNumId="1">
    <w:nsid w:val="CB8718C6"/>
    <w:multiLevelType w:val="singleLevel"/>
    <w:tmpl w:val="CB8718C6"/>
    <w:lvl w:ilvl="0" w:tentative="0">
      <w:start w:val="3"/>
      <w:numFmt w:val="decimal"/>
      <w:suff w:val="nothing"/>
      <w:lvlText w:val="%1、"/>
      <w:lvlJc w:val="left"/>
    </w:lvl>
  </w:abstractNum>
  <w:abstractNum w:abstractNumId="2">
    <w:nsid w:val="E349CE3B"/>
    <w:multiLevelType w:val="singleLevel"/>
    <w:tmpl w:val="E349CE3B"/>
    <w:lvl w:ilvl="0" w:tentative="0">
      <w:start w:val="1"/>
      <w:numFmt w:val="decimal"/>
      <w:suff w:val="nothing"/>
      <w:lvlText w:val="%1）"/>
      <w:lvlJc w:val="left"/>
    </w:lvl>
  </w:abstractNum>
  <w:abstractNum w:abstractNumId="3">
    <w:nsid w:val="61B5240C"/>
    <w:multiLevelType w:val="singleLevel"/>
    <w:tmpl w:val="61B5240C"/>
    <w:lvl w:ilvl="0" w:tentative="0">
      <w:start w:val="1"/>
      <w:numFmt w:val="decimal"/>
      <w:lvlText w:val="%1)"/>
      <w:lvlJc w:val="left"/>
      <w:pPr>
        <w:ind w:left="425" w:hanging="425"/>
      </w:pPr>
      <w:rPr>
        <w:rFonts w:hint="default"/>
      </w:rPr>
    </w:lvl>
  </w:abstractNum>
  <w:abstractNum w:abstractNumId="4">
    <w:nsid w:val="6617E72D"/>
    <w:multiLevelType w:val="singleLevel"/>
    <w:tmpl w:val="6617E72D"/>
    <w:lvl w:ilvl="0" w:tentative="0">
      <w:start w:val="1"/>
      <w:numFmt w:val="decimal"/>
      <w:suff w:val="nothing"/>
      <w:lvlText w:val="%1、"/>
      <w:lvlJc w:val="left"/>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trackRevisions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JjMjg4NjNjMGQ5OWQxMjU2NzFkNWEwMzQxMDU5MzIifQ=="/>
  </w:docVars>
  <w:rsids>
    <w:rsidRoot w:val="3B6D4312"/>
    <w:rsid w:val="0002289A"/>
    <w:rsid w:val="0002557B"/>
    <w:rsid w:val="0005254F"/>
    <w:rsid w:val="000744F3"/>
    <w:rsid w:val="00085D0C"/>
    <w:rsid w:val="00090FF3"/>
    <w:rsid w:val="000B7B0A"/>
    <w:rsid w:val="000E0EC3"/>
    <w:rsid w:val="000F63F4"/>
    <w:rsid w:val="001062CA"/>
    <w:rsid w:val="00134FF9"/>
    <w:rsid w:val="001544AB"/>
    <w:rsid w:val="00164413"/>
    <w:rsid w:val="001921E8"/>
    <w:rsid w:val="001D1F1F"/>
    <w:rsid w:val="001E1021"/>
    <w:rsid w:val="001F66EC"/>
    <w:rsid w:val="002D7B13"/>
    <w:rsid w:val="003B47E8"/>
    <w:rsid w:val="003D0F57"/>
    <w:rsid w:val="0040578E"/>
    <w:rsid w:val="00456C93"/>
    <w:rsid w:val="004B2C05"/>
    <w:rsid w:val="004D6177"/>
    <w:rsid w:val="00524AD0"/>
    <w:rsid w:val="005A19E6"/>
    <w:rsid w:val="0065458C"/>
    <w:rsid w:val="0065720F"/>
    <w:rsid w:val="00697CBD"/>
    <w:rsid w:val="006A18B1"/>
    <w:rsid w:val="006D7EB2"/>
    <w:rsid w:val="007055DD"/>
    <w:rsid w:val="007309C3"/>
    <w:rsid w:val="00793DB5"/>
    <w:rsid w:val="007A7407"/>
    <w:rsid w:val="007C0AF5"/>
    <w:rsid w:val="007C717F"/>
    <w:rsid w:val="007E14F9"/>
    <w:rsid w:val="007F42A9"/>
    <w:rsid w:val="00802BFD"/>
    <w:rsid w:val="0080751A"/>
    <w:rsid w:val="00841D4A"/>
    <w:rsid w:val="008F47DB"/>
    <w:rsid w:val="008F491E"/>
    <w:rsid w:val="009538E5"/>
    <w:rsid w:val="009B4E73"/>
    <w:rsid w:val="009C14AA"/>
    <w:rsid w:val="009C50DE"/>
    <w:rsid w:val="00A05D0A"/>
    <w:rsid w:val="00A14DC5"/>
    <w:rsid w:val="00A367D2"/>
    <w:rsid w:val="00A81829"/>
    <w:rsid w:val="00A920B1"/>
    <w:rsid w:val="00B11F8D"/>
    <w:rsid w:val="00B21734"/>
    <w:rsid w:val="00B96CE0"/>
    <w:rsid w:val="00BB3D24"/>
    <w:rsid w:val="00CA24DF"/>
    <w:rsid w:val="00D06D88"/>
    <w:rsid w:val="00D0796B"/>
    <w:rsid w:val="00D50CF1"/>
    <w:rsid w:val="00D650B3"/>
    <w:rsid w:val="00D85D6D"/>
    <w:rsid w:val="00DD64C1"/>
    <w:rsid w:val="00DE3299"/>
    <w:rsid w:val="00E14E87"/>
    <w:rsid w:val="00E52FD7"/>
    <w:rsid w:val="00E85F0E"/>
    <w:rsid w:val="00EC3FB8"/>
    <w:rsid w:val="00EE23EE"/>
    <w:rsid w:val="00F15754"/>
    <w:rsid w:val="00F5751A"/>
    <w:rsid w:val="00F72550"/>
    <w:rsid w:val="00FF33A0"/>
    <w:rsid w:val="00FF76D9"/>
    <w:rsid w:val="01443353"/>
    <w:rsid w:val="01583855"/>
    <w:rsid w:val="026F6986"/>
    <w:rsid w:val="02780B8E"/>
    <w:rsid w:val="02F0049E"/>
    <w:rsid w:val="02F7533D"/>
    <w:rsid w:val="03562994"/>
    <w:rsid w:val="035A0EDE"/>
    <w:rsid w:val="03CB6D70"/>
    <w:rsid w:val="03D5206B"/>
    <w:rsid w:val="04364A4F"/>
    <w:rsid w:val="043A0F20"/>
    <w:rsid w:val="046715E5"/>
    <w:rsid w:val="04754D24"/>
    <w:rsid w:val="04A60B94"/>
    <w:rsid w:val="04C3261A"/>
    <w:rsid w:val="04E40895"/>
    <w:rsid w:val="050B0AD1"/>
    <w:rsid w:val="051B7598"/>
    <w:rsid w:val="05577B55"/>
    <w:rsid w:val="06EA58D8"/>
    <w:rsid w:val="08022FE8"/>
    <w:rsid w:val="080F2686"/>
    <w:rsid w:val="083B43B1"/>
    <w:rsid w:val="08757A2C"/>
    <w:rsid w:val="08A227EE"/>
    <w:rsid w:val="08A86F0A"/>
    <w:rsid w:val="08BE0C1E"/>
    <w:rsid w:val="09A60DC8"/>
    <w:rsid w:val="09A667E8"/>
    <w:rsid w:val="09C053E7"/>
    <w:rsid w:val="0B093D1A"/>
    <w:rsid w:val="0B372B92"/>
    <w:rsid w:val="0B3B76F5"/>
    <w:rsid w:val="0B6E5C7D"/>
    <w:rsid w:val="0C7E427E"/>
    <w:rsid w:val="0C855B7E"/>
    <w:rsid w:val="0C87037B"/>
    <w:rsid w:val="0CEF0CD8"/>
    <w:rsid w:val="0D4F2C69"/>
    <w:rsid w:val="0E1B10A8"/>
    <w:rsid w:val="0E4809BB"/>
    <w:rsid w:val="0E80564C"/>
    <w:rsid w:val="0EA03B8A"/>
    <w:rsid w:val="0EAC0C18"/>
    <w:rsid w:val="0EB25F9A"/>
    <w:rsid w:val="0F0E1360"/>
    <w:rsid w:val="0F8D0176"/>
    <w:rsid w:val="115626A3"/>
    <w:rsid w:val="12E86716"/>
    <w:rsid w:val="14082F52"/>
    <w:rsid w:val="14085DAD"/>
    <w:rsid w:val="14233C6D"/>
    <w:rsid w:val="14452035"/>
    <w:rsid w:val="145B3800"/>
    <w:rsid w:val="147E4E1C"/>
    <w:rsid w:val="15115C90"/>
    <w:rsid w:val="16007AF5"/>
    <w:rsid w:val="163224A0"/>
    <w:rsid w:val="163A203A"/>
    <w:rsid w:val="176F2990"/>
    <w:rsid w:val="17BF20B0"/>
    <w:rsid w:val="17E977C8"/>
    <w:rsid w:val="1873680D"/>
    <w:rsid w:val="18AF3306"/>
    <w:rsid w:val="18F12637"/>
    <w:rsid w:val="1922150A"/>
    <w:rsid w:val="19880595"/>
    <w:rsid w:val="1A78055F"/>
    <w:rsid w:val="1AB46DAB"/>
    <w:rsid w:val="1B6C2995"/>
    <w:rsid w:val="1BC44893"/>
    <w:rsid w:val="1BC65F54"/>
    <w:rsid w:val="1BDF2274"/>
    <w:rsid w:val="1C05708F"/>
    <w:rsid w:val="1C307374"/>
    <w:rsid w:val="1C9203A6"/>
    <w:rsid w:val="1CE408E8"/>
    <w:rsid w:val="1D36611C"/>
    <w:rsid w:val="1D3D339A"/>
    <w:rsid w:val="1E6758E9"/>
    <w:rsid w:val="1E8832A2"/>
    <w:rsid w:val="1F1C5732"/>
    <w:rsid w:val="1FC2316E"/>
    <w:rsid w:val="1FF32F87"/>
    <w:rsid w:val="202A72A5"/>
    <w:rsid w:val="20336A96"/>
    <w:rsid w:val="204A64FA"/>
    <w:rsid w:val="21424D60"/>
    <w:rsid w:val="219519F6"/>
    <w:rsid w:val="21A90440"/>
    <w:rsid w:val="220D3E3F"/>
    <w:rsid w:val="224A02E7"/>
    <w:rsid w:val="227411DF"/>
    <w:rsid w:val="22803312"/>
    <w:rsid w:val="22A77C33"/>
    <w:rsid w:val="238E7B64"/>
    <w:rsid w:val="24856237"/>
    <w:rsid w:val="24FE116D"/>
    <w:rsid w:val="25053D8A"/>
    <w:rsid w:val="25791876"/>
    <w:rsid w:val="26381199"/>
    <w:rsid w:val="26B94C66"/>
    <w:rsid w:val="26FF6942"/>
    <w:rsid w:val="272B74FA"/>
    <w:rsid w:val="2865301D"/>
    <w:rsid w:val="28732366"/>
    <w:rsid w:val="28C86C87"/>
    <w:rsid w:val="28FB65E3"/>
    <w:rsid w:val="296119D7"/>
    <w:rsid w:val="297D19A3"/>
    <w:rsid w:val="2A97100B"/>
    <w:rsid w:val="2B401296"/>
    <w:rsid w:val="2B9F277C"/>
    <w:rsid w:val="2D0635AD"/>
    <w:rsid w:val="2D0E0BB5"/>
    <w:rsid w:val="2DB41456"/>
    <w:rsid w:val="2DCC5B6B"/>
    <w:rsid w:val="2DDB1EBF"/>
    <w:rsid w:val="2DF963B5"/>
    <w:rsid w:val="2E344345"/>
    <w:rsid w:val="2E6961DD"/>
    <w:rsid w:val="2EA67F31"/>
    <w:rsid w:val="2EC40C57"/>
    <w:rsid w:val="2EE433BF"/>
    <w:rsid w:val="30334755"/>
    <w:rsid w:val="308710A4"/>
    <w:rsid w:val="309A6C96"/>
    <w:rsid w:val="311233CC"/>
    <w:rsid w:val="332E1E50"/>
    <w:rsid w:val="34375C94"/>
    <w:rsid w:val="34935BA4"/>
    <w:rsid w:val="34A264CA"/>
    <w:rsid w:val="36BA638E"/>
    <w:rsid w:val="36E0506A"/>
    <w:rsid w:val="36F76710"/>
    <w:rsid w:val="3703456E"/>
    <w:rsid w:val="37A26BD4"/>
    <w:rsid w:val="37CD6397"/>
    <w:rsid w:val="386E2C1B"/>
    <w:rsid w:val="390A1085"/>
    <w:rsid w:val="3951110F"/>
    <w:rsid w:val="39973CD1"/>
    <w:rsid w:val="39FC703A"/>
    <w:rsid w:val="3A4968CA"/>
    <w:rsid w:val="3AA8481C"/>
    <w:rsid w:val="3AB31ADC"/>
    <w:rsid w:val="3B352BB2"/>
    <w:rsid w:val="3B57188A"/>
    <w:rsid w:val="3B6D4312"/>
    <w:rsid w:val="3B7D5E2D"/>
    <w:rsid w:val="3BB466CB"/>
    <w:rsid w:val="3BB9179A"/>
    <w:rsid w:val="3C536A33"/>
    <w:rsid w:val="3CB7521C"/>
    <w:rsid w:val="3CE76215"/>
    <w:rsid w:val="3CFF0303"/>
    <w:rsid w:val="3D7619F9"/>
    <w:rsid w:val="3D96007A"/>
    <w:rsid w:val="3DBA03C3"/>
    <w:rsid w:val="3E512B11"/>
    <w:rsid w:val="3E9F1660"/>
    <w:rsid w:val="3F5F332B"/>
    <w:rsid w:val="3F8502F8"/>
    <w:rsid w:val="3FD704B2"/>
    <w:rsid w:val="3FDE5FF4"/>
    <w:rsid w:val="3FE0447A"/>
    <w:rsid w:val="405854B3"/>
    <w:rsid w:val="409313F9"/>
    <w:rsid w:val="40CA2819"/>
    <w:rsid w:val="40CC6241"/>
    <w:rsid w:val="40DE71F5"/>
    <w:rsid w:val="40F706D6"/>
    <w:rsid w:val="418C72E5"/>
    <w:rsid w:val="41EC3A6C"/>
    <w:rsid w:val="42A2655E"/>
    <w:rsid w:val="42E71D47"/>
    <w:rsid w:val="436C5E0D"/>
    <w:rsid w:val="440F6ACF"/>
    <w:rsid w:val="44631084"/>
    <w:rsid w:val="446A549B"/>
    <w:rsid w:val="44800368"/>
    <w:rsid w:val="454809AA"/>
    <w:rsid w:val="45C40D74"/>
    <w:rsid w:val="46871AD6"/>
    <w:rsid w:val="46AE0CE1"/>
    <w:rsid w:val="46B02CAB"/>
    <w:rsid w:val="46E31443"/>
    <w:rsid w:val="4735560E"/>
    <w:rsid w:val="47413F22"/>
    <w:rsid w:val="47D55FFA"/>
    <w:rsid w:val="481D5A38"/>
    <w:rsid w:val="487975A7"/>
    <w:rsid w:val="48E72086"/>
    <w:rsid w:val="494D5092"/>
    <w:rsid w:val="49732ED5"/>
    <w:rsid w:val="497E4DB0"/>
    <w:rsid w:val="4A1079FD"/>
    <w:rsid w:val="4A1D620C"/>
    <w:rsid w:val="4AE21D6F"/>
    <w:rsid w:val="4AEE0F2F"/>
    <w:rsid w:val="4BC136D0"/>
    <w:rsid w:val="4C0D46FC"/>
    <w:rsid w:val="4C2E17B4"/>
    <w:rsid w:val="4D111FCA"/>
    <w:rsid w:val="4D904DD7"/>
    <w:rsid w:val="4D9C287D"/>
    <w:rsid w:val="4DC53F66"/>
    <w:rsid w:val="4E4F4497"/>
    <w:rsid w:val="50932EAD"/>
    <w:rsid w:val="51552F81"/>
    <w:rsid w:val="5174053C"/>
    <w:rsid w:val="517962A8"/>
    <w:rsid w:val="51AB2104"/>
    <w:rsid w:val="525C5CD6"/>
    <w:rsid w:val="52840C61"/>
    <w:rsid w:val="52F81602"/>
    <w:rsid w:val="53427976"/>
    <w:rsid w:val="53A63423"/>
    <w:rsid w:val="53CE29C2"/>
    <w:rsid w:val="54386D63"/>
    <w:rsid w:val="54A36172"/>
    <w:rsid w:val="54B0714A"/>
    <w:rsid w:val="54B65745"/>
    <w:rsid w:val="54BC0EE8"/>
    <w:rsid w:val="55D41C4B"/>
    <w:rsid w:val="562E1696"/>
    <w:rsid w:val="5858730C"/>
    <w:rsid w:val="593F3A1A"/>
    <w:rsid w:val="594F1692"/>
    <w:rsid w:val="59566C52"/>
    <w:rsid w:val="59DC6E16"/>
    <w:rsid w:val="5AAF5CCA"/>
    <w:rsid w:val="5AD32383"/>
    <w:rsid w:val="5AD75A27"/>
    <w:rsid w:val="5B6E68B8"/>
    <w:rsid w:val="5B8D6C19"/>
    <w:rsid w:val="5BCE61FA"/>
    <w:rsid w:val="5C9A478F"/>
    <w:rsid w:val="5C9B134E"/>
    <w:rsid w:val="5CE91666"/>
    <w:rsid w:val="5D580334"/>
    <w:rsid w:val="5DAA1580"/>
    <w:rsid w:val="5E1A6FB5"/>
    <w:rsid w:val="5E3329AB"/>
    <w:rsid w:val="5E582369"/>
    <w:rsid w:val="5E7A3CE2"/>
    <w:rsid w:val="5F355496"/>
    <w:rsid w:val="5F857532"/>
    <w:rsid w:val="60083F26"/>
    <w:rsid w:val="60261A3B"/>
    <w:rsid w:val="613C2115"/>
    <w:rsid w:val="61A7533B"/>
    <w:rsid w:val="62B2296D"/>
    <w:rsid w:val="62C266BA"/>
    <w:rsid w:val="632E2B36"/>
    <w:rsid w:val="636147EE"/>
    <w:rsid w:val="63677EFB"/>
    <w:rsid w:val="63DB6B9E"/>
    <w:rsid w:val="63F47577"/>
    <w:rsid w:val="65B441A4"/>
    <w:rsid w:val="65E46075"/>
    <w:rsid w:val="662A14E4"/>
    <w:rsid w:val="66304E17"/>
    <w:rsid w:val="66373494"/>
    <w:rsid w:val="66591B82"/>
    <w:rsid w:val="66626C0F"/>
    <w:rsid w:val="66790C75"/>
    <w:rsid w:val="67110541"/>
    <w:rsid w:val="674F15EA"/>
    <w:rsid w:val="67A63985"/>
    <w:rsid w:val="686731DA"/>
    <w:rsid w:val="6898637C"/>
    <w:rsid w:val="68B16D7B"/>
    <w:rsid w:val="68BA7003"/>
    <w:rsid w:val="68C057C9"/>
    <w:rsid w:val="68EF720B"/>
    <w:rsid w:val="69C243A3"/>
    <w:rsid w:val="6A364F93"/>
    <w:rsid w:val="6B601CFA"/>
    <w:rsid w:val="6BE11926"/>
    <w:rsid w:val="6C450EF0"/>
    <w:rsid w:val="6C920572"/>
    <w:rsid w:val="6D7E6398"/>
    <w:rsid w:val="6D827B87"/>
    <w:rsid w:val="6DC31ECB"/>
    <w:rsid w:val="6E656845"/>
    <w:rsid w:val="6EA64B45"/>
    <w:rsid w:val="6F471F5D"/>
    <w:rsid w:val="70D42DED"/>
    <w:rsid w:val="70F57389"/>
    <w:rsid w:val="710F157A"/>
    <w:rsid w:val="718C3480"/>
    <w:rsid w:val="726F354B"/>
    <w:rsid w:val="72B9765A"/>
    <w:rsid w:val="72F3401B"/>
    <w:rsid w:val="731416B4"/>
    <w:rsid w:val="73712518"/>
    <w:rsid w:val="738E7AB2"/>
    <w:rsid w:val="73A54F01"/>
    <w:rsid w:val="73DF2037"/>
    <w:rsid w:val="73F47C56"/>
    <w:rsid w:val="74624F7D"/>
    <w:rsid w:val="7546516B"/>
    <w:rsid w:val="75472F43"/>
    <w:rsid w:val="757B21DE"/>
    <w:rsid w:val="758F20BE"/>
    <w:rsid w:val="75AF555B"/>
    <w:rsid w:val="76432944"/>
    <w:rsid w:val="76F3488A"/>
    <w:rsid w:val="77281C38"/>
    <w:rsid w:val="781828A1"/>
    <w:rsid w:val="783962E2"/>
    <w:rsid w:val="78780B98"/>
    <w:rsid w:val="788E06C1"/>
    <w:rsid w:val="78D76423"/>
    <w:rsid w:val="79E02BD8"/>
    <w:rsid w:val="7A3458D0"/>
    <w:rsid w:val="7A4B048B"/>
    <w:rsid w:val="7A635363"/>
    <w:rsid w:val="7A96669D"/>
    <w:rsid w:val="7AB67B89"/>
    <w:rsid w:val="7B4F6DFC"/>
    <w:rsid w:val="7B667A30"/>
    <w:rsid w:val="7B672810"/>
    <w:rsid w:val="7B681B66"/>
    <w:rsid w:val="7C6B2EC5"/>
    <w:rsid w:val="7E300909"/>
    <w:rsid w:val="7EC84C80"/>
    <w:rsid w:val="7ED83F50"/>
    <w:rsid w:val="7EDC7492"/>
    <w:rsid w:val="7EF55FF4"/>
    <w:rsid w:val="7FEA4922"/>
    <w:rsid w:val="7FED13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adjustRightInd w:val="0"/>
      <w:spacing w:before="240" w:after="60" w:line="20" w:lineRule="exact"/>
      <w:outlineLvl w:val="0"/>
    </w:pPr>
    <w:rPr>
      <w:rFonts w:ascii="Times New Roman" w:hAnsi="Times New Roman" w:eastAsia="黑体" w:cs="Times New Roman"/>
      <w:color w:val="FF0000"/>
      <w:kern w:val="24"/>
      <w:sz w:val="28"/>
      <w:szCs w:val="28"/>
    </w:rPr>
  </w:style>
  <w:style w:type="paragraph" w:styleId="4">
    <w:name w:val="heading 2"/>
    <w:basedOn w:val="1"/>
    <w:next w:val="1"/>
    <w:semiHidden/>
    <w:unhideWhenUsed/>
    <w:qFormat/>
    <w:uiPriority w:val="0"/>
    <w:pPr>
      <w:keepNext/>
      <w:keepLines/>
      <w:spacing w:before="260" w:after="260" w:line="413" w:lineRule="auto"/>
      <w:outlineLvl w:val="1"/>
    </w:pPr>
    <w:rPr>
      <w:rFonts w:ascii="Arial" w:hAnsi="Arial" w:eastAsia="黑体"/>
      <w:b/>
      <w:sz w:val="32"/>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customStyle="1" w:styleId="2">
    <w:name w:val="样式 小四 行距: 1.5 倍行距"/>
    <w:basedOn w:val="1"/>
    <w:qFormat/>
    <w:uiPriority w:val="0"/>
    <w:pPr>
      <w:ind w:firstLine="480"/>
    </w:pPr>
    <w:rPr>
      <w:rFonts w:cs="宋体"/>
    </w:rPr>
  </w:style>
  <w:style w:type="paragraph" w:styleId="5">
    <w:name w:val="Normal Indent"/>
    <w:basedOn w:val="1"/>
    <w:qFormat/>
    <w:uiPriority w:val="0"/>
    <w:pPr>
      <w:adjustRightInd w:val="0"/>
      <w:spacing w:line="480" w:lineRule="atLeast"/>
      <w:ind w:firstLine="600"/>
      <w:textAlignment w:val="baseline"/>
    </w:pPr>
    <w:rPr>
      <w:rFonts w:eastAsia="仿宋_GB2312"/>
      <w:kern w:val="0"/>
      <w:sz w:val="30"/>
      <w:szCs w:val="20"/>
    </w:rPr>
  </w:style>
  <w:style w:type="paragraph" w:styleId="6">
    <w:name w:val="annotation text"/>
    <w:basedOn w:val="1"/>
    <w:semiHidden/>
    <w:unhideWhenUsed/>
    <w:qFormat/>
    <w:uiPriority w:val="0"/>
    <w:pPr>
      <w:jc w:val="left"/>
    </w:pPr>
  </w:style>
  <w:style w:type="paragraph" w:styleId="7">
    <w:name w:val="Body Text"/>
    <w:basedOn w:val="1"/>
    <w:next w:val="1"/>
    <w:qFormat/>
    <w:uiPriority w:val="0"/>
  </w:style>
  <w:style w:type="paragraph" w:styleId="8">
    <w:name w:val="Plain Text"/>
    <w:basedOn w:val="1"/>
    <w:next w:val="1"/>
    <w:link w:val="30"/>
    <w:qFormat/>
    <w:uiPriority w:val="0"/>
    <w:rPr>
      <w:rFonts w:hint="eastAsia" w:ascii="宋体" w:hAnsi="Courier New" w:eastAsia="宋体" w:cs="Times New Roman"/>
      <w:szCs w:val="21"/>
    </w:rPr>
  </w:style>
  <w:style w:type="paragraph" w:styleId="9">
    <w:name w:val="Balloon Text"/>
    <w:basedOn w:val="1"/>
    <w:link w:val="28"/>
    <w:qFormat/>
    <w:uiPriority w:val="0"/>
    <w:rPr>
      <w:sz w:val="18"/>
      <w:szCs w:val="18"/>
    </w:rPr>
  </w:style>
  <w:style w:type="paragraph" w:styleId="10">
    <w:name w:val="footer"/>
    <w:basedOn w:val="1"/>
    <w:link w:val="27"/>
    <w:qFormat/>
    <w:uiPriority w:val="0"/>
    <w:pPr>
      <w:tabs>
        <w:tab w:val="center" w:pos="4153"/>
        <w:tab w:val="right" w:pos="8306"/>
      </w:tabs>
      <w:snapToGrid w:val="0"/>
      <w:jc w:val="left"/>
    </w:pPr>
    <w:rPr>
      <w:sz w:val="18"/>
      <w:szCs w:val="18"/>
    </w:rPr>
  </w:style>
  <w:style w:type="paragraph" w:styleId="11">
    <w:name w:val="header"/>
    <w:basedOn w:val="1"/>
    <w:link w:val="26"/>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0"/>
    <w:rPr>
      <w:rFonts w:ascii="Times New Roman" w:hAnsi="Times New Roman" w:eastAsia="宋体" w:cs="Times New Roman"/>
      <w:szCs w:val="21"/>
    </w:rPr>
  </w:style>
  <w:style w:type="paragraph" w:styleId="13">
    <w:name w:val="Body Text First Indent"/>
    <w:basedOn w:val="7"/>
    <w:link w:val="31"/>
    <w:qFormat/>
    <w:uiPriority w:val="0"/>
    <w:pPr>
      <w:spacing w:beforeAutospacing="1" w:after="120"/>
      <w:ind w:firstLine="420"/>
    </w:pPr>
    <w:rPr>
      <w:rFonts w:ascii="Times New Roman" w:hAnsi="Times New Roman" w:eastAsia="宋体" w:cs="Times New Roman"/>
      <w:szCs w:val="21"/>
    </w:rPr>
  </w:style>
  <w:style w:type="character" w:styleId="16">
    <w:name w:val="page number"/>
    <w:basedOn w:val="15"/>
    <w:qFormat/>
    <w:uiPriority w:val="0"/>
  </w:style>
  <w:style w:type="character" w:styleId="17">
    <w:name w:val="FollowedHyperlink"/>
    <w:basedOn w:val="15"/>
    <w:qFormat/>
    <w:uiPriority w:val="0"/>
    <w:rPr>
      <w:color w:val="0000FF"/>
      <w:u w:val="single"/>
    </w:rPr>
  </w:style>
  <w:style w:type="character" w:styleId="18">
    <w:name w:val="Hyperlink"/>
    <w:basedOn w:val="15"/>
    <w:qFormat/>
    <w:uiPriority w:val="0"/>
    <w:rPr>
      <w:color w:val="0000FF"/>
      <w:u w:val="single"/>
    </w:rPr>
  </w:style>
  <w:style w:type="paragraph" w:customStyle="1" w:styleId="19">
    <w:name w:val="正文文本缩进 21"/>
    <w:basedOn w:val="1"/>
    <w:qFormat/>
    <w:uiPriority w:val="0"/>
    <w:pPr>
      <w:spacing w:line="360" w:lineRule="auto"/>
      <w:ind w:firstLine="480" w:firstLineChars="200"/>
    </w:pPr>
    <w:rPr>
      <w:rFonts w:hint="eastAsia" w:ascii="宋体" w:hAnsi="宋体" w:eastAsia="宋体" w:cs="Times New Roman"/>
      <w:color w:val="FF0000"/>
      <w:kern w:val="0"/>
      <w:sz w:val="24"/>
    </w:rPr>
  </w:style>
  <w:style w:type="paragraph" w:customStyle="1" w:styleId="20">
    <w:name w:val="章节二"/>
    <w:basedOn w:val="1"/>
    <w:next w:val="1"/>
    <w:qFormat/>
    <w:uiPriority w:val="0"/>
    <w:pPr>
      <w:topLinePunct/>
      <w:adjustRightInd w:val="0"/>
      <w:snapToGrid w:val="0"/>
      <w:spacing w:beforeLines="50" w:afterAutospacing="1"/>
      <w:jc w:val="center"/>
      <w:outlineLvl w:val="1"/>
    </w:pPr>
    <w:rPr>
      <w:rFonts w:ascii="Times New Roman" w:hAnsi="Times New Roman" w:eastAsia="黑体" w:cs="Times New Roman"/>
      <w:b/>
      <w:spacing w:val="4"/>
      <w:kern w:val="0"/>
      <w:sz w:val="30"/>
      <w:szCs w:val="30"/>
    </w:rPr>
  </w:style>
  <w:style w:type="paragraph" w:customStyle="1" w:styleId="21">
    <w:name w:val="列出段落1"/>
    <w:basedOn w:val="1"/>
    <w:qFormat/>
    <w:uiPriority w:val="0"/>
    <w:pPr>
      <w:ind w:firstLine="420" w:firstLineChars="200"/>
    </w:pPr>
    <w:rPr>
      <w:rFonts w:ascii="Calibri" w:hAnsi="Calibri" w:eastAsia="宋体" w:cs="Times New Roman"/>
      <w:szCs w:val="21"/>
    </w:rPr>
  </w:style>
  <w:style w:type="paragraph" w:customStyle="1" w:styleId="22">
    <w:name w:val="文一"/>
    <w:basedOn w:val="1"/>
    <w:qFormat/>
    <w:uiPriority w:val="0"/>
    <w:pPr>
      <w:topLinePunct/>
      <w:adjustRightInd w:val="0"/>
      <w:snapToGrid w:val="0"/>
      <w:spacing w:line="360" w:lineRule="auto"/>
      <w:ind w:firstLine="200" w:firstLineChars="200"/>
    </w:pPr>
    <w:rPr>
      <w:rFonts w:ascii="Times New Roman" w:hAnsi="Times New Roman" w:eastAsia="宋体" w:cs="Times New Roman"/>
      <w:spacing w:val="4"/>
      <w:kern w:val="0"/>
      <w:sz w:val="24"/>
    </w:rPr>
  </w:style>
  <w:style w:type="character" w:customStyle="1" w:styleId="23">
    <w:name w:val="10"/>
    <w:basedOn w:val="15"/>
    <w:qFormat/>
    <w:uiPriority w:val="0"/>
    <w:rPr>
      <w:rFonts w:hint="default" w:ascii="Times New Roman" w:hAnsi="Times New Roman" w:cs="Times New Roman"/>
    </w:rPr>
  </w:style>
  <w:style w:type="character" w:customStyle="1" w:styleId="24">
    <w:name w:val="15"/>
    <w:basedOn w:val="15"/>
    <w:qFormat/>
    <w:uiPriority w:val="0"/>
    <w:rPr>
      <w:rFonts w:hint="default" w:ascii="Times New Roman" w:hAnsi="Times New Roman" w:cs="Times New Roman"/>
    </w:rPr>
  </w:style>
  <w:style w:type="character" w:customStyle="1" w:styleId="25">
    <w:name w:val="16"/>
    <w:basedOn w:val="15"/>
    <w:qFormat/>
    <w:uiPriority w:val="0"/>
    <w:rPr>
      <w:rFonts w:hint="default" w:ascii="Times New Roman" w:hAnsi="Times New Roman" w:cs="Times New Roman"/>
      <w:color w:val="0000FF"/>
      <w:u w:val="single"/>
    </w:rPr>
  </w:style>
  <w:style w:type="character" w:customStyle="1" w:styleId="26">
    <w:name w:val="页眉 Char"/>
    <w:basedOn w:val="15"/>
    <w:link w:val="11"/>
    <w:qFormat/>
    <w:uiPriority w:val="0"/>
    <w:rPr>
      <w:rFonts w:asciiTheme="minorHAnsi" w:hAnsiTheme="minorHAnsi" w:eastAsiaTheme="minorEastAsia" w:cstheme="minorBidi"/>
      <w:kern w:val="2"/>
      <w:sz w:val="18"/>
      <w:szCs w:val="18"/>
    </w:rPr>
  </w:style>
  <w:style w:type="character" w:customStyle="1" w:styleId="27">
    <w:name w:val="页脚 Char"/>
    <w:basedOn w:val="15"/>
    <w:link w:val="10"/>
    <w:qFormat/>
    <w:uiPriority w:val="0"/>
    <w:rPr>
      <w:rFonts w:asciiTheme="minorHAnsi" w:hAnsiTheme="minorHAnsi" w:eastAsiaTheme="minorEastAsia" w:cstheme="minorBidi"/>
      <w:kern w:val="2"/>
      <w:sz w:val="18"/>
      <w:szCs w:val="18"/>
    </w:rPr>
  </w:style>
  <w:style w:type="character" w:customStyle="1" w:styleId="28">
    <w:name w:val="批注框文本 Char"/>
    <w:basedOn w:val="15"/>
    <w:link w:val="9"/>
    <w:qFormat/>
    <w:uiPriority w:val="0"/>
    <w:rPr>
      <w:rFonts w:asciiTheme="minorHAnsi" w:hAnsiTheme="minorHAnsi" w:eastAsiaTheme="minorEastAsia" w:cstheme="minorBidi"/>
      <w:kern w:val="2"/>
      <w:sz w:val="18"/>
      <w:szCs w:val="18"/>
    </w:rPr>
  </w:style>
  <w:style w:type="paragraph" w:customStyle="1" w:styleId="29">
    <w:name w:val="WPSOffice手动目录 1"/>
    <w:qFormat/>
    <w:uiPriority w:val="0"/>
    <w:rPr>
      <w:rFonts w:ascii="Times New Roman" w:hAnsi="Times New Roman" w:eastAsia="宋体" w:cs="Times New Roman"/>
      <w:lang w:val="en-US" w:eastAsia="zh-CN" w:bidi="ar-SA"/>
    </w:rPr>
  </w:style>
  <w:style w:type="character" w:customStyle="1" w:styleId="30">
    <w:name w:val="纯文本 Char"/>
    <w:link w:val="8"/>
    <w:qFormat/>
    <w:uiPriority w:val="0"/>
    <w:rPr>
      <w:rFonts w:ascii="宋体" w:hAnsi="Courier New"/>
      <w:kern w:val="2"/>
      <w:sz w:val="21"/>
      <w:szCs w:val="21"/>
    </w:rPr>
  </w:style>
  <w:style w:type="character" w:customStyle="1" w:styleId="31">
    <w:name w:val="正文首行缩进 Char"/>
    <w:basedOn w:val="15"/>
    <w:link w:val="13"/>
    <w:qFormat/>
    <w:uiPriority w:val="0"/>
    <w:rPr>
      <w:kern w:val="2"/>
      <w:sz w:val="21"/>
      <w:szCs w:val="21"/>
    </w:rPr>
  </w:style>
  <w:style w:type="paragraph" w:styleId="32">
    <w:name w:val="List Paragraph"/>
    <w:basedOn w:val="1"/>
    <w:unhideWhenUsed/>
    <w:qFormat/>
    <w:uiPriority w:val="99"/>
    <w:pPr>
      <w:ind w:firstLine="420" w:firstLineChars="200"/>
    </w:pPr>
  </w:style>
  <w:style w:type="paragraph" w:customStyle="1" w:styleId="33">
    <w:name w:val="公文正文"/>
    <w:qFormat/>
    <w:uiPriority w:val="0"/>
    <w:pPr>
      <w:widowControl w:val="0"/>
      <w:spacing w:line="360" w:lineRule="auto"/>
      <w:ind w:firstLine="629"/>
      <w:jc w:val="both"/>
    </w:pPr>
    <w:rPr>
      <w:rFonts w:ascii="仿宋_GB2312" w:hAnsi="Calisto MT" w:eastAsia="仿宋_GB2312" w:cs="Times New Roman"/>
      <w:color w:val="000000"/>
      <w:sz w:val="32"/>
      <w:szCs w:val="22"/>
      <w:lang w:val="en-US" w:eastAsia="zh-CN" w:bidi="ar-SA"/>
    </w:rPr>
  </w:style>
  <w:style w:type="paragraph" w:customStyle="1" w:styleId="34">
    <w:name w:val="发文落款"/>
    <w:basedOn w:val="33"/>
    <w:qFormat/>
    <w:uiPriority w:val="0"/>
    <w:pPr>
      <w:ind w:left="4094" w:right="607" w:firstLine="0"/>
      <w:jc w:val="center"/>
    </w:pPr>
  </w:style>
</w:styles>
</file>

<file path=word/_rels/document.xml.rels><?xml version="1.0" encoding="UTF-8" standalone="yes"?>
<Relationships xmlns="http://schemas.openxmlformats.org/package/2006/relationships"><Relationship Id="rId9"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D.tmp.png" TargetMode="External"/><Relationship Id="rId8" Type="http://schemas.openxmlformats.org/officeDocument/2006/relationships/image" Target="media/image2.png"/><Relationship Id="rId7"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C.tmp.png" TargetMode="Externa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41</Pages>
  <Words>10862</Words>
  <Characters>11580</Characters>
  <Lines>139</Lines>
  <Paragraphs>39</Paragraphs>
  <TotalTime>1</TotalTime>
  <ScaleCrop>false</ScaleCrop>
  <LinksUpToDate>false</LinksUpToDate>
  <CharactersWithSpaces>12271</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2022-07-22T06:29:00Z</dcterms:created>
  <dc:creator>李晓晨</dc:creator>
  <cp:lastModifiedBy>Lenovo</cp:lastModifiedBy>
  <cp:lastPrinted>2020-07-23T07:52:00Z</cp:lastPrinted>
  <dcterms:modified xsi:type="dcterms:W3CDTF">2024-11-14T08:35:08Z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34A582031BBD4A8392FE98AAD5F97DA6</vt:lpwstr>
  </property>
</Properties>
</file>