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CEC58">
      <w:pPr>
        <w:spacing w:line="360" w:lineRule="auto"/>
        <w:ind w:left="1122" w:leftChars="228" w:hanging="643" w:hangingChars="200"/>
        <w:jc w:val="center"/>
        <w:outlineLvl w:val="1"/>
        <w:rPr>
          <w:rFonts w:cs="仿宋_GB2312" w:asciiTheme="minorEastAsia" w:hAnsiTheme="minorEastAsia"/>
          <w:b/>
          <w:sz w:val="32"/>
          <w:szCs w:val="32"/>
        </w:rPr>
      </w:pPr>
      <w:r>
        <w:rPr>
          <w:rFonts w:hint="eastAsia" w:cs="仿宋_GB2312" w:asciiTheme="minorEastAsia" w:hAnsiTheme="minorEastAsia"/>
          <w:b/>
          <w:sz w:val="32"/>
          <w:szCs w:val="32"/>
        </w:rPr>
        <w:t>2025年粤港澳大湾区灯会电商销售总包合作招商</w:t>
      </w:r>
    </w:p>
    <w:p w14:paraId="42C3BE51">
      <w:pPr>
        <w:spacing w:line="360" w:lineRule="auto"/>
        <w:ind w:left="1122" w:leftChars="228" w:hanging="643" w:hangingChars="200"/>
        <w:jc w:val="center"/>
        <w:outlineLvl w:val="1"/>
        <w:rPr>
          <w:rFonts w:cs="仿宋" w:asciiTheme="minorEastAsia" w:hAnsiTheme="minorEastAsia"/>
          <w:b/>
          <w:color w:val="000000" w:themeColor="text1"/>
          <w:sz w:val="24"/>
          <w14:textFill>
            <w14:solidFill>
              <w14:schemeClr w14:val="tx1"/>
            </w14:solidFill>
          </w14:textFill>
        </w:rPr>
      </w:pPr>
      <w:r>
        <w:rPr>
          <w:rFonts w:hint="eastAsia" w:cs="仿宋_GB2312" w:asciiTheme="minorEastAsia" w:hAnsiTheme="minorEastAsia"/>
          <w:b/>
          <w:sz w:val="32"/>
          <w:szCs w:val="32"/>
        </w:rPr>
        <w:t>评审工作方案</w:t>
      </w:r>
    </w:p>
    <w:p w14:paraId="3434D537">
      <w:pPr>
        <w:adjustRightInd w:val="0"/>
        <w:snapToGrid w:val="0"/>
        <w:spacing w:line="560" w:lineRule="exact"/>
        <w:rPr>
          <w:rFonts w:ascii="仿宋_GB2312" w:hAnsi="仿宋_GB2312" w:eastAsia="仿宋_GB2312" w:cs="仿宋_GB2312"/>
          <w:sz w:val="32"/>
          <w:szCs w:val="32"/>
        </w:rPr>
      </w:pPr>
    </w:p>
    <w:p w14:paraId="7C959AEB">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为确保2025年粤港澳大湾区灯会电商销售总包合作招商评审工作的科学、合理、合规的开展，拟成立2025年粤港澳大湾区灯会电商销售总包合作招商评审小组。评审小组由集团与旅游公司相关人员构成，相关评审工作安排具体如下：</w:t>
      </w:r>
    </w:p>
    <w:p w14:paraId="60BE87EA">
      <w:pPr>
        <w:adjustRightInd w:val="0"/>
        <w:snapToGrid w:val="0"/>
        <w:spacing w:line="560" w:lineRule="exact"/>
        <w:rPr>
          <w:rFonts w:ascii="仿宋_GB2312" w:hAnsi="仿宋_GB2312" w:eastAsia="仿宋_GB2312" w:cs="仿宋_GB2312"/>
          <w:sz w:val="32"/>
          <w:szCs w:val="32"/>
        </w:rPr>
      </w:pPr>
    </w:p>
    <w:p w14:paraId="567266C0">
      <w:pPr>
        <w:adjustRightInd w:val="0"/>
        <w:snapToGrid w:val="0"/>
        <w:spacing w:line="560" w:lineRule="exact"/>
        <w:ind w:firstLine="566" w:firstLineChars="177"/>
        <w:rPr>
          <w:rFonts w:ascii="黑体" w:hAnsi="黑体" w:eastAsia="黑体" w:cs="黑体"/>
          <w:sz w:val="32"/>
          <w:szCs w:val="32"/>
        </w:rPr>
      </w:pPr>
      <w:r>
        <w:rPr>
          <w:rFonts w:hint="eastAsia" w:ascii="黑体" w:hAnsi="黑体" w:eastAsia="黑体" w:cs="黑体"/>
          <w:sz w:val="32"/>
          <w:szCs w:val="32"/>
        </w:rPr>
        <w:t>一、评审小组</w:t>
      </w:r>
    </w:p>
    <w:p w14:paraId="210C6950">
      <w:pPr>
        <w:adjustRightInd w:val="0"/>
        <w:snapToGrid w:val="0"/>
        <w:spacing w:line="560" w:lineRule="exact"/>
        <w:ind w:firstLine="566" w:firstLineChars="177"/>
        <w:rPr>
          <w:rFonts w:hint="eastAsia" w:ascii="仿宋_GB2312" w:hAnsi="仿宋_GB2312" w:eastAsia="仿宋_GB2312" w:cs="仿宋_GB2312"/>
          <w:sz w:val="32"/>
          <w:szCs w:val="32"/>
        </w:rPr>
      </w:pPr>
      <w:r>
        <w:rPr>
          <w:rFonts w:ascii="仿宋_GB2312" w:hAnsi="仿宋_GB2312" w:eastAsia="仿宋_GB2312" w:cs="仿宋_GB2312"/>
          <w:sz w:val="32"/>
          <w:szCs w:val="32"/>
        </w:rPr>
        <w:t>成立招商合作评审小组，按评分</w:t>
      </w:r>
      <w:r>
        <w:rPr>
          <w:rFonts w:hint="eastAsia" w:ascii="仿宋_GB2312" w:hAnsi="仿宋_GB2312" w:eastAsia="仿宋_GB2312" w:cs="仿宋_GB2312"/>
          <w:sz w:val="32"/>
          <w:szCs w:val="32"/>
        </w:rPr>
        <w:t>明细及相关安排，</w:t>
      </w:r>
      <w:r>
        <w:rPr>
          <w:rFonts w:ascii="仿宋_GB2312" w:hAnsi="仿宋_GB2312" w:eastAsia="仿宋_GB2312" w:cs="仿宋_GB2312"/>
          <w:sz w:val="32"/>
          <w:szCs w:val="32"/>
        </w:rPr>
        <w:t>负责具体的评分、磋商与评审。</w:t>
      </w:r>
    </w:p>
    <w:p w14:paraId="3275327C">
      <w:pPr>
        <w:adjustRightInd w:val="0"/>
        <w:snapToGrid w:val="0"/>
        <w:spacing w:line="560" w:lineRule="exact"/>
        <w:ind w:firstLine="566" w:firstLineChars="177"/>
        <w:rPr>
          <w:rFonts w:hint="eastAsia" w:ascii="仿宋_GB2312" w:hAnsi="仿宋_GB2312" w:eastAsia="仿宋_GB2312" w:cs="仿宋_GB2312"/>
          <w:sz w:val="32"/>
          <w:szCs w:val="32"/>
        </w:rPr>
      </w:pPr>
    </w:p>
    <w:p w14:paraId="2EBC003F">
      <w:pPr>
        <w:adjustRightInd w:val="0"/>
        <w:snapToGrid w:val="0"/>
        <w:spacing w:line="560" w:lineRule="exact"/>
        <w:ind w:firstLine="566" w:firstLineChars="177"/>
        <w:rPr>
          <w:rFonts w:ascii="黑体" w:hAnsi="黑体" w:eastAsia="黑体" w:cs="黑体"/>
          <w:sz w:val="32"/>
          <w:szCs w:val="32"/>
        </w:rPr>
      </w:pPr>
      <w:r>
        <w:rPr>
          <w:rFonts w:hint="eastAsia" w:ascii="黑体" w:hAnsi="黑体" w:eastAsia="黑体" w:cs="黑体"/>
          <w:sz w:val="32"/>
          <w:szCs w:val="32"/>
        </w:rPr>
        <w:t>二、评审监察</w:t>
      </w:r>
    </w:p>
    <w:p w14:paraId="7D624853">
      <w:pPr>
        <w:adjustRightInd w:val="0"/>
        <w:snapToGrid w:val="0"/>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招商评审建立全程监察机制， 对评审过程中发现或举报的违规违纪问题要及时认真进行核查，经查属实的，要严格按规定予以处理。</w:t>
      </w:r>
    </w:p>
    <w:p w14:paraId="384D84CD">
      <w:pPr>
        <w:adjustRightInd w:val="0"/>
        <w:snapToGrid w:val="0"/>
        <w:spacing w:line="560" w:lineRule="exact"/>
        <w:rPr>
          <w:rFonts w:ascii="黑体" w:hAnsi="黑体" w:eastAsia="黑体" w:cs="黑体"/>
          <w:sz w:val="32"/>
          <w:szCs w:val="32"/>
        </w:rPr>
      </w:pPr>
    </w:p>
    <w:p w14:paraId="45EC0DDF">
      <w:pPr>
        <w:adjustRightInd w:val="0"/>
        <w:snapToGrid w:val="0"/>
        <w:spacing w:line="560" w:lineRule="exact"/>
        <w:ind w:firstLine="566" w:firstLineChars="177"/>
        <w:rPr>
          <w:rFonts w:ascii="黑体" w:hAnsi="黑体" w:eastAsia="黑体" w:cs="黑体"/>
          <w:sz w:val="32"/>
          <w:szCs w:val="32"/>
        </w:rPr>
      </w:pPr>
      <w:r>
        <w:rPr>
          <w:rFonts w:hint="eastAsia" w:ascii="黑体" w:hAnsi="黑体" w:eastAsia="黑体" w:cs="黑体"/>
          <w:sz w:val="32"/>
          <w:szCs w:val="32"/>
        </w:rPr>
        <w:t>三、评审安排</w:t>
      </w:r>
    </w:p>
    <w:p w14:paraId="1B9867AD">
      <w:pPr>
        <w:adjustRightInd w:val="0"/>
        <w:snapToGrid w:val="0"/>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1、评审时间：2</w:t>
      </w:r>
      <w:r>
        <w:rPr>
          <w:rFonts w:ascii="仿宋_GB2312" w:hAnsi="仿宋_GB2312" w:eastAsia="仿宋_GB2312" w:cs="仿宋_GB2312"/>
          <w:sz w:val="32"/>
          <w:szCs w:val="32"/>
        </w:rPr>
        <w:t>024年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2月31日,</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00</w:t>
      </w:r>
    </w:p>
    <w:p w14:paraId="096DC5E5">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评审地点：</w:t>
      </w:r>
      <w:r>
        <w:rPr>
          <w:rFonts w:hint="eastAsia" w:ascii="仿宋_GB2312" w:hAnsi="仿宋_GB2312" w:eastAsia="仿宋_GB2312" w:cs="仿宋_GB2312"/>
          <w:sz w:val="32"/>
          <w:szCs w:val="32"/>
        </w:rPr>
        <w:t>天后路</w:t>
      </w:r>
      <w:r>
        <w:rPr>
          <w:rFonts w:ascii="仿宋_GB2312" w:hAnsi="仿宋_GB2312" w:eastAsia="仿宋_GB2312" w:cs="仿宋_GB2312"/>
          <w:sz w:val="32"/>
          <w:szCs w:val="32"/>
        </w:rPr>
        <w:t>学会楼206会议室</w:t>
      </w:r>
    </w:p>
    <w:p w14:paraId="11DEC9AD">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评审流程：</w:t>
      </w:r>
      <w:bookmarkStart w:id="0" w:name="_GoBack"/>
    </w:p>
    <w:p w14:paraId="6528B50E">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第一步：招商符合性审查：评</w:t>
      </w:r>
      <w:bookmarkEnd w:id="0"/>
      <w:r>
        <w:rPr>
          <w:rFonts w:hint="eastAsia" w:ascii="仿宋_GB2312" w:hAnsi="仿宋_GB2312" w:eastAsia="仿宋_GB2312" w:cs="仿宋_GB2312"/>
          <w:sz w:val="32"/>
          <w:szCs w:val="32"/>
        </w:rPr>
        <w:t>审小组按响应文件须知对响应人提报资料的完整性和有效性进行符合性审查，未按须知提报资料的响应人取消响应资格。通过符合性审查的合作商不足</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家的，终止本次招商，并发布终止招商公告。</w:t>
      </w:r>
    </w:p>
    <w:p w14:paraId="1DA523C8">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第二步：符合性审查合格的</w:t>
      </w:r>
      <w:r>
        <w:rPr>
          <w:rFonts w:ascii="仿宋_GB2312" w:hAnsi="仿宋_GB2312" w:eastAsia="仿宋_GB2312" w:cs="仿宋_GB2312"/>
          <w:sz w:val="32"/>
          <w:szCs w:val="32"/>
        </w:rPr>
        <w:t>合作</w:t>
      </w:r>
      <w:r>
        <w:rPr>
          <w:rFonts w:hint="eastAsia" w:ascii="仿宋_GB2312" w:hAnsi="仿宋_GB2312" w:eastAsia="仿宋_GB2312" w:cs="仿宋_GB2312"/>
          <w:sz w:val="32"/>
          <w:szCs w:val="32"/>
        </w:rPr>
        <w:t>商</w:t>
      </w:r>
      <w:r>
        <w:rPr>
          <w:rFonts w:ascii="仿宋_GB2312" w:hAnsi="仿宋_GB2312" w:eastAsia="仿宋_GB2312" w:cs="仿宋_GB2312"/>
          <w:sz w:val="32"/>
          <w:szCs w:val="32"/>
        </w:rPr>
        <w:t>提报方案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合作商轮流汇报。</w:t>
      </w:r>
    </w:p>
    <w:p w14:paraId="66AD4811">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第三步：评审</w:t>
      </w:r>
      <w:r>
        <w:rPr>
          <w:rFonts w:ascii="仿宋_GB2312" w:hAnsi="仿宋_GB2312" w:eastAsia="仿宋_GB2312" w:cs="仿宋_GB2312"/>
          <w:sz w:val="32"/>
          <w:szCs w:val="32"/>
        </w:rPr>
        <w:t>磋商</w:t>
      </w:r>
      <w:r>
        <w:rPr>
          <w:rFonts w:hint="eastAsia" w:ascii="仿宋_GB2312" w:hAnsi="仿宋_GB2312" w:eastAsia="仿宋_GB2312" w:cs="仿宋_GB2312"/>
          <w:sz w:val="32"/>
          <w:szCs w:val="32"/>
        </w:rPr>
        <w:t>。评审小组与响应人就本次合作进行磋商，根据磋商情况，响应人授权代表现场二次提报合作条件表，并需在签字确认</w:t>
      </w:r>
      <w:r>
        <w:rPr>
          <w:rFonts w:ascii="仿宋_GB2312" w:hAnsi="仿宋_GB2312" w:eastAsia="仿宋_GB2312" w:cs="仿宋_GB2312"/>
          <w:sz w:val="32"/>
          <w:szCs w:val="32"/>
        </w:rPr>
        <w:t>。</w:t>
      </w:r>
    </w:p>
    <w:p w14:paraId="21B761A1">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第四步：</w:t>
      </w:r>
      <w:r>
        <w:rPr>
          <w:rFonts w:ascii="仿宋_GB2312" w:hAnsi="仿宋_GB2312" w:eastAsia="仿宋_GB2312" w:cs="仿宋_GB2312"/>
          <w:sz w:val="32"/>
          <w:szCs w:val="32"/>
        </w:rPr>
        <w:t>合作评审。评审小镇各自打分，如有分歧，小组集体讨论</w:t>
      </w:r>
      <w:r>
        <w:rPr>
          <w:rFonts w:hint="eastAsia" w:ascii="仿宋_GB2312" w:hAnsi="仿宋_GB2312" w:eastAsia="仿宋_GB2312" w:cs="仿宋_GB2312"/>
          <w:sz w:val="32"/>
          <w:szCs w:val="32"/>
        </w:rPr>
        <w:t>。</w:t>
      </w:r>
    </w:p>
    <w:p w14:paraId="2D6013C8">
      <w:pPr>
        <w:adjustRightInd w:val="0"/>
        <w:snapToGrid w:val="0"/>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第五步：</w:t>
      </w:r>
      <w:r>
        <w:rPr>
          <w:rFonts w:ascii="仿宋_GB2312" w:hAnsi="仿宋_GB2312" w:eastAsia="仿宋_GB2312" w:cs="仿宋_GB2312"/>
          <w:sz w:val="32"/>
          <w:szCs w:val="32"/>
        </w:rPr>
        <w:t>评审结果。评审小组汇总得分，合作商最终得分</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各个评审小组成员评分的平均得分。评审小组签发招商成交通知书</w:t>
      </w:r>
    </w:p>
    <w:p w14:paraId="10EC6FE9">
      <w:pPr>
        <w:adjustRightInd w:val="0"/>
        <w:snapToGrid w:val="0"/>
        <w:spacing w:line="560" w:lineRule="exact"/>
        <w:rPr>
          <w:rFonts w:ascii="黑体" w:hAnsi="黑体" w:eastAsia="黑体" w:cs="黑体"/>
          <w:sz w:val="32"/>
          <w:szCs w:val="32"/>
        </w:rPr>
      </w:pPr>
    </w:p>
    <w:p w14:paraId="71C7EC0D">
      <w:pPr>
        <w:adjustRightInd w:val="0"/>
        <w:snapToGrid w:val="0"/>
        <w:spacing w:line="560" w:lineRule="exact"/>
        <w:ind w:firstLine="566" w:firstLineChars="177"/>
        <w:rPr>
          <w:rFonts w:ascii="黑体" w:hAnsi="黑体" w:eastAsia="黑体" w:cs="黑体"/>
          <w:sz w:val="32"/>
          <w:szCs w:val="32"/>
        </w:rPr>
      </w:pPr>
      <w:r>
        <w:rPr>
          <w:rFonts w:hint="eastAsia" w:ascii="黑体" w:hAnsi="黑体" w:eastAsia="黑体" w:cs="黑体"/>
          <w:sz w:val="32"/>
          <w:szCs w:val="32"/>
        </w:rPr>
        <w:t>三、评审细则</w:t>
      </w:r>
    </w:p>
    <w:p w14:paraId="5FA4CA90">
      <w:pPr>
        <w:adjustRightInd w:val="0"/>
        <w:snapToGrid w:val="0"/>
        <w:spacing w:line="560" w:lineRule="exact"/>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、评审小镇成员必须遵守保密纪律，公正、科学、客观、严谨的开展评审工作，不得泄密、徇私、随意进行评审。</w:t>
      </w:r>
    </w:p>
    <w:p w14:paraId="1A3EA146">
      <w:pPr>
        <w:adjustRightInd w:val="0"/>
        <w:snapToGrid w:val="0"/>
        <w:spacing w:line="560" w:lineRule="exact"/>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、评审小组推举产生1名评审组长，主持评审工作，其他成员与评审组长有同等表决权。</w:t>
      </w:r>
    </w:p>
    <w:p w14:paraId="341E1475">
      <w:pPr>
        <w:adjustRightInd w:val="0"/>
        <w:snapToGrid w:val="0"/>
        <w:spacing w:line="560" w:lineRule="exact"/>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、评审小组根据《2025年粤港澳大湾区灯会电商销售总包合作招商综合评分明细表》，对合作方提供的文件进行评审，没有规定的标准和方法不得作为评审的依据。</w:t>
      </w:r>
    </w:p>
    <w:p w14:paraId="36BD97CD">
      <w:pPr>
        <w:adjustRightInd w:val="0"/>
        <w:snapToGrid w:val="0"/>
        <w:spacing w:line="560" w:lineRule="exact"/>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评审讨论过程中，评审小组成员应当对评审文件发表专业、客观、公正的意见，意见不一致的应作进一步核实和讨论。评审小组成员的任何质疑，应当在讨论或现场时提出，评审结果公布后才提出的质疑，不可作为改变评审结果的依据。</w:t>
      </w:r>
    </w:p>
    <w:p w14:paraId="6118C961">
      <w:pPr>
        <w:adjustRightInd w:val="0"/>
        <w:snapToGrid w:val="0"/>
        <w:spacing w:line="560" w:lineRule="exact"/>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针对客观分项，评审小组若有争议，由评审小组集体讨论，按照“少数服从多数”原则。</w:t>
      </w:r>
    </w:p>
    <w:p w14:paraId="778DA444">
      <w:pPr>
        <w:adjustRightInd w:val="0"/>
        <w:snapToGrid w:val="0"/>
        <w:spacing w:line="560" w:lineRule="exact"/>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评审结果作为后续签订电商销售总包合作协议的有效依据</w:t>
      </w:r>
      <w:r>
        <w:rPr>
          <w:rFonts w:ascii="MS Gothic" w:hAnsi="MS Gothic" w:eastAsia="仿宋_GB2312" w:cs="MS Gothic"/>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MDMzY2I3M2ZkYTg4NjdhNThjNjJiZTk4N2Y1NjgifQ=="/>
  </w:docVars>
  <w:rsids>
    <w:rsidRoot w:val="1C4218B8"/>
    <w:rsid w:val="000345C1"/>
    <w:rsid w:val="00180381"/>
    <w:rsid w:val="00231686"/>
    <w:rsid w:val="00241810"/>
    <w:rsid w:val="00263913"/>
    <w:rsid w:val="00300778"/>
    <w:rsid w:val="003F7771"/>
    <w:rsid w:val="004A6061"/>
    <w:rsid w:val="004C5D31"/>
    <w:rsid w:val="00523F00"/>
    <w:rsid w:val="00554890"/>
    <w:rsid w:val="0060715D"/>
    <w:rsid w:val="00626710"/>
    <w:rsid w:val="007E0FF6"/>
    <w:rsid w:val="008A0D92"/>
    <w:rsid w:val="008D264C"/>
    <w:rsid w:val="009539A6"/>
    <w:rsid w:val="00960F47"/>
    <w:rsid w:val="009A3BE0"/>
    <w:rsid w:val="00A8409E"/>
    <w:rsid w:val="00B05B9D"/>
    <w:rsid w:val="00B22777"/>
    <w:rsid w:val="00B70774"/>
    <w:rsid w:val="00BB2972"/>
    <w:rsid w:val="00D16E58"/>
    <w:rsid w:val="00D4167B"/>
    <w:rsid w:val="00DA025C"/>
    <w:rsid w:val="00DB454B"/>
    <w:rsid w:val="00E53E27"/>
    <w:rsid w:val="00E82FB4"/>
    <w:rsid w:val="00F54D22"/>
    <w:rsid w:val="00F66BD1"/>
    <w:rsid w:val="00FF00A4"/>
    <w:rsid w:val="00FF55AE"/>
    <w:rsid w:val="07DF17F7"/>
    <w:rsid w:val="10833F9C"/>
    <w:rsid w:val="138E2FF9"/>
    <w:rsid w:val="14036270"/>
    <w:rsid w:val="17840DDD"/>
    <w:rsid w:val="180C273E"/>
    <w:rsid w:val="18137AC3"/>
    <w:rsid w:val="1C4218B8"/>
    <w:rsid w:val="1C597F1C"/>
    <w:rsid w:val="1CDD6C87"/>
    <w:rsid w:val="2EF15BC3"/>
    <w:rsid w:val="333E7844"/>
    <w:rsid w:val="36DE12F2"/>
    <w:rsid w:val="3B153066"/>
    <w:rsid w:val="453E3445"/>
    <w:rsid w:val="4A3E0F6E"/>
    <w:rsid w:val="58206516"/>
    <w:rsid w:val="5F112EF2"/>
    <w:rsid w:val="6142054C"/>
    <w:rsid w:val="6C95647F"/>
    <w:rsid w:val="75F01B28"/>
    <w:rsid w:val="78CC2A74"/>
    <w:rsid w:val="7C145F2D"/>
    <w:rsid w:val="7DCC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896</Words>
  <Characters>924</Characters>
  <Lines>6</Lines>
  <Paragraphs>1</Paragraphs>
  <TotalTime>1109</TotalTime>
  <ScaleCrop>false</ScaleCrop>
  <LinksUpToDate>false</LinksUpToDate>
  <CharactersWithSpaces>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2024-09-03T04:00:00Z</dcterms:created>
  <dc:creator>梁海锋</dc:creator>
  <cp:lastModifiedBy>卓宏</cp:lastModifiedBy>
  <dcterms:modified xsi:type="dcterms:W3CDTF">2024-12-26T04:30:06Z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BB4943AC75DF4F299305EB115FA60F7C_13</vt:lpwstr>
  </property>
</Properties>
</file>