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F3601F">
      <w:pPr>
        <w:pStyle w:val="4"/>
        <w:shd w:val="clear" w:color="auto" w:fill="FFFFFF"/>
        <w:spacing w:before="0" w:beforeAutospacing="0"/>
        <w:jc w:val="center"/>
        <w:rPr>
          <w:b/>
          <w:color w:val="1E2330"/>
          <w:sz w:val="28"/>
          <w:szCs w:val="28"/>
        </w:rPr>
      </w:pPr>
      <w:r>
        <w:rPr>
          <w:rFonts w:hint="eastAsia"/>
          <w:b/>
          <w:color w:val="1E2330"/>
          <w:sz w:val="28"/>
          <w:szCs w:val="28"/>
        </w:rPr>
        <w:t>2</w:t>
      </w:r>
      <w:r>
        <w:rPr>
          <w:b/>
          <w:color w:val="1E2330"/>
          <w:sz w:val="28"/>
          <w:szCs w:val="28"/>
        </w:rPr>
        <w:t>025年粤港澳大湾区灯会电商票务销售总包合作招商公告</w:t>
      </w:r>
    </w:p>
    <w:p w14:paraId="70B91D54">
      <w:pPr>
        <w:pStyle w:val="4"/>
        <w:shd w:val="clear" w:color="auto" w:fill="FFFFFF"/>
        <w:spacing w:before="0" w:beforeAutospacing="0"/>
        <w:jc w:val="both"/>
        <w:rPr>
          <w:color w:val="1E2330"/>
          <w:sz w:val="28"/>
          <w:szCs w:val="28"/>
        </w:rPr>
      </w:pPr>
      <w:r>
        <w:rPr>
          <w:rFonts w:hint="eastAsia"/>
          <w:color w:val="1E2330"/>
          <w:sz w:val="28"/>
          <w:szCs w:val="28"/>
        </w:rPr>
        <w:t xml:space="preserve"> </w:t>
      </w:r>
      <w:r>
        <w:rPr>
          <w:color w:val="1E2330"/>
          <w:sz w:val="28"/>
          <w:szCs w:val="28"/>
        </w:rPr>
        <w:t xml:space="preserve">   广州南沙旅游发展有限公司（以下简称“招商人”）现对</w:t>
      </w:r>
      <w:r>
        <w:rPr>
          <w:rFonts w:hint="eastAsia"/>
          <w:color w:val="1E2330"/>
          <w:sz w:val="28"/>
          <w:szCs w:val="28"/>
        </w:rPr>
        <w:t>2</w:t>
      </w:r>
      <w:r>
        <w:rPr>
          <w:color w:val="1E2330"/>
          <w:sz w:val="28"/>
          <w:szCs w:val="28"/>
        </w:rPr>
        <w:t>025年粤港澳大湾区灯会电商票务销售总包项目（以下简称“本项目”）进行公开招商，公告如下：</w:t>
      </w:r>
    </w:p>
    <w:p w14:paraId="25C0A9CF">
      <w:pPr>
        <w:pStyle w:val="4"/>
        <w:shd w:val="clear" w:color="auto" w:fill="FFFFFF"/>
        <w:spacing w:before="0" w:beforeAutospacing="0" w:after="0"/>
        <w:jc w:val="both"/>
        <w:rPr>
          <w:color w:val="1E2330"/>
          <w:sz w:val="28"/>
          <w:szCs w:val="28"/>
        </w:rPr>
      </w:pPr>
      <w:r>
        <w:rPr>
          <w:rStyle w:val="7"/>
          <w:rFonts w:hint="eastAsia"/>
          <w:color w:val="1E2330"/>
          <w:sz w:val="28"/>
          <w:szCs w:val="28"/>
        </w:rPr>
        <w:t xml:space="preserve"> </w:t>
      </w:r>
      <w:r>
        <w:rPr>
          <w:rStyle w:val="7"/>
          <w:color w:val="1E2330"/>
          <w:sz w:val="28"/>
          <w:szCs w:val="28"/>
        </w:rPr>
        <w:t xml:space="preserve">   一、招商概况</w:t>
      </w:r>
    </w:p>
    <w:p w14:paraId="45127793">
      <w:pPr>
        <w:pStyle w:val="4"/>
        <w:shd w:val="clear" w:color="auto" w:fill="FFFFFF"/>
        <w:spacing w:before="0" w:beforeAutospacing="0"/>
        <w:jc w:val="both"/>
        <w:rPr>
          <w:color w:val="1E2330"/>
          <w:sz w:val="28"/>
          <w:szCs w:val="28"/>
        </w:rPr>
      </w:pPr>
      <w:r>
        <w:rPr>
          <w:color w:val="1E2330"/>
          <w:sz w:val="28"/>
          <w:szCs w:val="28"/>
        </w:rPr>
        <w:t xml:space="preserve">    </w:t>
      </w:r>
      <w:r>
        <w:rPr>
          <w:rFonts w:hint="eastAsia"/>
          <w:color w:val="1E2330"/>
          <w:sz w:val="28"/>
          <w:szCs w:val="28"/>
        </w:rPr>
        <w:t>2</w:t>
      </w:r>
      <w:r>
        <w:rPr>
          <w:color w:val="1E2330"/>
          <w:sz w:val="28"/>
          <w:szCs w:val="28"/>
        </w:rPr>
        <w:t>025年粤港澳大湾区</w:t>
      </w:r>
      <w:r>
        <w:rPr>
          <w:rFonts w:hint="eastAsia"/>
          <w:color w:val="1E2330"/>
          <w:sz w:val="28"/>
          <w:szCs w:val="28"/>
        </w:rPr>
        <w:t>灯会（以下简称“灯会”）以“华彩耀湾区·千灯照珠江”为主题，以中国春节成功申报世界“非遗”为契机，</w:t>
      </w:r>
      <w:bookmarkStart w:id="0" w:name="_GoBack"/>
      <w:bookmarkEnd w:id="0"/>
      <w:r>
        <w:rPr>
          <w:rFonts w:hint="eastAsia"/>
          <w:color w:val="1E2330"/>
          <w:sz w:val="28"/>
          <w:szCs w:val="28"/>
        </w:rPr>
        <w:t>策划开展“共聚湾区</w:t>
      </w:r>
      <w:r>
        <w:rPr>
          <w:rFonts w:ascii="MS Gothic" w:hAnsi="MS Gothic" w:cs="MS Gothic"/>
          <w:color w:val="1E2330"/>
          <w:sz w:val="28"/>
          <w:szCs w:val="28"/>
        </w:rPr>
        <w:t>・</w:t>
      </w:r>
      <w:r>
        <w:rPr>
          <w:rFonts w:hint="eastAsia"/>
          <w:color w:val="1E2330"/>
          <w:sz w:val="28"/>
          <w:szCs w:val="28"/>
        </w:rPr>
        <w:t>贺岁新春”、“湾区画卷</w:t>
      </w:r>
      <w:r>
        <w:rPr>
          <w:rFonts w:ascii="MS Gothic" w:hAnsi="MS Gothic" w:cs="MS Gothic"/>
          <w:color w:val="1E2330"/>
          <w:sz w:val="28"/>
          <w:szCs w:val="28"/>
        </w:rPr>
        <w:t>・</w:t>
      </w:r>
      <w:r>
        <w:rPr>
          <w:rFonts w:hint="eastAsia"/>
          <w:color w:val="1E2330"/>
          <w:sz w:val="28"/>
          <w:szCs w:val="28"/>
        </w:rPr>
        <w:t>产业腾飞”、“海上丝路</w:t>
      </w:r>
      <w:r>
        <w:rPr>
          <w:rFonts w:ascii="MS Gothic" w:hAnsi="MS Gothic" w:cs="MS Gothic"/>
          <w:color w:val="1E2330"/>
          <w:sz w:val="28"/>
          <w:szCs w:val="28"/>
        </w:rPr>
        <w:t>・</w:t>
      </w:r>
      <w:r>
        <w:rPr>
          <w:rFonts w:hint="eastAsia"/>
          <w:color w:val="1E2330"/>
          <w:sz w:val="28"/>
          <w:szCs w:val="28"/>
        </w:rPr>
        <w:t>国际交响”、“湾区记忆</w:t>
      </w:r>
      <w:r>
        <w:rPr>
          <w:rFonts w:ascii="MS Gothic" w:hAnsi="MS Gothic" w:cs="MS Gothic"/>
          <w:color w:val="1E2330"/>
          <w:sz w:val="28"/>
          <w:szCs w:val="28"/>
        </w:rPr>
        <w:t>・</w:t>
      </w:r>
      <w:r>
        <w:rPr>
          <w:rFonts w:hint="eastAsia"/>
          <w:color w:val="1E2330"/>
          <w:sz w:val="28"/>
          <w:szCs w:val="28"/>
        </w:rPr>
        <w:t>千年商都”以及“青春无限</w:t>
      </w:r>
      <w:r>
        <w:rPr>
          <w:rFonts w:ascii="MS Gothic" w:hAnsi="MS Gothic" w:cs="MS Gothic"/>
          <w:color w:val="1E2330"/>
          <w:sz w:val="28"/>
          <w:szCs w:val="28"/>
        </w:rPr>
        <w:t>・</w:t>
      </w:r>
      <w:r>
        <w:rPr>
          <w:rFonts w:hint="eastAsia"/>
          <w:color w:val="1E2330"/>
          <w:sz w:val="28"/>
          <w:szCs w:val="28"/>
        </w:rPr>
        <w:t>潮玩乐园”5个板块，占地约870亩，有近30个核心彩灯作品以及百组上千盏彩灯。同时，灯会将活化组织民俗文化巡游、非遗节目表演、舞蹈音乐等多种互动，呈现大湾区文化的独特魅力与沉浸体验，打造成为极富中国年味、最具岭南传统文化和粤港澳合作鲜明特色的国际化彩灯游园会。</w:t>
      </w:r>
    </w:p>
    <w:p w14:paraId="50677A6A">
      <w:pPr>
        <w:pStyle w:val="4"/>
        <w:shd w:val="clear" w:color="auto" w:fill="FFFFFF"/>
        <w:spacing w:before="0" w:beforeAutospacing="0"/>
        <w:jc w:val="both"/>
        <w:rPr>
          <w:color w:val="1E2330"/>
          <w:sz w:val="28"/>
          <w:szCs w:val="28"/>
        </w:rPr>
      </w:pPr>
      <w:r>
        <w:rPr>
          <w:sz w:val="28"/>
          <w:szCs w:val="28"/>
        </w:rPr>
        <w:drawing>
          <wp:inline distT="0" distB="0" distL="0" distR="0">
            <wp:extent cx="5078730" cy="2856230"/>
            <wp:effectExtent l="0" t="0" r="762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083219" cy="2859235"/>
                    </a:xfrm>
                    <a:prstGeom prst="rect">
                      <a:avLst/>
                    </a:prstGeom>
                  </pic:spPr>
                </pic:pic>
              </a:graphicData>
            </a:graphic>
          </wp:inline>
        </w:drawing>
      </w:r>
    </w:p>
    <w:p w14:paraId="67F23F99">
      <w:pPr>
        <w:pStyle w:val="4"/>
        <w:shd w:val="clear" w:color="auto" w:fill="FFFFFF"/>
        <w:spacing w:before="0" w:beforeAutospacing="0"/>
        <w:jc w:val="both"/>
        <w:rPr>
          <w:color w:val="1E2330"/>
          <w:sz w:val="28"/>
          <w:szCs w:val="28"/>
        </w:rPr>
      </w:pPr>
      <w:r>
        <w:rPr>
          <w:sz w:val="28"/>
          <w:szCs w:val="28"/>
        </w:rPr>
        <w:drawing>
          <wp:inline distT="0" distB="0" distL="0" distR="0">
            <wp:extent cx="5087620" cy="28460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103030" cy="2855018"/>
                    </a:xfrm>
                    <a:prstGeom prst="rect">
                      <a:avLst/>
                    </a:prstGeom>
                  </pic:spPr>
                </pic:pic>
              </a:graphicData>
            </a:graphic>
          </wp:inline>
        </w:drawing>
      </w:r>
    </w:p>
    <w:p w14:paraId="5CD4BDCD">
      <w:pPr>
        <w:pStyle w:val="4"/>
        <w:shd w:val="clear" w:color="auto" w:fill="FFFFFF"/>
        <w:spacing w:before="0" w:beforeAutospacing="0"/>
        <w:jc w:val="both"/>
        <w:rPr>
          <w:color w:val="1E2330"/>
          <w:sz w:val="28"/>
          <w:szCs w:val="28"/>
        </w:rPr>
      </w:pPr>
      <w:r>
        <w:rPr>
          <w:rFonts w:hint="eastAsia"/>
          <w:color w:val="1E2330"/>
          <w:sz w:val="28"/>
          <w:szCs w:val="28"/>
        </w:rPr>
        <w:t>（注：以上以实际落地为准）</w:t>
      </w:r>
    </w:p>
    <w:p w14:paraId="75808D1F">
      <w:pPr>
        <w:pStyle w:val="4"/>
        <w:shd w:val="clear" w:color="auto" w:fill="FFFFFF"/>
        <w:spacing w:before="0" w:beforeAutospacing="0" w:after="0"/>
        <w:ind w:firstLine="570"/>
        <w:jc w:val="both"/>
        <w:rPr>
          <w:color w:val="1E2330"/>
          <w:sz w:val="28"/>
          <w:szCs w:val="28"/>
        </w:rPr>
      </w:pPr>
      <w:r>
        <w:rPr>
          <w:rFonts w:hint="eastAsia"/>
          <w:color w:val="1E2330"/>
          <w:sz w:val="28"/>
          <w:szCs w:val="28"/>
        </w:rPr>
        <w:t>本项目</w:t>
      </w:r>
      <w:r>
        <w:rPr>
          <w:color w:val="1E2330"/>
          <w:sz w:val="28"/>
          <w:szCs w:val="28"/>
        </w:rPr>
        <w:t>针对灯会的电商票务销售合作招商，合作期限为双方</w:t>
      </w:r>
      <w:r>
        <w:rPr>
          <w:rFonts w:hint="eastAsia"/>
          <w:color w:val="1E2330"/>
          <w:sz w:val="28"/>
          <w:szCs w:val="28"/>
        </w:rPr>
        <w:t>自签订合同或协议之日起至2025年3月31日。</w:t>
      </w:r>
      <w:r>
        <w:rPr>
          <w:rFonts w:hint="eastAsia" w:cstheme="minorEastAsia"/>
          <w:sz w:val="28"/>
          <w:szCs w:val="28"/>
        </w:rPr>
        <w:t>由合作商独家负责灯会整体电商票务的宣传与销售（包括美团、携程、同程、抖音等网络平台及新媒体平台不少于10家）</w:t>
      </w:r>
      <w:r>
        <w:rPr>
          <w:rFonts w:hint="eastAsia"/>
          <w:sz w:val="28"/>
          <w:szCs w:val="28"/>
        </w:rPr>
        <w:t>，</w:t>
      </w:r>
      <w:r>
        <w:rPr>
          <w:rFonts w:hint="eastAsia" w:cstheme="minorEastAsia"/>
          <w:sz w:val="28"/>
          <w:szCs w:val="28"/>
        </w:rPr>
        <w:t>为灯会构建并执行整套电商销售体系，</w:t>
      </w:r>
      <w:r>
        <w:rPr>
          <w:rFonts w:hint="eastAsia"/>
          <w:sz w:val="28"/>
          <w:szCs w:val="28"/>
        </w:rPr>
        <w:t>招商人与合作商按约定的票务收入佣金比例进行结算</w:t>
      </w:r>
      <w:r>
        <w:rPr>
          <w:rFonts w:hint="eastAsia" w:cstheme="minorEastAsia"/>
          <w:sz w:val="28"/>
          <w:szCs w:val="28"/>
        </w:rPr>
        <w:t>。</w:t>
      </w:r>
      <w:r>
        <w:rPr>
          <w:color w:val="1E2330"/>
          <w:sz w:val="28"/>
          <w:szCs w:val="28"/>
        </w:rPr>
        <w:t xml:space="preserve"> </w:t>
      </w:r>
    </w:p>
    <w:p w14:paraId="223166D2">
      <w:pPr>
        <w:pStyle w:val="4"/>
        <w:shd w:val="clear" w:color="auto" w:fill="FFFFFF"/>
        <w:spacing w:before="0" w:beforeAutospacing="0" w:after="0"/>
        <w:jc w:val="both"/>
        <w:rPr>
          <w:color w:val="1E2330"/>
          <w:sz w:val="28"/>
          <w:szCs w:val="28"/>
        </w:rPr>
      </w:pPr>
      <w:r>
        <w:rPr>
          <w:color w:val="1E2330"/>
          <w:sz w:val="28"/>
          <w:szCs w:val="28"/>
        </w:rPr>
        <w:t xml:space="preserve">    </w:t>
      </w:r>
      <w:r>
        <w:rPr>
          <w:rStyle w:val="7"/>
          <w:color w:val="1E2330"/>
          <w:sz w:val="28"/>
          <w:szCs w:val="28"/>
        </w:rPr>
        <w:t>二、合格响应人条件</w:t>
      </w:r>
    </w:p>
    <w:p w14:paraId="2D00C2BE">
      <w:pPr>
        <w:pStyle w:val="4"/>
        <w:spacing w:before="0" w:beforeAutospacing="0" w:after="0" w:afterAutospacing="0" w:line="360" w:lineRule="auto"/>
        <w:ind w:firstLine="565" w:firstLineChars="202"/>
        <w:jc w:val="both"/>
        <w:textAlignment w:val="baseline"/>
        <w:rPr>
          <w:sz w:val="28"/>
          <w:szCs w:val="28"/>
        </w:rPr>
      </w:pPr>
      <w:r>
        <w:rPr>
          <w:rFonts w:hint="eastAsia"/>
          <w:sz w:val="28"/>
          <w:szCs w:val="28"/>
        </w:rPr>
        <w:t>1、响应人具有独立承担民事责任的能力：提供在中华人民共和国境内注册的法人或其他组织的营业执照复印件。分支机构响应，须取得具有法人资格的总公司出具给分支机构的授权书，并提供总公司和分支机构的营业执照复印件。</w:t>
      </w:r>
    </w:p>
    <w:p w14:paraId="7ED46404">
      <w:pPr>
        <w:pStyle w:val="4"/>
        <w:spacing w:before="0" w:beforeAutospacing="0" w:after="0" w:afterAutospacing="0" w:line="360" w:lineRule="auto"/>
        <w:ind w:firstLine="565" w:firstLineChars="202"/>
        <w:jc w:val="both"/>
        <w:textAlignment w:val="baseline"/>
        <w:rPr>
          <w:sz w:val="28"/>
          <w:szCs w:val="28"/>
        </w:rPr>
      </w:pPr>
      <w:r>
        <w:rPr>
          <w:rFonts w:hint="eastAsia"/>
          <w:sz w:val="28"/>
          <w:szCs w:val="28"/>
        </w:rPr>
        <w:t>2、响应人具有良好的商业信誉和健全的财务会计制度、履行合同所必需的专业技术能力。</w:t>
      </w:r>
    </w:p>
    <w:p w14:paraId="4B55091C">
      <w:pPr>
        <w:pStyle w:val="4"/>
        <w:spacing w:before="0" w:beforeAutospacing="0" w:after="0" w:afterAutospacing="0" w:line="360" w:lineRule="auto"/>
        <w:ind w:firstLine="565" w:firstLineChars="202"/>
        <w:jc w:val="both"/>
        <w:textAlignment w:val="baseline"/>
        <w:rPr>
          <w:sz w:val="28"/>
          <w:szCs w:val="28"/>
        </w:rPr>
      </w:pPr>
      <w:r>
        <w:rPr>
          <w:rFonts w:hint="eastAsia"/>
          <w:sz w:val="28"/>
          <w:szCs w:val="28"/>
        </w:rPr>
        <w:t>3、响应人未被列入“中国执行信息公开网”（ http://zxgk.court.gov.cn/shixin/）“记录失信被执行人”名单；“信用中国”网站(www.creditchina.gov.cn)“重大税收违法失信主体、政府采购严重违法失信行为记录名单”。如查询结果未显示存在失信记录，视为不存在上述不良信用记录。</w:t>
      </w:r>
    </w:p>
    <w:p w14:paraId="5209761E">
      <w:pPr>
        <w:pStyle w:val="4"/>
        <w:spacing w:before="0" w:beforeAutospacing="0" w:after="0" w:afterAutospacing="0" w:line="360" w:lineRule="auto"/>
        <w:ind w:firstLine="565" w:firstLineChars="202"/>
        <w:jc w:val="both"/>
        <w:textAlignment w:val="baseline"/>
        <w:rPr>
          <w:sz w:val="28"/>
          <w:szCs w:val="28"/>
        </w:rPr>
      </w:pPr>
      <w:r>
        <w:rPr>
          <w:sz w:val="28"/>
          <w:szCs w:val="28"/>
        </w:rPr>
        <w:t>4</w:t>
      </w:r>
      <w:r>
        <w:rPr>
          <w:rFonts w:hint="eastAsia"/>
          <w:sz w:val="28"/>
          <w:szCs w:val="28"/>
        </w:rPr>
        <w:t>、响应人自2020年1月1日（以签约日期为准）独立承接完成过类似灯会或大型活动的电商售票总包业务，需提供相关的合作合同或协议复印件作为证明。</w:t>
      </w:r>
    </w:p>
    <w:p w14:paraId="73860D06">
      <w:pPr>
        <w:pStyle w:val="4"/>
        <w:spacing w:before="0" w:beforeAutospacing="0" w:after="0" w:afterAutospacing="0" w:line="360" w:lineRule="auto"/>
        <w:ind w:firstLine="565" w:firstLineChars="202"/>
        <w:jc w:val="both"/>
        <w:textAlignment w:val="baseline"/>
        <w:rPr>
          <w:sz w:val="28"/>
          <w:szCs w:val="28"/>
        </w:rPr>
      </w:pPr>
      <w:r>
        <w:rPr>
          <w:sz w:val="28"/>
          <w:szCs w:val="28"/>
        </w:rPr>
        <w:t>5</w:t>
      </w:r>
      <w:r>
        <w:rPr>
          <w:rFonts w:hint="eastAsia"/>
          <w:sz w:val="28"/>
          <w:szCs w:val="28"/>
        </w:rPr>
        <w:t>、响应人需拥有覆盖相关旅游要素的APP平台，APP平台覆盖旅游要素不低于吃、住、行、游、购、娱中的三个，响应人需提供APP平台截图和单项业务频道页截图。</w:t>
      </w:r>
    </w:p>
    <w:p w14:paraId="7AE50992">
      <w:pPr>
        <w:pStyle w:val="4"/>
        <w:spacing w:before="0" w:beforeAutospacing="0" w:after="0" w:afterAutospacing="0" w:line="360" w:lineRule="auto"/>
        <w:ind w:firstLine="565" w:firstLineChars="202"/>
        <w:jc w:val="both"/>
        <w:textAlignment w:val="baseline"/>
        <w:rPr>
          <w:sz w:val="28"/>
          <w:szCs w:val="28"/>
        </w:rPr>
      </w:pPr>
      <w:r>
        <w:rPr>
          <w:sz w:val="28"/>
          <w:szCs w:val="28"/>
        </w:rPr>
        <w:t>6</w:t>
      </w:r>
      <w:r>
        <w:rPr>
          <w:rFonts w:hint="eastAsia"/>
          <w:sz w:val="28"/>
          <w:szCs w:val="28"/>
        </w:rPr>
        <w:t>、响应人需按公告附件要求提供相关资料，资料文件以电子版形式现场提交。</w:t>
      </w:r>
    </w:p>
    <w:p w14:paraId="249FB992">
      <w:pPr>
        <w:pStyle w:val="4"/>
        <w:spacing w:before="0" w:beforeAutospacing="0" w:after="0" w:afterAutospacing="0" w:line="360" w:lineRule="auto"/>
        <w:ind w:firstLine="565" w:firstLineChars="202"/>
        <w:jc w:val="both"/>
        <w:textAlignment w:val="baseline"/>
        <w:rPr>
          <w:sz w:val="28"/>
          <w:szCs w:val="28"/>
        </w:rPr>
      </w:pPr>
      <w:r>
        <w:rPr>
          <w:sz w:val="28"/>
          <w:szCs w:val="28"/>
        </w:rPr>
        <w:t>7</w:t>
      </w:r>
      <w:r>
        <w:rPr>
          <w:rFonts w:hint="eastAsia"/>
          <w:sz w:val="28"/>
          <w:szCs w:val="28"/>
        </w:rPr>
        <w:t>、本项目不接受联合体形式响应。</w:t>
      </w:r>
    </w:p>
    <w:p w14:paraId="65C3566B">
      <w:pPr>
        <w:pStyle w:val="4"/>
        <w:spacing w:before="0" w:beforeAutospacing="0" w:after="0" w:afterAutospacing="0" w:line="360" w:lineRule="auto"/>
        <w:jc w:val="both"/>
        <w:textAlignment w:val="baseline"/>
        <w:rPr>
          <w:sz w:val="28"/>
          <w:szCs w:val="28"/>
        </w:rPr>
      </w:pPr>
    </w:p>
    <w:p w14:paraId="5BD887D0">
      <w:pPr>
        <w:pStyle w:val="4"/>
        <w:shd w:val="clear" w:color="auto" w:fill="FFFFFF"/>
        <w:spacing w:before="0" w:beforeAutospacing="0" w:after="0"/>
        <w:ind w:firstLine="565" w:firstLineChars="201"/>
        <w:jc w:val="both"/>
        <w:rPr>
          <w:color w:val="1E2330"/>
          <w:sz w:val="28"/>
          <w:szCs w:val="28"/>
        </w:rPr>
      </w:pPr>
      <w:r>
        <w:rPr>
          <w:rStyle w:val="7"/>
          <w:rFonts w:hint="eastAsia"/>
          <w:color w:val="1E2330"/>
          <w:sz w:val="28"/>
          <w:szCs w:val="28"/>
        </w:rPr>
        <w:t>三</w:t>
      </w:r>
      <w:r>
        <w:rPr>
          <w:rStyle w:val="7"/>
          <w:color w:val="1E2330"/>
          <w:sz w:val="28"/>
          <w:szCs w:val="28"/>
        </w:rPr>
        <w:t>、报名手续</w:t>
      </w:r>
    </w:p>
    <w:p w14:paraId="24AED5E4">
      <w:pPr>
        <w:pStyle w:val="4"/>
        <w:shd w:val="clear" w:color="auto" w:fill="FFFFFF"/>
        <w:spacing w:before="0" w:beforeAutospacing="0"/>
        <w:jc w:val="both"/>
        <w:rPr>
          <w:color w:val="1E2330"/>
          <w:sz w:val="28"/>
          <w:szCs w:val="28"/>
        </w:rPr>
      </w:pPr>
      <w:r>
        <w:rPr>
          <w:rFonts w:hint="eastAsia"/>
          <w:color w:val="1E2330"/>
          <w:sz w:val="28"/>
          <w:szCs w:val="28"/>
        </w:rPr>
        <w:t xml:space="preserve"> </w:t>
      </w:r>
      <w:r>
        <w:rPr>
          <w:color w:val="1E2330"/>
          <w:sz w:val="28"/>
          <w:szCs w:val="28"/>
        </w:rPr>
        <w:t xml:space="preserve">   响应人</w:t>
      </w:r>
      <w:r>
        <w:rPr>
          <w:rFonts w:hint="eastAsia"/>
          <w:color w:val="1E2330"/>
          <w:sz w:val="28"/>
          <w:szCs w:val="28"/>
        </w:rPr>
        <w:t>按《2025年粤港澳大湾区灯会电商销售总包合作招商响应文件须知》要求，</w:t>
      </w:r>
      <w:r>
        <w:rPr>
          <w:rFonts w:hint="eastAsia"/>
          <w:sz w:val="28"/>
          <w:szCs w:val="28"/>
        </w:rPr>
        <w:t>现场</w:t>
      </w:r>
      <w:r>
        <w:rPr>
          <w:color w:val="1E2330"/>
          <w:sz w:val="28"/>
          <w:szCs w:val="28"/>
        </w:rPr>
        <w:t>提交相关电子版资料</w:t>
      </w:r>
      <w:r>
        <w:rPr>
          <w:rFonts w:hint="eastAsia"/>
          <w:color w:val="1E2330"/>
          <w:sz w:val="28"/>
          <w:szCs w:val="28"/>
        </w:rPr>
        <w:t>。</w:t>
      </w:r>
      <w:r>
        <w:rPr>
          <w:color w:val="1E2330"/>
          <w:sz w:val="28"/>
          <w:szCs w:val="28"/>
        </w:rPr>
        <w:t>响应文件须知的第一部分材料须加盖公章并保证其真实、完整、有效。意向参与方提交的报名资料不齐全的，视为未成功报名。</w:t>
      </w:r>
    </w:p>
    <w:p w14:paraId="13E7FE30">
      <w:pPr>
        <w:pStyle w:val="4"/>
        <w:shd w:val="clear" w:color="auto" w:fill="FFFFFF"/>
        <w:spacing w:before="0" w:beforeAutospacing="0" w:after="0"/>
        <w:ind w:firstLine="568" w:firstLineChars="202"/>
        <w:jc w:val="both"/>
        <w:rPr>
          <w:color w:val="1E2330"/>
          <w:sz w:val="28"/>
          <w:szCs w:val="28"/>
        </w:rPr>
      </w:pPr>
      <w:r>
        <w:rPr>
          <w:rStyle w:val="7"/>
          <w:rFonts w:hint="eastAsia"/>
          <w:color w:val="1E2330"/>
          <w:sz w:val="28"/>
          <w:szCs w:val="28"/>
        </w:rPr>
        <w:t>四</w:t>
      </w:r>
      <w:r>
        <w:rPr>
          <w:rStyle w:val="7"/>
          <w:color w:val="1E2330"/>
          <w:sz w:val="28"/>
          <w:szCs w:val="28"/>
        </w:rPr>
        <w:t>、</w:t>
      </w:r>
      <w:r>
        <w:rPr>
          <w:rStyle w:val="7"/>
          <w:rFonts w:hint="eastAsia"/>
          <w:color w:val="1E2330"/>
          <w:sz w:val="28"/>
          <w:szCs w:val="28"/>
        </w:rPr>
        <w:t>招商</w:t>
      </w:r>
      <w:r>
        <w:rPr>
          <w:rStyle w:val="7"/>
          <w:color w:val="1E2330"/>
          <w:sz w:val="28"/>
          <w:szCs w:val="28"/>
        </w:rPr>
        <w:t>评审</w:t>
      </w:r>
    </w:p>
    <w:p w14:paraId="1D109E28">
      <w:pPr>
        <w:pStyle w:val="4"/>
        <w:shd w:val="clear" w:color="auto" w:fill="FFFFFF"/>
        <w:spacing w:before="0" w:beforeAutospacing="0"/>
        <w:ind w:firstLine="565" w:firstLineChars="202"/>
        <w:jc w:val="both"/>
        <w:rPr>
          <w:color w:val="1E2330"/>
          <w:sz w:val="28"/>
          <w:szCs w:val="28"/>
        </w:rPr>
      </w:pPr>
      <w:r>
        <w:rPr>
          <w:rFonts w:hint="eastAsia"/>
          <w:color w:val="1E2330"/>
          <w:sz w:val="28"/>
          <w:szCs w:val="28"/>
        </w:rPr>
        <w:t>1、招商评审地点：广州市南沙区天后路学会楼2</w:t>
      </w:r>
      <w:r>
        <w:rPr>
          <w:color w:val="1E2330"/>
          <w:sz w:val="28"/>
          <w:szCs w:val="28"/>
        </w:rPr>
        <w:t>06会议室</w:t>
      </w:r>
      <w:r>
        <w:rPr>
          <w:rFonts w:hint="eastAsia"/>
          <w:color w:val="1E2330"/>
          <w:sz w:val="28"/>
          <w:szCs w:val="28"/>
        </w:rPr>
        <w:t>；</w:t>
      </w:r>
      <w:r>
        <w:rPr>
          <w:color w:val="1E2330"/>
          <w:sz w:val="28"/>
          <w:szCs w:val="28"/>
        </w:rPr>
        <w:t>评审</w:t>
      </w:r>
      <w:r>
        <w:rPr>
          <w:rFonts w:hint="eastAsia"/>
          <w:color w:val="1E2330"/>
          <w:sz w:val="28"/>
          <w:szCs w:val="28"/>
        </w:rPr>
        <w:t>时间：</w:t>
      </w:r>
      <w:r>
        <w:rPr>
          <w:color w:val="1E2330"/>
          <w:sz w:val="28"/>
          <w:szCs w:val="28"/>
        </w:rPr>
        <w:t>2024年</w:t>
      </w:r>
      <w:r>
        <w:rPr>
          <w:rFonts w:hint="eastAsia"/>
          <w:color w:val="1E2330"/>
          <w:sz w:val="28"/>
          <w:szCs w:val="28"/>
        </w:rPr>
        <w:t>1</w:t>
      </w:r>
      <w:r>
        <w:rPr>
          <w:color w:val="1E2330"/>
          <w:sz w:val="28"/>
          <w:szCs w:val="28"/>
        </w:rPr>
        <w:t>2月31日</w:t>
      </w:r>
      <w:r>
        <w:rPr>
          <w:rFonts w:hint="eastAsia"/>
          <w:color w:val="1E2330"/>
          <w:sz w:val="28"/>
          <w:szCs w:val="28"/>
        </w:rPr>
        <w:t>，</w:t>
      </w:r>
      <w:r>
        <w:rPr>
          <w:rFonts w:hint="eastAsia"/>
          <w:color w:val="1E2330"/>
          <w:sz w:val="28"/>
          <w:szCs w:val="28"/>
          <w:lang w:val="en-US" w:eastAsia="zh-CN"/>
        </w:rPr>
        <w:t>15</w:t>
      </w:r>
      <w:r>
        <w:rPr>
          <w:color w:val="1E2330"/>
          <w:sz w:val="28"/>
          <w:szCs w:val="28"/>
        </w:rPr>
        <w:t>:</w:t>
      </w:r>
      <w:r>
        <w:rPr>
          <w:rFonts w:hint="eastAsia"/>
          <w:color w:val="1E2330"/>
          <w:sz w:val="28"/>
          <w:szCs w:val="28"/>
          <w:lang w:val="en-US" w:eastAsia="zh-CN"/>
        </w:rPr>
        <w:t>0</w:t>
      </w:r>
      <w:r>
        <w:rPr>
          <w:color w:val="1E2330"/>
          <w:sz w:val="28"/>
          <w:szCs w:val="28"/>
        </w:rPr>
        <w:t>0-1</w:t>
      </w:r>
      <w:r>
        <w:rPr>
          <w:rFonts w:hint="eastAsia"/>
          <w:color w:val="1E2330"/>
          <w:sz w:val="28"/>
          <w:szCs w:val="28"/>
          <w:lang w:val="en-US" w:eastAsia="zh-CN"/>
        </w:rPr>
        <w:t>7</w:t>
      </w:r>
      <w:r>
        <w:rPr>
          <w:color w:val="1E2330"/>
          <w:sz w:val="28"/>
          <w:szCs w:val="28"/>
        </w:rPr>
        <w:t>:00</w:t>
      </w:r>
    </w:p>
    <w:p w14:paraId="631D3033">
      <w:pPr>
        <w:pStyle w:val="4"/>
        <w:shd w:val="clear" w:color="auto" w:fill="FFFFFF"/>
        <w:spacing w:before="0" w:beforeAutospacing="0"/>
        <w:ind w:firstLine="565" w:firstLineChars="202"/>
        <w:jc w:val="both"/>
        <w:rPr>
          <w:color w:val="1E2330"/>
          <w:sz w:val="28"/>
          <w:szCs w:val="28"/>
        </w:rPr>
      </w:pPr>
      <w:r>
        <w:rPr>
          <w:rFonts w:hint="eastAsia"/>
          <w:color w:val="1E2330"/>
          <w:sz w:val="28"/>
          <w:szCs w:val="28"/>
        </w:rPr>
        <w:t>2、招商符合性审查：</w:t>
      </w:r>
      <w:r>
        <w:rPr>
          <w:color w:val="1E2330"/>
          <w:sz w:val="28"/>
          <w:szCs w:val="28"/>
        </w:rPr>
        <w:t>按响应文件须知对响应人提报资料的完整性进行符合性审查，未按须知提报资料的响应人取消响应资格。通过符合性审查的合作商不足1</w:t>
      </w:r>
      <w:r>
        <w:rPr>
          <w:rFonts w:hint="eastAsia"/>
          <w:color w:val="1E2330"/>
          <w:sz w:val="28"/>
          <w:szCs w:val="28"/>
        </w:rPr>
        <w:t>家的，终止本次招商，并发布终止招商公告。</w:t>
      </w:r>
    </w:p>
    <w:p w14:paraId="67E41F07">
      <w:pPr>
        <w:pStyle w:val="4"/>
        <w:shd w:val="clear" w:color="auto" w:fill="FFFFFF"/>
        <w:ind w:firstLine="565" w:firstLineChars="202"/>
        <w:rPr>
          <w:color w:val="1E2330"/>
          <w:sz w:val="28"/>
          <w:szCs w:val="28"/>
        </w:rPr>
      </w:pPr>
      <w:r>
        <w:rPr>
          <w:color w:val="1E2330"/>
          <w:sz w:val="28"/>
          <w:szCs w:val="28"/>
        </w:rPr>
        <w:t>3、</w:t>
      </w:r>
      <w:r>
        <w:rPr>
          <w:rFonts w:hint="eastAsia"/>
          <w:color w:val="1E2330"/>
          <w:sz w:val="28"/>
          <w:szCs w:val="28"/>
        </w:rPr>
        <w:t>响应人汇报方案：轮流汇报。</w:t>
      </w:r>
    </w:p>
    <w:p w14:paraId="4D41E5F4">
      <w:pPr>
        <w:pStyle w:val="4"/>
        <w:shd w:val="clear" w:color="auto" w:fill="FFFFFF"/>
        <w:ind w:firstLine="565" w:firstLineChars="202"/>
        <w:rPr>
          <w:color w:val="1E2330"/>
          <w:sz w:val="28"/>
          <w:szCs w:val="28"/>
        </w:rPr>
      </w:pPr>
      <w:r>
        <w:rPr>
          <w:rFonts w:hint="eastAsia"/>
          <w:color w:val="1E2330"/>
          <w:sz w:val="28"/>
          <w:szCs w:val="28"/>
        </w:rPr>
        <w:t>4、评审磋商：评审小组与响应人就本次合作进行磋商，根据磋商情况，响应人授权代表现场二次提报合作条件表并签字确认。</w:t>
      </w:r>
    </w:p>
    <w:p w14:paraId="7EC8D0BF">
      <w:pPr>
        <w:pStyle w:val="4"/>
        <w:shd w:val="clear" w:color="auto" w:fill="FFFFFF"/>
        <w:ind w:firstLine="565" w:firstLineChars="202"/>
        <w:rPr>
          <w:color w:val="1E2330"/>
          <w:sz w:val="28"/>
          <w:szCs w:val="28"/>
        </w:rPr>
      </w:pPr>
      <w:r>
        <w:rPr>
          <w:rFonts w:hint="eastAsia"/>
          <w:color w:val="1E2330"/>
          <w:sz w:val="28"/>
          <w:szCs w:val="28"/>
        </w:rPr>
        <w:t>5、合作招商评审：评审小组打分。</w:t>
      </w:r>
    </w:p>
    <w:p w14:paraId="7B6EA13E">
      <w:pPr>
        <w:pStyle w:val="4"/>
        <w:shd w:val="clear" w:color="auto" w:fill="FFFFFF"/>
        <w:spacing w:before="0" w:beforeAutospacing="0"/>
        <w:ind w:firstLine="565" w:firstLineChars="202"/>
        <w:jc w:val="both"/>
        <w:rPr>
          <w:color w:val="1E2330"/>
          <w:sz w:val="28"/>
          <w:szCs w:val="28"/>
        </w:rPr>
      </w:pPr>
      <w:r>
        <w:rPr>
          <w:rFonts w:hint="eastAsia"/>
          <w:color w:val="1E2330"/>
          <w:sz w:val="28"/>
          <w:szCs w:val="28"/>
        </w:rPr>
        <w:t>6、评审结果公布：评审结束2个工作日内，</w:t>
      </w:r>
      <w:r>
        <w:rPr>
          <w:rFonts w:asciiTheme="minorEastAsia" w:hAnsiTheme="minorEastAsia" w:eastAsiaTheme="minorEastAsia"/>
          <w:sz w:val="28"/>
          <w:szCs w:val="28"/>
        </w:rPr>
        <w:t>签发招商成交通知书</w:t>
      </w:r>
      <w:r>
        <w:rPr>
          <w:rFonts w:hint="eastAsia"/>
          <w:color w:val="1E2330"/>
          <w:sz w:val="28"/>
          <w:szCs w:val="28"/>
        </w:rPr>
        <w:t>。</w:t>
      </w:r>
    </w:p>
    <w:p w14:paraId="2C8480EF">
      <w:pPr>
        <w:pStyle w:val="4"/>
        <w:shd w:val="clear" w:color="auto" w:fill="FFFFFF"/>
        <w:spacing w:before="0" w:beforeAutospacing="0" w:after="0"/>
        <w:ind w:firstLine="568" w:firstLineChars="202"/>
        <w:jc w:val="both"/>
        <w:rPr>
          <w:rStyle w:val="7"/>
          <w:color w:val="1E2330"/>
          <w:sz w:val="28"/>
          <w:szCs w:val="28"/>
        </w:rPr>
      </w:pPr>
      <w:r>
        <w:rPr>
          <w:rStyle w:val="7"/>
          <w:rFonts w:hint="eastAsia"/>
          <w:color w:val="1E2330"/>
          <w:sz w:val="28"/>
          <w:szCs w:val="28"/>
        </w:rPr>
        <w:t>五</w:t>
      </w:r>
      <w:r>
        <w:rPr>
          <w:rStyle w:val="7"/>
          <w:color w:val="1E2330"/>
          <w:sz w:val="28"/>
          <w:szCs w:val="28"/>
        </w:rPr>
        <w:t>、</w:t>
      </w:r>
      <w:r>
        <w:rPr>
          <w:rStyle w:val="7"/>
          <w:rFonts w:hint="eastAsia"/>
          <w:color w:val="1E2330"/>
          <w:sz w:val="28"/>
          <w:szCs w:val="28"/>
        </w:rPr>
        <w:t>合同</w:t>
      </w:r>
      <w:r>
        <w:rPr>
          <w:rStyle w:val="7"/>
          <w:color w:val="1E2330"/>
          <w:sz w:val="28"/>
          <w:szCs w:val="28"/>
        </w:rPr>
        <w:t>签订</w:t>
      </w:r>
    </w:p>
    <w:p w14:paraId="1B873889">
      <w:pPr>
        <w:pStyle w:val="4"/>
        <w:shd w:val="clear" w:color="auto" w:fill="FFFFFF"/>
        <w:spacing w:before="0" w:beforeAutospacing="0" w:after="0"/>
        <w:ind w:firstLine="565" w:firstLineChars="202"/>
        <w:jc w:val="both"/>
        <w:rPr>
          <w:color w:val="1E2330"/>
          <w:sz w:val="28"/>
          <w:szCs w:val="28"/>
        </w:rPr>
      </w:pPr>
      <w:r>
        <w:rPr>
          <w:rFonts w:hint="eastAsia"/>
          <w:color w:val="1E2330"/>
          <w:sz w:val="28"/>
          <w:szCs w:val="28"/>
        </w:rPr>
        <w:t>本次招商评审结果作为后续签订电商销售总包合作协议的有效依据，相关合同条款不得低于评审结果所列指标。</w:t>
      </w:r>
    </w:p>
    <w:p w14:paraId="69FF01A6">
      <w:pPr>
        <w:pStyle w:val="4"/>
        <w:shd w:val="clear" w:color="auto" w:fill="FFFFFF"/>
        <w:spacing w:before="0" w:beforeAutospacing="0" w:after="0"/>
        <w:ind w:firstLine="568" w:firstLineChars="202"/>
        <w:jc w:val="both"/>
        <w:rPr>
          <w:color w:val="1E2330"/>
          <w:sz w:val="28"/>
          <w:szCs w:val="28"/>
        </w:rPr>
      </w:pPr>
      <w:r>
        <w:rPr>
          <w:rStyle w:val="7"/>
          <w:rFonts w:hint="eastAsia"/>
          <w:color w:val="1E2330"/>
          <w:sz w:val="28"/>
          <w:szCs w:val="28"/>
        </w:rPr>
        <w:t>六</w:t>
      </w:r>
      <w:r>
        <w:rPr>
          <w:rStyle w:val="7"/>
          <w:color w:val="1E2330"/>
          <w:sz w:val="28"/>
          <w:szCs w:val="28"/>
        </w:rPr>
        <w:t>、联系方式</w:t>
      </w:r>
    </w:p>
    <w:p w14:paraId="75303057">
      <w:pPr>
        <w:pStyle w:val="4"/>
        <w:shd w:val="clear" w:color="auto" w:fill="FFFFFF"/>
        <w:spacing w:before="0" w:beforeAutospacing="0"/>
        <w:ind w:firstLine="565" w:firstLineChars="202"/>
        <w:jc w:val="both"/>
        <w:rPr>
          <w:color w:val="1E2330"/>
          <w:sz w:val="28"/>
          <w:szCs w:val="28"/>
        </w:rPr>
      </w:pPr>
      <w:r>
        <w:rPr>
          <w:color w:val="1E2330"/>
          <w:sz w:val="28"/>
          <w:szCs w:val="28"/>
        </w:rPr>
        <w:t>联系电话： 020-39071880</w:t>
      </w:r>
    </w:p>
    <w:p w14:paraId="39488397">
      <w:pPr>
        <w:pStyle w:val="4"/>
        <w:shd w:val="clear" w:color="auto" w:fill="FFFFFF"/>
        <w:spacing w:before="0" w:beforeAutospacing="0"/>
        <w:ind w:firstLine="568" w:firstLineChars="202"/>
        <w:jc w:val="both"/>
        <w:rPr>
          <w:color w:val="1E2330"/>
          <w:sz w:val="28"/>
          <w:szCs w:val="28"/>
        </w:rPr>
      </w:pPr>
      <w:r>
        <w:rPr>
          <w:rStyle w:val="7"/>
          <w:rFonts w:hint="eastAsia"/>
          <w:color w:val="1E2330"/>
          <w:sz w:val="28"/>
          <w:szCs w:val="28"/>
        </w:rPr>
        <w:t>七</w:t>
      </w:r>
      <w:r>
        <w:rPr>
          <w:rStyle w:val="7"/>
          <w:color w:val="1E2330"/>
          <w:sz w:val="28"/>
          <w:szCs w:val="28"/>
        </w:rPr>
        <w:t>、招商监督</w:t>
      </w:r>
    </w:p>
    <w:p w14:paraId="73767828">
      <w:pPr>
        <w:pStyle w:val="4"/>
        <w:shd w:val="clear" w:color="auto" w:fill="FFFFFF"/>
        <w:spacing w:before="0" w:beforeAutospacing="0"/>
        <w:ind w:firstLine="565" w:firstLineChars="202"/>
        <w:jc w:val="both"/>
        <w:rPr>
          <w:color w:val="1E2330"/>
          <w:sz w:val="28"/>
          <w:szCs w:val="28"/>
        </w:rPr>
      </w:pPr>
      <w:r>
        <w:rPr>
          <w:rFonts w:hint="eastAsia"/>
          <w:color w:val="1E2330"/>
          <w:sz w:val="28"/>
          <w:szCs w:val="28"/>
        </w:rPr>
        <w:t>监督</w:t>
      </w:r>
      <w:r>
        <w:rPr>
          <w:color w:val="1E2330"/>
          <w:sz w:val="28"/>
          <w:szCs w:val="28"/>
        </w:rPr>
        <w:t>电话：020-39915011</w:t>
      </w:r>
    </w:p>
    <w:p w14:paraId="70EEE2D7">
      <w:pPr>
        <w:pStyle w:val="4"/>
        <w:shd w:val="clear" w:color="auto" w:fill="FFFFFF"/>
        <w:spacing w:before="0" w:beforeAutospacing="0" w:after="0"/>
        <w:ind w:firstLine="568" w:firstLineChars="202"/>
        <w:jc w:val="both"/>
        <w:rPr>
          <w:color w:val="1E2330"/>
          <w:sz w:val="28"/>
          <w:szCs w:val="28"/>
        </w:rPr>
      </w:pPr>
      <w:r>
        <w:rPr>
          <w:rStyle w:val="7"/>
          <w:rFonts w:hint="eastAsia"/>
          <w:color w:val="1E2330"/>
          <w:sz w:val="28"/>
          <w:szCs w:val="28"/>
        </w:rPr>
        <w:t>八</w:t>
      </w:r>
      <w:r>
        <w:rPr>
          <w:rStyle w:val="7"/>
          <w:color w:val="1E2330"/>
          <w:sz w:val="28"/>
          <w:szCs w:val="28"/>
        </w:rPr>
        <w:t>、特别说明</w:t>
      </w:r>
    </w:p>
    <w:p w14:paraId="15973B04">
      <w:pPr>
        <w:pStyle w:val="4"/>
        <w:shd w:val="clear" w:color="auto" w:fill="FFFFFF"/>
        <w:spacing w:before="0" w:beforeAutospacing="0"/>
        <w:ind w:firstLine="565" w:firstLineChars="202"/>
        <w:jc w:val="both"/>
        <w:rPr>
          <w:color w:val="1E2330"/>
          <w:sz w:val="28"/>
          <w:szCs w:val="28"/>
        </w:rPr>
      </w:pPr>
      <w:r>
        <w:rPr>
          <w:color w:val="1E2330"/>
          <w:sz w:val="28"/>
          <w:szCs w:val="28"/>
        </w:rPr>
        <w:t>本招商公告文件的最终解释权归招商人所有，招商公告需响应的资料要求详见附件《</w:t>
      </w:r>
      <w:r>
        <w:rPr>
          <w:rFonts w:hint="eastAsia"/>
          <w:color w:val="1E2330"/>
          <w:sz w:val="28"/>
          <w:szCs w:val="28"/>
        </w:rPr>
        <w:t>2025年粤港澳大湾区灯会电商销售总包合作招商响应文件须知</w:t>
      </w:r>
      <w:r>
        <w:rPr>
          <w:color w:val="1E2330"/>
          <w:sz w:val="28"/>
          <w:szCs w:val="28"/>
        </w:rPr>
        <w:t>》。</w:t>
      </w:r>
    </w:p>
    <w:p w14:paraId="20048C07">
      <w:pPr>
        <w:pStyle w:val="4"/>
        <w:shd w:val="clear" w:color="auto" w:fill="FFFFFF"/>
        <w:spacing w:before="0" w:beforeAutospacing="0"/>
        <w:ind w:firstLine="565" w:firstLineChars="202"/>
        <w:jc w:val="both"/>
        <w:rPr>
          <w:color w:val="1E2330"/>
          <w:sz w:val="28"/>
          <w:szCs w:val="28"/>
        </w:rPr>
      </w:pPr>
      <w:r>
        <w:rPr>
          <w:color w:val="1E2330"/>
          <w:sz w:val="28"/>
          <w:szCs w:val="28"/>
        </w:rPr>
        <w:t>意向参与方应当充分理解招商人对响应人的有关要求，并自行承担相应责任，不得因不符合本项目响应人资格追究招商人的任何责任。</w:t>
      </w:r>
    </w:p>
    <w:p w14:paraId="223089D0">
      <w:pPr>
        <w:pStyle w:val="4"/>
        <w:shd w:val="clear" w:color="auto" w:fill="FFFFFF"/>
        <w:spacing w:before="0" w:beforeAutospacing="0" w:after="0"/>
        <w:jc w:val="right"/>
        <w:rPr>
          <w:color w:val="1E2330"/>
          <w:sz w:val="28"/>
          <w:szCs w:val="28"/>
        </w:rPr>
      </w:pPr>
      <w:r>
        <w:rPr>
          <w:color w:val="1E2330"/>
          <w:sz w:val="28"/>
          <w:szCs w:val="28"/>
        </w:rPr>
        <w:br w:type="textWrapping"/>
      </w:r>
      <w:r>
        <w:rPr>
          <w:rFonts w:hint="eastAsia"/>
          <w:color w:val="1E2330"/>
          <w:sz w:val="28"/>
          <w:szCs w:val="28"/>
        </w:rPr>
        <w:t>广州</w:t>
      </w:r>
      <w:r>
        <w:rPr>
          <w:color w:val="1E2330"/>
          <w:sz w:val="28"/>
          <w:szCs w:val="28"/>
        </w:rPr>
        <w:t>南沙旅游发展有限公司</w:t>
      </w:r>
      <w:r>
        <w:rPr>
          <w:color w:val="1E2330"/>
          <w:sz w:val="28"/>
          <w:szCs w:val="28"/>
        </w:rPr>
        <w:br w:type="textWrapping"/>
      </w:r>
      <w:r>
        <w:rPr>
          <w:color w:val="1E2330"/>
          <w:sz w:val="28"/>
          <w:szCs w:val="28"/>
        </w:rPr>
        <w:t>2024年12月2</w:t>
      </w:r>
      <w:r>
        <w:rPr>
          <w:rFonts w:hint="eastAsia"/>
          <w:color w:val="1E2330"/>
          <w:sz w:val="28"/>
          <w:szCs w:val="28"/>
          <w:lang w:val="en-US" w:eastAsia="zh-CN"/>
        </w:rPr>
        <w:t>6</w:t>
      </w:r>
      <w:r>
        <w:rPr>
          <w:color w:val="1E2330"/>
          <w:sz w:val="28"/>
          <w:szCs w:val="28"/>
        </w:rPr>
        <w:t>日</w:t>
      </w:r>
    </w:p>
    <w:p w14:paraId="4D5B4E94">
      <w:pPr>
        <w:rPr>
          <w:rFonts w:ascii="宋体" w:hAnsi="宋体" w:eastAsia="宋体"/>
          <w:sz w:val="28"/>
          <w:szCs w:val="28"/>
        </w:rPr>
      </w:pPr>
    </w:p>
    <w:sectPr>
      <w:pgSz w:w="11906" w:h="16838"/>
      <w:pgMar w:top="1134" w:right="1800" w:bottom="1134"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S Gothic">
    <w:panose1 w:val="020B0609070205080204"/>
    <w:charset w:val="80"/>
    <w:family w:val="modern"/>
    <w:pitch w:val="default"/>
    <w:sig w:usb0="E00002FF" w:usb1="6AC7FDFB" w:usb2="08000012" w:usb3="00000000" w:csb0="4002009F" w:csb1="DFD70000"/>
  </w:font>
  <w:font w:name="MS PGothic">
    <w:panose1 w:val="020B0600070205080204"/>
    <w:charset w:val="80"/>
    <w:family w:val="auto"/>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D77"/>
    <w:rsid w:val="0002735C"/>
    <w:rsid w:val="00075568"/>
    <w:rsid w:val="000865C8"/>
    <w:rsid w:val="00112EFB"/>
    <w:rsid w:val="00146999"/>
    <w:rsid w:val="002038C9"/>
    <w:rsid w:val="00330F4E"/>
    <w:rsid w:val="00436D23"/>
    <w:rsid w:val="00477907"/>
    <w:rsid w:val="004A6394"/>
    <w:rsid w:val="004D29F2"/>
    <w:rsid w:val="004D7D28"/>
    <w:rsid w:val="00571946"/>
    <w:rsid w:val="005851E8"/>
    <w:rsid w:val="005C6624"/>
    <w:rsid w:val="005D4505"/>
    <w:rsid w:val="005E12B0"/>
    <w:rsid w:val="00646CAA"/>
    <w:rsid w:val="006723BD"/>
    <w:rsid w:val="006D2163"/>
    <w:rsid w:val="00791102"/>
    <w:rsid w:val="007F5108"/>
    <w:rsid w:val="008249A7"/>
    <w:rsid w:val="008251A8"/>
    <w:rsid w:val="008C7387"/>
    <w:rsid w:val="008F1BE1"/>
    <w:rsid w:val="008F5A50"/>
    <w:rsid w:val="009139E9"/>
    <w:rsid w:val="00924E7A"/>
    <w:rsid w:val="009758D2"/>
    <w:rsid w:val="009835F1"/>
    <w:rsid w:val="009B18FB"/>
    <w:rsid w:val="00A05913"/>
    <w:rsid w:val="00A62B7B"/>
    <w:rsid w:val="00A701FC"/>
    <w:rsid w:val="00A73365"/>
    <w:rsid w:val="00AE1BC7"/>
    <w:rsid w:val="00AE4C6A"/>
    <w:rsid w:val="00B244A7"/>
    <w:rsid w:val="00B51DA4"/>
    <w:rsid w:val="00BA1393"/>
    <w:rsid w:val="00BA4D77"/>
    <w:rsid w:val="00C3691D"/>
    <w:rsid w:val="00D341E0"/>
    <w:rsid w:val="00D972C5"/>
    <w:rsid w:val="00DC76FC"/>
    <w:rsid w:val="00DD4EE1"/>
    <w:rsid w:val="00DF02AB"/>
    <w:rsid w:val="00DF4035"/>
    <w:rsid w:val="00E77D44"/>
    <w:rsid w:val="00E92426"/>
    <w:rsid w:val="00E937CF"/>
    <w:rsid w:val="00EB1CFC"/>
    <w:rsid w:val="00EC2257"/>
    <w:rsid w:val="00EE65E1"/>
    <w:rsid w:val="00F339C9"/>
    <w:rsid w:val="00F62C63"/>
    <w:rsid w:val="00F80EA8"/>
    <w:rsid w:val="00FB4226"/>
    <w:rsid w:val="3B296F3D"/>
    <w:rsid w:val="4FD976A5"/>
    <w:rsid w:val="74FF15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9"/>
    <w:unhideWhenUsed/>
    <w:qFormat/>
    <w:uiPriority w:val="99"/>
    <w:pPr>
      <w:tabs>
        <w:tab w:val="center" w:pos="4153"/>
        <w:tab w:val="right" w:pos="8306"/>
      </w:tabs>
      <w:snapToGrid w:val="0"/>
      <w:jc w:val="left"/>
    </w:pPr>
    <w:rPr>
      <w:sz w:val="18"/>
      <w:szCs w:val="18"/>
    </w:rPr>
  </w:style>
  <w:style w:type="paragraph" w:styleId="3">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7">
    <w:name w:val="Strong"/>
    <w:basedOn w:val="6"/>
    <w:qFormat/>
    <w:uiPriority w:val="22"/>
    <w:rPr>
      <w:b/>
      <w:bCs/>
    </w:rPr>
  </w:style>
  <w:style w:type="character" w:customStyle="1" w:styleId="8">
    <w:name w:val="页眉 Char"/>
    <w:basedOn w:val="6"/>
    <w:link w:val="3"/>
    <w:qFormat/>
    <w:uiPriority w:val="99"/>
    <w:rPr>
      <w:sz w:val="18"/>
      <w:szCs w:val="18"/>
    </w:rPr>
  </w:style>
  <w:style w:type="character" w:customStyle="1" w:styleId="9">
    <w:name w:val="页脚 Char"/>
    <w:basedOn w:val="6"/>
    <w:link w:val="2"/>
    <w:qFormat/>
    <w:uiPriority w:val="99"/>
    <w:rPr>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1527</Words>
  <Characters>1657</Characters>
  <Lines>12</Lines>
  <Paragraphs>3</Paragraphs>
  <TotalTime>68</TotalTime>
  <ScaleCrop>false</ScaleCrop>
  <LinksUpToDate>false</LinksUpToDate>
  <CharactersWithSpaces>1680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2024-12-19T06:35:00Z</dcterms:created>
  <dc:creator>Microsoft 帐户</dc:creator>
  <cp:lastModifiedBy>卓宏</cp:lastModifiedBy>
  <cp:lastPrinted>2024-12-26T04:29:20Z</cp:lastPrinted>
  <dcterms:modified xsi:type="dcterms:W3CDTF">2024-12-26T04:30:34Z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5953579BC12449F3AD08453917D47229_13</vt:lpwstr>
  </property>
</Properties>
</file>