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DA301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sz w:val="44"/>
          <w:szCs w:val="44"/>
          <w:highlight w:val="none"/>
          <w:lang w:val="en-US" w:eastAsia="zh-CN"/>
        </w:rPr>
      </w:pPr>
      <w:r>
        <w:rPr>
          <w:rFonts w:hint="eastAsia" w:ascii="宋体" w:hAnsi="宋体" w:eastAsia="宋体" w:cs="宋体"/>
          <w:b/>
          <w:bCs/>
          <w:color w:val="auto"/>
          <w:sz w:val="44"/>
          <w:szCs w:val="44"/>
          <w:highlight w:val="none"/>
          <w:lang w:eastAsia="zh-CN"/>
        </w:rPr>
        <w:t>海湾小区N地块项目（领航科技大楼）通信基础配套设施及室内分布系统建设</w:t>
      </w:r>
      <w:r>
        <w:rPr>
          <w:rFonts w:hint="eastAsia" w:ascii="宋体" w:hAnsi="宋体" w:eastAsia="宋体" w:cs="宋体"/>
          <w:b/>
          <w:bCs/>
          <w:color w:val="auto"/>
          <w:sz w:val="44"/>
          <w:szCs w:val="44"/>
          <w:highlight w:val="none"/>
          <w:lang w:val="en-US" w:eastAsia="zh-CN"/>
        </w:rPr>
        <w:t>服务合同</w:t>
      </w:r>
    </w:p>
    <w:p w14:paraId="030832E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p>
    <w:p w14:paraId="797309F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甲方:</w:t>
      </w:r>
      <w:r>
        <w:rPr>
          <w:rFonts w:hint="eastAsia" w:ascii="仿宋" w:hAnsi="仿宋" w:eastAsia="仿宋" w:cs="仿宋"/>
          <w:color w:val="auto"/>
          <w:sz w:val="28"/>
          <w:szCs w:val="28"/>
          <w:highlight w:val="none"/>
          <w:lang w:eastAsia="zh-CN"/>
        </w:rPr>
        <w:t>广州南沙经济技术开发区港宏房地产开发有限公司</w:t>
      </w:r>
    </w:p>
    <w:p w14:paraId="186DDF8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乙方:</w:t>
      </w:r>
      <w:r>
        <w:rPr>
          <w:rFonts w:hint="eastAsia" w:ascii="仿宋" w:hAnsi="仿宋" w:eastAsia="仿宋" w:cs="仿宋"/>
          <w:color w:val="auto"/>
          <w:sz w:val="28"/>
          <w:szCs w:val="28"/>
          <w:highlight w:val="none"/>
          <w:u w:val="single"/>
          <w:lang w:val="en-US" w:eastAsia="zh-CN"/>
        </w:rPr>
        <w:t xml:space="preserve">                         </w:t>
      </w:r>
      <w:r>
        <w:rPr>
          <w:rFonts w:hint="eastAsia" w:ascii="仿宋" w:hAnsi="仿宋" w:eastAsia="仿宋" w:cs="仿宋"/>
          <w:color w:val="auto"/>
          <w:sz w:val="28"/>
          <w:szCs w:val="28"/>
          <w:highlight w:val="none"/>
        </w:rPr>
        <w:t>公司</w:t>
      </w:r>
    </w:p>
    <w:p w14:paraId="3BAC7D95">
      <w:pPr>
        <w:keepNext w:val="0"/>
        <w:keepLines w:val="0"/>
        <w:pageBreakBefore w:val="0"/>
        <w:widowControl w:val="0"/>
        <w:kinsoku/>
        <w:wordWrap/>
        <w:overflowPunct/>
        <w:topLinePunct w:val="0"/>
        <w:autoSpaceDE/>
        <w:autoSpaceDN/>
        <w:bidi w:val="0"/>
        <w:adjustRightInd/>
        <w:snapToGrid/>
        <w:spacing w:line="360" w:lineRule="auto"/>
        <w:ind w:firstLine="840" w:firstLineChars="3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为进一步适应现代通信的发展，最大程度的满足用户对通信业务的需求，甲乙双方本着全面合作和互利共进的原则，经友好协商，一致同意在“</w:t>
      </w:r>
      <w:r>
        <w:rPr>
          <w:rFonts w:hint="eastAsia" w:ascii="仿宋" w:hAnsi="仿宋" w:eastAsia="仿宋" w:cs="仿宋"/>
          <w:color w:val="auto"/>
          <w:sz w:val="28"/>
          <w:szCs w:val="28"/>
          <w:highlight w:val="none"/>
          <w:lang w:eastAsia="zh-CN"/>
        </w:rPr>
        <w:t>海湾小区N地块项目（领航科技大楼）通信基础配套设施及室内分布系统建设服务</w:t>
      </w:r>
      <w:r>
        <w:rPr>
          <w:rFonts w:hint="eastAsia" w:ascii="仿宋" w:hAnsi="仿宋" w:eastAsia="仿宋" w:cs="仿宋"/>
          <w:color w:val="auto"/>
          <w:sz w:val="28"/>
          <w:szCs w:val="28"/>
          <w:highlight w:val="none"/>
        </w:rPr>
        <w:t>”信息技术服务的有关事宜在广州市达成如下协议:</w:t>
      </w:r>
    </w:p>
    <w:p w14:paraId="01917FE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rPr>
        <w:t>一、服务内容</w:t>
      </w:r>
      <w:r>
        <w:rPr>
          <w:rFonts w:hint="eastAsia" w:ascii="仿宋" w:hAnsi="仿宋" w:eastAsia="仿宋" w:cs="仿宋"/>
          <w:b/>
          <w:bCs/>
          <w:color w:val="auto"/>
          <w:sz w:val="28"/>
          <w:szCs w:val="28"/>
          <w:highlight w:val="none"/>
          <w:lang w:eastAsia="zh-CN"/>
        </w:rPr>
        <w:t>：</w:t>
      </w:r>
    </w:p>
    <w:p w14:paraId="0AE74BA4">
      <w:pPr>
        <w:keepNext w:val="0"/>
        <w:keepLines w:val="0"/>
        <w:pageBreakBefore w:val="0"/>
        <w:widowControl w:val="0"/>
        <w:kinsoku/>
        <w:wordWrap/>
        <w:overflowPunct/>
        <w:topLinePunct w:val="0"/>
        <w:autoSpaceDE/>
        <w:autoSpaceDN/>
        <w:bidi w:val="0"/>
        <w:adjustRightInd/>
        <w:snapToGrid/>
        <w:spacing w:line="360" w:lineRule="auto"/>
        <w:ind w:firstLine="840" w:firstLineChars="3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甲方:本项目地块位于广州市南沙区南沙街进港大道与港前大道交叉口西北部，计划建设项目总建筑面积24569.44平方米，总计容面积14903.55平方米。建设1幢14层办公及商业塔楼（高度59.75米）配备3幢独栋商业裙楼（高度20.60米）。甲方同意乙方实施信息化覆盖服务项目，并通过运营商提供手机信号覆盖。</w:t>
      </w:r>
    </w:p>
    <w:p w14:paraId="61EBB538">
      <w:pPr>
        <w:keepNext w:val="0"/>
        <w:keepLines w:val="0"/>
        <w:pageBreakBefore w:val="0"/>
        <w:widowControl w:val="0"/>
        <w:kinsoku/>
        <w:wordWrap/>
        <w:overflowPunct/>
        <w:topLinePunct w:val="0"/>
        <w:autoSpaceDE/>
        <w:autoSpaceDN/>
        <w:bidi w:val="0"/>
        <w:adjustRightInd/>
        <w:snapToGrid/>
        <w:spacing w:line="360" w:lineRule="auto"/>
        <w:ind w:firstLine="840" w:firstLineChars="3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乙方为甲方提供信息化搭建技术服务，包括信息化搭建总体规划设计、无线信号测试、室分系统布线方案、动力配套方案、信号调试及开通服务、所有检测项目，均包含在其承包范围内，由乙方自行委托并承担相应费用。如国家及地方政府相关规定由甲方委托的第三方检测或试验亦由乙方负责代为办理并承担相关费用，并对其检测结果负责。通过取得广州市通信管理局的验收报告并保证投入的通信设施能满足协议区内的通信业务需求等相关服务。</w:t>
      </w:r>
    </w:p>
    <w:p w14:paraId="301C112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w:t>
      </w:r>
      <w:r>
        <w:rPr>
          <w:rFonts w:hint="eastAsia" w:ascii="仿宋" w:hAnsi="仿宋" w:eastAsia="仿宋" w:cs="仿宋"/>
          <w:color w:val="auto"/>
          <w:sz w:val="28"/>
          <w:szCs w:val="28"/>
          <w:highlight w:val="none"/>
          <w:lang w:val="en-US" w:eastAsia="zh-CN"/>
        </w:rPr>
        <w:t>建设服务</w:t>
      </w:r>
      <w:r>
        <w:rPr>
          <w:rFonts w:hint="eastAsia" w:ascii="仿宋" w:hAnsi="仿宋" w:eastAsia="仿宋" w:cs="仿宋"/>
          <w:color w:val="auto"/>
          <w:sz w:val="28"/>
          <w:szCs w:val="28"/>
          <w:highlight w:val="none"/>
        </w:rPr>
        <w:t>范围为包括但不限于:</w:t>
      </w:r>
    </w:p>
    <w:p w14:paraId="26952AD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3.1</w:t>
      </w:r>
      <w:r>
        <w:rPr>
          <w:rFonts w:hint="eastAsia" w:ascii="仿宋" w:hAnsi="仿宋" w:eastAsia="仿宋" w:cs="仿宋"/>
          <w:color w:val="auto"/>
          <w:sz w:val="28"/>
          <w:szCs w:val="28"/>
          <w:highlight w:val="none"/>
          <w:lang w:val="en-US" w:eastAsia="zh-CN"/>
        </w:rPr>
        <w:t>本项目</w:t>
      </w:r>
      <w:r>
        <w:rPr>
          <w:rFonts w:hint="eastAsia" w:ascii="仿宋" w:hAnsi="仿宋" w:eastAsia="仿宋" w:cs="仿宋"/>
          <w:color w:val="auto"/>
          <w:sz w:val="28"/>
          <w:szCs w:val="28"/>
          <w:highlight w:val="none"/>
        </w:rPr>
        <w:t>地下室信号覆盖服务、电梯井信号覆盖服务、塔楼</w:t>
      </w:r>
      <w:r>
        <w:rPr>
          <w:rFonts w:hint="eastAsia" w:ascii="仿宋" w:hAnsi="仿宋" w:eastAsia="仿宋" w:cs="仿宋"/>
          <w:color w:val="auto"/>
          <w:sz w:val="28"/>
          <w:szCs w:val="28"/>
          <w:highlight w:val="none"/>
          <w:lang w:val="en-US" w:eastAsia="zh-CN"/>
        </w:rPr>
        <w:t>各楼层及</w:t>
      </w:r>
      <w:r>
        <w:rPr>
          <w:rFonts w:hint="eastAsia" w:ascii="仿宋" w:hAnsi="仿宋" w:eastAsia="仿宋" w:cs="仿宋"/>
          <w:color w:val="auto"/>
          <w:sz w:val="28"/>
          <w:szCs w:val="28"/>
          <w:highlight w:val="none"/>
        </w:rPr>
        <w:t>天面室外射灯覆盖服务，保证无信号死角并保障本项目（1号楼1F-14F、2号楼1F-4F、3号楼1F-4F、4号楼1F-4F、地下室B1F-B2F）</w:t>
      </w:r>
    </w:p>
    <w:p w14:paraId="691CC066">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3.2</w:t>
      </w:r>
      <w:r>
        <w:rPr>
          <w:rFonts w:hint="eastAsia" w:ascii="仿宋" w:hAnsi="仿宋" w:eastAsia="仿宋" w:cs="仿宋"/>
          <w:color w:val="auto"/>
          <w:sz w:val="28"/>
          <w:szCs w:val="28"/>
          <w:highlight w:val="none"/>
        </w:rPr>
        <w:t>乙方负责施工图内开发商投资的室内无线分布系统、传输系统、配套机房所需的光纤、馈线、线管、天线及本工程所需的电源箱、开关、插座、电能表等施工</w:t>
      </w:r>
      <w:r>
        <w:rPr>
          <w:rFonts w:hint="eastAsia" w:ascii="仿宋" w:hAnsi="仿宋" w:eastAsia="仿宋" w:cs="仿宋"/>
          <w:color w:val="auto"/>
          <w:sz w:val="28"/>
          <w:szCs w:val="28"/>
          <w:highlight w:val="none"/>
          <w:lang w:eastAsia="zh-CN"/>
        </w:rPr>
        <w:t>；</w:t>
      </w:r>
    </w:p>
    <w:p w14:paraId="27C9E2D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3.</w:t>
      </w: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rPr>
        <w:t>、乙方负责解决运营商(中国移动、中国联通、中国电信)投资并施工的4G、5G信号网络覆盖系统所需的BBU、RRU等传输设备，并将红线外各运营商的信号源用光纤引入至本项目的地下负一层的移动机房并网等施工</w:t>
      </w:r>
      <w:r>
        <w:rPr>
          <w:rFonts w:hint="eastAsia" w:ascii="仿宋" w:hAnsi="仿宋" w:eastAsia="仿宋" w:cs="仿宋"/>
          <w:color w:val="auto"/>
          <w:sz w:val="28"/>
          <w:szCs w:val="28"/>
          <w:highlight w:val="none"/>
          <w:lang w:eastAsia="zh-CN"/>
        </w:rPr>
        <w:t>；</w:t>
      </w:r>
    </w:p>
    <w:p w14:paraId="308F1A9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w:t>
      </w: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rPr>
        <w:t>、即由乙方按施工图负责A2地块手机4G、5G网络信号覆盖系统所需的全部管、线、设备施工，达到运营商(中国移动、中国联通、中国电信)开通并使用手机4G、5G网络信号覆盖系统的建设要求。</w:t>
      </w:r>
    </w:p>
    <w:p w14:paraId="10CB62F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4、承包方式:</w:t>
      </w:r>
    </w:p>
    <w:p w14:paraId="4139D4B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本服务项目</w:t>
      </w:r>
      <w:r>
        <w:rPr>
          <w:rFonts w:hint="eastAsia" w:ascii="仿宋" w:hAnsi="仿宋" w:eastAsia="仿宋" w:cs="仿宋"/>
          <w:color w:val="auto"/>
          <w:sz w:val="28"/>
          <w:szCs w:val="28"/>
          <w:highlight w:val="none"/>
          <w:lang w:eastAsia="zh-CN"/>
        </w:rPr>
        <w:t>为总价包干，</w:t>
      </w:r>
      <w:r>
        <w:rPr>
          <w:rFonts w:hint="eastAsia" w:ascii="仿宋" w:hAnsi="仿宋" w:eastAsia="仿宋" w:cs="仿宋"/>
          <w:color w:val="auto"/>
          <w:sz w:val="28"/>
          <w:szCs w:val="28"/>
          <w:highlight w:val="none"/>
        </w:rPr>
        <w:t>包红线外的一切补偿、包税费、包工包料、包</w:t>
      </w:r>
      <w:r>
        <w:rPr>
          <w:rFonts w:hint="eastAsia" w:ascii="仿宋" w:hAnsi="仿宋" w:eastAsia="仿宋" w:cs="仿宋"/>
          <w:color w:val="auto"/>
          <w:sz w:val="28"/>
          <w:szCs w:val="28"/>
          <w:highlight w:val="none"/>
          <w:lang w:val="en-US" w:eastAsia="zh-CN"/>
        </w:rPr>
        <w:t>深化</w:t>
      </w:r>
      <w:r>
        <w:rPr>
          <w:rFonts w:hint="eastAsia" w:ascii="仿宋" w:hAnsi="仿宋" w:eastAsia="仿宋" w:cs="仿宋"/>
          <w:color w:val="auto"/>
          <w:sz w:val="28"/>
          <w:szCs w:val="28"/>
          <w:highlight w:val="none"/>
        </w:rPr>
        <w:t>设计(含</w:t>
      </w:r>
      <w:r>
        <w:rPr>
          <w:rFonts w:hint="eastAsia" w:ascii="仿宋" w:hAnsi="仿宋" w:eastAsia="仿宋" w:cs="仿宋"/>
          <w:color w:val="auto"/>
          <w:sz w:val="28"/>
          <w:szCs w:val="28"/>
          <w:highlight w:val="none"/>
          <w:lang w:val="en-US" w:eastAsia="zh-CN"/>
        </w:rPr>
        <w:t>图纸通过广州市通信管理局审核、审批通过等）等一切建设服务内容。</w:t>
      </w:r>
    </w:p>
    <w:p w14:paraId="2C00AA20">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rPr>
        <w:t xml:space="preserve">第二条 </w:t>
      </w:r>
      <w:r>
        <w:rPr>
          <w:rFonts w:hint="eastAsia" w:ascii="仿宋" w:hAnsi="仿宋" w:eastAsia="仿宋" w:cs="仿宋"/>
          <w:b/>
          <w:bCs/>
          <w:color w:val="auto"/>
          <w:sz w:val="28"/>
          <w:szCs w:val="28"/>
          <w:highlight w:val="none"/>
          <w:lang w:val="en-US" w:eastAsia="zh-CN"/>
        </w:rPr>
        <w:t>双方责任</w:t>
      </w:r>
    </w:p>
    <w:p w14:paraId="341AAAA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1.甲方责任：提供地块使用权及施工协调支持；配合乙方完成运营商信号接入审批手续。</w:t>
      </w:r>
    </w:p>
    <w:p w14:paraId="1B15630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2.乙方责任：完成信息化覆盖总体规划设计、无线信号测试、室分系统布线、动力配套方案</w:t>
      </w:r>
      <w:r>
        <w:rPr>
          <w:rFonts w:hint="eastAsia" w:ascii="仿宋" w:hAnsi="仿宋" w:eastAsia="仿宋" w:cs="仿宋"/>
          <w:color w:val="auto"/>
          <w:sz w:val="28"/>
          <w:szCs w:val="28"/>
          <w:highlight w:val="none"/>
          <w:lang w:val="en-US" w:eastAsia="zh-CN"/>
        </w:rPr>
        <w:t>等</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承担所有检测费用（含第三方检测），确保</w:t>
      </w:r>
      <w:r>
        <w:rPr>
          <w:rFonts w:hint="eastAsia" w:ascii="仿宋" w:hAnsi="仿宋" w:eastAsia="仿宋" w:cs="仿宋"/>
          <w:color w:val="auto"/>
          <w:sz w:val="28"/>
          <w:szCs w:val="28"/>
          <w:highlight w:val="none"/>
          <w:lang w:val="en-US" w:eastAsia="zh-CN"/>
        </w:rPr>
        <w:t>一次性</w:t>
      </w:r>
      <w:r>
        <w:rPr>
          <w:rFonts w:hint="eastAsia" w:ascii="仿宋" w:hAnsi="仿宋" w:eastAsia="仿宋" w:cs="仿宋"/>
          <w:color w:val="auto"/>
          <w:sz w:val="28"/>
          <w:szCs w:val="28"/>
          <w:highlight w:val="none"/>
        </w:rPr>
        <w:t>通过广州市通信管理局验收</w:t>
      </w:r>
      <w:r>
        <w:rPr>
          <w:rFonts w:hint="eastAsia" w:ascii="仿宋" w:hAnsi="仿宋" w:eastAsia="仿宋" w:cs="仿宋"/>
          <w:color w:val="auto"/>
          <w:sz w:val="28"/>
          <w:szCs w:val="28"/>
          <w:highlight w:val="none"/>
          <w:lang w:eastAsia="zh-CN"/>
        </w:rPr>
        <w:t>。</w:t>
      </w:r>
    </w:p>
    <w:p w14:paraId="46AFA32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3.乙方建设服务</w:t>
      </w:r>
      <w:r>
        <w:rPr>
          <w:rFonts w:hint="eastAsia" w:ascii="仿宋" w:hAnsi="仿宋" w:eastAsia="仿宋" w:cs="仿宋"/>
          <w:color w:val="auto"/>
          <w:sz w:val="28"/>
          <w:szCs w:val="28"/>
          <w:highlight w:val="none"/>
        </w:rPr>
        <w:t>范围包括</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lang w:val="en-US" w:eastAsia="zh-CN"/>
        </w:rPr>
        <w:t>但不限于以下</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w:t>
      </w:r>
    </w:p>
    <w:p w14:paraId="2E491DC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default" w:ascii="Calibri" w:hAnsi="Calibri" w:eastAsia="仿宋" w:cs="Calibri"/>
          <w:color w:val="auto"/>
          <w:sz w:val="28"/>
          <w:szCs w:val="28"/>
          <w:highlight w:val="none"/>
        </w:rPr>
        <w:t>①</w:t>
      </w:r>
      <w:r>
        <w:rPr>
          <w:rFonts w:hint="eastAsia" w:ascii="仿宋" w:hAnsi="仿宋" w:eastAsia="仿宋" w:cs="仿宋"/>
          <w:color w:val="auto"/>
          <w:sz w:val="28"/>
          <w:szCs w:val="28"/>
          <w:highlight w:val="none"/>
        </w:rPr>
        <w:t>室内无线分布系统、传输系统、配套机房的光纤/馈线/线管/天线</w:t>
      </w:r>
      <w:r>
        <w:rPr>
          <w:rFonts w:hint="eastAsia" w:ascii="仿宋" w:hAnsi="仿宋" w:eastAsia="仿宋" w:cs="仿宋"/>
          <w:color w:val="auto"/>
          <w:sz w:val="28"/>
          <w:szCs w:val="28"/>
          <w:highlight w:val="none"/>
          <w:lang w:val="en-US" w:eastAsia="zh-CN"/>
        </w:rPr>
        <w:t>等</w:t>
      </w:r>
      <w:r>
        <w:rPr>
          <w:rFonts w:hint="eastAsia" w:ascii="仿宋" w:hAnsi="仿宋" w:eastAsia="仿宋" w:cs="仿宋"/>
          <w:color w:val="auto"/>
          <w:sz w:val="28"/>
          <w:szCs w:val="28"/>
          <w:highlight w:val="none"/>
        </w:rPr>
        <w:t>；</w:t>
      </w:r>
    </w:p>
    <w:p w14:paraId="00743A0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default" w:ascii="Calibri" w:hAnsi="Calibri" w:eastAsia="仿宋" w:cs="Calibri"/>
          <w:color w:val="auto"/>
          <w:sz w:val="28"/>
          <w:szCs w:val="28"/>
          <w:highlight w:val="none"/>
        </w:rPr>
        <w:t>②</w:t>
      </w:r>
      <w:r>
        <w:rPr>
          <w:rFonts w:hint="eastAsia" w:ascii="仿宋" w:hAnsi="仿宋" w:eastAsia="仿宋" w:cs="仿宋"/>
          <w:color w:val="auto"/>
          <w:sz w:val="28"/>
          <w:szCs w:val="28"/>
          <w:highlight w:val="none"/>
        </w:rPr>
        <w:t>运营商（移动/联通/电信）4G/5G设备（BBU、RRU）的引入及联网施工；</w:t>
      </w:r>
    </w:p>
    <w:p w14:paraId="6CE55FF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default" w:ascii="Calibri" w:hAnsi="Calibri" w:eastAsia="仿宋" w:cs="Calibri"/>
          <w:color w:val="auto"/>
          <w:sz w:val="28"/>
          <w:szCs w:val="28"/>
          <w:highlight w:val="none"/>
        </w:rPr>
        <w:t>③</w:t>
      </w:r>
      <w:r>
        <w:rPr>
          <w:rFonts w:hint="eastAsia" w:ascii="仿宋" w:hAnsi="仿宋" w:eastAsia="仿宋" w:cs="仿宋"/>
          <w:color w:val="auto"/>
          <w:sz w:val="28"/>
          <w:szCs w:val="28"/>
          <w:highlight w:val="none"/>
        </w:rPr>
        <w:t>红线外信号源接入至地下负一层移动机房</w:t>
      </w:r>
      <w:r>
        <w:rPr>
          <w:rFonts w:hint="eastAsia" w:ascii="仿宋" w:hAnsi="仿宋" w:eastAsia="仿宋" w:cs="仿宋"/>
          <w:color w:val="auto"/>
          <w:sz w:val="28"/>
          <w:szCs w:val="28"/>
          <w:highlight w:val="none"/>
          <w:lang w:eastAsia="zh-CN"/>
        </w:rPr>
        <w:t>。</w:t>
      </w:r>
    </w:p>
    <w:p w14:paraId="3DD0D6B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第三条</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合同期限</w:t>
      </w:r>
    </w:p>
    <w:p w14:paraId="4665133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1.工期：</w:t>
      </w:r>
      <w:r>
        <w:rPr>
          <w:rFonts w:hint="eastAsia" w:ascii="仿宋" w:hAnsi="仿宋" w:eastAsia="仿宋" w:cs="仿宋"/>
          <w:color w:val="auto"/>
          <w:sz w:val="28"/>
          <w:szCs w:val="28"/>
          <w:highlight w:val="none"/>
          <w:lang w:eastAsia="zh-CN"/>
        </w:rPr>
        <w:t>2025年7月31日前</w:t>
      </w:r>
      <w:r>
        <w:rPr>
          <w:rFonts w:hint="eastAsia" w:ascii="仿宋" w:hAnsi="仿宋" w:eastAsia="仿宋" w:cs="仿宋"/>
          <w:color w:val="auto"/>
          <w:sz w:val="28"/>
          <w:szCs w:val="28"/>
          <w:highlight w:val="none"/>
          <w:lang w:val="en-US" w:eastAsia="zh-CN"/>
        </w:rPr>
        <w:t>完成安装并</w:t>
      </w:r>
      <w:r>
        <w:rPr>
          <w:rFonts w:hint="eastAsia" w:ascii="仿宋" w:hAnsi="仿宋" w:eastAsia="仿宋" w:cs="仿宋"/>
          <w:color w:val="auto"/>
          <w:sz w:val="28"/>
          <w:szCs w:val="28"/>
          <w:highlight w:val="none"/>
          <w:lang w:eastAsia="zh-CN"/>
        </w:rPr>
        <w:t>通过通信建设管理部门（广东省通信管理局广州市通信建设管理办公室）验收，取得验收合格证</w:t>
      </w:r>
      <w:r>
        <w:rPr>
          <w:rFonts w:hint="eastAsia" w:ascii="仿宋" w:hAnsi="仿宋" w:eastAsia="仿宋" w:cs="仿宋"/>
          <w:color w:val="auto"/>
          <w:sz w:val="28"/>
          <w:szCs w:val="28"/>
          <w:highlight w:val="none"/>
        </w:rPr>
        <w:t xml:space="preserve">。  </w:t>
      </w:r>
    </w:p>
    <w:p w14:paraId="33F834F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2.服务期：验收合格后服务期为_</w:t>
      </w:r>
      <w:r>
        <w:rPr>
          <w:rFonts w:hint="eastAsia" w:ascii="仿宋" w:hAnsi="仿宋" w:eastAsia="仿宋" w:cs="仿宋"/>
          <w:color w:val="auto"/>
          <w:sz w:val="28"/>
          <w:szCs w:val="28"/>
          <w:highlight w:val="none"/>
          <w:u w:val="single"/>
          <w:lang w:val="en-US" w:eastAsia="zh-CN"/>
        </w:rPr>
        <w:t>5</w:t>
      </w:r>
      <w:r>
        <w:rPr>
          <w:rFonts w:hint="eastAsia" w:ascii="仿宋" w:hAnsi="仿宋" w:eastAsia="仿宋" w:cs="仿宋"/>
          <w:color w:val="auto"/>
          <w:sz w:val="28"/>
          <w:szCs w:val="28"/>
          <w:highlight w:val="none"/>
        </w:rPr>
        <w:t xml:space="preserve">年，自____年____月____日起至____年____月____日止。  </w:t>
      </w:r>
    </w:p>
    <w:p w14:paraId="1A32785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3.自动续约：服务期满前30日，双方无异议则自动续期____年。</w:t>
      </w:r>
    </w:p>
    <w:p w14:paraId="76BF64D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第四条</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费用与支付</w:t>
      </w:r>
    </w:p>
    <w:p w14:paraId="5A4622C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1.合同总价：人民币________元（大写：____________________）。  </w:t>
      </w:r>
    </w:p>
    <w:p w14:paraId="196AF50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2.支付节点：</w:t>
      </w:r>
    </w:p>
    <w:p w14:paraId="157E72F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进度款：施工完成后</w:t>
      </w:r>
      <w:r>
        <w:rPr>
          <w:rFonts w:hint="eastAsia" w:ascii="仿宋" w:hAnsi="仿宋" w:eastAsia="仿宋" w:cs="仿宋"/>
          <w:color w:val="auto"/>
          <w:sz w:val="28"/>
          <w:szCs w:val="28"/>
          <w:highlight w:val="none"/>
          <w:lang w:val="en-US" w:eastAsia="zh-CN"/>
        </w:rPr>
        <w:t>支付合同总价的60%</w:t>
      </w:r>
      <w:r>
        <w:rPr>
          <w:rFonts w:hint="eastAsia" w:ascii="仿宋" w:hAnsi="仿宋" w:eastAsia="仿宋" w:cs="仿宋"/>
          <w:color w:val="auto"/>
          <w:sz w:val="28"/>
          <w:szCs w:val="28"/>
          <w:highlight w:val="none"/>
        </w:rPr>
        <w:t xml:space="preserve">（即________元）；  </w:t>
      </w:r>
    </w:p>
    <w:p w14:paraId="0AB36D7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验收款：通过通信管理局验收后支付</w:t>
      </w:r>
      <w:r>
        <w:rPr>
          <w:rFonts w:hint="eastAsia" w:ascii="仿宋" w:hAnsi="仿宋" w:eastAsia="仿宋" w:cs="仿宋"/>
          <w:color w:val="auto"/>
          <w:sz w:val="28"/>
          <w:szCs w:val="28"/>
          <w:highlight w:val="none"/>
          <w:lang w:val="en-US" w:eastAsia="zh-CN"/>
        </w:rPr>
        <w:t>37</w:t>
      </w:r>
      <w:r>
        <w:rPr>
          <w:rFonts w:hint="eastAsia" w:ascii="仿宋" w:hAnsi="仿宋" w:eastAsia="仿宋" w:cs="仿宋"/>
          <w:color w:val="auto"/>
          <w:sz w:val="28"/>
          <w:szCs w:val="28"/>
          <w:highlight w:val="none"/>
        </w:rPr>
        <w:t xml:space="preserve">%（即________元）；  </w:t>
      </w:r>
    </w:p>
    <w:p w14:paraId="0325C13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质保金：</w:t>
      </w: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rPr>
        <w:t>%（即________元）于服务期满后30日内支付。</w:t>
      </w:r>
    </w:p>
    <w:p w14:paraId="3B7E182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lang w:eastAsia="zh-CN"/>
        </w:rPr>
        <w:t>乙方</w:t>
      </w:r>
      <w:r>
        <w:rPr>
          <w:rFonts w:hint="eastAsia" w:ascii="仿宋" w:hAnsi="仿宋" w:eastAsia="仿宋" w:cs="仿宋"/>
          <w:color w:val="auto"/>
          <w:sz w:val="28"/>
          <w:szCs w:val="28"/>
          <w:highlight w:val="none"/>
        </w:rPr>
        <w:t>需根据招标图深化并加盖具备设计资质的出图章，经监理审核后方可作为施工图进行施工。深化后的施工图纸不涉及合同费用的增减。</w:t>
      </w:r>
    </w:p>
    <w:p w14:paraId="27CCC63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第五条</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质量与验收</w:t>
      </w:r>
    </w:p>
    <w:p w14:paraId="748AAE6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1.验收标准：  </w:t>
      </w:r>
    </w:p>
    <w:p w14:paraId="1A1D40C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符合国家《通信工程建设标准》及广州市通信管理局要求；  </w:t>
      </w:r>
    </w:p>
    <w:p w14:paraId="68FDBCA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4G/5G信号覆盖率达98%以上，下载速率不低于100Mbps（实测值）。</w:t>
      </w:r>
    </w:p>
    <w:p w14:paraId="6BB340D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2.验收流程：</w:t>
      </w:r>
    </w:p>
    <w:p w14:paraId="73B0F2B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以通过通信管理</w:t>
      </w:r>
      <w:r>
        <w:rPr>
          <w:rFonts w:hint="eastAsia" w:ascii="仿宋" w:hAnsi="仿宋" w:eastAsia="仿宋" w:cs="仿宋"/>
          <w:color w:val="auto"/>
          <w:sz w:val="28"/>
          <w:szCs w:val="28"/>
          <w:highlight w:val="none"/>
        </w:rPr>
        <w:t>乙方提交验收申请后，甲方需在15日内组织第三方检测</w:t>
      </w:r>
      <w:r>
        <w:rPr>
          <w:rFonts w:hint="eastAsia" w:ascii="仿宋" w:hAnsi="仿宋" w:eastAsia="仿宋" w:cs="仿宋"/>
          <w:color w:val="auto"/>
          <w:sz w:val="28"/>
          <w:szCs w:val="28"/>
          <w:highlight w:val="none"/>
          <w:lang w:eastAsia="zh-CN"/>
        </w:rPr>
        <w:t>。</w:t>
      </w:r>
      <w:bookmarkStart w:id="0" w:name="_GoBack"/>
      <w:bookmarkEnd w:id="0"/>
    </w:p>
    <w:p w14:paraId="2169B2A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第六条</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违约责任</w:t>
      </w:r>
      <w:r>
        <w:rPr>
          <w:rFonts w:hint="eastAsia" w:ascii="仿宋" w:hAnsi="仿宋" w:eastAsia="仿宋" w:cs="仿宋"/>
          <w:color w:val="auto"/>
          <w:sz w:val="28"/>
          <w:szCs w:val="28"/>
          <w:highlight w:val="none"/>
          <w:lang w:eastAsia="zh-CN"/>
        </w:rPr>
        <w:t>：</w:t>
      </w:r>
    </w:p>
    <w:p w14:paraId="12CDA55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1.乙方违约：</w:t>
      </w:r>
    </w:p>
    <w:p w14:paraId="2319CF6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 逾期交付超30日，甲方有权解除合同并要求赔偿损失；  </w:t>
      </w:r>
    </w:p>
    <w:p w14:paraId="657D3F1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 验收未通过且整改后仍不合格，甲方可拒付尾款。  </w:t>
      </w:r>
    </w:p>
    <w:p w14:paraId="07CC0D1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2.甲方违约：  </w:t>
      </w:r>
    </w:p>
    <w:p w14:paraId="0404BA6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 未按时提供施工条件导致工期延误，乙方可顺延工期；  </w:t>
      </w:r>
    </w:p>
    <w:p w14:paraId="1CD2FD1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 无正当理由拒付费用，乙方有权暂停服务。</w:t>
      </w:r>
    </w:p>
    <w:p w14:paraId="0539B2C0">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3.其它未注明的，均以合同附近为准。</w:t>
      </w:r>
      <w:r>
        <w:rPr>
          <w:rFonts w:hint="eastAsia" w:ascii="仿宋" w:hAnsi="仿宋" w:eastAsia="仿宋" w:cs="仿宋"/>
          <w:color w:val="auto"/>
          <w:sz w:val="28"/>
          <w:szCs w:val="28"/>
          <w:highlight w:val="none"/>
        </w:rPr>
        <w:t xml:space="preserve">  </w:t>
      </w:r>
    </w:p>
    <w:p w14:paraId="1B810421">
      <w:pPr>
        <w:keepNext w:val="0"/>
        <w:keepLines w:val="0"/>
        <w:pageBreakBefore w:val="0"/>
        <w:widowControl w:val="0"/>
        <w:numPr>
          <w:ilvl w:val="0"/>
          <w:numId w:val="1"/>
        </w:numPr>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争议解决</w:t>
      </w:r>
    </w:p>
    <w:p w14:paraId="26D0E63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280" w:firstLineChars="1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因本合同产生的争议，双方协商解决；协商不成的，提交广州仲裁委员会仲裁。  </w:t>
      </w:r>
    </w:p>
    <w:p w14:paraId="3E4792CB">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第八条 其他条款</w:t>
      </w:r>
    </w:p>
    <w:p w14:paraId="0C75855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1.保密义务：双方不得泄露技术方案、报价等商业秘密。  </w:t>
      </w:r>
    </w:p>
    <w:p w14:paraId="7065059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2.不可抗力：因自然灾害、政策调整等导致合同无法履行，双方可协商终止。  </w:t>
      </w:r>
    </w:p>
    <w:p w14:paraId="3C6DE1A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附件：</w:t>
      </w:r>
    </w:p>
    <w:p w14:paraId="59C7BD33">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1、</w:t>
      </w:r>
      <w:r>
        <w:rPr>
          <w:rFonts w:hint="eastAsia" w:ascii="仿宋" w:hAnsi="仿宋" w:eastAsia="仿宋" w:cs="仿宋"/>
          <w:color w:val="auto"/>
          <w:sz w:val="28"/>
          <w:szCs w:val="28"/>
          <w:highlight w:val="none"/>
        </w:rPr>
        <w:t>南沙区建设工程项目廉洁责任合同</w:t>
      </w:r>
    </w:p>
    <w:p w14:paraId="055E8198">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施工现场管理处罚细则</w:t>
      </w:r>
    </w:p>
    <w:p w14:paraId="30206D4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（以下无正文）</w:t>
      </w:r>
    </w:p>
    <w:p w14:paraId="2AD88D2C">
      <w:pPr>
        <w:pStyle w:val="2"/>
        <w:rPr>
          <w:rFonts w:hint="eastAsia" w:ascii="仿宋" w:hAnsi="仿宋" w:eastAsia="仿宋" w:cs="仿宋"/>
          <w:color w:val="auto"/>
          <w:sz w:val="28"/>
          <w:szCs w:val="28"/>
          <w:highlight w:val="none"/>
          <w:lang w:eastAsia="zh-CN"/>
        </w:rPr>
      </w:pPr>
    </w:p>
    <w:p w14:paraId="1CE5C64E">
      <w:pPr>
        <w:pStyle w:val="2"/>
        <w:rPr>
          <w:rFonts w:hint="eastAsia" w:ascii="仿宋" w:hAnsi="仿宋" w:eastAsia="仿宋" w:cs="仿宋"/>
          <w:color w:val="auto"/>
          <w:sz w:val="28"/>
          <w:szCs w:val="28"/>
          <w:highlight w:val="none"/>
          <w:lang w:eastAsia="zh-CN"/>
        </w:rPr>
      </w:pPr>
    </w:p>
    <w:p w14:paraId="6957B54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甲方（盖章）：</w:t>
      </w:r>
      <w:r>
        <w:rPr>
          <w:rFonts w:hint="eastAsia" w:ascii="仿宋" w:hAnsi="仿宋" w:eastAsia="仿宋" w:cs="仿宋"/>
          <w:color w:val="auto"/>
          <w:sz w:val="28"/>
          <w:szCs w:val="28"/>
          <w:highlight w:val="none"/>
          <w:lang w:eastAsia="zh-CN"/>
        </w:rPr>
        <w:t>广州南沙经济技术开发区港宏房地产开发有限公司</w:t>
      </w:r>
      <w:r>
        <w:rPr>
          <w:rFonts w:hint="eastAsia" w:ascii="仿宋" w:hAnsi="仿宋" w:eastAsia="仿宋" w:cs="仿宋"/>
          <w:color w:val="auto"/>
          <w:sz w:val="28"/>
          <w:szCs w:val="28"/>
          <w:highlight w:val="none"/>
        </w:rPr>
        <w:t xml:space="preserve">  </w:t>
      </w:r>
    </w:p>
    <w:p w14:paraId="75FFCED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法定代表人签字：____________________  </w:t>
      </w:r>
    </w:p>
    <w:p w14:paraId="617BC0A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日期：____________________________  </w:t>
      </w:r>
    </w:p>
    <w:p w14:paraId="7EDE7D5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p>
    <w:p w14:paraId="0E82BDF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乙方（盖章）：____________________  </w:t>
      </w:r>
    </w:p>
    <w:p w14:paraId="43206C4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法定代表人签字：____________________  </w:t>
      </w:r>
    </w:p>
    <w:p w14:paraId="2E0CEE2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日期：____________________________  </w:t>
      </w:r>
    </w:p>
    <w:p w14:paraId="15F26406">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p>
    <w:p w14:paraId="3842418C">
      <w:pP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br w:type="page"/>
      </w:r>
    </w:p>
    <w:p w14:paraId="1FE8EA75">
      <w:pPr>
        <w:spacing w:line="560" w:lineRule="exact"/>
        <w:jc w:val="both"/>
        <w:rPr>
          <w:rFonts w:hint="eastAsia" w:eastAsia="方正小标宋简体"/>
          <w:bCs/>
          <w:color w:val="auto"/>
          <w:sz w:val="44"/>
          <w:szCs w:val="44"/>
          <w:highlight w:val="none"/>
          <w:lang w:eastAsia="zh-CN"/>
        </w:rPr>
      </w:pPr>
      <w:r>
        <w:rPr>
          <w:rFonts w:hint="eastAsia" w:eastAsia="方正小标宋简体"/>
          <w:bCs/>
          <w:color w:val="auto"/>
          <w:sz w:val="44"/>
          <w:szCs w:val="44"/>
          <w:highlight w:val="none"/>
          <w:lang w:eastAsia="zh-CN"/>
        </w:rPr>
        <w:t>附件</w:t>
      </w:r>
      <w:r>
        <w:rPr>
          <w:rFonts w:hint="eastAsia" w:eastAsia="方正小标宋简体"/>
          <w:bCs/>
          <w:color w:val="auto"/>
          <w:sz w:val="44"/>
          <w:szCs w:val="44"/>
          <w:highlight w:val="none"/>
          <w:lang w:val="en-US" w:eastAsia="zh-CN"/>
        </w:rPr>
        <w:t>1</w:t>
      </w:r>
      <w:r>
        <w:rPr>
          <w:rFonts w:hint="eastAsia" w:eastAsia="方正小标宋简体"/>
          <w:bCs/>
          <w:color w:val="auto"/>
          <w:sz w:val="44"/>
          <w:szCs w:val="44"/>
          <w:highlight w:val="none"/>
          <w:lang w:eastAsia="zh-CN"/>
        </w:rPr>
        <w:t>：</w:t>
      </w:r>
    </w:p>
    <w:p w14:paraId="6A0172DA">
      <w:pPr>
        <w:spacing w:line="560" w:lineRule="exact"/>
        <w:jc w:val="center"/>
        <w:rPr>
          <w:rFonts w:eastAsia="方正小标宋简体"/>
          <w:bCs/>
          <w:color w:val="auto"/>
          <w:sz w:val="44"/>
          <w:szCs w:val="44"/>
          <w:highlight w:val="none"/>
        </w:rPr>
      </w:pPr>
      <w:r>
        <w:rPr>
          <w:rFonts w:eastAsia="方正小标宋简体"/>
          <w:bCs/>
          <w:color w:val="auto"/>
          <w:sz w:val="44"/>
          <w:szCs w:val="44"/>
          <w:highlight w:val="none"/>
        </w:rPr>
        <w:t>南沙区建设工程项目廉</w:t>
      </w:r>
      <w:r>
        <w:rPr>
          <w:rFonts w:hint="eastAsia" w:eastAsia="方正小标宋简体"/>
          <w:bCs/>
          <w:color w:val="auto"/>
          <w:sz w:val="44"/>
          <w:szCs w:val="44"/>
          <w:highlight w:val="none"/>
        </w:rPr>
        <w:t>洁责任</w:t>
      </w:r>
      <w:r>
        <w:rPr>
          <w:rFonts w:eastAsia="方正小标宋简体"/>
          <w:bCs/>
          <w:color w:val="auto"/>
          <w:sz w:val="44"/>
          <w:szCs w:val="44"/>
          <w:highlight w:val="none"/>
        </w:rPr>
        <w:t>合同</w:t>
      </w:r>
    </w:p>
    <w:p w14:paraId="0FEF1E64">
      <w:pPr>
        <w:spacing w:line="360" w:lineRule="auto"/>
        <w:ind w:firstLine="0" w:firstLineChars="0"/>
        <w:rPr>
          <w:rFonts w:ascii="仿宋" w:hAnsi="仿宋" w:eastAsia="仿宋" w:cs="仿宋"/>
          <w:color w:val="auto"/>
          <w:sz w:val="32"/>
          <w:szCs w:val="32"/>
          <w:highlight w:val="none"/>
        </w:rPr>
      </w:pPr>
    </w:p>
    <w:p w14:paraId="386F3116">
      <w:pPr>
        <w:spacing w:line="560" w:lineRule="exact"/>
        <w:ind w:firstLine="0" w:firstLineChars="0"/>
        <w:rPr>
          <w:rFonts w:ascii="Calibri" w:hAnsi="Calibri"/>
          <w:color w:val="auto"/>
          <w:sz w:val="21"/>
          <w:szCs w:val="32"/>
          <w:highlight w:val="none"/>
        </w:rPr>
      </w:pPr>
      <w:r>
        <w:rPr>
          <w:color w:val="auto"/>
          <w:szCs w:val="32"/>
          <w:highlight w:val="none"/>
        </w:rPr>
        <w:t>发</w:t>
      </w:r>
      <w:r>
        <w:rPr>
          <w:rFonts w:hint="eastAsia" w:ascii="Calibri" w:hAnsi="Calibri"/>
          <w:color w:val="auto"/>
          <w:szCs w:val="32"/>
          <w:highlight w:val="none"/>
        </w:rPr>
        <w:t>包人（委托人）：</w:t>
      </w:r>
      <w:r>
        <w:rPr>
          <w:rFonts w:hint="eastAsia" w:ascii="Calibri" w:hAnsi="Calibri" w:eastAsia="华文楷体" w:cs="Cambria"/>
          <w:color w:val="auto"/>
          <w:sz w:val="21"/>
          <w:szCs w:val="32"/>
          <w:highlight w:val="none"/>
          <w:lang w:eastAsia="zh-CN"/>
        </w:rPr>
        <w:t>广州南沙经济技术开发区港宏房地产开发有限公司</w:t>
      </w:r>
    </w:p>
    <w:p w14:paraId="5C2420A7">
      <w:pPr>
        <w:spacing w:line="560" w:lineRule="exact"/>
        <w:rPr>
          <w:rFonts w:hint="eastAsia" w:eastAsia="华文楷体"/>
          <w:color w:val="auto"/>
          <w:szCs w:val="32"/>
          <w:highlight w:val="none"/>
          <w:lang w:eastAsia="zh-CN"/>
        </w:rPr>
      </w:pPr>
      <w:r>
        <w:rPr>
          <w:color w:val="auto"/>
          <w:szCs w:val="32"/>
          <w:highlight w:val="none"/>
        </w:rPr>
        <w:t>承包人（受托人）：</w:t>
      </w:r>
    </w:p>
    <w:p w14:paraId="35B42443">
      <w:pPr>
        <w:spacing w:line="560" w:lineRule="exact"/>
        <w:rPr>
          <w:rFonts w:hint="eastAsia" w:ascii="Calibri" w:hAnsi="Calibri"/>
          <w:color w:val="auto"/>
          <w:sz w:val="21"/>
          <w:szCs w:val="32"/>
          <w:highlight w:val="none"/>
          <w:u w:val="none"/>
          <w:lang w:eastAsia="zh-CN"/>
        </w:rPr>
      </w:pPr>
      <w:r>
        <w:rPr>
          <w:color w:val="auto"/>
          <w:szCs w:val="32"/>
          <w:highlight w:val="none"/>
        </w:rPr>
        <w:t>建设工程项目：</w:t>
      </w:r>
      <w:r>
        <w:rPr>
          <w:rFonts w:hint="eastAsia" w:ascii="Calibri" w:hAnsi="Calibri"/>
          <w:color w:val="auto"/>
          <w:sz w:val="21"/>
          <w:szCs w:val="32"/>
          <w:highlight w:val="none"/>
          <w:u w:val="none"/>
          <w:lang w:eastAsia="zh-CN"/>
        </w:rPr>
        <w:t>海湾小区N地块项目（领航科技大楼）通信基础配套设施及室内分布系统建设服务</w:t>
      </w:r>
    </w:p>
    <w:p w14:paraId="2124D4A1">
      <w:pPr>
        <w:spacing w:line="560" w:lineRule="exact"/>
        <w:rPr>
          <w:color w:val="auto"/>
          <w:szCs w:val="32"/>
          <w:highlight w:val="none"/>
          <w:u w:val="none"/>
        </w:rPr>
      </w:pPr>
      <w:r>
        <w:rPr>
          <w:color w:val="auto"/>
          <w:szCs w:val="32"/>
          <w:highlight w:val="none"/>
        </w:rPr>
        <w:t>建设工程地点：</w:t>
      </w:r>
      <w:r>
        <w:rPr>
          <w:rFonts w:hint="eastAsia"/>
          <w:color w:val="auto"/>
          <w:szCs w:val="32"/>
          <w:highlight w:val="none"/>
          <w:u w:val="none"/>
        </w:rPr>
        <w:t>广州市南沙区</w:t>
      </w:r>
    </w:p>
    <w:p w14:paraId="10C2143F">
      <w:pPr>
        <w:spacing w:line="560" w:lineRule="exact"/>
        <w:ind w:firstLine="525" w:firstLineChars="250"/>
        <w:rPr>
          <w:color w:val="auto"/>
          <w:szCs w:val="32"/>
          <w:highlight w:val="none"/>
        </w:rPr>
      </w:pPr>
    </w:p>
    <w:p w14:paraId="0C2B4B36">
      <w:pPr>
        <w:spacing w:line="560" w:lineRule="exact"/>
        <w:ind w:firstLine="420" w:firstLineChars="200"/>
        <w:rPr>
          <w:color w:val="auto"/>
          <w:szCs w:val="32"/>
          <w:highlight w:val="none"/>
        </w:rPr>
      </w:pPr>
      <w:r>
        <w:rPr>
          <w:color w:val="auto"/>
          <w:szCs w:val="32"/>
          <w:highlight w:val="none"/>
        </w:rPr>
        <w:t>为贯彻落实国家、省、市有关</w:t>
      </w:r>
      <w:r>
        <w:rPr>
          <w:rFonts w:hint="eastAsia"/>
          <w:color w:val="auto"/>
          <w:szCs w:val="32"/>
          <w:highlight w:val="none"/>
        </w:rPr>
        <w:t>廉洁</w:t>
      </w:r>
      <w:r>
        <w:rPr>
          <w:color w:val="auto"/>
          <w:szCs w:val="32"/>
          <w:highlight w:val="none"/>
        </w:rPr>
        <w:t>规定，</w:t>
      </w:r>
      <w:r>
        <w:rPr>
          <w:rFonts w:hint="eastAsia"/>
          <w:color w:val="auto"/>
          <w:szCs w:val="32"/>
          <w:highlight w:val="none"/>
        </w:rPr>
        <w:t>深化</w:t>
      </w:r>
      <w:r>
        <w:rPr>
          <w:color w:val="auto"/>
          <w:szCs w:val="32"/>
          <w:highlight w:val="none"/>
        </w:rPr>
        <w:t>廉洁南沙自贸试验区建设，加强工程建设领域廉洁风险防控，</w:t>
      </w:r>
      <w:r>
        <w:rPr>
          <w:rFonts w:hint="eastAsia"/>
          <w:color w:val="auto"/>
          <w:szCs w:val="32"/>
          <w:highlight w:val="none"/>
        </w:rPr>
        <w:t>构建亲清政商关系，</w:t>
      </w:r>
      <w:r>
        <w:rPr>
          <w:color w:val="auto"/>
          <w:szCs w:val="32"/>
          <w:highlight w:val="none"/>
        </w:rPr>
        <w:t>营造风清气正的市场环境，根据《</w:t>
      </w:r>
      <w:r>
        <w:rPr>
          <w:rFonts w:hint="eastAsia"/>
          <w:color w:val="auto"/>
          <w:szCs w:val="32"/>
          <w:highlight w:val="none"/>
        </w:rPr>
        <w:t>中华人民共和国</w:t>
      </w:r>
      <w:r>
        <w:rPr>
          <w:color w:val="auto"/>
          <w:szCs w:val="32"/>
          <w:highlight w:val="none"/>
        </w:rPr>
        <w:t>反不正当竞争法》《</w:t>
      </w:r>
      <w:r>
        <w:rPr>
          <w:rFonts w:hint="eastAsia"/>
          <w:color w:val="auto"/>
          <w:szCs w:val="32"/>
          <w:highlight w:val="none"/>
        </w:rPr>
        <w:t>中华人民共和国</w:t>
      </w:r>
      <w:r>
        <w:rPr>
          <w:color w:val="auto"/>
          <w:szCs w:val="32"/>
          <w:highlight w:val="none"/>
        </w:rPr>
        <w:t>招标投标法》及其实施条例等法律法规及政策的规定，双方同意签订本合同。</w:t>
      </w:r>
    </w:p>
    <w:p w14:paraId="3BE7EEDD">
      <w:pPr>
        <w:spacing w:line="560" w:lineRule="exact"/>
        <w:ind w:firstLine="422" w:firstLineChars="200"/>
        <w:rPr>
          <w:b/>
          <w:color w:val="auto"/>
          <w:szCs w:val="32"/>
          <w:highlight w:val="none"/>
        </w:rPr>
      </w:pPr>
      <w:r>
        <w:rPr>
          <w:b/>
          <w:color w:val="auto"/>
          <w:szCs w:val="32"/>
          <w:highlight w:val="none"/>
        </w:rPr>
        <w:t>第一条  本合同适用于南沙区政府财政资金和国有资金占控股</w:t>
      </w:r>
      <w:r>
        <w:rPr>
          <w:rFonts w:hint="eastAsia"/>
          <w:b/>
          <w:color w:val="auto"/>
          <w:szCs w:val="32"/>
          <w:highlight w:val="none"/>
        </w:rPr>
        <w:t>或</w:t>
      </w:r>
      <w:r>
        <w:rPr>
          <w:b/>
          <w:color w:val="auto"/>
          <w:szCs w:val="32"/>
          <w:highlight w:val="none"/>
        </w:rPr>
        <w:t>主导地位的公开招标类建设工程项目，涵盖工程施工类及服务类合同。辖区范围内其他工程项目可参照执行。</w:t>
      </w:r>
    </w:p>
    <w:p w14:paraId="2D857E18">
      <w:pPr>
        <w:spacing w:line="560" w:lineRule="exact"/>
        <w:ind w:firstLine="422" w:firstLineChars="200"/>
        <w:rPr>
          <w:b/>
          <w:color w:val="auto"/>
          <w:szCs w:val="32"/>
          <w:highlight w:val="none"/>
        </w:rPr>
      </w:pPr>
      <w:r>
        <w:rPr>
          <w:b/>
          <w:color w:val="auto"/>
          <w:szCs w:val="32"/>
          <w:highlight w:val="none"/>
        </w:rPr>
        <w:t>第二条  发包人及其</w:t>
      </w:r>
      <w:r>
        <w:rPr>
          <w:rFonts w:hint="eastAsia"/>
          <w:b/>
          <w:color w:val="auto"/>
          <w:szCs w:val="32"/>
          <w:highlight w:val="none"/>
        </w:rPr>
        <w:t>工作人员不得</w:t>
      </w:r>
      <w:r>
        <w:rPr>
          <w:b/>
          <w:color w:val="auto"/>
          <w:szCs w:val="32"/>
          <w:highlight w:val="none"/>
        </w:rPr>
        <w:t>利用项目或职权</w:t>
      </w:r>
      <w:r>
        <w:rPr>
          <w:rFonts w:hint="eastAsia"/>
          <w:b/>
          <w:color w:val="auto"/>
          <w:szCs w:val="32"/>
          <w:highlight w:val="none"/>
        </w:rPr>
        <w:t>为本人及亲属</w:t>
      </w:r>
      <w:r>
        <w:rPr>
          <w:b/>
          <w:color w:val="auto"/>
          <w:szCs w:val="32"/>
          <w:highlight w:val="none"/>
        </w:rPr>
        <w:t>谋取不正当利益</w:t>
      </w:r>
      <w:r>
        <w:rPr>
          <w:rFonts w:hint="eastAsia"/>
          <w:b/>
          <w:color w:val="auto"/>
          <w:szCs w:val="32"/>
          <w:highlight w:val="none"/>
        </w:rPr>
        <w:t>，包括下列行为：</w:t>
      </w:r>
    </w:p>
    <w:p w14:paraId="06532085">
      <w:pPr>
        <w:spacing w:line="560" w:lineRule="exact"/>
        <w:ind w:firstLine="420" w:firstLineChars="200"/>
        <w:rPr>
          <w:color w:val="auto"/>
          <w:szCs w:val="32"/>
          <w:highlight w:val="none"/>
        </w:rPr>
      </w:pPr>
      <w:r>
        <w:rPr>
          <w:color w:val="auto"/>
          <w:szCs w:val="32"/>
          <w:highlight w:val="none"/>
        </w:rPr>
        <w:t>2.1  索取、接受或者以借为名占用承包人的财物</w:t>
      </w:r>
      <w:r>
        <w:rPr>
          <w:rFonts w:hint="eastAsia"/>
          <w:color w:val="auto"/>
          <w:szCs w:val="32"/>
          <w:highlight w:val="none"/>
        </w:rPr>
        <w:t>，</w:t>
      </w:r>
      <w:r>
        <w:rPr>
          <w:color w:val="auto"/>
          <w:szCs w:val="32"/>
          <w:highlight w:val="none"/>
        </w:rPr>
        <w:t>包括但不限于任何形式的礼品礼金、</w:t>
      </w:r>
      <w:r>
        <w:rPr>
          <w:rFonts w:hint="eastAsia"/>
          <w:color w:val="auto"/>
          <w:szCs w:val="32"/>
          <w:highlight w:val="none"/>
        </w:rPr>
        <w:t>好处费</w:t>
      </w:r>
      <w:r>
        <w:rPr>
          <w:color w:val="auto"/>
          <w:szCs w:val="32"/>
          <w:highlight w:val="none"/>
        </w:rPr>
        <w:t>、回扣</w:t>
      </w:r>
      <w:r>
        <w:rPr>
          <w:rFonts w:hint="eastAsia"/>
          <w:color w:val="auto"/>
          <w:szCs w:val="32"/>
          <w:highlight w:val="none"/>
        </w:rPr>
        <w:t>、</w:t>
      </w:r>
      <w:r>
        <w:rPr>
          <w:color w:val="auto"/>
          <w:szCs w:val="32"/>
          <w:highlight w:val="none"/>
        </w:rPr>
        <w:t>各种有价证券、</w:t>
      </w:r>
      <w:r>
        <w:rPr>
          <w:rFonts w:hint="eastAsia"/>
          <w:color w:val="auto"/>
          <w:szCs w:val="32"/>
          <w:highlight w:val="none"/>
        </w:rPr>
        <w:t>购物</w:t>
      </w:r>
      <w:r>
        <w:rPr>
          <w:color w:val="auto"/>
          <w:szCs w:val="32"/>
          <w:highlight w:val="none"/>
        </w:rPr>
        <w:t>卡及其他支付凭证</w:t>
      </w:r>
      <w:r>
        <w:rPr>
          <w:rFonts w:hint="eastAsia"/>
          <w:color w:val="auto"/>
          <w:szCs w:val="32"/>
          <w:highlight w:val="none"/>
        </w:rPr>
        <w:t>、房产、车辆、贵重物品等</w:t>
      </w:r>
      <w:r>
        <w:rPr>
          <w:color w:val="auto"/>
          <w:szCs w:val="32"/>
          <w:highlight w:val="none"/>
        </w:rPr>
        <w:t>；</w:t>
      </w:r>
    </w:p>
    <w:p w14:paraId="46F7D8EF">
      <w:pPr>
        <w:spacing w:line="560" w:lineRule="exact"/>
        <w:ind w:firstLine="420" w:firstLineChars="200"/>
        <w:rPr>
          <w:color w:val="auto"/>
          <w:szCs w:val="32"/>
          <w:highlight w:val="none"/>
        </w:rPr>
      </w:pPr>
      <w:r>
        <w:rPr>
          <w:color w:val="auto"/>
          <w:szCs w:val="32"/>
          <w:highlight w:val="none"/>
        </w:rPr>
        <w:t>2.2  接受承包人宴请</w:t>
      </w:r>
      <w:r>
        <w:rPr>
          <w:rFonts w:hint="eastAsia"/>
          <w:color w:val="auto"/>
          <w:szCs w:val="32"/>
          <w:highlight w:val="none"/>
        </w:rPr>
        <w:t>（工作餐除外）</w:t>
      </w:r>
      <w:r>
        <w:rPr>
          <w:color w:val="auto"/>
          <w:szCs w:val="32"/>
          <w:highlight w:val="none"/>
        </w:rPr>
        <w:t>及旅游、健身、娱乐等活动安排；</w:t>
      </w:r>
    </w:p>
    <w:p w14:paraId="7B1AE4A2">
      <w:pPr>
        <w:spacing w:line="560" w:lineRule="exact"/>
        <w:ind w:firstLine="420" w:firstLineChars="200"/>
        <w:rPr>
          <w:color w:val="auto"/>
          <w:szCs w:val="32"/>
          <w:highlight w:val="none"/>
        </w:rPr>
      </w:pPr>
      <w:r>
        <w:rPr>
          <w:color w:val="auto"/>
          <w:szCs w:val="32"/>
          <w:highlight w:val="none"/>
        </w:rPr>
        <w:t>2.3  向承包人报销任何应由自身承担、支付的费用；</w:t>
      </w:r>
    </w:p>
    <w:p w14:paraId="47581008">
      <w:pPr>
        <w:spacing w:line="560" w:lineRule="exact"/>
        <w:ind w:firstLine="420" w:firstLineChars="200"/>
        <w:rPr>
          <w:color w:val="auto"/>
          <w:szCs w:val="32"/>
          <w:highlight w:val="none"/>
        </w:rPr>
      </w:pPr>
      <w:r>
        <w:rPr>
          <w:color w:val="auto"/>
          <w:szCs w:val="32"/>
          <w:highlight w:val="none"/>
        </w:rPr>
        <w:t>2.4  向承包人推荐分包</w:t>
      </w:r>
      <w:r>
        <w:rPr>
          <w:rFonts w:hint="eastAsia"/>
          <w:color w:val="auto"/>
          <w:szCs w:val="32"/>
          <w:highlight w:val="none"/>
        </w:rPr>
        <w:t>人，推销材料和设备，</w:t>
      </w:r>
      <w:r>
        <w:rPr>
          <w:color w:val="auto"/>
          <w:szCs w:val="32"/>
          <w:highlight w:val="none"/>
        </w:rPr>
        <w:t>要求承包人购买</w:t>
      </w:r>
      <w:r>
        <w:rPr>
          <w:rFonts w:hint="eastAsia"/>
          <w:color w:val="auto"/>
          <w:szCs w:val="32"/>
          <w:highlight w:val="none"/>
        </w:rPr>
        <w:t>指定</w:t>
      </w:r>
      <w:r>
        <w:rPr>
          <w:color w:val="auto"/>
          <w:szCs w:val="32"/>
          <w:highlight w:val="none"/>
        </w:rPr>
        <w:t>的材料和设备；</w:t>
      </w:r>
    </w:p>
    <w:p w14:paraId="019B125B">
      <w:pPr>
        <w:spacing w:line="560" w:lineRule="exact"/>
        <w:ind w:firstLine="420" w:firstLineChars="200"/>
        <w:rPr>
          <w:color w:val="auto"/>
          <w:szCs w:val="32"/>
          <w:highlight w:val="none"/>
        </w:rPr>
      </w:pPr>
      <w:r>
        <w:rPr>
          <w:color w:val="auto"/>
          <w:szCs w:val="32"/>
          <w:highlight w:val="none"/>
        </w:rPr>
        <w:t xml:space="preserve">2.5  </w:t>
      </w:r>
      <w:r>
        <w:rPr>
          <w:rFonts w:hint="eastAsia"/>
          <w:color w:val="auto"/>
          <w:szCs w:val="32"/>
          <w:highlight w:val="none"/>
        </w:rPr>
        <w:t>私自为建设工程安排施工队伍，从事与建设工程有关的各种有偿中介服务</w:t>
      </w:r>
      <w:r>
        <w:rPr>
          <w:color w:val="auto"/>
          <w:szCs w:val="32"/>
          <w:highlight w:val="none"/>
        </w:rPr>
        <w:t>；</w:t>
      </w:r>
    </w:p>
    <w:p w14:paraId="673A4F4B">
      <w:pPr>
        <w:spacing w:line="560" w:lineRule="exact"/>
        <w:ind w:firstLine="420" w:firstLineChars="200"/>
        <w:rPr>
          <w:color w:val="auto"/>
          <w:szCs w:val="32"/>
          <w:highlight w:val="none"/>
        </w:rPr>
      </w:pPr>
      <w:r>
        <w:rPr>
          <w:color w:val="auto"/>
          <w:szCs w:val="32"/>
          <w:highlight w:val="none"/>
        </w:rPr>
        <w:t>2.6  要求或者暗示承包人</w:t>
      </w:r>
      <w:r>
        <w:rPr>
          <w:rFonts w:hint="eastAsia"/>
          <w:color w:val="auto"/>
          <w:szCs w:val="32"/>
          <w:highlight w:val="none"/>
        </w:rPr>
        <w:t>为本人或亲属的工作安排、职务晋升、经商办企业、出国出境、旅游、留学、探亲、定居等提供资助或便利；</w:t>
      </w:r>
    </w:p>
    <w:p w14:paraId="68D3CD7E">
      <w:pPr>
        <w:spacing w:line="560" w:lineRule="exact"/>
        <w:ind w:firstLine="420" w:firstLineChars="200"/>
        <w:rPr>
          <w:color w:val="auto"/>
          <w:szCs w:val="32"/>
          <w:highlight w:val="none"/>
        </w:rPr>
      </w:pPr>
      <w:r>
        <w:rPr>
          <w:rFonts w:hint="eastAsia"/>
          <w:color w:val="auto"/>
          <w:szCs w:val="32"/>
          <w:highlight w:val="none"/>
        </w:rPr>
        <w:t xml:space="preserve">2.7  </w:t>
      </w:r>
      <w:r>
        <w:rPr>
          <w:color w:val="auto"/>
          <w:szCs w:val="32"/>
          <w:highlight w:val="none"/>
        </w:rPr>
        <w:t>默许、纵容、授意亲属收受承包人财物</w:t>
      </w:r>
      <w:r>
        <w:rPr>
          <w:rFonts w:hint="eastAsia"/>
          <w:color w:val="auto"/>
          <w:szCs w:val="32"/>
          <w:highlight w:val="none"/>
        </w:rPr>
        <w:t>，或从事与建设工程有关的材料和设备供应、工程分包、劳务等经济活动</w:t>
      </w:r>
      <w:r>
        <w:rPr>
          <w:color w:val="auto"/>
          <w:szCs w:val="32"/>
          <w:highlight w:val="none"/>
        </w:rPr>
        <w:t>；</w:t>
      </w:r>
    </w:p>
    <w:p w14:paraId="7683FDDA">
      <w:pPr>
        <w:spacing w:line="560" w:lineRule="exact"/>
        <w:ind w:firstLine="420" w:firstLineChars="200"/>
        <w:rPr>
          <w:color w:val="auto"/>
          <w:szCs w:val="32"/>
          <w:highlight w:val="none"/>
        </w:rPr>
      </w:pPr>
      <w:r>
        <w:rPr>
          <w:rFonts w:hint="eastAsia"/>
          <w:color w:val="auto"/>
          <w:szCs w:val="32"/>
          <w:highlight w:val="none"/>
        </w:rPr>
        <w:t xml:space="preserve">2.8  </w:t>
      </w:r>
      <w:r>
        <w:rPr>
          <w:color w:val="auto"/>
          <w:szCs w:val="32"/>
          <w:highlight w:val="none"/>
        </w:rPr>
        <w:t>其他利用项目或职权谋取不正当利益的行为。</w:t>
      </w:r>
    </w:p>
    <w:p w14:paraId="62DA4A7C">
      <w:pPr>
        <w:spacing w:line="560" w:lineRule="exact"/>
        <w:ind w:firstLine="422" w:firstLineChars="200"/>
        <w:rPr>
          <w:b/>
          <w:color w:val="auto"/>
          <w:szCs w:val="32"/>
          <w:highlight w:val="none"/>
        </w:rPr>
      </w:pPr>
      <w:r>
        <w:rPr>
          <w:b/>
          <w:color w:val="auto"/>
          <w:szCs w:val="32"/>
          <w:highlight w:val="none"/>
        </w:rPr>
        <w:t>第三条  承包人及其</w:t>
      </w:r>
      <w:r>
        <w:rPr>
          <w:rFonts w:hint="eastAsia"/>
          <w:b/>
          <w:color w:val="auto"/>
          <w:szCs w:val="32"/>
          <w:highlight w:val="none"/>
        </w:rPr>
        <w:t>工作人员不得通过</w:t>
      </w:r>
      <w:r>
        <w:rPr>
          <w:b/>
          <w:color w:val="auto"/>
          <w:szCs w:val="32"/>
          <w:highlight w:val="none"/>
        </w:rPr>
        <w:t>商业贿赂</w:t>
      </w:r>
      <w:r>
        <w:rPr>
          <w:rFonts w:hint="eastAsia"/>
          <w:b/>
          <w:color w:val="auto"/>
          <w:szCs w:val="32"/>
          <w:highlight w:val="none"/>
        </w:rPr>
        <w:t>等不正当手段谋取利益，包括下列</w:t>
      </w:r>
      <w:r>
        <w:rPr>
          <w:b/>
          <w:color w:val="auto"/>
          <w:szCs w:val="32"/>
          <w:highlight w:val="none"/>
        </w:rPr>
        <w:t>行为</w:t>
      </w:r>
      <w:r>
        <w:rPr>
          <w:rFonts w:hint="eastAsia"/>
          <w:b/>
          <w:color w:val="auto"/>
          <w:szCs w:val="32"/>
          <w:highlight w:val="none"/>
        </w:rPr>
        <w:t>：</w:t>
      </w:r>
    </w:p>
    <w:p w14:paraId="0CB86175">
      <w:pPr>
        <w:spacing w:line="560" w:lineRule="exact"/>
        <w:ind w:firstLine="420" w:firstLineChars="200"/>
        <w:rPr>
          <w:color w:val="auto"/>
          <w:szCs w:val="32"/>
          <w:highlight w:val="none"/>
        </w:rPr>
      </w:pPr>
      <w:r>
        <w:rPr>
          <w:rFonts w:hint="eastAsia"/>
          <w:color w:val="auto"/>
          <w:szCs w:val="32"/>
          <w:highlight w:val="none"/>
        </w:rPr>
        <w:t>3</w:t>
      </w:r>
      <w:r>
        <w:rPr>
          <w:color w:val="auto"/>
          <w:szCs w:val="32"/>
          <w:highlight w:val="none"/>
        </w:rPr>
        <w:t>.1  同意或主动</w:t>
      </w:r>
      <w:r>
        <w:rPr>
          <w:rFonts w:hint="eastAsia"/>
          <w:color w:val="auto"/>
          <w:szCs w:val="32"/>
          <w:highlight w:val="none"/>
        </w:rPr>
        <w:t>向</w:t>
      </w:r>
      <w:r>
        <w:rPr>
          <w:color w:val="auto"/>
          <w:szCs w:val="32"/>
          <w:highlight w:val="none"/>
        </w:rPr>
        <w:t>发包人及其</w:t>
      </w:r>
      <w:r>
        <w:rPr>
          <w:rFonts w:hint="eastAsia"/>
          <w:color w:val="auto"/>
          <w:szCs w:val="32"/>
          <w:highlight w:val="none"/>
        </w:rPr>
        <w:t>工作人员</w:t>
      </w:r>
      <w:r>
        <w:rPr>
          <w:color w:val="auto"/>
          <w:szCs w:val="32"/>
          <w:highlight w:val="none"/>
        </w:rPr>
        <w:t>提供第二条</w:t>
      </w:r>
      <w:r>
        <w:rPr>
          <w:rFonts w:hint="eastAsia"/>
          <w:color w:val="auto"/>
          <w:szCs w:val="32"/>
          <w:highlight w:val="none"/>
        </w:rPr>
        <w:t>约</w:t>
      </w:r>
      <w:r>
        <w:rPr>
          <w:color w:val="auto"/>
          <w:szCs w:val="32"/>
          <w:highlight w:val="none"/>
        </w:rPr>
        <w:t>定的</w:t>
      </w:r>
      <w:r>
        <w:rPr>
          <w:rFonts w:hint="eastAsia"/>
          <w:color w:val="auto"/>
          <w:szCs w:val="32"/>
          <w:highlight w:val="none"/>
        </w:rPr>
        <w:t>禁止性</w:t>
      </w:r>
      <w:r>
        <w:rPr>
          <w:color w:val="auto"/>
          <w:szCs w:val="32"/>
          <w:highlight w:val="none"/>
        </w:rPr>
        <w:t>行为；</w:t>
      </w:r>
    </w:p>
    <w:p w14:paraId="28437A99">
      <w:pPr>
        <w:spacing w:line="560" w:lineRule="exact"/>
        <w:ind w:firstLine="420" w:firstLineChars="200"/>
        <w:rPr>
          <w:color w:val="auto"/>
          <w:szCs w:val="32"/>
          <w:highlight w:val="none"/>
        </w:rPr>
      </w:pPr>
      <w:r>
        <w:rPr>
          <w:rFonts w:hint="eastAsia"/>
          <w:color w:val="auto"/>
          <w:szCs w:val="32"/>
          <w:highlight w:val="none"/>
        </w:rPr>
        <w:t>3</w:t>
      </w:r>
      <w:r>
        <w:rPr>
          <w:color w:val="auto"/>
          <w:szCs w:val="32"/>
          <w:highlight w:val="none"/>
        </w:rPr>
        <w:t>.2  向与建设工程相关的代建、施工、监理（项目管理）、勘察、设计、咨询等有关单位及其</w:t>
      </w:r>
      <w:r>
        <w:rPr>
          <w:rFonts w:hint="eastAsia"/>
          <w:color w:val="auto"/>
          <w:szCs w:val="32"/>
          <w:highlight w:val="none"/>
        </w:rPr>
        <w:t>工作人员进行</w:t>
      </w:r>
      <w:r>
        <w:rPr>
          <w:color w:val="auto"/>
          <w:szCs w:val="32"/>
          <w:highlight w:val="none"/>
        </w:rPr>
        <w:t>商业贿赂，包括但不限于任何形式的礼品礼金、有价证券、购物</w:t>
      </w:r>
      <w:r>
        <w:rPr>
          <w:rFonts w:hint="eastAsia"/>
          <w:color w:val="auto"/>
          <w:szCs w:val="32"/>
          <w:highlight w:val="none"/>
        </w:rPr>
        <w:t>卡</w:t>
      </w:r>
      <w:r>
        <w:rPr>
          <w:color w:val="auto"/>
          <w:szCs w:val="32"/>
          <w:highlight w:val="none"/>
        </w:rPr>
        <w:t>、回扣、佣金、咨询费、劳务费、赞助费、宣传费，以及支付旅游费用、报销各种消费凭证等。</w:t>
      </w:r>
    </w:p>
    <w:p w14:paraId="5B20D0E0">
      <w:pPr>
        <w:spacing w:line="560" w:lineRule="exact"/>
        <w:ind w:firstLine="420" w:firstLineChars="200"/>
        <w:rPr>
          <w:color w:val="auto"/>
          <w:szCs w:val="32"/>
          <w:highlight w:val="none"/>
        </w:rPr>
      </w:pPr>
      <w:r>
        <w:rPr>
          <w:rFonts w:hint="eastAsia"/>
          <w:color w:val="auto"/>
          <w:szCs w:val="32"/>
          <w:highlight w:val="none"/>
        </w:rPr>
        <w:t>3</w:t>
      </w:r>
      <w:r>
        <w:rPr>
          <w:color w:val="auto"/>
          <w:szCs w:val="32"/>
          <w:highlight w:val="none"/>
        </w:rPr>
        <w:t>.</w:t>
      </w:r>
      <w:r>
        <w:rPr>
          <w:rFonts w:hint="eastAsia"/>
          <w:color w:val="auto"/>
          <w:szCs w:val="32"/>
          <w:highlight w:val="none"/>
        </w:rPr>
        <w:t>3</w:t>
      </w:r>
      <w:r>
        <w:rPr>
          <w:color w:val="auto"/>
          <w:szCs w:val="32"/>
          <w:highlight w:val="none"/>
        </w:rPr>
        <w:t xml:space="preserve">  接受与建设工程相关的代建、施工、监理（项目管理）、勘察、设计、咨询等有关单位及其</w:t>
      </w:r>
      <w:r>
        <w:rPr>
          <w:rFonts w:hint="eastAsia"/>
          <w:color w:val="auto"/>
          <w:szCs w:val="32"/>
          <w:highlight w:val="none"/>
        </w:rPr>
        <w:t>工作人员</w:t>
      </w:r>
      <w:r>
        <w:rPr>
          <w:color w:val="auto"/>
          <w:szCs w:val="32"/>
          <w:highlight w:val="none"/>
        </w:rPr>
        <w:t>的商业贿赂。</w:t>
      </w:r>
    </w:p>
    <w:p w14:paraId="3FABF05D">
      <w:pPr>
        <w:spacing w:line="560" w:lineRule="exact"/>
        <w:ind w:firstLine="420" w:firstLineChars="200"/>
        <w:rPr>
          <w:color w:val="auto"/>
          <w:szCs w:val="32"/>
          <w:highlight w:val="none"/>
        </w:rPr>
      </w:pPr>
      <w:r>
        <w:rPr>
          <w:rFonts w:hint="eastAsia"/>
          <w:color w:val="auto"/>
          <w:szCs w:val="32"/>
          <w:highlight w:val="none"/>
        </w:rPr>
        <w:t>3</w:t>
      </w:r>
      <w:r>
        <w:rPr>
          <w:color w:val="auto"/>
          <w:szCs w:val="32"/>
          <w:highlight w:val="none"/>
        </w:rPr>
        <w:t>.</w:t>
      </w:r>
      <w:r>
        <w:rPr>
          <w:rFonts w:hint="eastAsia"/>
          <w:color w:val="auto"/>
          <w:szCs w:val="32"/>
          <w:highlight w:val="none"/>
        </w:rPr>
        <w:t>4</w:t>
      </w:r>
      <w:r>
        <w:rPr>
          <w:color w:val="auto"/>
          <w:szCs w:val="32"/>
          <w:highlight w:val="none"/>
        </w:rPr>
        <w:t xml:space="preserve">  接受分包（工程分包、劳务分包等）单位、材料设备供应单位等单位及其</w:t>
      </w:r>
      <w:r>
        <w:rPr>
          <w:rFonts w:hint="eastAsia"/>
          <w:color w:val="auto"/>
          <w:szCs w:val="32"/>
          <w:highlight w:val="none"/>
        </w:rPr>
        <w:t>工作人员</w:t>
      </w:r>
      <w:r>
        <w:rPr>
          <w:color w:val="auto"/>
          <w:szCs w:val="32"/>
          <w:highlight w:val="none"/>
        </w:rPr>
        <w:t>的商业贿赂。</w:t>
      </w:r>
    </w:p>
    <w:p w14:paraId="3B5F7540">
      <w:pPr>
        <w:spacing w:line="560" w:lineRule="exact"/>
        <w:ind w:firstLine="420" w:firstLineChars="200"/>
        <w:rPr>
          <w:color w:val="auto"/>
          <w:szCs w:val="32"/>
          <w:highlight w:val="none"/>
        </w:rPr>
      </w:pPr>
      <w:r>
        <w:rPr>
          <w:rFonts w:hint="eastAsia"/>
          <w:color w:val="auto"/>
          <w:szCs w:val="32"/>
          <w:highlight w:val="none"/>
        </w:rPr>
        <w:t xml:space="preserve">3.5  </w:t>
      </w:r>
      <w:r>
        <w:rPr>
          <w:color w:val="auto"/>
          <w:szCs w:val="32"/>
          <w:highlight w:val="none"/>
        </w:rPr>
        <w:t>其他</w:t>
      </w:r>
      <w:r>
        <w:rPr>
          <w:rFonts w:hint="eastAsia"/>
          <w:color w:val="auto"/>
          <w:szCs w:val="32"/>
          <w:highlight w:val="none"/>
        </w:rPr>
        <w:t>通过不正当手段谋取利益的</w:t>
      </w:r>
      <w:r>
        <w:rPr>
          <w:color w:val="auto"/>
          <w:szCs w:val="32"/>
          <w:highlight w:val="none"/>
        </w:rPr>
        <w:t>行为。</w:t>
      </w:r>
    </w:p>
    <w:p w14:paraId="4D2DB522">
      <w:pPr>
        <w:spacing w:line="560" w:lineRule="exact"/>
        <w:ind w:firstLine="422" w:firstLineChars="200"/>
        <w:rPr>
          <w:b/>
          <w:color w:val="auto"/>
          <w:szCs w:val="32"/>
          <w:highlight w:val="none"/>
        </w:rPr>
      </w:pPr>
      <w:r>
        <w:rPr>
          <w:b/>
          <w:color w:val="auto"/>
          <w:szCs w:val="32"/>
          <w:highlight w:val="none"/>
        </w:rPr>
        <w:t>第</w:t>
      </w:r>
      <w:r>
        <w:rPr>
          <w:rFonts w:hint="eastAsia"/>
          <w:b/>
          <w:color w:val="auto"/>
          <w:szCs w:val="32"/>
          <w:highlight w:val="none"/>
        </w:rPr>
        <w:t>四</w:t>
      </w:r>
      <w:r>
        <w:rPr>
          <w:b/>
          <w:color w:val="auto"/>
          <w:szCs w:val="32"/>
          <w:highlight w:val="none"/>
        </w:rPr>
        <w:t xml:space="preserve">条  </w:t>
      </w:r>
      <w:r>
        <w:rPr>
          <w:rFonts w:hint="eastAsia"/>
          <w:b/>
          <w:color w:val="auto"/>
          <w:szCs w:val="32"/>
          <w:highlight w:val="none"/>
        </w:rPr>
        <w:t>发包人、</w:t>
      </w:r>
      <w:r>
        <w:rPr>
          <w:b/>
          <w:color w:val="auto"/>
          <w:szCs w:val="32"/>
          <w:highlight w:val="none"/>
        </w:rPr>
        <w:t>承包人及</w:t>
      </w:r>
      <w:r>
        <w:rPr>
          <w:rFonts w:hint="eastAsia"/>
          <w:b/>
          <w:color w:val="auto"/>
          <w:szCs w:val="32"/>
          <w:highlight w:val="none"/>
        </w:rPr>
        <w:t>双方工作人员不得</w:t>
      </w:r>
      <w:r>
        <w:rPr>
          <w:b/>
          <w:color w:val="auto"/>
          <w:szCs w:val="32"/>
          <w:highlight w:val="none"/>
        </w:rPr>
        <w:t>违规干预或插手建设工程招投标活动</w:t>
      </w:r>
      <w:r>
        <w:rPr>
          <w:rFonts w:hint="eastAsia"/>
          <w:b/>
          <w:color w:val="auto"/>
          <w:szCs w:val="32"/>
          <w:highlight w:val="none"/>
        </w:rPr>
        <w:t>，禁止</w:t>
      </w:r>
      <w:r>
        <w:rPr>
          <w:b/>
          <w:color w:val="auto"/>
          <w:szCs w:val="32"/>
          <w:highlight w:val="none"/>
        </w:rPr>
        <w:t>串通投标（围标）</w:t>
      </w:r>
      <w:r>
        <w:rPr>
          <w:rFonts w:hint="eastAsia"/>
          <w:b/>
          <w:color w:val="auto"/>
          <w:szCs w:val="32"/>
          <w:highlight w:val="none"/>
        </w:rPr>
        <w:t>等不正当竞争</w:t>
      </w:r>
      <w:r>
        <w:rPr>
          <w:b/>
          <w:color w:val="auto"/>
          <w:szCs w:val="32"/>
          <w:highlight w:val="none"/>
        </w:rPr>
        <w:t>行为。</w:t>
      </w:r>
    </w:p>
    <w:p w14:paraId="1AEE647B">
      <w:pPr>
        <w:spacing w:line="560" w:lineRule="exact"/>
        <w:ind w:firstLine="422" w:firstLineChars="200"/>
        <w:rPr>
          <w:b/>
          <w:color w:val="auto"/>
          <w:szCs w:val="32"/>
          <w:highlight w:val="none"/>
        </w:rPr>
      </w:pPr>
      <w:r>
        <w:rPr>
          <w:b/>
          <w:color w:val="auto"/>
          <w:szCs w:val="32"/>
          <w:highlight w:val="none"/>
        </w:rPr>
        <w:t>第</w:t>
      </w:r>
      <w:r>
        <w:rPr>
          <w:rFonts w:hint="eastAsia"/>
          <w:b/>
          <w:color w:val="auto"/>
          <w:szCs w:val="32"/>
          <w:highlight w:val="none"/>
        </w:rPr>
        <w:t>五</w:t>
      </w:r>
      <w:r>
        <w:rPr>
          <w:b/>
          <w:color w:val="auto"/>
          <w:szCs w:val="32"/>
          <w:highlight w:val="none"/>
        </w:rPr>
        <w:t xml:space="preserve">条  </w:t>
      </w:r>
      <w:r>
        <w:rPr>
          <w:rFonts w:hint="eastAsia"/>
          <w:b/>
          <w:color w:val="auto"/>
          <w:szCs w:val="32"/>
          <w:highlight w:val="none"/>
        </w:rPr>
        <w:t>廉洁风险防控机制</w:t>
      </w:r>
    </w:p>
    <w:p w14:paraId="0397456F">
      <w:pPr>
        <w:spacing w:line="560" w:lineRule="exact"/>
        <w:ind w:firstLine="420" w:firstLineChars="200"/>
        <w:rPr>
          <w:color w:val="auto"/>
          <w:szCs w:val="32"/>
          <w:highlight w:val="none"/>
        </w:rPr>
      </w:pPr>
      <w:r>
        <w:rPr>
          <w:color w:val="auto"/>
          <w:szCs w:val="32"/>
          <w:highlight w:val="none"/>
        </w:rPr>
        <w:t>发包人、承包人双方</w:t>
      </w:r>
      <w:r>
        <w:rPr>
          <w:rFonts w:hint="eastAsia"/>
          <w:color w:val="auto"/>
          <w:szCs w:val="32"/>
          <w:highlight w:val="none"/>
        </w:rPr>
        <w:t>均有义务建立健全廉洁风险防控机制，排查、</w:t>
      </w:r>
      <w:r>
        <w:rPr>
          <w:color w:val="auto"/>
          <w:szCs w:val="32"/>
          <w:highlight w:val="none"/>
        </w:rPr>
        <w:t>梳理</w:t>
      </w:r>
      <w:r>
        <w:rPr>
          <w:rFonts w:hint="eastAsia"/>
          <w:color w:val="auto"/>
          <w:szCs w:val="32"/>
          <w:highlight w:val="none"/>
        </w:rPr>
        <w:t>建设工程</w:t>
      </w:r>
      <w:r>
        <w:rPr>
          <w:color w:val="auto"/>
          <w:szCs w:val="32"/>
          <w:highlight w:val="none"/>
        </w:rPr>
        <w:t>业务流程及关键工作岗位涉及的廉洁风险</w:t>
      </w:r>
      <w:r>
        <w:rPr>
          <w:rFonts w:hint="eastAsia"/>
          <w:color w:val="auto"/>
          <w:szCs w:val="32"/>
          <w:highlight w:val="none"/>
        </w:rPr>
        <w:t>点，有针对性地逐项制定防控措施，加强对单位工作人员的廉洁教育，预警在先、防范在前，风险定到岗、制度建到位、责任落到人</w:t>
      </w:r>
      <w:r>
        <w:rPr>
          <w:color w:val="auto"/>
          <w:szCs w:val="32"/>
          <w:highlight w:val="none"/>
        </w:rPr>
        <w:t>。</w:t>
      </w:r>
      <w:r>
        <w:rPr>
          <w:rFonts w:hint="eastAsia"/>
          <w:color w:val="auto"/>
          <w:szCs w:val="32"/>
          <w:highlight w:val="none"/>
        </w:rPr>
        <w:t>发现对方在业务活动中有违反廉洁规定的行为，应及时给予提醒和纠正。</w:t>
      </w:r>
    </w:p>
    <w:p w14:paraId="476B4166">
      <w:pPr>
        <w:spacing w:line="560" w:lineRule="exact"/>
        <w:ind w:firstLine="422" w:firstLineChars="200"/>
        <w:rPr>
          <w:b/>
          <w:color w:val="auto"/>
          <w:szCs w:val="32"/>
          <w:highlight w:val="none"/>
        </w:rPr>
      </w:pPr>
      <w:r>
        <w:rPr>
          <w:b/>
          <w:color w:val="auto"/>
          <w:szCs w:val="32"/>
          <w:highlight w:val="none"/>
        </w:rPr>
        <w:t>第</w:t>
      </w:r>
      <w:r>
        <w:rPr>
          <w:rFonts w:hint="eastAsia"/>
          <w:b/>
          <w:color w:val="auto"/>
          <w:szCs w:val="32"/>
          <w:highlight w:val="none"/>
        </w:rPr>
        <w:t>六</w:t>
      </w:r>
      <w:r>
        <w:rPr>
          <w:b/>
          <w:color w:val="auto"/>
          <w:szCs w:val="32"/>
          <w:highlight w:val="none"/>
        </w:rPr>
        <w:t xml:space="preserve">条  </w:t>
      </w:r>
      <w:r>
        <w:rPr>
          <w:rFonts w:hint="eastAsia"/>
          <w:b/>
          <w:color w:val="auto"/>
          <w:szCs w:val="32"/>
          <w:highlight w:val="none"/>
        </w:rPr>
        <w:t>廉洁违约责任</w:t>
      </w:r>
    </w:p>
    <w:p w14:paraId="219347E1">
      <w:pPr>
        <w:spacing w:line="560" w:lineRule="exact"/>
        <w:ind w:firstLine="420" w:firstLineChars="200"/>
        <w:rPr>
          <w:color w:val="auto"/>
          <w:szCs w:val="32"/>
          <w:highlight w:val="none"/>
        </w:rPr>
      </w:pPr>
      <w:r>
        <w:rPr>
          <w:rFonts w:hint="eastAsia"/>
          <w:color w:val="auto"/>
          <w:szCs w:val="32"/>
          <w:highlight w:val="none"/>
        </w:rPr>
        <w:t>6</w:t>
      </w:r>
      <w:r>
        <w:rPr>
          <w:color w:val="auto"/>
          <w:szCs w:val="32"/>
          <w:highlight w:val="none"/>
        </w:rPr>
        <w:t>.1  发包人</w:t>
      </w:r>
      <w:r>
        <w:rPr>
          <w:rFonts w:hint="eastAsia"/>
          <w:color w:val="auto"/>
          <w:szCs w:val="32"/>
          <w:highlight w:val="none"/>
        </w:rPr>
        <w:t>及其工作人员</w:t>
      </w:r>
      <w:r>
        <w:rPr>
          <w:color w:val="auto"/>
          <w:szCs w:val="32"/>
          <w:highlight w:val="none"/>
        </w:rPr>
        <w:t>违反本合同</w:t>
      </w:r>
      <w:r>
        <w:rPr>
          <w:rFonts w:hint="eastAsia"/>
          <w:color w:val="auto"/>
          <w:szCs w:val="32"/>
          <w:highlight w:val="none"/>
        </w:rPr>
        <w:t>第二条和第四条规定</w:t>
      </w:r>
      <w:r>
        <w:rPr>
          <w:color w:val="auto"/>
          <w:szCs w:val="32"/>
          <w:highlight w:val="none"/>
        </w:rPr>
        <w:t>，相关责任人应受到相应的党纪政务（纪）处分，</w:t>
      </w:r>
      <w:r>
        <w:rPr>
          <w:rFonts w:hint="eastAsia"/>
          <w:color w:val="auto"/>
          <w:szCs w:val="32"/>
          <w:highlight w:val="none"/>
        </w:rPr>
        <w:t>涉嫌</w:t>
      </w:r>
      <w:r>
        <w:rPr>
          <w:color w:val="auto"/>
          <w:szCs w:val="32"/>
          <w:highlight w:val="none"/>
        </w:rPr>
        <w:t>犯罪的</w:t>
      </w:r>
      <w:r>
        <w:rPr>
          <w:rFonts w:hint="eastAsia"/>
          <w:color w:val="auto"/>
          <w:szCs w:val="32"/>
          <w:highlight w:val="none"/>
        </w:rPr>
        <w:t>，</w:t>
      </w:r>
      <w:r>
        <w:rPr>
          <w:color w:val="auto"/>
          <w:szCs w:val="32"/>
          <w:highlight w:val="none"/>
        </w:rPr>
        <w:t>移送司法机关</w:t>
      </w:r>
      <w:r>
        <w:rPr>
          <w:rFonts w:hint="eastAsia"/>
          <w:color w:val="auto"/>
          <w:szCs w:val="32"/>
          <w:highlight w:val="none"/>
        </w:rPr>
        <w:t>依法</w:t>
      </w:r>
      <w:r>
        <w:rPr>
          <w:color w:val="auto"/>
          <w:szCs w:val="32"/>
          <w:highlight w:val="none"/>
        </w:rPr>
        <w:t>处理；</w:t>
      </w:r>
      <w:r>
        <w:rPr>
          <w:rFonts w:hint="eastAsia"/>
          <w:color w:val="auto"/>
          <w:szCs w:val="32"/>
          <w:highlight w:val="none"/>
        </w:rPr>
        <w:t>给</w:t>
      </w:r>
      <w:r>
        <w:rPr>
          <w:color w:val="auto"/>
          <w:szCs w:val="32"/>
          <w:highlight w:val="none"/>
        </w:rPr>
        <w:t>承包人造成经济损失的，应承担相应的赔偿责任。</w:t>
      </w:r>
    </w:p>
    <w:p w14:paraId="737930F2">
      <w:pPr>
        <w:spacing w:line="560" w:lineRule="exact"/>
        <w:ind w:firstLine="420" w:firstLineChars="200"/>
        <w:rPr>
          <w:color w:val="auto"/>
          <w:szCs w:val="32"/>
          <w:highlight w:val="none"/>
        </w:rPr>
      </w:pPr>
      <w:r>
        <w:rPr>
          <w:rFonts w:hint="eastAsia"/>
          <w:color w:val="auto"/>
          <w:szCs w:val="32"/>
          <w:highlight w:val="none"/>
        </w:rPr>
        <w:t>6</w:t>
      </w:r>
      <w:r>
        <w:rPr>
          <w:color w:val="auto"/>
          <w:szCs w:val="32"/>
          <w:highlight w:val="none"/>
        </w:rPr>
        <w:t xml:space="preserve">.2  </w:t>
      </w:r>
      <w:r>
        <w:rPr>
          <w:rFonts w:hint="eastAsia"/>
          <w:color w:val="auto"/>
          <w:szCs w:val="32"/>
          <w:highlight w:val="none"/>
        </w:rPr>
        <w:t>承包人</w:t>
      </w:r>
      <w:r>
        <w:rPr>
          <w:bCs/>
          <w:color w:val="auto"/>
          <w:szCs w:val="32"/>
          <w:highlight w:val="none"/>
        </w:rPr>
        <w:t>及其</w:t>
      </w:r>
      <w:r>
        <w:rPr>
          <w:rFonts w:hint="eastAsia"/>
          <w:bCs/>
          <w:color w:val="auto"/>
          <w:szCs w:val="32"/>
          <w:highlight w:val="none"/>
        </w:rPr>
        <w:t>工作人员</w:t>
      </w:r>
      <w:r>
        <w:rPr>
          <w:rFonts w:hint="eastAsia"/>
          <w:color w:val="auto"/>
          <w:szCs w:val="32"/>
          <w:highlight w:val="none"/>
        </w:rPr>
        <w:t>违反本合同第三条和第四条规定，经有关主管部门查证属实或者经纪检监察机关认定违纪、经司法机关依法确定构成违法犯罪的，承包人应按次向发包人支付廉洁违约金（施工类建设项目合同价款</w:t>
      </w:r>
      <w:r>
        <w:rPr>
          <w:color w:val="auto"/>
          <w:szCs w:val="32"/>
          <w:highlight w:val="none"/>
        </w:rPr>
        <w:t>2%且不超过100万元人民币，服务类建设项目合同价款5%且不超过50万元人民币）；</w:t>
      </w:r>
      <w:r>
        <w:rPr>
          <w:rFonts w:hint="eastAsia"/>
          <w:color w:val="auto"/>
          <w:szCs w:val="32"/>
          <w:highlight w:val="none"/>
        </w:rPr>
        <w:t>给发包人造成经济损失的，还应承担相应的赔偿责任。</w:t>
      </w:r>
      <w:r>
        <w:rPr>
          <w:color w:val="auto"/>
          <w:szCs w:val="32"/>
          <w:highlight w:val="none"/>
        </w:rPr>
        <w:t>同时，发包人有权：（1）</w:t>
      </w:r>
      <w:r>
        <w:rPr>
          <w:rFonts w:hint="eastAsia"/>
          <w:color w:val="auto"/>
          <w:szCs w:val="32"/>
          <w:highlight w:val="none"/>
        </w:rPr>
        <w:t>如承包人的行为严重影响合同的履行或者严重干扰市场公平竞争营商环境，可</w:t>
      </w:r>
      <w:r>
        <w:rPr>
          <w:color w:val="auto"/>
          <w:szCs w:val="32"/>
          <w:highlight w:val="none"/>
        </w:rPr>
        <w:t>单方解除</w:t>
      </w:r>
      <w:r>
        <w:rPr>
          <w:rFonts w:hint="eastAsia"/>
          <w:color w:val="auto"/>
          <w:szCs w:val="32"/>
          <w:highlight w:val="none"/>
        </w:rPr>
        <w:t>主</w:t>
      </w:r>
      <w:r>
        <w:rPr>
          <w:color w:val="auto"/>
          <w:szCs w:val="32"/>
          <w:highlight w:val="none"/>
        </w:rPr>
        <w:t>合同；（2）</w:t>
      </w:r>
      <w:r>
        <w:rPr>
          <w:rFonts w:hint="eastAsia"/>
          <w:color w:val="auto"/>
          <w:szCs w:val="32"/>
          <w:highlight w:val="none"/>
        </w:rPr>
        <w:t>将</w:t>
      </w:r>
      <w:r>
        <w:rPr>
          <w:color w:val="auto"/>
          <w:szCs w:val="32"/>
          <w:highlight w:val="none"/>
        </w:rPr>
        <w:t>承包人的履约评价评为不合格，并拒绝</w:t>
      </w:r>
      <w:r>
        <w:rPr>
          <w:rFonts w:hint="eastAsia"/>
          <w:color w:val="auto"/>
          <w:szCs w:val="32"/>
          <w:highlight w:val="none"/>
        </w:rPr>
        <w:t>其</w:t>
      </w:r>
      <w:r>
        <w:rPr>
          <w:color w:val="auto"/>
          <w:szCs w:val="32"/>
          <w:highlight w:val="none"/>
        </w:rPr>
        <w:t>参与发包人负责实施项目的投标或摇珠；（3）将有关情况报相关主管部门</w:t>
      </w:r>
      <w:r>
        <w:rPr>
          <w:rFonts w:hint="eastAsia"/>
          <w:color w:val="auto"/>
          <w:szCs w:val="32"/>
          <w:highlight w:val="none"/>
        </w:rPr>
        <w:t>记录</w:t>
      </w:r>
      <w:r>
        <w:rPr>
          <w:color w:val="auto"/>
          <w:szCs w:val="32"/>
          <w:highlight w:val="none"/>
        </w:rPr>
        <w:t>，</w:t>
      </w:r>
      <w:r>
        <w:rPr>
          <w:rFonts w:hint="eastAsia"/>
          <w:color w:val="auto"/>
          <w:szCs w:val="32"/>
          <w:highlight w:val="none"/>
        </w:rPr>
        <w:t>作为企业诚信评分考核，</w:t>
      </w:r>
      <w:r>
        <w:rPr>
          <w:color w:val="auto"/>
          <w:szCs w:val="32"/>
          <w:highlight w:val="none"/>
        </w:rPr>
        <w:t>建议</w:t>
      </w:r>
      <w:r>
        <w:rPr>
          <w:rFonts w:hint="eastAsia"/>
          <w:color w:val="auto"/>
          <w:szCs w:val="32"/>
          <w:highlight w:val="none"/>
        </w:rPr>
        <w:t>给予</w:t>
      </w:r>
      <w:r>
        <w:rPr>
          <w:color w:val="auto"/>
          <w:szCs w:val="32"/>
          <w:highlight w:val="none"/>
        </w:rPr>
        <w:t>通报</w:t>
      </w:r>
      <w:r>
        <w:rPr>
          <w:rFonts w:hint="eastAsia"/>
          <w:color w:val="auto"/>
          <w:szCs w:val="32"/>
          <w:highlight w:val="none"/>
        </w:rPr>
        <w:t>并向社会进行公示。</w:t>
      </w:r>
    </w:p>
    <w:p w14:paraId="209E3FE8">
      <w:pPr>
        <w:spacing w:line="560" w:lineRule="exact"/>
        <w:ind w:firstLine="422" w:firstLineChars="200"/>
        <w:rPr>
          <w:b/>
          <w:color w:val="auto"/>
          <w:szCs w:val="32"/>
          <w:highlight w:val="none"/>
        </w:rPr>
      </w:pPr>
      <w:r>
        <w:rPr>
          <w:b/>
          <w:color w:val="auto"/>
          <w:szCs w:val="32"/>
          <w:highlight w:val="none"/>
        </w:rPr>
        <w:t>第</w:t>
      </w:r>
      <w:r>
        <w:rPr>
          <w:rFonts w:hint="eastAsia"/>
          <w:b/>
          <w:color w:val="auto"/>
          <w:szCs w:val="32"/>
          <w:highlight w:val="none"/>
        </w:rPr>
        <w:t>七</w:t>
      </w:r>
      <w:r>
        <w:rPr>
          <w:b/>
          <w:color w:val="auto"/>
          <w:szCs w:val="32"/>
          <w:highlight w:val="none"/>
        </w:rPr>
        <w:t xml:space="preserve">条  </w:t>
      </w:r>
      <w:r>
        <w:rPr>
          <w:rFonts w:hint="eastAsia"/>
          <w:b/>
          <w:color w:val="auto"/>
          <w:szCs w:val="32"/>
          <w:highlight w:val="none"/>
        </w:rPr>
        <w:t>监督</w:t>
      </w:r>
      <w:r>
        <w:rPr>
          <w:b/>
          <w:color w:val="auto"/>
          <w:szCs w:val="32"/>
          <w:highlight w:val="none"/>
        </w:rPr>
        <w:t>举报</w:t>
      </w:r>
    </w:p>
    <w:p w14:paraId="01D159FA">
      <w:pPr>
        <w:spacing w:line="560" w:lineRule="exact"/>
        <w:ind w:firstLine="420" w:firstLineChars="200"/>
        <w:rPr>
          <w:color w:val="auto"/>
          <w:szCs w:val="32"/>
          <w:highlight w:val="none"/>
        </w:rPr>
      </w:pPr>
      <w:r>
        <w:rPr>
          <w:color w:val="auto"/>
          <w:szCs w:val="32"/>
          <w:highlight w:val="none"/>
        </w:rPr>
        <w:t>发包人、承包人</w:t>
      </w:r>
      <w:r>
        <w:rPr>
          <w:rFonts w:hint="eastAsia"/>
          <w:color w:val="auto"/>
          <w:szCs w:val="32"/>
          <w:highlight w:val="none"/>
        </w:rPr>
        <w:t>均有监督举报的权利和义务，</w:t>
      </w:r>
      <w:r>
        <w:rPr>
          <w:color w:val="auto"/>
          <w:szCs w:val="32"/>
          <w:highlight w:val="none"/>
        </w:rPr>
        <w:t>发现对方有违反本合同的行为，可向南沙区纪委监委举报</w:t>
      </w:r>
      <w:r>
        <w:rPr>
          <w:rFonts w:hint="eastAsia"/>
          <w:color w:val="auto"/>
          <w:szCs w:val="32"/>
          <w:highlight w:val="none"/>
        </w:rPr>
        <w:t>。南沙</w:t>
      </w:r>
      <w:r>
        <w:rPr>
          <w:color w:val="auto"/>
          <w:szCs w:val="32"/>
          <w:highlight w:val="none"/>
        </w:rPr>
        <w:t>区纪委监委</w:t>
      </w:r>
      <w:r>
        <w:rPr>
          <w:rFonts w:hint="eastAsia"/>
          <w:color w:val="auto"/>
          <w:szCs w:val="32"/>
          <w:highlight w:val="none"/>
        </w:rPr>
        <w:t>将按照相关规定予以受理，鼓励实名举报，严查诬告陷害，对实名举报有功人员给予一定的现金奖励，对诬告陷害的依规依纪依法给予处理。</w:t>
      </w:r>
    </w:p>
    <w:p w14:paraId="6E987170">
      <w:pPr>
        <w:spacing w:line="560" w:lineRule="exact"/>
        <w:ind w:firstLine="422" w:firstLineChars="200"/>
        <w:rPr>
          <w:color w:val="auto"/>
          <w:szCs w:val="32"/>
          <w:highlight w:val="none"/>
        </w:rPr>
      </w:pPr>
      <w:r>
        <w:rPr>
          <w:b/>
          <w:bCs/>
          <w:color w:val="auto"/>
          <w:szCs w:val="32"/>
          <w:highlight w:val="none"/>
        </w:rPr>
        <w:t>南沙区纪委监委</w:t>
      </w:r>
      <w:r>
        <w:rPr>
          <w:rFonts w:hint="eastAsia"/>
          <w:b/>
          <w:bCs/>
          <w:color w:val="auto"/>
          <w:szCs w:val="32"/>
          <w:highlight w:val="none"/>
        </w:rPr>
        <w:t>举报方式</w:t>
      </w:r>
      <w:r>
        <w:rPr>
          <w:rFonts w:hint="eastAsia"/>
          <w:color w:val="auto"/>
          <w:szCs w:val="32"/>
          <w:highlight w:val="none"/>
        </w:rPr>
        <w:t>：</w:t>
      </w:r>
    </w:p>
    <w:p w14:paraId="27621E6B">
      <w:pPr>
        <w:spacing w:line="560" w:lineRule="exact"/>
        <w:ind w:firstLine="420" w:firstLineChars="200"/>
        <w:rPr>
          <w:color w:val="auto"/>
          <w:szCs w:val="32"/>
          <w:highlight w:val="none"/>
        </w:rPr>
      </w:pPr>
      <w:r>
        <w:rPr>
          <w:color w:val="auto"/>
          <w:szCs w:val="32"/>
          <w:highlight w:val="none"/>
        </w:rPr>
        <w:t>来信举报：广州市南沙区凤凰大道一号南沙区纪委监委信访室，邮编511455；</w:t>
      </w:r>
    </w:p>
    <w:p w14:paraId="1316B76D">
      <w:pPr>
        <w:spacing w:line="560" w:lineRule="exact"/>
        <w:ind w:firstLine="420" w:firstLineChars="200"/>
        <w:rPr>
          <w:color w:val="auto"/>
          <w:szCs w:val="32"/>
          <w:highlight w:val="none"/>
        </w:rPr>
      </w:pPr>
      <w:r>
        <w:rPr>
          <w:color w:val="auto"/>
          <w:szCs w:val="32"/>
          <w:highlight w:val="none"/>
        </w:rPr>
        <w:t>电话举报：020-84986949</w:t>
      </w:r>
      <w:r>
        <w:rPr>
          <w:rFonts w:hint="eastAsia"/>
          <w:color w:val="auto"/>
          <w:szCs w:val="32"/>
          <w:highlight w:val="none"/>
        </w:rPr>
        <w:t>，</w:t>
      </w:r>
      <w:r>
        <w:rPr>
          <w:color w:val="auto"/>
          <w:szCs w:val="32"/>
          <w:highlight w:val="none"/>
        </w:rPr>
        <w:t>020-12388</w:t>
      </w:r>
      <w:r>
        <w:rPr>
          <w:rFonts w:hint="eastAsia"/>
          <w:color w:val="auto"/>
          <w:szCs w:val="32"/>
          <w:highlight w:val="none"/>
        </w:rPr>
        <w:t>；</w:t>
      </w:r>
    </w:p>
    <w:p w14:paraId="7EF6758F">
      <w:pPr>
        <w:spacing w:line="560" w:lineRule="exact"/>
        <w:ind w:firstLine="420" w:firstLineChars="200"/>
        <w:rPr>
          <w:color w:val="auto"/>
          <w:szCs w:val="32"/>
          <w:highlight w:val="none"/>
        </w:rPr>
      </w:pPr>
      <w:r>
        <w:rPr>
          <w:color w:val="auto"/>
          <w:szCs w:val="32"/>
          <w:highlight w:val="none"/>
        </w:rPr>
        <w:t>网络举报：</w:t>
      </w:r>
      <w:r>
        <w:rPr>
          <w:rFonts w:hint="eastAsia"/>
          <w:color w:val="auto"/>
          <w:highlight w:val="none"/>
        </w:rPr>
        <w:fldChar w:fldCharType="begin"/>
      </w:r>
      <w:r>
        <w:rPr>
          <w:color w:val="auto"/>
          <w:highlight w:val="none"/>
        </w:rPr>
        <w:instrText xml:space="preserve"> HYPERLINK "http://guangdong.12388.gov.cn；" </w:instrText>
      </w:r>
      <w:r>
        <w:rPr>
          <w:rFonts w:hint="eastAsia"/>
          <w:color w:val="auto"/>
          <w:highlight w:val="none"/>
        </w:rPr>
        <w:fldChar w:fldCharType="separate"/>
      </w:r>
      <w:r>
        <w:rPr>
          <w:rFonts w:hint="eastAsia"/>
          <w:color w:val="auto"/>
          <w:szCs w:val="32"/>
          <w:highlight w:val="none"/>
        </w:rPr>
        <w:t>http://guangdong.12388.gov.cn；</w:t>
      </w:r>
      <w:r>
        <w:rPr>
          <w:rFonts w:hint="eastAsia"/>
          <w:color w:val="auto"/>
          <w:szCs w:val="32"/>
          <w:highlight w:val="none"/>
        </w:rPr>
        <w:fldChar w:fldCharType="end"/>
      </w:r>
    </w:p>
    <w:p w14:paraId="62C427F9">
      <w:pPr>
        <w:spacing w:line="560" w:lineRule="exact"/>
        <w:ind w:firstLine="420" w:firstLineChars="200"/>
        <w:rPr>
          <w:color w:val="auto"/>
          <w:szCs w:val="32"/>
          <w:highlight w:val="none"/>
        </w:rPr>
      </w:pPr>
      <w:r>
        <w:rPr>
          <w:color w:val="auto"/>
          <w:szCs w:val="32"/>
          <w:highlight w:val="none"/>
        </w:rPr>
        <w:drawing>
          <wp:anchor distT="0" distB="0" distL="114300" distR="114300" simplePos="0" relativeHeight="251659264" behindDoc="0" locked="0" layoutInCell="1" allowOverlap="1">
            <wp:simplePos x="0" y="0"/>
            <wp:positionH relativeFrom="column">
              <wp:posOffset>1579245</wp:posOffset>
            </wp:positionH>
            <wp:positionV relativeFrom="paragraph">
              <wp:posOffset>416560</wp:posOffset>
            </wp:positionV>
            <wp:extent cx="1991360" cy="2440940"/>
            <wp:effectExtent l="0" t="0" r="8890" b="16510"/>
            <wp:wrapTopAndBottom/>
            <wp:docPr id="5" name="图片 41" descr="160342466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1" descr="1603424669(1)"/>
                    <pic:cNvPicPr>
                      <a:picLocks noChangeAspect="1"/>
                    </pic:cNvPicPr>
                  </pic:nvPicPr>
                  <pic:blipFill>
                    <a:blip r:embed="rId4"/>
                    <a:stretch>
                      <a:fillRect/>
                    </a:stretch>
                  </pic:blipFill>
                  <pic:spPr>
                    <a:xfrm>
                      <a:off x="0" y="0"/>
                      <a:ext cx="1991360" cy="2440940"/>
                    </a:xfrm>
                    <a:prstGeom prst="rect">
                      <a:avLst/>
                    </a:prstGeom>
                    <a:noFill/>
                    <a:ln>
                      <a:noFill/>
                    </a:ln>
                  </pic:spPr>
                </pic:pic>
              </a:graphicData>
            </a:graphic>
          </wp:anchor>
        </w:drawing>
      </w:r>
      <w:r>
        <w:rPr>
          <w:rFonts w:hint="eastAsia"/>
          <w:color w:val="auto"/>
          <w:szCs w:val="32"/>
          <w:highlight w:val="none"/>
        </w:rPr>
        <w:t>二维码举报：</w:t>
      </w:r>
    </w:p>
    <w:p w14:paraId="2F894F04">
      <w:pPr>
        <w:spacing w:line="560" w:lineRule="exact"/>
        <w:ind w:firstLine="422" w:firstLineChars="200"/>
        <w:rPr>
          <w:b/>
          <w:color w:val="auto"/>
          <w:szCs w:val="32"/>
          <w:highlight w:val="none"/>
        </w:rPr>
      </w:pPr>
      <w:r>
        <w:rPr>
          <w:b/>
          <w:color w:val="auto"/>
          <w:szCs w:val="32"/>
          <w:highlight w:val="none"/>
        </w:rPr>
        <w:t>第</w:t>
      </w:r>
      <w:r>
        <w:rPr>
          <w:rFonts w:hint="eastAsia"/>
          <w:b/>
          <w:color w:val="auto"/>
          <w:szCs w:val="32"/>
          <w:highlight w:val="none"/>
        </w:rPr>
        <w:t>八</w:t>
      </w:r>
      <w:r>
        <w:rPr>
          <w:b/>
          <w:color w:val="auto"/>
          <w:szCs w:val="32"/>
          <w:highlight w:val="none"/>
        </w:rPr>
        <w:t>条  其他约定</w:t>
      </w:r>
    </w:p>
    <w:p w14:paraId="72AD3D95">
      <w:pPr>
        <w:spacing w:line="560" w:lineRule="exact"/>
        <w:ind w:firstLine="420" w:firstLineChars="200"/>
        <w:rPr>
          <w:color w:val="auto"/>
          <w:szCs w:val="32"/>
          <w:highlight w:val="none"/>
        </w:rPr>
      </w:pPr>
      <w:r>
        <w:rPr>
          <w:color w:val="auto"/>
          <w:szCs w:val="32"/>
          <w:highlight w:val="none"/>
        </w:rPr>
        <w:t>本合同作为双方所签署主合同的附件，与</w:t>
      </w:r>
      <w:r>
        <w:rPr>
          <w:rFonts w:hint="eastAsia"/>
          <w:color w:val="auto"/>
          <w:szCs w:val="32"/>
          <w:highlight w:val="none"/>
        </w:rPr>
        <w:t>主合同</w:t>
      </w:r>
      <w:r>
        <w:rPr>
          <w:color w:val="auto"/>
          <w:szCs w:val="32"/>
          <w:highlight w:val="none"/>
        </w:rPr>
        <w:t>具有同等法律效力</w:t>
      </w:r>
      <w:r>
        <w:rPr>
          <w:rFonts w:hint="eastAsia"/>
          <w:color w:val="auto"/>
          <w:szCs w:val="32"/>
          <w:highlight w:val="none"/>
        </w:rPr>
        <w:t>。对项目涉及的廉洁问题，不受项目竣工验收、工作人员离职或退休等原因影响，发包人、承包人仍应按合同约定承担相应的违约责任。</w:t>
      </w:r>
    </w:p>
    <w:p w14:paraId="60D9A5E3">
      <w:pPr>
        <w:spacing w:line="560" w:lineRule="exact"/>
        <w:ind w:firstLine="420" w:firstLineChars="200"/>
        <w:rPr>
          <w:color w:val="auto"/>
          <w:szCs w:val="32"/>
          <w:highlight w:val="none"/>
        </w:rPr>
      </w:pPr>
      <w:r>
        <w:rPr>
          <w:color w:val="auto"/>
          <w:szCs w:val="32"/>
          <w:highlight w:val="none"/>
        </w:rPr>
        <w:t>本合同</w:t>
      </w:r>
      <w:r>
        <w:rPr>
          <w:rFonts w:hint="eastAsia"/>
          <w:color w:val="auto"/>
          <w:szCs w:val="32"/>
          <w:highlight w:val="none"/>
        </w:rPr>
        <w:t>一式</w:t>
      </w:r>
      <w:r>
        <w:rPr>
          <w:rFonts w:hint="eastAsia"/>
          <w:color w:val="auto"/>
          <w:szCs w:val="32"/>
          <w:highlight w:val="none"/>
          <w:lang w:eastAsia="zh-CN"/>
        </w:rPr>
        <w:t>八</w:t>
      </w:r>
      <w:r>
        <w:rPr>
          <w:rFonts w:hint="eastAsia"/>
          <w:color w:val="auto"/>
          <w:szCs w:val="32"/>
          <w:highlight w:val="none"/>
        </w:rPr>
        <w:t>份，各执</w:t>
      </w:r>
      <w:r>
        <w:rPr>
          <w:rFonts w:hint="eastAsia"/>
          <w:color w:val="auto"/>
          <w:szCs w:val="32"/>
          <w:highlight w:val="none"/>
          <w:lang w:eastAsia="zh-CN"/>
        </w:rPr>
        <w:t>四</w:t>
      </w:r>
      <w:r>
        <w:rPr>
          <w:rFonts w:hint="eastAsia"/>
          <w:color w:val="auto"/>
          <w:szCs w:val="32"/>
          <w:highlight w:val="none"/>
        </w:rPr>
        <w:t>份，经签署后生效。</w:t>
      </w:r>
    </w:p>
    <w:p w14:paraId="20F406AD">
      <w:pPr>
        <w:spacing w:line="560" w:lineRule="exact"/>
        <w:rPr>
          <w:rFonts w:eastAsia="仿宋_GB2312"/>
          <w:color w:val="auto"/>
          <w:szCs w:val="32"/>
          <w:highlight w:val="none"/>
        </w:rPr>
      </w:pPr>
      <w:r>
        <w:rPr>
          <w:rFonts w:hint="eastAsia"/>
          <w:color w:val="auto"/>
          <w:szCs w:val="32"/>
          <w:highlight w:val="none"/>
        </w:rPr>
        <w:t xml:space="preserve">    本合同签订日期为：</w:t>
      </w:r>
      <w:r>
        <w:rPr>
          <w:rFonts w:hint="eastAsia"/>
          <w:color w:val="auto"/>
          <w:szCs w:val="32"/>
          <w:highlight w:val="none"/>
          <w:lang w:val="en-US" w:eastAsia="zh-CN"/>
        </w:rPr>
        <w:t>2025</w:t>
      </w:r>
      <w:r>
        <w:rPr>
          <w:rFonts w:hint="eastAsia"/>
          <w:color w:val="auto"/>
          <w:szCs w:val="32"/>
          <w:highlight w:val="none"/>
        </w:rPr>
        <w:t>年    月    日。</w:t>
      </w:r>
    </w:p>
    <w:p w14:paraId="52A090FC">
      <w:pPr>
        <w:spacing w:line="560" w:lineRule="exact"/>
        <w:rPr>
          <w:color w:val="auto"/>
          <w:szCs w:val="32"/>
          <w:highlight w:val="none"/>
        </w:rPr>
      </w:pPr>
    </w:p>
    <w:tbl>
      <w:tblPr>
        <w:tblStyle w:val="4"/>
        <w:tblW w:w="0" w:type="auto"/>
        <w:tblInd w:w="0" w:type="dxa"/>
        <w:tblLayout w:type="fixed"/>
        <w:tblCellMar>
          <w:top w:w="0" w:type="dxa"/>
          <w:left w:w="108" w:type="dxa"/>
          <w:bottom w:w="0" w:type="dxa"/>
          <w:right w:w="108" w:type="dxa"/>
        </w:tblCellMar>
      </w:tblPr>
      <w:tblGrid>
        <w:gridCol w:w="7053"/>
      </w:tblGrid>
      <w:tr w14:paraId="7D33EAB0">
        <w:tblPrEx>
          <w:tblCellMar>
            <w:top w:w="0" w:type="dxa"/>
            <w:left w:w="108" w:type="dxa"/>
            <w:bottom w:w="0" w:type="dxa"/>
            <w:right w:w="108" w:type="dxa"/>
          </w:tblCellMar>
        </w:tblPrEx>
        <w:tc>
          <w:tcPr>
            <w:tcW w:w="7053" w:type="dxa"/>
          </w:tcPr>
          <w:p w14:paraId="65DDC210">
            <w:pPr>
              <w:spacing w:line="560" w:lineRule="exact"/>
              <w:rPr>
                <w:color w:val="auto"/>
                <w:szCs w:val="32"/>
                <w:highlight w:val="none"/>
              </w:rPr>
            </w:pPr>
            <w:r>
              <w:rPr>
                <w:color w:val="auto"/>
                <w:szCs w:val="32"/>
                <w:highlight w:val="none"/>
              </w:rPr>
              <w:t>发包人（公章）：</w:t>
            </w:r>
            <w:r>
              <w:rPr>
                <w:rFonts w:hint="default" w:ascii="Cambria" w:hAnsi="Cambria" w:eastAsia="华文楷体" w:cs="Cambria"/>
                <w:color w:val="auto"/>
                <w:sz w:val="21"/>
                <w:szCs w:val="32"/>
                <w:highlight w:val="none"/>
                <w:lang w:eastAsia="zh-CN"/>
              </w:rPr>
              <w:t>广州南沙经济技术开发区港宏房地产开发有限公司</w:t>
            </w:r>
          </w:p>
          <w:p w14:paraId="395190B5">
            <w:pPr>
              <w:spacing w:line="560" w:lineRule="exact"/>
              <w:rPr>
                <w:color w:val="auto"/>
                <w:szCs w:val="32"/>
                <w:highlight w:val="none"/>
              </w:rPr>
            </w:pPr>
          </w:p>
          <w:p w14:paraId="6C0E1E6E">
            <w:pPr>
              <w:spacing w:line="560" w:lineRule="exact"/>
              <w:rPr>
                <w:color w:val="auto"/>
                <w:szCs w:val="32"/>
                <w:highlight w:val="none"/>
              </w:rPr>
            </w:pPr>
            <w:r>
              <w:rPr>
                <w:color w:val="auto"/>
                <w:szCs w:val="32"/>
                <w:highlight w:val="none"/>
              </w:rPr>
              <w:t>法定代表人/授权代理人</w:t>
            </w:r>
          </w:p>
          <w:p w14:paraId="45594777">
            <w:pPr>
              <w:spacing w:line="560" w:lineRule="exact"/>
              <w:rPr>
                <w:color w:val="auto"/>
                <w:szCs w:val="32"/>
                <w:highlight w:val="none"/>
              </w:rPr>
            </w:pPr>
            <w:r>
              <w:rPr>
                <w:color w:val="auto"/>
                <w:szCs w:val="32"/>
                <w:highlight w:val="none"/>
              </w:rPr>
              <w:t>（签字）：</w:t>
            </w:r>
          </w:p>
          <w:p w14:paraId="451A3944">
            <w:pPr>
              <w:spacing w:line="560" w:lineRule="exact"/>
              <w:rPr>
                <w:color w:val="auto"/>
                <w:szCs w:val="32"/>
                <w:highlight w:val="none"/>
              </w:rPr>
            </w:pPr>
          </w:p>
          <w:p w14:paraId="64082DF1">
            <w:pPr>
              <w:spacing w:line="560" w:lineRule="exact"/>
              <w:rPr>
                <w:color w:val="auto"/>
                <w:szCs w:val="32"/>
                <w:highlight w:val="none"/>
              </w:rPr>
            </w:pPr>
            <w:r>
              <w:rPr>
                <w:color w:val="auto"/>
                <w:szCs w:val="32"/>
                <w:highlight w:val="none"/>
              </w:rPr>
              <w:t>或党委书记/纪委书记</w:t>
            </w:r>
          </w:p>
          <w:p w14:paraId="252E74E2">
            <w:pPr>
              <w:spacing w:line="560" w:lineRule="exact"/>
              <w:rPr>
                <w:color w:val="auto"/>
                <w:szCs w:val="32"/>
                <w:highlight w:val="none"/>
              </w:rPr>
            </w:pPr>
            <w:r>
              <w:rPr>
                <w:color w:val="auto"/>
                <w:szCs w:val="32"/>
                <w:highlight w:val="none"/>
              </w:rPr>
              <w:t>（签字）</w:t>
            </w:r>
          </w:p>
        </w:tc>
      </w:tr>
      <w:tr w14:paraId="454D86EC">
        <w:tblPrEx>
          <w:tblCellMar>
            <w:top w:w="0" w:type="dxa"/>
            <w:left w:w="108" w:type="dxa"/>
            <w:bottom w:w="0" w:type="dxa"/>
            <w:right w:w="108" w:type="dxa"/>
          </w:tblCellMar>
        </w:tblPrEx>
        <w:tc>
          <w:tcPr>
            <w:tcW w:w="7053" w:type="dxa"/>
          </w:tcPr>
          <w:p w14:paraId="286B008C">
            <w:pPr>
              <w:spacing w:line="560" w:lineRule="exact"/>
              <w:rPr>
                <w:rFonts w:hint="eastAsia" w:eastAsia="华文楷体"/>
                <w:color w:val="auto"/>
                <w:szCs w:val="32"/>
                <w:highlight w:val="none"/>
                <w:lang w:eastAsia="zh-CN"/>
              </w:rPr>
            </w:pPr>
            <w:r>
              <w:rPr>
                <w:rFonts w:hint="eastAsia"/>
                <w:color w:val="auto"/>
                <w:szCs w:val="32"/>
                <w:highlight w:val="none"/>
              </w:rPr>
              <w:t>承包人</w:t>
            </w:r>
            <w:r>
              <w:rPr>
                <w:color w:val="auto"/>
                <w:szCs w:val="32"/>
                <w:highlight w:val="none"/>
              </w:rPr>
              <w:t>（公章）：</w:t>
            </w:r>
          </w:p>
          <w:p w14:paraId="16A6B1E6">
            <w:pPr>
              <w:spacing w:line="560" w:lineRule="exact"/>
              <w:rPr>
                <w:color w:val="auto"/>
                <w:szCs w:val="32"/>
                <w:highlight w:val="none"/>
              </w:rPr>
            </w:pPr>
          </w:p>
          <w:p w14:paraId="0E0931CF">
            <w:pPr>
              <w:spacing w:line="560" w:lineRule="exact"/>
              <w:rPr>
                <w:color w:val="auto"/>
                <w:szCs w:val="32"/>
                <w:highlight w:val="none"/>
              </w:rPr>
            </w:pPr>
            <w:r>
              <w:rPr>
                <w:color w:val="auto"/>
                <w:szCs w:val="32"/>
                <w:highlight w:val="none"/>
              </w:rPr>
              <w:t>法定代表人/授权代理人</w:t>
            </w:r>
          </w:p>
          <w:p w14:paraId="2FA9797C">
            <w:pPr>
              <w:spacing w:line="560" w:lineRule="exact"/>
              <w:rPr>
                <w:color w:val="auto"/>
                <w:szCs w:val="32"/>
                <w:highlight w:val="none"/>
              </w:rPr>
            </w:pPr>
            <w:r>
              <w:rPr>
                <w:color w:val="auto"/>
                <w:szCs w:val="32"/>
                <w:highlight w:val="none"/>
              </w:rPr>
              <w:t>（签字）：</w:t>
            </w:r>
          </w:p>
          <w:p w14:paraId="0AE8D585">
            <w:pPr>
              <w:spacing w:line="560" w:lineRule="exact"/>
              <w:rPr>
                <w:color w:val="auto"/>
                <w:szCs w:val="32"/>
                <w:highlight w:val="none"/>
              </w:rPr>
            </w:pPr>
          </w:p>
          <w:p w14:paraId="207B7AB1">
            <w:pPr>
              <w:spacing w:line="560" w:lineRule="exact"/>
              <w:rPr>
                <w:color w:val="auto"/>
                <w:szCs w:val="32"/>
                <w:highlight w:val="none"/>
              </w:rPr>
            </w:pPr>
            <w:r>
              <w:rPr>
                <w:color w:val="auto"/>
                <w:szCs w:val="32"/>
                <w:highlight w:val="none"/>
              </w:rPr>
              <w:t>或党委书记/纪委书记</w:t>
            </w:r>
          </w:p>
          <w:p w14:paraId="25BAB153">
            <w:pPr>
              <w:spacing w:line="560" w:lineRule="exact"/>
              <w:rPr>
                <w:color w:val="auto"/>
                <w:szCs w:val="32"/>
                <w:highlight w:val="none"/>
              </w:rPr>
            </w:pPr>
            <w:r>
              <w:rPr>
                <w:color w:val="auto"/>
                <w:szCs w:val="32"/>
                <w:highlight w:val="none"/>
              </w:rPr>
              <w:t>（签字）</w:t>
            </w:r>
          </w:p>
        </w:tc>
      </w:tr>
    </w:tbl>
    <w:p w14:paraId="592F3835">
      <w:pPr>
        <w:rPr>
          <w:color w:val="auto"/>
          <w:highlight w:val="none"/>
        </w:rPr>
      </w:pPr>
      <w:r>
        <w:rPr>
          <w:color w:val="auto"/>
          <w:highlight w:val="none"/>
        </w:rPr>
        <w:br w:type="page"/>
      </w:r>
    </w:p>
    <w:p w14:paraId="65E13C53">
      <w:pP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eastAsia="zh-CN"/>
        </w:rPr>
        <w:t>附件</w:t>
      </w: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施工现场管理处罚细则</w:t>
      </w:r>
    </w:p>
    <w:p w14:paraId="01CB4F49">
      <w:pPr>
        <w:rPr>
          <w:rFonts w:hint="eastAsia" w:ascii="方正仿宋_GB2312" w:hAnsi="方正仿宋_GB2312" w:eastAsia="方正仿宋_GB2312" w:cs="方正仿宋_GB2312"/>
          <w:b/>
          <w:bCs/>
          <w:color w:val="auto"/>
          <w:sz w:val="28"/>
          <w:szCs w:val="28"/>
          <w:highlight w:val="none"/>
          <w:lang w:val="en-US" w:eastAsia="zh-CN"/>
        </w:rPr>
      </w:pPr>
      <w:r>
        <w:rPr>
          <w:rFonts w:hint="eastAsia" w:ascii="方正仿宋_GB2312" w:hAnsi="方正仿宋_GB2312" w:eastAsia="方正仿宋_GB2312" w:cs="方正仿宋_GB2312"/>
          <w:b/>
          <w:bCs/>
          <w:color w:val="auto"/>
          <w:sz w:val="28"/>
          <w:szCs w:val="28"/>
          <w:highlight w:val="none"/>
          <w:lang w:val="en-US" w:eastAsia="zh-CN"/>
        </w:rPr>
        <w:t>1.综合管理方面：</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3"/>
        <w:gridCol w:w="4740"/>
        <w:gridCol w:w="1284"/>
        <w:gridCol w:w="1765"/>
      </w:tblGrid>
      <w:tr w14:paraId="04D86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Align w:val="center"/>
          </w:tcPr>
          <w:p w14:paraId="2115563B">
            <w:pPr>
              <w:jc w:val="both"/>
              <w:rPr>
                <w:rFonts w:hint="eastAsia" w:ascii="仿宋" w:hAnsi="仿宋" w:eastAsia="仿宋" w:cs="仿宋"/>
                <w:b/>
                <w:bCs/>
                <w:color w:val="auto"/>
                <w:sz w:val="24"/>
                <w:szCs w:val="24"/>
                <w:highlight w:val="none"/>
                <w:vertAlign w:val="baseline"/>
              </w:rPr>
            </w:pPr>
            <w:r>
              <w:rPr>
                <w:rFonts w:hint="eastAsia" w:ascii="仿宋" w:hAnsi="仿宋" w:eastAsia="仿宋" w:cs="仿宋"/>
                <w:b/>
                <w:bCs/>
                <w:color w:val="auto"/>
                <w:w w:val="99"/>
                <w:sz w:val="24"/>
                <w:szCs w:val="24"/>
                <w:highlight w:val="none"/>
              </w:rPr>
              <w:t>序号</w:t>
            </w:r>
          </w:p>
        </w:tc>
        <w:tc>
          <w:tcPr>
            <w:tcW w:w="4740" w:type="dxa"/>
            <w:vAlign w:val="center"/>
          </w:tcPr>
          <w:p w14:paraId="7DFCB22F">
            <w:pPr>
              <w:jc w:val="both"/>
              <w:rPr>
                <w:rFonts w:hint="eastAsia" w:ascii="仿宋" w:hAnsi="仿宋" w:eastAsia="仿宋" w:cs="仿宋"/>
                <w:b/>
                <w:bCs/>
                <w:color w:val="auto"/>
                <w:sz w:val="24"/>
                <w:szCs w:val="24"/>
                <w:highlight w:val="none"/>
                <w:vertAlign w:val="baseline"/>
              </w:rPr>
            </w:pPr>
            <w:r>
              <w:rPr>
                <w:rFonts w:hint="eastAsia" w:ascii="仿宋" w:hAnsi="仿宋" w:eastAsia="仿宋" w:cs="仿宋"/>
                <w:b/>
                <w:bCs/>
                <w:color w:val="auto"/>
                <w:sz w:val="24"/>
                <w:szCs w:val="24"/>
                <w:highlight w:val="none"/>
              </w:rPr>
              <w:t>事项</w:t>
            </w:r>
          </w:p>
        </w:tc>
        <w:tc>
          <w:tcPr>
            <w:tcW w:w="1284" w:type="dxa"/>
            <w:vAlign w:val="center"/>
          </w:tcPr>
          <w:p w14:paraId="275B810D">
            <w:pPr>
              <w:jc w:val="both"/>
              <w:rPr>
                <w:rFonts w:hint="eastAsia" w:ascii="仿宋" w:hAnsi="仿宋" w:eastAsia="仿宋" w:cs="仿宋"/>
                <w:b/>
                <w:bCs/>
                <w:color w:val="auto"/>
                <w:sz w:val="24"/>
                <w:szCs w:val="24"/>
                <w:highlight w:val="none"/>
                <w:vertAlign w:val="baseline"/>
              </w:rPr>
            </w:pPr>
            <w:r>
              <w:rPr>
                <w:rFonts w:hint="eastAsia" w:ascii="仿宋" w:hAnsi="仿宋" w:eastAsia="仿宋" w:cs="仿宋"/>
                <w:b/>
                <w:bCs/>
                <w:color w:val="auto"/>
                <w:w w:val="99"/>
                <w:sz w:val="24"/>
                <w:szCs w:val="24"/>
                <w:highlight w:val="none"/>
              </w:rPr>
              <w:t>违约处理</w:t>
            </w:r>
          </w:p>
        </w:tc>
        <w:tc>
          <w:tcPr>
            <w:tcW w:w="1765" w:type="dxa"/>
            <w:vAlign w:val="center"/>
          </w:tcPr>
          <w:p w14:paraId="4BFCC08E">
            <w:pPr>
              <w:jc w:val="both"/>
              <w:rPr>
                <w:rFonts w:hint="eastAsia" w:ascii="仿宋" w:hAnsi="仿宋" w:eastAsia="仿宋" w:cs="仿宋"/>
                <w:b/>
                <w:bCs/>
                <w:color w:val="auto"/>
                <w:sz w:val="24"/>
                <w:szCs w:val="24"/>
                <w:highlight w:val="none"/>
                <w:vertAlign w:val="baseline"/>
              </w:rPr>
            </w:pPr>
            <w:r>
              <w:rPr>
                <w:rFonts w:hint="eastAsia" w:ascii="仿宋" w:hAnsi="仿宋" w:eastAsia="仿宋" w:cs="仿宋"/>
                <w:b/>
                <w:bCs/>
                <w:color w:val="auto"/>
                <w:sz w:val="24"/>
                <w:szCs w:val="24"/>
                <w:highlight w:val="none"/>
              </w:rPr>
              <w:t>备注</w:t>
            </w:r>
          </w:p>
        </w:tc>
      </w:tr>
      <w:tr w14:paraId="0DB2B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shd w:val="clear" w:color="auto" w:fill="auto"/>
            <w:vAlign w:val="bottom"/>
          </w:tcPr>
          <w:p w14:paraId="3B34AA35">
            <w:pPr>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1</w:t>
            </w:r>
          </w:p>
        </w:tc>
        <w:tc>
          <w:tcPr>
            <w:tcW w:w="4740" w:type="dxa"/>
            <w:shd w:val="clear" w:color="auto" w:fill="auto"/>
            <w:vAlign w:val="bottom"/>
          </w:tcPr>
          <w:p w14:paraId="2B040338">
            <w:pPr>
              <w:spacing w:line="240" w:lineRule="exac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投标书上拟派</w:t>
            </w:r>
            <w:r>
              <w:rPr>
                <w:rFonts w:hint="eastAsia" w:ascii="仿宋" w:hAnsi="仿宋" w:eastAsia="仿宋" w:cs="仿宋"/>
                <w:color w:val="auto"/>
                <w:sz w:val="24"/>
                <w:szCs w:val="24"/>
                <w:highlight w:val="none"/>
              </w:rPr>
              <w:t>项目经理不称职</w:t>
            </w:r>
            <w:r>
              <w:rPr>
                <w:rFonts w:hint="eastAsia" w:ascii="仿宋" w:hAnsi="仿宋" w:eastAsia="仿宋" w:cs="仿宋"/>
                <w:color w:val="auto"/>
                <w:sz w:val="24"/>
                <w:szCs w:val="24"/>
                <w:highlight w:val="none"/>
                <w:lang w:val="en-US" w:eastAsia="zh-CN"/>
              </w:rPr>
              <w:t>不同意更换的</w:t>
            </w:r>
            <w:r>
              <w:rPr>
                <w:rFonts w:hint="eastAsia" w:ascii="仿宋" w:hAnsi="仿宋" w:eastAsia="仿宋" w:cs="仿宋"/>
                <w:color w:val="auto"/>
                <w:sz w:val="24"/>
                <w:szCs w:val="24"/>
                <w:highlight w:val="none"/>
              </w:rPr>
              <w:t>或</w:t>
            </w:r>
            <w:r>
              <w:rPr>
                <w:rFonts w:hint="eastAsia" w:ascii="仿宋" w:hAnsi="仿宋" w:eastAsia="仿宋" w:cs="仿宋"/>
                <w:color w:val="auto"/>
                <w:sz w:val="24"/>
                <w:szCs w:val="24"/>
                <w:highlight w:val="none"/>
                <w:lang w:val="en-US" w:eastAsia="zh-CN"/>
              </w:rPr>
              <w:t>每月驻场工地时间不足22天</w:t>
            </w:r>
            <w:r>
              <w:rPr>
                <w:rFonts w:hint="eastAsia" w:ascii="仿宋" w:hAnsi="仿宋" w:eastAsia="仿宋" w:cs="仿宋"/>
                <w:color w:val="auto"/>
                <w:sz w:val="24"/>
                <w:szCs w:val="24"/>
                <w:highlight w:val="none"/>
                <w:lang w:eastAsia="zh-CN"/>
              </w:rPr>
              <w:t>。</w:t>
            </w:r>
          </w:p>
        </w:tc>
        <w:tc>
          <w:tcPr>
            <w:tcW w:w="1284" w:type="dxa"/>
            <w:shd w:val="clear" w:color="auto" w:fill="auto"/>
            <w:vAlign w:val="center"/>
          </w:tcPr>
          <w:p w14:paraId="564C7637">
            <w:pPr>
              <w:spacing w:line="255"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w w:val="97"/>
                <w:sz w:val="24"/>
                <w:szCs w:val="24"/>
                <w:highlight w:val="none"/>
                <w:lang w:val="en-US" w:eastAsia="zh-CN"/>
              </w:rPr>
              <w:t>1</w:t>
            </w:r>
            <w:r>
              <w:rPr>
                <w:rFonts w:hint="eastAsia" w:ascii="仿宋" w:hAnsi="仿宋" w:eastAsia="仿宋" w:cs="仿宋"/>
                <w:color w:val="auto"/>
                <w:w w:val="97"/>
                <w:sz w:val="24"/>
                <w:szCs w:val="24"/>
                <w:highlight w:val="none"/>
              </w:rPr>
              <w:t>000</w:t>
            </w:r>
            <w:r>
              <w:rPr>
                <w:rFonts w:hint="eastAsia" w:ascii="仿宋" w:hAnsi="仿宋" w:eastAsia="仿宋" w:cs="仿宋"/>
                <w:color w:val="auto"/>
                <w:sz w:val="24"/>
                <w:szCs w:val="24"/>
                <w:highlight w:val="none"/>
              </w:rPr>
              <w:t>元/</w:t>
            </w:r>
            <w:r>
              <w:rPr>
                <w:rFonts w:hint="eastAsia" w:ascii="仿宋" w:hAnsi="仿宋" w:eastAsia="仿宋" w:cs="仿宋"/>
                <w:color w:val="auto"/>
                <w:sz w:val="24"/>
                <w:szCs w:val="24"/>
                <w:highlight w:val="none"/>
                <w:lang w:val="en-US" w:eastAsia="zh-CN"/>
              </w:rPr>
              <w:t>天</w:t>
            </w:r>
          </w:p>
        </w:tc>
        <w:tc>
          <w:tcPr>
            <w:tcW w:w="1765" w:type="dxa"/>
            <w:shd w:val="clear" w:color="auto" w:fill="auto"/>
            <w:vAlign w:val="center"/>
          </w:tcPr>
          <w:p w14:paraId="04BDA82B">
            <w:pPr>
              <w:spacing w:line="240" w:lineRule="exact"/>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以监理工程师/发包人核实为准</w:t>
            </w:r>
          </w:p>
        </w:tc>
      </w:tr>
      <w:tr w14:paraId="6BE888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tcPr>
          <w:p w14:paraId="020CA620">
            <w:p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w:t>
            </w:r>
          </w:p>
        </w:tc>
        <w:tc>
          <w:tcPr>
            <w:tcW w:w="4740" w:type="dxa"/>
          </w:tcPr>
          <w:p w14:paraId="6DB9B023">
            <w:pPr>
              <w:spacing w:line="240" w:lineRule="exact"/>
              <w:rPr>
                <w:rFonts w:hint="eastAsia" w:ascii="仿宋" w:hAnsi="仿宋" w:eastAsia="仿宋" w:cs="仿宋"/>
                <w:color w:val="auto"/>
                <w:sz w:val="24"/>
                <w:szCs w:val="24"/>
                <w:highlight w:val="none"/>
                <w:vertAlign w:val="baseline"/>
                <w:lang w:eastAsia="zh-CN"/>
              </w:rPr>
            </w:pPr>
            <w:r>
              <w:rPr>
                <w:rFonts w:hint="eastAsia" w:ascii="仿宋" w:hAnsi="仿宋" w:eastAsia="仿宋" w:cs="仿宋"/>
                <w:color w:val="auto"/>
                <w:sz w:val="24"/>
                <w:szCs w:val="24"/>
                <w:highlight w:val="none"/>
              </w:rPr>
              <w:t>承包人擅自更换关键岗位人员（项目经理、技术负责人、生产经理）</w:t>
            </w:r>
            <w:r>
              <w:rPr>
                <w:rFonts w:hint="eastAsia" w:ascii="仿宋" w:hAnsi="仿宋" w:eastAsia="仿宋" w:cs="仿宋"/>
                <w:color w:val="auto"/>
                <w:sz w:val="24"/>
                <w:szCs w:val="24"/>
                <w:highlight w:val="none"/>
                <w:lang w:eastAsia="zh-CN"/>
              </w:rPr>
              <w:t>。</w:t>
            </w:r>
          </w:p>
        </w:tc>
        <w:tc>
          <w:tcPr>
            <w:tcW w:w="1284" w:type="dxa"/>
          </w:tcPr>
          <w:p w14:paraId="6573EA8E">
            <w:p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w w:val="97"/>
                <w:sz w:val="24"/>
                <w:szCs w:val="24"/>
                <w:highlight w:val="none"/>
                <w:lang w:val="en-US" w:eastAsia="zh-CN"/>
              </w:rPr>
              <w:t>5</w:t>
            </w:r>
            <w:r>
              <w:rPr>
                <w:rFonts w:hint="eastAsia" w:ascii="仿宋" w:hAnsi="仿宋" w:eastAsia="仿宋" w:cs="仿宋"/>
                <w:color w:val="auto"/>
                <w:w w:val="97"/>
                <w:sz w:val="24"/>
                <w:szCs w:val="24"/>
                <w:highlight w:val="none"/>
              </w:rPr>
              <w:t>000</w:t>
            </w:r>
            <w:r>
              <w:rPr>
                <w:rFonts w:hint="eastAsia" w:ascii="仿宋" w:hAnsi="仿宋" w:eastAsia="仿宋" w:cs="仿宋"/>
                <w:color w:val="auto"/>
                <w:sz w:val="24"/>
                <w:szCs w:val="24"/>
                <w:highlight w:val="none"/>
              </w:rPr>
              <w:t>元/</w:t>
            </w:r>
            <w:r>
              <w:rPr>
                <w:rFonts w:hint="eastAsia" w:ascii="仿宋" w:hAnsi="仿宋" w:eastAsia="仿宋" w:cs="仿宋"/>
                <w:color w:val="auto"/>
                <w:sz w:val="24"/>
                <w:szCs w:val="24"/>
                <w:highlight w:val="none"/>
                <w:lang w:val="en-US" w:eastAsia="zh-CN"/>
              </w:rPr>
              <w:t>人.次</w:t>
            </w:r>
          </w:p>
        </w:tc>
        <w:tc>
          <w:tcPr>
            <w:tcW w:w="1765" w:type="dxa"/>
          </w:tcPr>
          <w:p w14:paraId="1653EA8C">
            <w:pPr>
              <w:spacing w:line="240" w:lineRule="exact"/>
              <w:jc w:val="both"/>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rPr>
              <w:t>以监理工程师/发包人核实为准</w:t>
            </w:r>
          </w:p>
        </w:tc>
      </w:tr>
      <w:tr w14:paraId="4C090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tcPr>
          <w:p w14:paraId="0BF020FA">
            <w:p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3</w:t>
            </w:r>
          </w:p>
        </w:tc>
        <w:tc>
          <w:tcPr>
            <w:tcW w:w="4740" w:type="dxa"/>
          </w:tcPr>
          <w:p w14:paraId="7453672C">
            <w:pPr>
              <w:spacing w:line="240" w:lineRule="exact"/>
              <w:rPr>
                <w:rFonts w:hint="eastAsia" w:ascii="仿宋" w:hAnsi="仿宋" w:eastAsia="仿宋" w:cs="仿宋"/>
                <w:color w:val="auto"/>
                <w:sz w:val="24"/>
                <w:szCs w:val="24"/>
                <w:highlight w:val="none"/>
                <w:vertAlign w:val="baseline"/>
                <w:lang w:eastAsia="zh-CN"/>
              </w:rPr>
            </w:pPr>
            <w:r>
              <w:rPr>
                <w:rFonts w:hint="eastAsia" w:ascii="仿宋" w:hAnsi="仿宋" w:eastAsia="仿宋" w:cs="仿宋"/>
                <w:color w:val="auto"/>
                <w:sz w:val="24"/>
                <w:szCs w:val="24"/>
                <w:highlight w:val="none"/>
              </w:rPr>
              <w:t>由于承包人原因造成的劳资纠纷未及时解决给发包人造成上访、游行、媒体暴光等不良影响的</w:t>
            </w:r>
            <w:r>
              <w:rPr>
                <w:rFonts w:hint="eastAsia" w:ascii="仿宋" w:hAnsi="仿宋" w:eastAsia="仿宋" w:cs="仿宋"/>
                <w:color w:val="auto"/>
                <w:sz w:val="24"/>
                <w:szCs w:val="24"/>
                <w:highlight w:val="none"/>
                <w:lang w:eastAsia="zh-CN"/>
              </w:rPr>
              <w:t>。</w:t>
            </w:r>
          </w:p>
        </w:tc>
        <w:tc>
          <w:tcPr>
            <w:tcW w:w="1284" w:type="dxa"/>
          </w:tcPr>
          <w:p w14:paraId="18B9AAF1">
            <w:pPr>
              <w:rPr>
                <w:rFonts w:hint="eastAsia" w:ascii="仿宋" w:hAnsi="仿宋" w:eastAsia="仿宋" w:cs="仿宋"/>
                <w:color w:val="auto"/>
                <w:sz w:val="24"/>
                <w:szCs w:val="24"/>
                <w:highlight w:val="none"/>
                <w:vertAlign w:val="baseline"/>
              </w:rPr>
            </w:pPr>
            <w:r>
              <w:rPr>
                <w:rFonts w:hint="eastAsia" w:ascii="仿宋" w:hAnsi="仿宋" w:eastAsia="仿宋" w:cs="仿宋"/>
                <w:color w:val="auto"/>
                <w:w w:val="97"/>
                <w:sz w:val="24"/>
                <w:szCs w:val="24"/>
                <w:highlight w:val="none"/>
                <w:lang w:val="en-US" w:eastAsia="zh-CN"/>
              </w:rPr>
              <w:t>1</w:t>
            </w:r>
            <w:r>
              <w:rPr>
                <w:rFonts w:hint="eastAsia" w:ascii="仿宋" w:hAnsi="仿宋" w:eastAsia="仿宋" w:cs="仿宋"/>
                <w:color w:val="auto"/>
                <w:w w:val="97"/>
                <w:sz w:val="24"/>
                <w:szCs w:val="24"/>
                <w:highlight w:val="none"/>
              </w:rPr>
              <w:t>000</w:t>
            </w:r>
            <w:r>
              <w:rPr>
                <w:rFonts w:hint="eastAsia" w:ascii="仿宋" w:hAnsi="仿宋" w:eastAsia="仿宋" w:cs="仿宋"/>
                <w:color w:val="auto"/>
                <w:w w:val="97"/>
                <w:sz w:val="24"/>
                <w:szCs w:val="24"/>
                <w:highlight w:val="none"/>
                <w:lang w:val="en-US" w:eastAsia="zh-CN"/>
              </w:rPr>
              <w:t>0</w:t>
            </w:r>
            <w:r>
              <w:rPr>
                <w:rFonts w:hint="eastAsia" w:ascii="仿宋" w:hAnsi="仿宋" w:eastAsia="仿宋" w:cs="仿宋"/>
                <w:color w:val="auto"/>
                <w:sz w:val="24"/>
                <w:szCs w:val="24"/>
                <w:highlight w:val="none"/>
              </w:rPr>
              <w:t>元/次</w:t>
            </w:r>
          </w:p>
        </w:tc>
        <w:tc>
          <w:tcPr>
            <w:tcW w:w="1765" w:type="dxa"/>
          </w:tcPr>
          <w:p w14:paraId="56723860">
            <w:pPr>
              <w:spacing w:line="240" w:lineRule="exact"/>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rPr>
              <w:t>以监理工程师/发包人现场记录为准</w:t>
            </w:r>
          </w:p>
        </w:tc>
      </w:tr>
      <w:tr w14:paraId="09DD9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tcPr>
          <w:p w14:paraId="492F528D">
            <w:p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4</w:t>
            </w:r>
          </w:p>
        </w:tc>
        <w:tc>
          <w:tcPr>
            <w:tcW w:w="4740" w:type="dxa"/>
          </w:tcPr>
          <w:p w14:paraId="2EF799E3">
            <w:pPr>
              <w:spacing w:line="240" w:lineRule="exact"/>
              <w:rPr>
                <w:rFonts w:hint="eastAsia" w:ascii="仿宋" w:hAnsi="仿宋" w:eastAsia="仿宋" w:cs="仿宋"/>
                <w:color w:val="auto"/>
                <w:sz w:val="24"/>
                <w:szCs w:val="24"/>
                <w:highlight w:val="none"/>
                <w:vertAlign w:val="baseline"/>
                <w:lang w:eastAsia="zh-CN"/>
              </w:rPr>
            </w:pPr>
            <w:r>
              <w:rPr>
                <w:rFonts w:hint="eastAsia" w:ascii="仿宋" w:hAnsi="仿宋" w:eastAsia="仿宋" w:cs="仿宋"/>
                <w:color w:val="auto"/>
                <w:sz w:val="24"/>
                <w:szCs w:val="24"/>
                <w:highlight w:val="none"/>
              </w:rPr>
              <w:t>不服从发包人和监理工程师在进度、质量、安全方面协调管理</w:t>
            </w:r>
            <w:r>
              <w:rPr>
                <w:rFonts w:hint="eastAsia" w:ascii="仿宋" w:hAnsi="仿宋" w:eastAsia="仿宋" w:cs="仿宋"/>
                <w:color w:val="auto"/>
                <w:sz w:val="24"/>
                <w:szCs w:val="24"/>
                <w:highlight w:val="none"/>
                <w:lang w:eastAsia="zh-CN"/>
              </w:rPr>
              <w:t>。</w:t>
            </w:r>
          </w:p>
        </w:tc>
        <w:tc>
          <w:tcPr>
            <w:tcW w:w="1284" w:type="dxa"/>
          </w:tcPr>
          <w:p w14:paraId="0F32EE86">
            <w:pPr>
              <w:rPr>
                <w:rFonts w:hint="eastAsia" w:ascii="仿宋" w:hAnsi="仿宋" w:eastAsia="仿宋" w:cs="仿宋"/>
                <w:color w:val="auto"/>
                <w:sz w:val="24"/>
                <w:szCs w:val="24"/>
                <w:highlight w:val="none"/>
                <w:vertAlign w:val="baseline"/>
              </w:rPr>
            </w:pPr>
            <w:r>
              <w:rPr>
                <w:rFonts w:hint="eastAsia" w:ascii="仿宋" w:hAnsi="仿宋" w:eastAsia="仿宋" w:cs="仿宋"/>
                <w:color w:val="auto"/>
                <w:w w:val="97"/>
                <w:sz w:val="24"/>
                <w:szCs w:val="24"/>
                <w:highlight w:val="none"/>
                <w:lang w:val="en-US" w:eastAsia="zh-CN"/>
              </w:rPr>
              <w:t>2</w:t>
            </w:r>
            <w:r>
              <w:rPr>
                <w:rFonts w:hint="eastAsia" w:ascii="仿宋" w:hAnsi="仿宋" w:eastAsia="仿宋" w:cs="仿宋"/>
                <w:color w:val="auto"/>
                <w:w w:val="97"/>
                <w:sz w:val="24"/>
                <w:szCs w:val="24"/>
                <w:highlight w:val="none"/>
              </w:rPr>
              <w:t>000</w:t>
            </w:r>
            <w:r>
              <w:rPr>
                <w:rFonts w:hint="eastAsia" w:ascii="仿宋" w:hAnsi="仿宋" w:eastAsia="仿宋" w:cs="仿宋"/>
                <w:color w:val="auto"/>
                <w:sz w:val="24"/>
                <w:szCs w:val="24"/>
                <w:highlight w:val="none"/>
              </w:rPr>
              <w:t>元/次</w:t>
            </w:r>
          </w:p>
        </w:tc>
        <w:tc>
          <w:tcPr>
            <w:tcW w:w="1765" w:type="dxa"/>
          </w:tcPr>
          <w:p w14:paraId="4DF56C20">
            <w:pPr>
              <w:spacing w:line="240" w:lineRule="exact"/>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rPr>
              <w:t>以监理工程师/发包人现场记录为准</w:t>
            </w:r>
          </w:p>
        </w:tc>
      </w:tr>
      <w:tr w14:paraId="24354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tcPr>
          <w:p w14:paraId="788055C3">
            <w:p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5</w:t>
            </w:r>
          </w:p>
        </w:tc>
        <w:tc>
          <w:tcPr>
            <w:tcW w:w="4740" w:type="dxa"/>
          </w:tcPr>
          <w:p w14:paraId="20F41B57">
            <w:pPr>
              <w:spacing w:line="240" w:lineRule="exact"/>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rPr>
              <w:t>承包人需保证现场内的交通畅通，若承包人协调不力导致被照管方材料设备不能到达合理区域</w:t>
            </w:r>
          </w:p>
        </w:tc>
        <w:tc>
          <w:tcPr>
            <w:tcW w:w="1284" w:type="dxa"/>
          </w:tcPr>
          <w:p w14:paraId="197EFA3A">
            <w:pPr>
              <w:rPr>
                <w:rFonts w:hint="eastAsia" w:ascii="仿宋" w:hAnsi="仿宋" w:eastAsia="仿宋" w:cs="仿宋"/>
                <w:color w:val="auto"/>
                <w:sz w:val="24"/>
                <w:szCs w:val="24"/>
                <w:highlight w:val="none"/>
                <w:vertAlign w:val="baseline"/>
              </w:rPr>
            </w:pPr>
            <w:r>
              <w:rPr>
                <w:rFonts w:hint="eastAsia" w:ascii="仿宋" w:hAnsi="仿宋" w:eastAsia="仿宋" w:cs="仿宋"/>
                <w:color w:val="auto"/>
                <w:w w:val="97"/>
                <w:sz w:val="24"/>
                <w:szCs w:val="24"/>
                <w:highlight w:val="none"/>
                <w:lang w:val="en-US" w:eastAsia="zh-CN"/>
              </w:rPr>
              <w:t>1</w:t>
            </w:r>
            <w:r>
              <w:rPr>
                <w:rFonts w:hint="eastAsia" w:ascii="仿宋" w:hAnsi="仿宋" w:eastAsia="仿宋" w:cs="仿宋"/>
                <w:color w:val="auto"/>
                <w:w w:val="97"/>
                <w:sz w:val="24"/>
                <w:szCs w:val="24"/>
                <w:highlight w:val="none"/>
              </w:rPr>
              <w:t>000</w:t>
            </w:r>
            <w:r>
              <w:rPr>
                <w:rFonts w:hint="eastAsia" w:ascii="仿宋" w:hAnsi="仿宋" w:eastAsia="仿宋" w:cs="仿宋"/>
                <w:color w:val="auto"/>
                <w:sz w:val="24"/>
                <w:szCs w:val="24"/>
                <w:highlight w:val="none"/>
              </w:rPr>
              <w:t>元/次</w:t>
            </w:r>
          </w:p>
        </w:tc>
        <w:tc>
          <w:tcPr>
            <w:tcW w:w="1765" w:type="dxa"/>
          </w:tcPr>
          <w:p w14:paraId="14C43798">
            <w:pPr>
              <w:spacing w:line="240" w:lineRule="exact"/>
              <w:jc w:val="both"/>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rPr>
              <w:t>以监理工程师/发包人核实为准</w:t>
            </w:r>
          </w:p>
        </w:tc>
      </w:tr>
      <w:tr w14:paraId="0885B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tcPr>
          <w:p w14:paraId="637D05F5">
            <w:p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6</w:t>
            </w:r>
          </w:p>
        </w:tc>
        <w:tc>
          <w:tcPr>
            <w:tcW w:w="4740" w:type="dxa"/>
          </w:tcPr>
          <w:p w14:paraId="7515D103">
            <w:pPr>
              <w:spacing w:line="255" w:lineRule="exact"/>
              <w:ind w:left="100"/>
              <w:rPr>
                <w:rFonts w:hint="eastAsia" w:ascii="仿宋" w:hAnsi="仿宋" w:eastAsia="仿宋" w:cs="仿宋"/>
                <w:color w:val="auto"/>
                <w:sz w:val="24"/>
                <w:szCs w:val="24"/>
                <w:highlight w:val="none"/>
                <w:vertAlign w:val="baseline"/>
                <w:lang w:eastAsia="zh-CN"/>
              </w:rPr>
            </w:pPr>
            <w:r>
              <w:rPr>
                <w:rFonts w:hint="eastAsia" w:ascii="仿宋" w:hAnsi="仿宋" w:eastAsia="仿宋" w:cs="仿宋"/>
                <w:color w:val="auto"/>
                <w:sz w:val="24"/>
                <w:szCs w:val="24"/>
                <w:highlight w:val="none"/>
              </w:rPr>
              <w:t>承包人不按已审批的施工组织设计/专项施工方案施工，且也未经监理工程师和发包人同意</w:t>
            </w:r>
            <w:r>
              <w:rPr>
                <w:rFonts w:hint="eastAsia" w:ascii="仿宋" w:hAnsi="仿宋" w:eastAsia="仿宋" w:cs="仿宋"/>
                <w:color w:val="auto"/>
                <w:sz w:val="24"/>
                <w:szCs w:val="24"/>
                <w:highlight w:val="none"/>
                <w:lang w:eastAsia="zh-CN"/>
              </w:rPr>
              <w:t>。</w:t>
            </w:r>
          </w:p>
        </w:tc>
        <w:tc>
          <w:tcPr>
            <w:tcW w:w="1284" w:type="dxa"/>
          </w:tcPr>
          <w:p w14:paraId="1F114387">
            <w:pPr>
              <w:rPr>
                <w:rFonts w:hint="eastAsia" w:ascii="仿宋" w:hAnsi="仿宋" w:eastAsia="仿宋" w:cs="仿宋"/>
                <w:color w:val="auto"/>
                <w:sz w:val="24"/>
                <w:szCs w:val="24"/>
                <w:highlight w:val="none"/>
                <w:vertAlign w:val="baseline"/>
              </w:rPr>
            </w:pPr>
            <w:r>
              <w:rPr>
                <w:rFonts w:hint="eastAsia" w:ascii="仿宋" w:hAnsi="仿宋" w:eastAsia="仿宋" w:cs="仿宋"/>
                <w:color w:val="auto"/>
                <w:w w:val="97"/>
                <w:sz w:val="24"/>
                <w:szCs w:val="24"/>
                <w:highlight w:val="none"/>
                <w:lang w:val="en-US" w:eastAsia="zh-CN"/>
              </w:rPr>
              <w:t>1</w:t>
            </w:r>
            <w:r>
              <w:rPr>
                <w:rFonts w:hint="eastAsia" w:ascii="仿宋" w:hAnsi="仿宋" w:eastAsia="仿宋" w:cs="仿宋"/>
                <w:color w:val="auto"/>
                <w:w w:val="97"/>
                <w:sz w:val="24"/>
                <w:szCs w:val="24"/>
                <w:highlight w:val="none"/>
              </w:rPr>
              <w:t>00</w:t>
            </w:r>
            <w:r>
              <w:rPr>
                <w:rFonts w:hint="eastAsia" w:ascii="仿宋" w:hAnsi="仿宋" w:eastAsia="仿宋" w:cs="仿宋"/>
                <w:color w:val="auto"/>
                <w:w w:val="97"/>
                <w:sz w:val="24"/>
                <w:szCs w:val="24"/>
                <w:highlight w:val="none"/>
                <w:lang w:val="en-US" w:eastAsia="zh-CN"/>
              </w:rPr>
              <w:t>0</w:t>
            </w:r>
            <w:r>
              <w:rPr>
                <w:rFonts w:hint="eastAsia" w:ascii="仿宋" w:hAnsi="仿宋" w:eastAsia="仿宋" w:cs="仿宋"/>
                <w:color w:val="auto"/>
                <w:sz w:val="24"/>
                <w:szCs w:val="24"/>
                <w:highlight w:val="none"/>
              </w:rPr>
              <w:t>元/次</w:t>
            </w:r>
          </w:p>
        </w:tc>
        <w:tc>
          <w:tcPr>
            <w:tcW w:w="1765" w:type="dxa"/>
          </w:tcPr>
          <w:p w14:paraId="161BC043">
            <w:pPr>
              <w:spacing w:line="240" w:lineRule="exact"/>
              <w:jc w:val="both"/>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rPr>
              <w:t>以监理工程师/发包人核实为准</w:t>
            </w:r>
          </w:p>
        </w:tc>
      </w:tr>
      <w:tr w14:paraId="74879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tcPr>
          <w:p w14:paraId="2156BE38">
            <w:p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7</w:t>
            </w:r>
          </w:p>
        </w:tc>
        <w:tc>
          <w:tcPr>
            <w:tcW w:w="4740" w:type="dxa"/>
          </w:tcPr>
          <w:p w14:paraId="5AB907A3">
            <w:pPr>
              <w:spacing w:line="240" w:lineRule="exact"/>
              <w:ind w:left="100"/>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rPr>
              <w:t>承包人在与其他参建单位的协调配合上，不服从发包人或监理工程师的协调意见，而影响工程安全、质量及整体进度延误</w:t>
            </w:r>
          </w:p>
        </w:tc>
        <w:tc>
          <w:tcPr>
            <w:tcW w:w="1284" w:type="dxa"/>
          </w:tcPr>
          <w:p w14:paraId="6A703075">
            <w:pPr>
              <w:rPr>
                <w:rFonts w:hint="eastAsia" w:ascii="仿宋" w:hAnsi="仿宋" w:eastAsia="仿宋" w:cs="仿宋"/>
                <w:color w:val="auto"/>
                <w:sz w:val="24"/>
                <w:szCs w:val="24"/>
                <w:highlight w:val="none"/>
                <w:vertAlign w:val="baseline"/>
              </w:rPr>
            </w:pPr>
            <w:r>
              <w:rPr>
                <w:rFonts w:hint="eastAsia" w:ascii="仿宋" w:hAnsi="仿宋" w:eastAsia="仿宋" w:cs="仿宋"/>
                <w:color w:val="auto"/>
                <w:w w:val="97"/>
                <w:sz w:val="24"/>
                <w:szCs w:val="24"/>
                <w:highlight w:val="none"/>
                <w:lang w:val="en-US" w:eastAsia="zh-CN"/>
              </w:rPr>
              <w:t>2</w:t>
            </w:r>
            <w:r>
              <w:rPr>
                <w:rFonts w:hint="eastAsia" w:ascii="仿宋" w:hAnsi="仿宋" w:eastAsia="仿宋" w:cs="仿宋"/>
                <w:color w:val="auto"/>
                <w:w w:val="97"/>
                <w:sz w:val="24"/>
                <w:szCs w:val="24"/>
                <w:highlight w:val="none"/>
              </w:rPr>
              <w:t>00</w:t>
            </w:r>
            <w:r>
              <w:rPr>
                <w:rFonts w:hint="eastAsia" w:ascii="仿宋" w:hAnsi="仿宋" w:eastAsia="仿宋" w:cs="仿宋"/>
                <w:color w:val="auto"/>
                <w:w w:val="97"/>
                <w:sz w:val="24"/>
                <w:szCs w:val="24"/>
                <w:highlight w:val="none"/>
                <w:lang w:val="en-US" w:eastAsia="zh-CN"/>
              </w:rPr>
              <w:t>0</w:t>
            </w:r>
            <w:r>
              <w:rPr>
                <w:rFonts w:hint="eastAsia" w:ascii="仿宋" w:hAnsi="仿宋" w:eastAsia="仿宋" w:cs="仿宋"/>
                <w:color w:val="auto"/>
                <w:sz w:val="24"/>
                <w:szCs w:val="24"/>
                <w:highlight w:val="none"/>
              </w:rPr>
              <w:t>元/次</w:t>
            </w:r>
          </w:p>
        </w:tc>
        <w:tc>
          <w:tcPr>
            <w:tcW w:w="1765" w:type="dxa"/>
          </w:tcPr>
          <w:p w14:paraId="73E70DC6">
            <w:pPr>
              <w:spacing w:line="240" w:lineRule="exact"/>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rPr>
              <w:t>根据监理工程师/发包人的会议纪要等</w:t>
            </w:r>
          </w:p>
        </w:tc>
      </w:tr>
      <w:tr w14:paraId="6760F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tcPr>
          <w:p w14:paraId="6BF476CC">
            <w:p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8</w:t>
            </w:r>
          </w:p>
        </w:tc>
        <w:tc>
          <w:tcPr>
            <w:tcW w:w="4740" w:type="dxa"/>
          </w:tcPr>
          <w:p w14:paraId="1821B293">
            <w:pPr>
              <w:spacing w:line="240" w:lineRule="exact"/>
              <w:ind w:left="100"/>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rPr>
              <w:t>对监理工程师发出的整改通知单未及时整改或整改不力且未回复</w:t>
            </w:r>
          </w:p>
        </w:tc>
        <w:tc>
          <w:tcPr>
            <w:tcW w:w="1284" w:type="dxa"/>
          </w:tcPr>
          <w:p w14:paraId="08A8EED2">
            <w:pPr>
              <w:rPr>
                <w:rFonts w:hint="eastAsia" w:ascii="仿宋" w:hAnsi="仿宋" w:eastAsia="仿宋" w:cs="仿宋"/>
                <w:color w:val="auto"/>
                <w:sz w:val="24"/>
                <w:szCs w:val="24"/>
                <w:highlight w:val="none"/>
                <w:vertAlign w:val="baseline"/>
              </w:rPr>
            </w:pPr>
            <w:r>
              <w:rPr>
                <w:rFonts w:hint="eastAsia" w:ascii="仿宋" w:hAnsi="仿宋" w:eastAsia="仿宋" w:cs="仿宋"/>
                <w:color w:val="auto"/>
                <w:w w:val="97"/>
                <w:sz w:val="24"/>
                <w:szCs w:val="24"/>
                <w:highlight w:val="none"/>
                <w:lang w:val="en-US" w:eastAsia="zh-CN"/>
              </w:rPr>
              <w:t>1</w:t>
            </w:r>
            <w:r>
              <w:rPr>
                <w:rFonts w:hint="eastAsia" w:ascii="仿宋" w:hAnsi="仿宋" w:eastAsia="仿宋" w:cs="仿宋"/>
                <w:color w:val="auto"/>
                <w:w w:val="97"/>
                <w:sz w:val="24"/>
                <w:szCs w:val="24"/>
                <w:highlight w:val="none"/>
              </w:rPr>
              <w:t>00</w:t>
            </w:r>
            <w:r>
              <w:rPr>
                <w:rFonts w:hint="eastAsia" w:ascii="仿宋" w:hAnsi="仿宋" w:eastAsia="仿宋" w:cs="仿宋"/>
                <w:color w:val="auto"/>
                <w:w w:val="97"/>
                <w:sz w:val="24"/>
                <w:szCs w:val="24"/>
                <w:highlight w:val="none"/>
                <w:lang w:val="en-US" w:eastAsia="zh-CN"/>
              </w:rPr>
              <w:t>0</w:t>
            </w:r>
            <w:r>
              <w:rPr>
                <w:rFonts w:hint="eastAsia" w:ascii="仿宋" w:hAnsi="仿宋" w:eastAsia="仿宋" w:cs="仿宋"/>
                <w:color w:val="auto"/>
                <w:sz w:val="24"/>
                <w:szCs w:val="24"/>
                <w:highlight w:val="none"/>
              </w:rPr>
              <w:t>元/次</w:t>
            </w:r>
          </w:p>
        </w:tc>
        <w:tc>
          <w:tcPr>
            <w:tcW w:w="1765" w:type="dxa"/>
          </w:tcPr>
          <w:p w14:paraId="75FBEF95">
            <w:pPr>
              <w:spacing w:line="240" w:lineRule="exact"/>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rPr>
              <w:t>根据监理工程师/发包人的会议纪要等</w:t>
            </w:r>
          </w:p>
        </w:tc>
      </w:tr>
      <w:tr w14:paraId="4F14F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tcPr>
          <w:p w14:paraId="17CA268A">
            <w:p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9</w:t>
            </w:r>
          </w:p>
        </w:tc>
        <w:tc>
          <w:tcPr>
            <w:tcW w:w="4740" w:type="dxa"/>
          </w:tcPr>
          <w:p w14:paraId="479515B0">
            <w:pPr>
              <w:spacing w:line="255" w:lineRule="exact"/>
              <w:ind w:left="100"/>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rPr>
              <w:t>承包人拒收监理工程师/发包人发出的通知、联系函、纪要、违约金单等文件</w:t>
            </w:r>
          </w:p>
        </w:tc>
        <w:tc>
          <w:tcPr>
            <w:tcW w:w="1284" w:type="dxa"/>
          </w:tcPr>
          <w:p w14:paraId="15629C01">
            <w:pPr>
              <w:rPr>
                <w:rFonts w:hint="eastAsia" w:ascii="仿宋" w:hAnsi="仿宋" w:eastAsia="仿宋" w:cs="仿宋"/>
                <w:color w:val="auto"/>
                <w:sz w:val="24"/>
                <w:szCs w:val="24"/>
                <w:highlight w:val="none"/>
                <w:vertAlign w:val="baseline"/>
              </w:rPr>
            </w:pPr>
            <w:r>
              <w:rPr>
                <w:rFonts w:hint="eastAsia" w:ascii="仿宋" w:hAnsi="仿宋" w:eastAsia="仿宋" w:cs="仿宋"/>
                <w:color w:val="auto"/>
                <w:w w:val="97"/>
                <w:sz w:val="24"/>
                <w:szCs w:val="24"/>
                <w:highlight w:val="none"/>
                <w:lang w:val="en-US" w:eastAsia="zh-CN"/>
              </w:rPr>
              <w:t>1</w:t>
            </w:r>
            <w:r>
              <w:rPr>
                <w:rFonts w:hint="eastAsia" w:ascii="仿宋" w:hAnsi="仿宋" w:eastAsia="仿宋" w:cs="仿宋"/>
                <w:color w:val="auto"/>
                <w:w w:val="97"/>
                <w:sz w:val="24"/>
                <w:szCs w:val="24"/>
                <w:highlight w:val="none"/>
              </w:rPr>
              <w:t>00</w:t>
            </w:r>
            <w:r>
              <w:rPr>
                <w:rFonts w:hint="eastAsia" w:ascii="仿宋" w:hAnsi="仿宋" w:eastAsia="仿宋" w:cs="仿宋"/>
                <w:color w:val="auto"/>
                <w:w w:val="97"/>
                <w:sz w:val="24"/>
                <w:szCs w:val="24"/>
                <w:highlight w:val="none"/>
                <w:lang w:val="en-US" w:eastAsia="zh-CN"/>
              </w:rPr>
              <w:t>0</w:t>
            </w:r>
            <w:r>
              <w:rPr>
                <w:rFonts w:hint="eastAsia" w:ascii="仿宋" w:hAnsi="仿宋" w:eastAsia="仿宋" w:cs="仿宋"/>
                <w:color w:val="auto"/>
                <w:sz w:val="24"/>
                <w:szCs w:val="24"/>
                <w:highlight w:val="none"/>
              </w:rPr>
              <w:t>元/次</w:t>
            </w:r>
          </w:p>
        </w:tc>
        <w:tc>
          <w:tcPr>
            <w:tcW w:w="1765" w:type="dxa"/>
          </w:tcPr>
          <w:p w14:paraId="41E90045">
            <w:pPr>
              <w:spacing w:line="240" w:lineRule="exact"/>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rPr>
              <w:t>根据监理工程师/发包人的会议纪要等</w:t>
            </w:r>
          </w:p>
        </w:tc>
      </w:tr>
    </w:tbl>
    <w:p w14:paraId="6A8A5969">
      <w:pPr>
        <w:rPr>
          <w:rFonts w:hint="eastAsia" w:ascii="仿宋" w:hAnsi="仿宋" w:eastAsia="仿宋" w:cs="仿宋"/>
          <w:color w:val="auto"/>
          <w:sz w:val="24"/>
          <w:szCs w:val="24"/>
          <w:highlight w:val="none"/>
        </w:rPr>
      </w:pPr>
    </w:p>
    <w:p w14:paraId="523CD40E">
      <w:pPr>
        <w:numPr>
          <w:ilvl w:val="0"/>
          <w:numId w:val="0"/>
        </w:numPr>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lang w:val="en-US" w:eastAsia="zh-CN"/>
        </w:rPr>
        <w:t>2.安全文明施工方面</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1"/>
        <w:gridCol w:w="4752"/>
        <w:gridCol w:w="1296"/>
        <w:gridCol w:w="1753"/>
      </w:tblGrid>
      <w:tr w14:paraId="4FCFE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tcPr>
          <w:p w14:paraId="63DD56CB">
            <w:pPr>
              <w:numPr>
                <w:ilvl w:val="0"/>
                <w:numId w:val="0"/>
              </w:numPr>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序号</w:t>
            </w:r>
          </w:p>
        </w:tc>
        <w:tc>
          <w:tcPr>
            <w:tcW w:w="4752" w:type="dxa"/>
          </w:tcPr>
          <w:p w14:paraId="4DFC7EDC">
            <w:pPr>
              <w:numPr>
                <w:ilvl w:val="0"/>
                <w:numId w:val="0"/>
              </w:numPr>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事项</w:t>
            </w:r>
          </w:p>
        </w:tc>
        <w:tc>
          <w:tcPr>
            <w:tcW w:w="1296" w:type="dxa"/>
          </w:tcPr>
          <w:p w14:paraId="5865F670">
            <w:pPr>
              <w:numPr>
                <w:ilvl w:val="0"/>
                <w:numId w:val="0"/>
              </w:numPr>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违约处理</w:t>
            </w:r>
          </w:p>
        </w:tc>
        <w:tc>
          <w:tcPr>
            <w:tcW w:w="1753" w:type="dxa"/>
          </w:tcPr>
          <w:p w14:paraId="1CA1572D">
            <w:pPr>
              <w:numPr>
                <w:ilvl w:val="0"/>
                <w:numId w:val="0"/>
              </w:numPr>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备注</w:t>
            </w:r>
          </w:p>
        </w:tc>
      </w:tr>
      <w:tr w14:paraId="52ABD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tcPr>
          <w:p w14:paraId="49333EDA">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w:t>
            </w:r>
          </w:p>
        </w:tc>
        <w:tc>
          <w:tcPr>
            <w:tcW w:w="4752" w:type="dxa"/>
          </w:tcPr>
          <w:p w14:paraId="45427092">
            <w:pPr>
              <w:spacing w:line="240" w:lineRule="exact"/>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承包人进场后施工现场未按合同要求进行安全管理、安全防护及安全措施投入</w:t>
            </w:r>
          </w:p>
        </w:tc>
        <w:tc>
          <w:tcPr>
            <w:tcW w:w="1296" w:type="dxa"/>
          </w:tcPr>
          <w:p w14:paraId="1413BAE6">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w w:val="97"/>
                <w:sz w:val="24"/>
                <w:szCs w:val="24"/>
                <w:highlight w:val="none"/>
                <w:lang w:val="en-US" w:eastAsia="zh-CN"/>
              </w:rPr>
              <w:t>1</w:t>
            </w:r>
            <w:r>
              <w:rPr>
                <w:rFonts w:hint="eastAsia" w:ascii="仿宋" w:hAnsi="仿宋" w:eastAsia="仿宋" w:cs="仿宋"/>
                <w:color w:val="auto"/>
                <w:w w:val="97"/>
                <w:sz w:val="24"/>
                <w:szCs w:val="24"/>
                <w:highlight w:val="none"/>
              </w:rPr>
              <w:t>00</w:t>
            </w:r>
            <w:r>
              <w:rPr>
                <w:rFonts w:hint="eastAsia" w:ascii="仿宋" w:hAnsi="仿宋" w:eastAsia="仿宋" w:cs="仿宋"/>
                <w:color w:val="auto"/>
                <w:w w:val="97"/>
                <w:sz w:val="24"/>
                <w:szCs w:val="24"/>
                <w:highlight w:val="none"/>
                <w:lang w:val="en-US" w:eastAsia="zh-CN"/>
              </w:rPr>
              <w:t>0</w:t>
            </w:r>
            <w:r>
              <w:rPr>
                <w:rFonts w:hint="eastAsia" w:ascii="仿宋" w:hAnsi="仿宋" w:eastAsia="仿宋" w:cs="仿宋"/>
                <w:color w:val="auto"/>
                <w:sz w:val="24"/>
                <w:szCs w:val="24"/>
                <w:highlight w:val="none"/>
              </w:rPr>
              <w:t>元/次</w:t>
            </w:r>
          </w:p>
        </w:tc>
        <w:tc>
          <w:tcPr>
            <w:tcW w:w="1753" w:type="dxa"/>
          </w:tcPr>
          <w:p w14:paraId="6DA55178">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以监理工程师/发包人核实为准</w:t>
            </w:r>
          </w:p>
        </w:tc>
      </w:tr>
      <w:tr w14:paraId="729FE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tcPr>
          <w:p w14:paraId="6EA09BF6">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w:t>
            </w:r>
          </w:p>
        </w:tc>
        <w:tc>
          <w:tcPr>
            <w:tcW w:w="4752" w:type="dxa"/>
          </w:tcPr>
          <w:p w14:paraId="31FFA981">
            <w:pPr>
              <w:spacing w:line="240" w:lineRule="exact"/>
              <w:ind w:left="80"/>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承包人进场后未按合同要求及地方法律法规要求按时配备合格安全员</w:t>
            </w:r>
          </w:p>
        </w:tc>
        <w:tc>
          <w:tcPr>
            <w:tcW w:w="1296" w:type="dxa"/>
          </w:tcPr>
          <w:p w14:paraId="2E641588">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w w:val="97"/>
                <w:sz w:val="24"/>
                <w:szCs w:val="24"/>
                <w:highlight w:val="none"/>
                <w:lang w:val="en-US" w:eastAsia="zh-CN"/>
              </w:rPr>
              <w:t>1</w:t>
            </w:r>
            <w:r>
              <w:rPr>
                <w:rFonts w:hint="eastAsia" w:ascii="仿宋" w:hAnsi="仿宋" w:eastAsia="仿宋" w:cs="仿宋"/>
                <w:color w:val="auto"/>
                <w:w w:val="97"/>
                <w:sz w:val="24"/>
                <w:szCs w:val="24"/>
                <w:highlight w:val="none"/>
              </w:rPr>
              <w:t>00</w:t>
            </w:r>
            <w:r>
              <w:rPr>
                <w:rFonts w:hint="eastAsia" w:ascii="仿宋" w:hAnsi="仿宋" w:eastAsia="仿宋" w:cs="仿宋"/>
                <w:color w:val="auto"/>
                <w:w w:val="97"/>
                <w:sz w:val="24"/>
                <w:szCs w:val="24"/>
                <w:highlight w:val="none"/>
                <w:lang w:val="en-US" w:eastAsia="zh-CN"/>
              </w:rPr>
              <w:t>0</w:t>
            </w:r>
            <w:r>
              <w:rPr>
                <w:rFonts w:hint="eastAsia" w:ascii="仿宋" w:hAnsi="仿宋" w:eastAsia="仿宋" w:cs="仿宋"/>
                <w:color w:val="auto"/>
                <w:sz w:val="24"/>
                <w:szCs w:val="24"/>
                <w:highlight w:val="none"/>
              </w:rPr>
              <w:t>元/次</w:t>
            </w:r>
          </w:p>
        </w:tc>
        <w:tc>
          <w:tcPr>
            <w:tcW w:w="1753" w:type="dxa"/>
          </w:tcPr>
          <w:p w14:paraId="33838575">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以监理工程师/发包人核实为准</w:t>
            </w:r>
          </w:p>
        </w:tc>
      </w:tr>
      <w:tr w14:paraId="67970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tcPr>
          <w:p w14:paraId="29AA59C1">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3</w:t>
            </w:r>
          </w:p>
        </w:tc>
        <w:tc>
          <w:tcPr>
            <w:tcW w:w="4752" w:type="dxa"/>
          </w:tcPr>
          <w:p w14:paraId="7870DDDB">
            <w:pPr>
              <w:spacing w:line="255" w:lineRule="exact"/>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不及时执行监理工程师/发包人因安全隐患而发出的停工指令</w:t>
            </w:r>
          </w:p>
        </w:tc>
        <w:tc>
          <w:tcPr>
            <w:tcW w:w="1296" w:type="dxa"/>
          </w:tcPr>
          <w:p w14:paraId="60385671">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w w:val="97"/>
                <w:sz w:val="24"/>
                <w:szCs w:val="24"/>
                <w:highlight w:val="none"/>
                <w:lang w:val="en-US" w:eastAsia="zh-CN"/>
              </w:rPr>
              <w:t>1</w:t>
            </w:r>
            <w:r>
              <w:rPr>
                <w:rFonts w:hint="eastAsia" w:ascii="仿宋" w:hAnsi="仿宋" w:eastAsia="仿宋" w:cs="仿宋"/>
                <w:color w:val="auto"/>
                <w:w w:val="97"/>
                <w:sz w:val="24"/>
                <w:szCs w:val="24"/>
                <w:highlight w:val="none"/>
              </w:rPr>
              <w:t>00</w:t>
            </w:r>
            <w:r>
              <w:rPr>
                <w:rFonts w:hint="eastAsia" w:ascii="仿宋" w:hAnsi="仿宋" w:eastAsia="仿宋" w:cs="仿宋"/>
                <w:color w:val="auto"/>
                <w:w w:val="97"/>
                <w:sz w:val="24"/>
                <w:szCs w:val="24"/>
                <w:highlight w:val="none"/>
                <w:lang w:val="en-US" w:eastAsia="zh-CN"/>
              </w:rPr>
              <w:t>0</w:t>
            </w:r>
            <w:r>
              <w:rPr>
                <w:rFonts w:hint="eastAsia" w:ascii="仿宋" w:hAnsi="仿宋" w:eastAsia="仿宋" w:cs="仿宋"/>
                <w:color w:val="auto"/>
                <w:sz w:val="24"/>
                <w:szCs w:val="24"/>
                <w:highlight w:val="none"/>
              </w:rPr>
              <w:t>元/次</w:t>
            </w:r>
          </w:p>
        </w:tc>
        <w:tc>
          <w:tcPr>
            <w:tcW w:w="1753" w:type="dxa"/>
          </w:tcPr>
          <w:p w14:paraId="1E57E140">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根据监理工程师/发包人的会议纪要等</w:t>
            </w:r>
          </w:p>
        </w:tc>
      </w:tr>
      <w:tr w14:paraId="3063E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1" w:type="dxa"/>
          </w:tcPr>
          <w:p w14:paraId="6AFBA468">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4</w:t>
            </w:r>
          </w:p>
        </w:tc>
        <w:tc>
          <w:tcPr>
            <w:tcW w:w="4752" w:type="dxa"/>
          </w:tcPr>
          <w:p w14:paraId="344530FF">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施工现场未建立实名制考核，未进行上岗前培训</w:t>
            </w:r>
          </w:p>
        </w:tc>
        <w:tc>
          <w:tcPr>
            <w:tcW w:w="1296" w:type="dxa"/>
          </w:tcPr>
          <w:p w14:paraId="558C80E4">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w w:val="97"/>
                <w:sz w:val="24"/>
                <w:szCs w:val="24"/>
                <w:highlight w:val="none"/>
                <w:lang w:val="en-US" w:eastAsia="zh-CN"/>
              </w:rPr>
              <w:t>5</w:t>
            </w:r>
            <w:r>
              <w:rPr>
                <w:rFonts w:hint="eastAsia" w:ascii="仿宋" w:hAnsi="仿宋" w:eastAsia="仿宋" w:cs="仿宋"/>
                <w:color w:val="auto"/>
                <w:w w:val="97"/>
                <w:sz w:val="24"/>
                <w:szCs w:val="24"/>
                <w:highlight w:val="none"/>
              </w:rPr>
              <w:t>0</w:t>
            </w:r>
            <w:r>
              <w:rPr>
                <w:rFonts w:hint="eastAsia" w:ascii="仿宋" w:hAnsi="仿宋" w:eastAsia="仿宋" w:cs="仿宋"/>
                <w:color w:val="auto"/>
                <w:w w:val="97"/>
                <w:sz w:val="24"/>
                <w:szCs w:val="24"/>
                <w:highlight w:val="none"/>
                <w:lang w:val="en-US" w:eastAsia="zh-CN"/>
              </w:rPr>
              <w:t>0</w:t>
            </w:r>
            <w:r>
              <w:rPr>
                <w:rFonts w:hint="eastAsia" w:ascii="仿宋" w:hAnsi="仿宋" w:eastAsia="仿宋" w:cs="仿宋"/>
                <w:color w:val="auto"/>
                <w:sz w:val="24"/>
                <w:szCs w:val="24"/>
                <w:highlight w:val="none"/>
              </w:rPr>
              <w:t>元/次</w:t>
            </w:r>
          </w:p>
        </w:tc>
        <w:tc>
          <w:tcPr>
            <w:tcW w:w="1753" w:type="dxa"/>
          </w:tcPr>
          <w:p w14:paraId="02B3EFCB">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以监理工程师/发包人现场记录为准</w:t>
            </w:r>
          </w:p>
        </w:tc>
      </w:tr>
      <w:tr w14:paraId="2B3F3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721" w:type="dxa"/>
          </w:tcPr>
          <w:p w14:paraId="731380BC">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5</w:t>
            </w:r>
          </w:p>
        </w:tc>
        <w:tc>
          <w:tcPr>
            <w:tcW w:w="4752" w:type="dxa"/>
          </w:tcPr>
          <w:p w14:paraId="31D04070">
            <w:pPr>
              <w:spacing w:line="240" w:lineRule="exact"/>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承包人在施工现场危险区域未设置安全警示标</w:t>
            </w:r>
            <w:r>
              <w:rPr>
                <w:rFonts w:hint="eastAsia" w:ascii="仿宋" w:hAnsi="仿宋" w:eastAsia="仿宋" w:cs="仿宋"/>
                <w:color w:val="auto"/>
                <w:w w:val="98"/>
                <w:sz w:val="24"/>
                <w:szCs w:val="24"/>
                <w:highlight w:val="none"/>
              </w:rPr>
              <w:t>志；在夜间施工时未设置警示灯；对相邻建筑物、</w:t>
            </w:r>
            <w:r>
              <w:rPr>
                <w:rFonts w:hint="eastAsia" w:ascii="仿宋" w:hAnsi="仿宋" w:eastAsia="仿宋" w:cs="仿宋"/>
                <w:color w:val="auto"/>
                <w:sz w:val="24"/>
                <w:szCs w:val="24"/>
                <w:highlight w:val="none"/>
              </w:rPr>
              <w:t>构筑物和地下管线等设施易造成损害的，承包人应未采取专项防护措施并指派专人监护</w:t>
            </w:r>
          </w:p>
        </w:tc>
        <w:tc>
          <w:tcPr>
            <w:tcW w:w="1296" w:type="dxa"/>
          </w:tcPr>
          <w:p w14:paraId="7D27BA64">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w w:val="97"/>
                <w:sz w:val="24"/>
                <w:szCs w:val="24"/>
                <w:highlight w:val="none"/>
                <w:lang w:val="en-US" w:eastAsia="zh-CN"/>
              </w:rPr>
              <w:t>1</w:t>
            </w:r>
            <w:r>
              <w:rPr>
                <w:rFonts w:hint="eastAsia" w:ascii="仿宋" w:hAnsi="仿宋" w:eastAsia="仿宋" w:cs="仿宋"/>
                <w:color w:val="auto"/>
                <w:w w:val="97"/>
                <w:sz w:val="24"/>
                <w:szCs w:val="24"/>
                <w:highlight w:val="none"/>
              </w:rPr>
              <w:t>00</w:t>
            </w:r>
            <w:r>
              <w:rPr>
                <w:rFonts w:hint="eastAsia" w:ascii="仿宋" w:hAnsi="仿宋" w:eastAsia="仿宋" w:cs="仿宋"/>
                <w:color w:val="auto"/>
                <w:w w:val="97"/>
                <w:sz w:val="24"/>
                <w:szCs w:val="24"/>
                <w:highlight w:val="none"/>
                <w:lang w:val="en-US" w:eastAsia="zh-CN"/>
              </w:rPr>
              <w:t>0</w:t>
            </w:r>
            <w:r>
              <w:rPr>
                <w:rFonts w:hint="eastAsia" w:ascii="仿宋" w:hAnsi="仿宋" w:eastAsia="仿宋" w:cs="仿宋"/>
                <w:color w:val="auto"/>
                <w:sz w:val="24"/>
                <w:szCs w:val="24"/>
                <w:highlight w:val="none"/>
              </w:rPr>
              <w:t>元/次</w:t>
            </w:r>
          </w:p>
        </w:tc>
        <w:tc>
          <w:tcPr>
            <w:tcW w:w="1753" w:type="dxa"/>
          </w:tcPr>
          <w:p w14:paraId="03DFD1E2">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以监理工程师/发包人现场记录为准</w:t>
            </w:r>
          </w:p>
        </w:tc>
      </w:tr>
      <w:tr w14:paraId="0C7D5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 w:hRule="atLeast"/>
        </w:trPr>
        <w:tc>
          <w:tcPr>
            <w:tcW w:w="721" w:type="dxa"/>
          </w:tcPr>
          <w:p w14:paraId="63C7B5B9">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6</w:t>
            </w:r>
          </w:p>
        </w:tc>
        <w:tc>
          <w:tcPr>
            <w:tcW w:w="4752" w:type="dxa"/>
          </w:tcPr>
          <w:p w14:paraId="54F363B5">
            <w:pPr>
              <w:spacing w:line="255"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承包人未组织周安全例会,安全检查或安全月活动配合不力</w:t>
            </w:r>
          </w:p>
        </w:tc>
        <w:tc>
          <w:tcPr>
            <w:tcW w:w="1296" w:type="dxa"/>
          </w:tcPr>
          <w:p w14:paraId="6F70B894">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w w:val="97"/>
                <w:sz w:val="24"/>
                <w:szCs w:val="24"/>
                <w:highlight w:val="none"/>
                <w:lang w:val="en-US" w:eastAsia="zh-CN"/>
              </w:rPr>
              <w:t>1</w:t>
            </w:r>
            <w:r>
              <w:rPr>
                <w:rFonts w:hint="eastAsia" w:ascii="仿宋" w:hAnsi="仿宋" w:eastAsia="仿宋" w:cs="仿宋"/>
                <w:color w:val="auto"/>
                <w:w w:val="97"/>
                <w:sz w:val="24"/>
                <w:szCs w:val="24"/>
                <w:highlight w:val="none"/>
              </w:rPr>
              <w:t>00</w:t>
            </w:r>
            <w:r>
              <w:rPr>
                <w:rFonts w:hint="eastAsia" w:ascii="仿宋" w:hAnsi="仿宋" w:eastAsia="仿宋" w:cs="仿宋"/>
                <w:color w:val="auto"/>
                <w:w w:val="97"/>
                <w:sz w:val="24"/>
                <w:szCs w:val="24"/>
                <w:highlight w:val="none"/>
                <w:lang w:val="en-US" w:eastAsia="zh-CN"/>
              </w:rPr>
              <w:t>0</w:t>
            </w:r>
            <w:r>
              <w:rPr>
                <w:rFonts w:hint="eastAsia" w:ascii="仿宋" w:hAnsi="仿宋" w:eastAsia="仿宋" w:cs="仿宋"/>
                <w:color w:val="auto"/>
                <w:sz w:val="24"/>
                <w:szCs w:val="24"/>
                <w:highlight w:val="none"/>
              </w:rPr>
              <w:t>元/次</w:t>
            </w:r>
          </w:p>
        </w:tc>
        <w:tc>
          <w:tcPr>
            <w:tcW w:w="1753" w:type="dxa"/>
          </w:tcPr>
          <w:p w14:paraId="4DAC4F43">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以监理工程师/发包人现场记录为准</w:t>
            </w:r>
          </w:p>
        </w:tc>
      </w:tr>
      <w:tr w14:paraId="62912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 w:hRule="atLeast"/>
        </w:trPr>
        <w:tc>
          <w:tcPr>
            <w:tcW w:w="721" w:type="dxa"/>
          </w:tcPr>
          <w:p w14:paraId="2E8BE37F">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7</w:t>
            </w:r>
          </w:p>
        </w:tc>
        <w:tc>
          <w:tcPr>
            <w:tcW w:w="4752" w:type="dxa"/>
          </w:tcPr>
          <w:p w14:paraId="02E1161F">
            <w:pPr>
              <w:spacing w:line="255"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施工人员违章作业，监理工程师/发包人要求整改却拒不整改；未按要求和指定时限整改安全隐患</w:t>
            </w:r>
          </w:p>
        </w:tc>
        <w:tc>
          <w:tcPr>
            <w:tcW w:w="1296" w:type="dxa"/>
          </w:tcPr>
          <w:p w14:paraId="2F22C491">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w w:val="97"/>
                <w:sz w:val="24"/>
                <w:szCs w:val="24"/>
                <w:highlight w:val="none"/>
                <w:lang w:val="en-US" w:eastAsia="zh-CN"/>
              </w:rPr>
              <w:t>1</w:t>
            </w:r>
            <w:r>
              <w:rPr>
                <w:rFonts w:hint="eastAsia" w:ascii="仿宋" w:hAnsi="仿宋" w:eastAsia="仿宋" w:cs="仿宋"/>
                <w:color w:val="auto"/>
                <w:w w:val="97"/>
                <w:sz w:val="24"/>
                <w:szCs w:val="24"/>
                <w:highlight w:val="none"/>
              </w:rPr>
              <w:t>00</w:t>
            </w:r>
            <w:r>
              <w:rPr>
                <w:rFonts w:hint="eastAsia" w:ascii="仿宋" w:hAnsi="仿宋" w:eastAsia="仿宋" w:cs="仿宋"/>
                <w:color w:val="auto"/>
                <w:w w:val="97"/>
                <w:sz w:val="24"/>
                <w:szCs w:val="24"/>
                <w:highlight w:val="none"/>
                <w:lang w:val="en-US" w:eastAsia="zh-CN"/>
              </w:rPr>
              <w:t>0</w:t>
            </w:r>
            <w:r>
              <w:rPr>
                <w:rFonts w:hint="eastAsia" w:ascii="仿宋" w:hAnsi="仿宋" w:eastAsia="仿宋" w:cs="仿宋"/>
                <w:color w:val="auto"/>
                <w:sz w:val="24"/>
                <w:szCs w:val="24"/>
                <w:highlight w:val="none"/>
              </w:rPr>
              <w:t>元/次</w:t>
            </w:r>
          </w:p>
        </w:tc>
        <w:tc>
          <w:tcPr>
            <w:tcW w:w="1753" w:type="dxa"/>
          </w:tcPr>
          <w:p w14:paraId="00B6E98E">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以监理工程师/发包人现场记录为准</w:t>
            </w:r>
          </w:p>
        </w:tc>
      </w:tr>
    </w:tbl>
    <w:p w14:paraId="7878F141">
      <w:pPr>
        <w:rPr>
          <w:rFonts w:hint="eastAsia" w:ascii="仿宋" w:hAnsi="仿宋" w:eastAsia="仿宋" w:cs="仿宋"/>
          <w:color w:val="auto"/>
          <w:sz w:val="24"/>
          <w:szCs w:val="24"/>
          <w:highlight w:val="none"/>
        </w:rPr>
      </w:pPr>
    </w:p>
    <w:p w14:paraId="43506E08">
      <w:pPr>
        <w:numPr>
          <w:ilvl w:val="0"/>
          <w:numId w:val="2"/>
        </w:numPr>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lang w:val="en-US" w:eastAsia="zh-CN"/>
        </w:rPr>
        <w:t>质量管理方面</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5"/>
        <w:gridCol w:w="4716"/>
        <w:gridCol w:w="1320"/>
        <w:gridCol w:w="1741"/>
      </w:tblGrid>
      <w:tr w14:paraId="78A91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5" w:type="dxa"/>
          </w:tcPr>
          <w:p w14:paraId="02057F13">
            <w:pPr>
              <w:numPr>
                <w:ilvl w:val="0"/>
                <w:numId w:val="0"/>
              </w:numPr>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序号</w:t>
            </w:r>
          </w:p>
        </w:tc>
        <w:tc>
          <w:tcPr>
            <w:tcW w:w="4716" w:type="dxa"/>
          </w:tcPr>
          <w:p w14:paraId="3D8C2846">
            <w:pPr>
              <w:numPr>
                <w:ilvl w:val="0"/>
                <w:numId w:val="0"/>
              </w:numPr>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事项</w:t>
            </w:r>
          </w:p>
        </w:tc>
        <w:tc>
          <w:tcPr>
            <w:tcW w:w="1320" w:type="dxa"/>
          </w:tcPr>
          <w:p w14:paraId="6A0D7D55">
            <w:pPr>
              <w:numPr>
                <w:ilvl w:val="0"/>
                <w:numId w:val="0"/>
              </w:numPr>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违约处理</w:t>
            </w:r>
          </w:p>
        </w:tc>
        <w:tc>
          <w:tcPr>
            <w:tcW w:w="1741" w:type="dxa"/>
          </w:tcPr>
          <w:p w14:paraId="559A90EC">
            <w:pPr>
              <w:numPr>
                <w:ilvl w:val="0"/>
                <w:numId w:val="0"/>
              </w:numPr>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备注</w:t>
            </w:r>
          </w:p>
        </w:tc>
      </w:tr>
      <w:tr w14:paraId="237D17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745" w:type="dxa"/>
          </w:tcPr>
          <w:p w14:paraId="2B772BC3">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w:t>
            </w:r>
          </w:p>
        </w:tc>
        <w:tc>
          <w:tcPr>
            <w:tcW w:w="4716" w:type="dxa"/>
          </w:tcPr>
          <w:p w14:paraId="34C271B7">
            <w:pPr>
              <w:spacing w:line="240" w:lineRule="exact"/>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按规定应该进行验收的，承包人在没有经过监理工程师/发包人质量验收通过的情况下，擅自进行下道工序</w:t>
            </w:r>
            <w:r>
              <w:rPr>
                <w:rFonts w:hint="eastAsia" w:ascii="仿宋" w:hAnsi="仿宋" w:eastAsia="仿宋" w:cs="仿宋"/>
                <w:color w:val="auto"/>
                <w:sz w:val="24"/>
                <w:szCs w:val="24"/>
                <w:highlight w:val="none"/>
                <w:lang w:eastAsia="zh-CN"/>
              </w:rPr>
              <w:t>。</w:t>
            </w:r>
          </w:p>
        </w:tc>
        <w:tc>
          <w:tcPr>
            <w:tcW w:w="1320" w:type="dxa"/>
          </w:tcPr>
          <w:p w14:paraId="7396C0BC">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w w:val="97"/>
                <w:sz w:val="24"/>
                <w:szCs w:val="24"/>
                <w:highlight w:val="none"/>
                <w:lang w:val="en-US" w:eastAsia="zh-CN"/>
              </w:rPr>
              <w:t>1</w:t>
            </w:r>
            <w:r>
              <w:rPr>
                <w:rFonts w:hint="eastAsia" w:ascii="仿宋" w:hAnsi="仿宋" w:eastAsia="仿宋" w:cs="仿宋"/>
                <w:color w:val="auto"/>
                <w:w w:val="97"/>
                <w:sz w:val="24"/>
                <w:szCs w:val="24"/>
                <w:highlight w:val="none"/>
              </w:rPr>
              <w:t>00</w:t>
            </w:r>
            <w:r>
              <w:rPr>
                <w:rFonts w:hint="eastAsia" w:ascii="仿宋" w:hAnsi="仿宋" w:eastAsia="仿宋" w:cs="仿宋"/>
                <w:color w:val="auto"/>
                <w:w w:val="97"/>
                <w:sz w:val="24"/>
                <w:szCs w:val="24"/>
                <w:highlight w:val="none"/>
                <w:lang w:val="en-US" w:eastAsia="zh-CN"/>
              </w:rPr>
              <w:t>0</w:t>
            </w:r>
            <w:r>
              <w:rPr>
                <w:rFonts w:hint="eastAsia" w:ascii="仿宋" w:hAnsi="仿宋" w:eastAsia="仿宋" w:cs="仿宋"/>
                <w:color w:val="auto"/>
                <w:sz w:val="24"/>
                <w:szCs w:val="24"/>
                <w:highlight w:val="none"/>
              </w:rPr>
              <w:t>元/次</w:t>
            </w:r>
          </w:p>
        </w:tc>
        <w:tc>
          <w:tcPr>
            <w:tcW w:w="1741" w:type="dxa"/>
          </w:tcPr>
          <w:p w14:paraId="2DF75237">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以监理工程师/发包人现场记录为准</w:t>
            </w:r>
          </w:p>
        </w:tc>
      </w:tr>
      <w:tr w14:paraId="7A693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745" w:type="dxa"/>
          </w:tcPr>
          <w:p w14:paraId="0BC94323">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w:t>
            </w:r>
          </w:p>
        </w:tc>
        <w:tc>
          <w:tcPr>
            <w:tcW w:w="4716" w:type="dxa"/>
          </w:tcPr>
          <w:p w14:paraId="28E02665">
            <w:pPr>
              <w:spacing w:line="24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承包人工程所用材料进场前未申报或使用前未报审</w:t>
            </w:r>
            <w:r>
              <w:rPr>
                <w:rFonts w:hint="eastAsia" w:ascii="仿宋" w:hAnsi="仿宋" w:eastAsia="仿宋" w:cs="仿宋"/>
                <w:color w:val="auto"/>
                <w:sz w:val="24"/>
                <w:szCs w:val="24"/>
                <w:highlight w:val="none"/>
                <w:lang w:eastAsia="zh-CN"/>
              </w:rPr>
              <w:t>。</w:t>
            </w:r>
          </w:p>
        </w:tc>
        <w:tc>
          <w:tcPr>
            <w:tcW w:w="1320" w:type="dxa"/>
          </w:tcPr>
          <w:p w14:paraId="6200A768">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w w:val="97"/>
                <w:sz w:val="24"/>
                <w:szCs w:val="24"/>
                <w:highlight w:val="none"/>
                <w:lang w:val="en-US" w:eastAsia="zh-CN"/>
              </w:rPr>
              <w:t>1</w:t>
            </w:r>
            <w:r>
              <w:rPr>
                <w:rFonts w:hint="eastAsia" w:ascii="仿宋" w:hAnsi="仿宋" w:eastAsia="仿宋" w:cs="仿宋"/>
                <w:color w:val="auto"/>
                <w:w w:val="97"/>
                <w:sz w:val="24"/>
                <w:szCs w:val="24"/>
                <w:highlight w:val="none"/>
              </w:rPr>
              <w:t>00</w:t>
            </w:r>
            <w:r>
              <w:rPr>
                <w:rFonts w:hint="eastAsia" w:ascii="仿宋" w:hAnsi="仿宋" w:eastAsia="仿宋" w:cs="仿宋"/>
                <w:color w:val="auto"/>
                <w:w w:val="97"/>
                <w:sz w:val="24"/>
                <w:szCs w:val="24"/>
                <w:highlight w:val="none"/>
                <w:lang w:val="en-US" w:eastAsia="zh-CN"/>
              </w:rPr>
              <w:t>0</w:t>
            </w:r>
            <w:r>
              <w:rPr>
                <w:rFonts w:hint="eastAsia" w:ascii="仿宋" w:hAnsi="仿宋" w:eastAsia="仿宋" w:cs="仿宋"/>
                <w:color w:val="auto"/>
                <w:sz w:val="24"/>
                <w:szCs w:val="24"/>
                <w:highlight w:val="none"/>
              </w:rPr>
              <w:t>元/次</w:t>
            </w:r>
          </w:p>
        </w:tc>
        <w:tc>
          <w:tcPr>
            <w:tcW w:w="1741" w:type="dxa"/>
          </w:tcPr>
          <w:p w14:paraId="690DEF6B">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以监理工程师/发包人现场记录为准</w:t>
            </w:r>
          </w:p>
        </w:tc>
      </w:tr>
      <w:tr w14:paraId="5A969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5" w:type="dxa"/>
          </w:tcPr>
          <w:p w14:paraId="61659E87">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3</w:t>
            </w:r>
          </w:p>
        </w:tc>
        <w:tc>
          <w:tcPr>
            <w:tcW w:w="4716" w:type="dxa"/>
          </w:tcPr>
          <w:p w14:paraId="16305D84">
            <w:pPr>
              <w:spacing w:line="2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隐蔽工程未报请监理工程师隐蔽验收，擅自</w:t>
            </w:r>
          </w:p>
          <w:p w14:paraId="76D974C0">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隐蔽</w:t>
            </w:r>
            <w:r>
              <w:rPr>
                <w:rFonts w:hint="eastAsia" w:ascii="仿宋" w:hAnsi="仿宋" w:eastAsia="仿宋" w:cs="仿宋"/>
                <w:color w:val="auto"/>
                <w:sz w:val="24"/>
                <w:szCs w:val="24"/>
                <w:highlight w:val="none"/>
                <w:lang w:eastAsia="zh-CN"/>
              </w:rPr>
              <w:t>。</w:t>
            </w:r>
          </w:p>
        </w:tc>
        <w:tc>
          <w:tcPr>
            <w:tcW w:w="1320" w:type="dxa"/>
          </w:tcPr>
          <w:p w14:paraId="6FBF824C">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w w:val="97"/>
                <w:sz w:val="24"/>
                <w:szCs w:val="24"/>
                <w:highlight w:val="none"/>
                <w:lang w:val="en-US" w:eastAsia="zh-CN"/>
              </w:rPr>
              <w:t>1</w:t>
            </w:r>
            <w:r>
              <w:rPr>
                <w:rFonts w:hint="eastAsia" w:ascii="仿宋" w:hAnsi="仿宋" w:eastAsia="仿宋" w:cs="仿宋"/>
                <w:color w:val="auto"/>
                <w:w w:val="97"/>
                <w:sz w:val="24"/>
                <w:szCs w:val="24"/>
                <w:highlight w:val="none"/>
              </w:rPr>
              <w:t>00</w:t>
            </w:r>
            <w:r>
              <w:rPr>
                <w:rFonts w:hint="eastAsia" w:ascii="仿宋" w:hAnsi="仿宋" w:eastAsia="仿宋" w:cs="仿宋"/>
                <w:color w:val="auto"/>
                <w:w w:val="97"/>
                <w:sz w:val="24"/>
                <w:szCs w:val="24"/>
                <w:highlight w:val="none"/>
                <w:lang w:val="en-US" w:eastAsia="zh-CN"/>
              </w:rPr>
              <w:t>0</w:t>
            </w:r>
            <w:r>
              <w:rPr>
                <w:rFonts w:hint="eastAsia" w:ascii="仿宋" w:hAnsi="仿宋" w:eastAsia="仿宋" w:cs="仿宋"/>
                <w:color w:val="auto"/>
                <w:sz w:val="24"/>
                <w:szCs w:val="24"/>
                <w:highlight w:val="none"/>
              </w:rPr>
              <w:t>元/次</w:t>
            </w:r>
          </w:p>
        </w:tc>
        <w:tc>
          <w:tcPr>
            <w:tcW w:w="1741" w:type="dxa"/>
          </w:tcPr>
          <w:p w14:paraId="0556AB34">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以监理工程师/发包人现场记录为准</w:t>
            </w:r>
          </w:p>
        </w:tc>
      </w:tr>
      <w:tr w14:paraId="7DC5D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5" w:type="dxa"/>
          </w:tcPr>
          <w:p w14:paraId="491F53B8">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4</w:t>
            </w:r>
          </w:p>
        </w:tc>
        <w:tc>
          <w:tcPr>
            <w:tcW w:w="4716" w:type="dxa"/>
          </w:tcPr>
          <w:p w14:paraId="39ABB499">
            <w:pPr>
              <w:spacing w:line="240" w:lineRule="exact"/>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使用材料的品牌、供应厂家与投标、招标文件约定不符，且未经监理工程师/发包人同意即擅自更改</w:t>
            </w:r>
            <w:r>
              <w:rPr>
                <w:rFonts w:hint="eastAsia" w:ascii="仿宋" w:hAnsi="仿宋" w:eastAsia="仿宋" w:cs="仿宋"/>
                <w:color w:val="auto"/>
                <w:sz w:val="24"/>
                <w:szCs w:val="24"/>
                <w:highlight w:val="none"/>
                <w:lang w:eastAsia="zh-CN"/>
              </w:rPr>
              <w:t>。</w:t>
            </w:r>
          </w:p>
        </w:tc>
        <w:tc>
          <w:tcPr>
            <w:tcW w:w="1320" w:type="dxa"/>
          </w:tcPr>
          <w:p w14:paraId="018928BD">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w w:val="97"/>
                <w:sz w:val="24"/>
                <w:szCs w:val="24"/>
                <w:highlight w:val="none"/>
                <w:lang w:val="en-US" w:eastAsia="zh-CN"/>
              </w:rPr>
              <w:t>1</w:t>
            </w:r>
            <w:r>
              <w:rPr>
                <w:rFonts w:hint="eastAsia" w:ascii="仿宋" w:hAnsi="仿宋" w:eastAsia="仿宋" w:cs="仿宋"/>
                <w:color w:val="auto"/>
                <w:w w:val="97"/>
                <w:sz w:val="24"/>
                <w:szCs w:val="24"/>
                <w:highlight w:val="none"/>
              </w:rPr>
              <w:t>00</w:t>
            </w:r>
            <w:r>
              <w:rPr>
                <w:rFonts w:hint="eastAsia" w:ascii="仿宋" w:hAnsi="仿宋" w:eastAsia="仿宋" w:cs="仿宋"/>
                <w:color w:val="auto"/>
                <w:w w:val="97"/>
                <w:sz w:val="24"/>
                <w:szCs w:val="24"/>
                <w:highlight w:val="none"/>
                <w:lang w:val="en-US" w:eastAsia="zh-CN"/>
              </w:rPr>
              <w:t>0</w:t>
            </w:r>
            <w:r>
              <w:rPr>
                <w:rFonts w:hint="eastAsia" w:ascii="仿宋" w:hAnsi="仿宋" w:eastAsia="仿宋" w:cs="仿宋"/>
                <w:color w:val="auto"/>
                <w:sz w:val="24"/>
                <w:szCs w:val="24"/>
                <w:highlight w:val="none"/>
              </w:rPr>
              <w:t>元/次</w:t>
            </w:r>
          </w:p>
        </w:tc>
        <w:tc>
          <w:tcPr>
            <w:tcW w:w="1741" w:type="dxa"/>
          </w:tcPr>
          <w:p w14:paraId="1CA0F326">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以监理工程师/发包人现场记录为准</w:t>
            </w:r>
          </w:p>
        </w:tc>
      </w:tr>
      <w:tr w14:paraId="0B116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5" w:type="dxa"/>
          </w:tcPr>
          <w:p w14:paraId="557056C7">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5</w:t>
            </w:r>
          </w:p>
        </w:tc>
        <w:tc>
          <w:tcPr>
            <w:tcW w:w="4716" w:type="dxa"/>
          </w:tcPr>
          <w:p w14:paraId="6F8B796B">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提供弄虚作假的材料合格证或送检报告</w:t>
            </w:r>
          </w:p>
        </w:tc>
        <w:tc>
          <w:tcPr>
            <w:tcW w:w="1320" w:type="dxa"/>
          </w:tcPr>
          <w:p w14:paraId="0E818062">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w w:val="97"/>
                <w:sz w:val="24"/>
                <w:szCs w:val="24"/>
                <w:highlight w:val="none"/>
                <w:lang w:val="en-US" w:eastAsia="zh-CN"/>
              </w:rPr>
              <w:t>1</w:t>
            </w:r>
            <w:r>
              <w:rPr>
                <w:rFonts w:hint="eastAsia" w:ascii="仿宋" w:hAnsi="仿宋" w:eastAsia="仿宋" w:cs="仿宋"/>
                <w:color w:val="auto"/>
                <w:w w:val="97"/>
                <w:sz w:val="24"/>
                <w:szCs w:val="24"/>
                <w:highlight w:val="none"/>
              </w:rPr>
              <w:t>00</w:t>
            </w:r>
            <w:r>
              <w:rPr>
                <w:rFonts w:hint="eastAsia" w:ascii="仿宋" w:hAnsi="仿宋" w:eastAsia="仿宋" w:cs="仿宋"/>
                <w:color w:val="auto"/>
                <w:w w:val="97"/>
                <w:sz w:val="24"/>
                <w:szCs w:val="24"/>
                <w:highlight w:val="none"/>
                <w:lang w:val="en-US" w:eastAsia="zh-CN"/>
              </w:rPr>
              <w:t>0</w:t>
            </w:r>
            <w:r>
              <w:rPr>
                <w:rFonts w:hint="eastAsia" w:ascii="仿宋" w:hAnsi="仿宋" w:eastAsia="仿宋" w:cs="仿宋"/>
                <w:color w:val="auto"/>
                <w:sz w:val="24"/>
                <w:szCs w:val="24"/>
                <w:highlight w:val="none"/>
              </w:rPr>
              <w:t>元/次</w:t>
            </w:r>
          </w:p>
        </w:tc>
        <w:tc>
          <w:tcPr>
            <w:tcW w:w="1741" w:type="dxa"/>
          </w:tcPr>
          <w:p w14:paraId="504F82C1">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以监理工程师/发包人现场记录为准</w:t>
            </w:r>
          </w:p>
        </w:tc>
      </w:tr>
      <w:tr w14:paraId="3B71B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5" w:type="dxa"/>
          </w:tcPr>
          <w:p w14:paraId="769ED5C0">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6</w:t>
            </w:r>
          </w:p>
        </w:tc>
        <w:tc>
          <w:tcPr>
            <w:tcW w:w="4716" w:type="dxa"/>
          </w:tcPr>
          <w:p w14:paraId="36B8CEE8">
            <w:pPr>
              <w:spacing w:line="240" w:lineRule="exact"/>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承包人不按既定方案或承诺的措施及时处理质量缺陷</w:t>
            </w:r>
            <w:r>
              <w:rPr>
                <w:rFonts w:hint="eastAsia" w:ascii="仿宋" w:hAnsi="仿宋" w:eastAsia="仿宋" w:cs="仿宋"/>
                <w:color w:val="auto"/>
                <w:sz w:val="24"/>
                <w:szCs w:val="24"/>
                <w:highlight w:val="none"/>
                <w:lang w:eastAsia="zh-CN"/>
              </w:rPr>
              <w:t>。</w:t>
            </w:r>
          </w:p>
        </w:tc>
        <w:tc>
          <w:tcPr>
            <w:tcW w:w="1320" w:type="dxa"/>
          </w:tcPr>
          <w:p w14:paraId="761C1432">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w w:val="97"/>
                <w:sz w:val="24"/>
                <w:szCs w:val="24"/>
                <w:highlight w:val="none"/>
                <w:lang w:val="en-US" w:eastAsia="zh-CN"/>
              </w:rPr>
              <w:t>1</w:t>
            </w:r>
            <w:r>
              <w:rPr>
                <w:rFonts w:hint="eastAsia" w:ascii="仿宋" w:hAnsi="仿宋" w:eastAsia="仿宋" w:cs="仿宋"/>
                <w:color w:val="auto"/>
                <w:w w:val="97"/>
                <w:sz w:val="24"/>
                <w:szCs w:val="24"/>
                <w:highlight w:val="none"/>
              </w:rPr>
              <w:t>00</w:t>
            </w:r>
            <w:r>
              <w:rPr>
                <w:rFonts w:hint="eastAsia" w:ascii="仿宋" w:hAnsi="仿宋" w:eastAsia="仿宋" w:cs="仿宋"/>
                <w:color w:val="auto"/>
                <w:w w:val="97"/>
                <w:sz w:val="24"/>
                <w:szCs w:val="24"/>
                <w:highlight w:val="none"/>
                <w:lang w:val="en-US" w:eastAsia="zh-CN"/>
              </w:rPr>
              <w:t>0</w:t>
            </w:r>
            <w:r>
              <w:rPr>
                <w:rFonts w:hint="eastAsia" w:ascii="仿宋" w:hAnsi="仿宋" w:eastAsia="仿宋" w:cs="仿宋"/>
                <w:color w:val="auto"/>
                <w:sz w:val="24"/>
                <w:szCs w:val="24"/>
                <w:highlight w:val="none"/>
              </w:rPr>
              <w:t>元/次</w:t>
            </w:r>
          </w:p>
        </w:tc>
        <w:tc>
          <w:tcPr>
            <w:tcW w:w="1741" w:type="dxa"/>
          </w:tcPr>
          <w:p w14:paraId="7CB03F45">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根据监理工程师/发包人的会议纪要等</w:t>
            </w:r>
          </w:p>
        </w:tc>
      </w:tr>
    </w:tbl>
    <w:p w14:paraId="5A766B1E">
      <w:pPr>
        <w:numPr>
          <w:ilvl w:val="0"/>
          <w:numId w:val="0"/>
        </w:numPr>
        <w:rPr>
          <w:rFonts w:hint="eastAsia" w:ascii="仿宋" w:hAnsi="仿宋" w:eastAsia="仿宋" w:cs="仿宋"/>
          <w:color w:val="auto"/>
          <w:sz w:val="24"/>
          <w:szCs w:val="24"/>
          <w:highlight w:val="none"/>
          <w:lang w:val="en-US" w:eastAsia="zh-CN"/>
        </w:rPr>
      </w:pPr>
    </w:p>
    <w:p w14:paraId="455BBA77">
      <w:pPr>
        <w:numPr>
          <w:ilvl w:val="0"/>
          <w:numId w:val="2"/>
        </w:numPr>
        <w:ind w:left="0" w:leftChars="0" w:firstLine="0" w:firstLineChars="0"/>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lang w:val="en-US" w:eastAsia="zh-CN"/>
        </w:rPr>
        <w:t>进度管理方面</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7"/>
        <w:gridCol w:w="4704"/>
        <w:gridCol w:w="1368"/>
        <w:gridCol w:w="1693"/>
      </w:tblGrid>
      <w:tr w14:paraId="7BC2F1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tcPr>
          <w:p w14:paraId="2973F27C">
            <w:pPr>
              <w:numPr>
                <w:ilvl w:val="0"/>
                <w:numId w:val="0"/>
              </w:numPr>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序号</w:t>
            </w:r>
          </w:p>
        </w:tc>
        <w:tc>
          <w:tcPr>
            <w:tcW w:w="4704" w:type="dxa"/>
          </w:tcPr>
          <w:p w14:paraId="7C350F65">
            <w:pPr>
              <w:numPr>
                <w:ilvl w:val="0"/>
                <w:numId w:val="0"/>
              </w:numPr>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事项</w:t>
            </w:r>
          </w:p>
        </w:tc>
        <w:tc>
          <w:tcPr>
            <w:tcW w:w="1368" w:type="dxa"/>
          </w:tcPr>
          <w:p w14:paraId="444AF2F9">
            <w:pPr>
              <w:numPr>
                <w:ilvl w:val="0"/>
                <w:numId w:val="0"/>
              </w:numPr>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违约处理</w:t>
            </w:r>
          </w:p>
        </w:tc>
        <w:tc>
          <w:tcPr>
            <w:tcW w:w="1693" w:type="dxa"/>
          </w:tcPr>
          <w:p w14:paraId="630FB970">
            <w:pPr>
              <w:numPr>
                <w:ilvl w:val="0"/>
                <w:numId w:val="0"/>
              </w:numPr>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备注</w:t>
            </w:r>
          </w:p>
        </w:tc>
      </w:tr>
      <w:tr w14:paraId="764C2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tcPr>
          <w:p w14:paraId="58AB72A4">
            <w:pPr>
              <w:numPr>
                <w:ilvl w:val="0"/>
                <w:numId w:val="0"/>
              </w:numPr>
              <w:rPr>
                <w:rFonts w:hint="default"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w:t>
            </w:r>
          </w:p>
        </w:tc>
        <w:tc>
          <w:tcPr>
            <w:tcW w:w="4704" w:type="dxa"/>
          </w:tcPr>
          <w:p w14:paraId="3D284C16">
            <w:pPr>
              <w:spacing w:line="240" w:lineRule="exact"/>
              <w:ind w:left="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阶段性施工计划由于承包人自身原因未完</w:t>
            </w:r>
          </w:p>
          <w:p w14:paraId="5959F9A0">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成，未采取有效措施补救已落后的工程进度</w:t>
            </w:r>
          </w:p>
        </w:tc>
        <w:tc>
          <w:tcPr>
            <w:tcW w:w="1368" w:type="dxa"/>
          </w:tcPr>
          <w:p w14:paraId="48FB97CC">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w w:val="97"/>
                <w:sz w:val="24"/>
                <w:szCs w:val="24"/>
                <w:highlight w:val="none"/>
                <w:lang w:val="en-US" w:eastAsia="zh-CN"/>
              </w:rPr>
              <w:t>3</w:t>
            </w:r>
            <w:r>
              <w:rPr>
                <w:rFonts w:hint="eastAsia" w:ascii="仿宋" w:hAnsi="仿宋" w:eastAsia="仿宋" w:cs="仿宋"/>
                <w:color w:val="auto"/>
                <w:w w:val="97"/>
                <w:sz w:val="24"/>
                <w:szCs w:val="24"/>
                <w:highlight w:val="none"/>
              </w:rPr>
              <w:t>00</w:t>
            </w:r>
            <w:r>
              <w:rPr>
                <w:rFonts w:hint="eastAsia" w:ascii="仿宋" w:hAnsi="仿宋" w:eastAsia="仿宋" w:cs="仿宋"/>
                <w:color w:val="auto"/>
                <w:w w:val="97"/>
                <w:sz w:val="24"/>
                <w:szCs w:val="24"/>
                <w:highlight w:val="none"/>
                <w:lang w:val="en-US" w:eastAsia="zh-CN"/>
              </w:rPr>
              <w:t>0</w:t>
            </w:r>
            <w:r>
              <w:rPr>
                <w:rFonts w:hint="eastAsia" w:ascii="仿宋" w:hAnsi="仿宋" w:eastAsia="仿宋" w:cs="仿宋"/>
                <w:color w:val="auto"/>
                <w:sz w:val="24"/>
                <w:szCs w:val="24"/>
                <w:highlight w:val="none"/>
              </w:rPr>
              <w:t>元/次</w:t>
            </w:r>
          </w:p>
        </w:tc>
        <w:tc>
          <w:tcPr>
            <w:tcW w:w="1693" w:type="dxa"/>
          </w:tcPr>
          <w:p w14:paraId="586DBC27">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根据监理工程师/发包人的会议纪要等</w:t>
            </w:r>
          </w:p>
        </w:tc>
      </w:tr>
      <w:tr w14:paraId="2DF95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7" w:type="dxa"/>
          </w:tcPr>
          <w:p w14:paraId="3A47DA86">
            <w:pPr>
              <w:numPr>
                <w:ilvl w:val="0"/>
                <w:numId w:val="0"/>
              </w:numPr>
              <w:rPr>
                <w:rFonts w:hint="default"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w:t>
            </w:r>
          </w:p>
        </w:tc>
        <w:tc>
          <w:tcPr>
            <w:tcW w:w="4704" w:type="dxa"/>
          </w:tcPr>
          <w:p w14:paraId="59753CB0">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擅自停工</w:t>
            </w:r>
          </w:p>
        </w:tc>
        <w:tc>
          <w:tcPr>
            <w:tcW w:w="1368" w:type="dxa"/>
          </w:tcPr>
          <w:p w14:paraId="00570E52">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w w:val="97"/>
                <w:sz w:val="24"/>
                <w:szCs w:val="24"/>
                <w:highlight w:val="none"/>
                <w:lang w:val="en-US" w:eastAsia="zh-CN"/>
              </w:rPr>
              <w:t>5</w:t>
            </w:r>
            <w:r>
              <w:rPr>
                <w:rFonts w:hint="eastAsia" w:ascii="仿宋" w:hAnsi="仿宋" w:eastAsia="仿宋" w:cs="仿宋"/>
                <w:color w:val="auto"/>
                <w:w w:val="97"/>
                <w:sz w:val="24"/>
                <w:szCs w:val="24"/>
                <w:highlight w:val="none"/>
              </w:rPr>
              <w:t>00</w:t>
            </w:r>
            <w:r>
              <w:rPr>
                <w:rFonts w:hint="eastAsia" w:ascii="仿宋" w:hAnsi="仿宋" w:eastAsia="仿宋" w:cs="仿宋"/>
                <w:color w:val="auto"/>
                <w:w w:val="97"/>
                <w:sz w:val="24"/>
                <w:szCs w:val="24"/>
                <w:highlight w:val="none"/>
                <w:lang w:val="en-US" w:eastAsia="zh-CN"/>
              </w:rPr>
              <w:t>0</w:t>
            </w:r>
            <w:r>
              <w:rPr>
                <w:rFonts w:hint="eastAsia" w:ascii="仿宋" w:hAnsi="仿宋" w:eastAsia="仿宋" w:cs="仿宋"/>
                <w:color w:val="auto"/>
                <w:sz w:val="24"/>
                <w:szCs w:val="24"/>
                <w:highlight w:val="none"/>
              </w:rPr>
              <w:t>元/次</w:t>
            </w:r>
          </w:p>
        </w:tc>
        <w:tc>
          <w:tcPr>
            <w:tcW w:w="1693" w:type="dxa"/>
          </w:tcPr>
          <w:p w14:paraId="12773D48">
            <w:pPr>
              <w:numPr>
                <w:ilvl w:val="0"/>
                <w:numId w:val="0"/>
              </w:numP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以监理工程师/发包人现场记录为准</w:t>
            </w:r>
          </w:p>
        </w:tc>
      </w:tr>
    </w:tbl>
    <w:p w14:paraId="0329368C">
      <w:pPr>
        <w:numPr>
          <w:ilvl w:val="0"/>
          <w:numId w:val="0"/>
        </w:numPr>
        <w:ind w:leftChars="0"/>
        <w:rPr>
          <w:rFonts w:hint="default"/>
          <w:color w:val="auto"/>
          <w:highlight w:val="none"/>
          <w:lang w:val="en-US" w:eastAsia="zh-CN"/>
        </w:rPr>
      </w:pPr>
    </w:p>
    <w:p w14:paraId="2196DF8B">
      <w:pPr>
        <w:rPr>
          <w:color w:val="auto"/>
          <w:highlight w:val="none"/>
        </w:rPr>
      </w:pPr>
    </w:p>
    <w:p w14:paraId="1CE9EEB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color w:val="auto"/>
          <w:sz w:val="28"/>
          <w:szCs w:val="28"/>
          <w:highlight w:val="none"/>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2000000000000000000"/>
    <w:charset w:val="86"/>
    <w:family w:val="auto"/>
    <w:pitch w:val="default"/>
    <w:sig w:usb0="00000000" w:usb1="00000000" w:usb2="00000012"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方正仿宋_GB2312">
    <w:altName w:val="仿宋"/>
    <w:panose1 w:val="02000000000000000000"/>
    <w:charset w:val="86"/>
    <w:family w:val="auto"/>
    <w:pitch w:val="default"/>
    <w:sig w:usb0="00000000" w:usb1="00000000" w:usb2="00000012"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FF21C00"/>
    <w:multiLevelType w:val="singleLevel"/>
    <w:tmpl w:val="0FF21C00"/>
    <w:lvl w:ilvl="0" w:tentative="0">
      <w:start w:val="7"/>
      <w:numFmt w:val="chineseCounting"/>
      <w:suff w:val="space"/>
      <w:lvlText w:val="第%1条"/>
      <w:lvlJc w:val="left"/>
      <w:rPr>
        <w:rFonts w:hint="eastAsia"/>
      </w:rPr>
    </w:lvl>
  </w:abstractNum>
  <w:abstractNum w:abstractNumId="1">
    <w:nsid w:val="43121C01"/>
    <w:multiLevelType w:val="singleLevel"/>
    <w:tmpl w:val="43121C01"/>
    <w:lvl w:ilvl="0" w:tentative="0">
      <w:start w:val="3"/>
      <w:numFmt w:val="decimal"/>
      <w:lvlText w:val="%1."/>
      <w:lvlJc w:val="left"/>
      <w:pPr>
        <w:tabs>
          <w:tab w:val="left" w:pos="312"/>
        </w:tabs>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187AEC"/>
    <w:rsid w:val="176769E5"/>
    <w:rsid w:val="183B3024"/>
    <w:rsid w:val="1D227310"/>
    <w:rsid w:val="246833F2"/>
    <w:rsid w:val="25540DBA"/>
    <w:rsid w:val="27194913"/>
    <w:rsid w:val="2A8E573C"/>
    <w:rsid w:val="2AD10665"/>
    <w:rsid w:val="37E72B58"/>
    <w:rsid w:val="3E0F4895"/>
    <w:rsid w:val="47832E23"/>
    <w:rsid w:val="529F5982"/>
    <w:rsid w:val="584720E0"/>
    <w:rsid w:val="671611CF"/>
    <w:rsid w:val="75C921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customStyle="1" w:styleId="2">
    <w:name w:val="样式 小四 行距: 1.5 倍行距"/>
    <w:basedOn w:val="1"/>
    <w:autoRedefine/>
    <w:qFormat/>
    <w:uiPriority w:val="0"/>
    <w:pPr>
      <w:ind w:firstLine="480"/>
    </w:pPr>
    <w:rPr>
      <w:rFonts w:cs="宋体"/>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5257</Words>
  <Characters>5708</Characters>
  <Lines>0</Lines>
  <Paragraphs>0</Paragraphs>
  <TotalTime>155</TotalTime>
  <ScaleCrop>false</ScaleCrop>
  <LinksUpToDate>false</LinksUpToDate>
  <CharactersWithSpaces>5871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2025-04-09T01:16:00Z</dcterms:created>
  <dc:creator>Admin</dc:creator>
  <cp:lastModifiedBy>HAYLEY</cp:lastModifiedBy>
  <dcterms:modified xsi:type="dcterms:W3CDTF">2025-04-17T04:17:08Z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eyJoZGlkIjoiZTkwMDk5NTY3NGU4MDZhYjc2NmE1YjcxZGIyMDU2OTYiLCJ1c2VySWQiOiI2OTY2NDQ4ODMifQ==</vt:lpwstr>
  </property>
  <property fmtid="{D5CDD505-2E9C-101B-9397-08002B2CF9AE}" pid="4" name="ICV">
    <vt:lpwstr>070BFF0BDDD544B59CCA8CF3AB26BC64_13</vt:lpwstr>
  </property>
</Properties>
</file>