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72"/>
          <w:szCs w:val="72"/>
          <w:lang w:val="en-US" w:eastAsia="zh-CN"/>
        </w:rPr>
      </w:pPr>
      <w:bookmarkStart w:id="0" w:name="OLE_LINK10"/>
      <w:r>
        <w:rPr>
          <w:rFonts w:hint="eastAsia" w:ascii="黑体" w:hAnsi="黑体" w:eastAsia="黑体" w:cs="黑体"/>
          <w:sz w:val="72"/>
          <w:szCs w:val="72"/>
        </w:rPr>
        <w:t>广州</w:t>
      </w:r>
      <w:r>
        <w:rPr>
          <w:rFonts w:hint="eastAsia" w:ascii="黑体" w:hAnsi="黑体" w:eastAsia="黑体" w:cs="黑体"/>
          <w:sz w:val="72"/>
          <w:szCs w:val="72"/>
          <w:lang w:val="en-US" w:eastAsia="zh-CN"/>
        </w:rPr>
        <w:t>南沙资产经营集团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黑体"/>
          <w:sz w:val="72"/>
          <w:szCs w:val="72"/>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sz w:val="96"/>
          <w:szCs w:val="96"/>
          <w:lang w:val="en-US" w:eastAsia="zh-CN"/>
        </w:rPr>
      </w:pPr>
      <w:r>
        <w:rPr>
          <w:rFonts w:hint="eastAsia" w:ascii="黑体" w:hAnsi="黑体" w:eastAsia="黑体" w:cs="黑体"/>
          <w:sz w:val="96"/>
          <w:szCs w:val="96"/>
          <w:lang w:val="en-US" w:eastAsia="zh-CN"/>
        </w:rPr>
        <w:t>港航物流板块</w:t>
      </w:r>
      <w:r>
        <w:rPr>
          <w:rFonts w:hint="eastAsia" w:ascii="黑体" w:hAnsi="黑体" w:eastAsia="黑体" w:cs="黑体"/>
          <w:sz w:val="96"/>
          <w:szCs w:val="96"/>
        </w:rPr>
        <w:t>常年法律顾问服务项目</w:t>
      </w:r>
      <w:bookmarkEnd w:id="0"/>
      <w:r>
        <w:rPr>
          <w:rFonts w:hint="eastAsia" w:ascii="黑体" w:hAnsi="黑体" w:eastAsia="黑体" w:cs="黑体"/>
          <w:sz w:val="96"/>
          <w:szCs w:val="96"/>
          <w:lang w:val="en-US" w:eastAsia="zh-CN"/>
        </w:rPr>
        <w:t>公开采购文件</w:t>
      </w:r>
    </w:p>
    <w:p>
      <w:pPr>
        <w:keepNext w:val="0"/>
        <w:keepLines w:val="0"/>
        <w:pageBreakBefore w:val="0"/>
        <w:kinsoku/>
        <w:overflowPunct/>
        <w:topLinePunct w:val="0"/>
        <w:bidi w:val="0"/>
        <w:spacing w:line="560" w:lineRule="exact"/>
        <w:jc w:val="center"/>
        <w:textAlignment w:val="auto"/>
        <w:rPr>
          <w:rFonts w:ascii="宋体" w:hAnsi="宋体" w:cs="宋体"/>
          <w:sz w:val="28"/>
          <w:szCs w:val="28"/>
        </w:rPr>
      </w:pPr>
      <w:bookmarkStart w:id="11" w:name="_GoBack"/>
      <w:bookmarkEnd w:id="11"/>
    </w:p>
    <w:p>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pPr>
        <w:keepNext w:val="0"/>
        <w:keepLines w:val="0"/>
        <w:pageBreakBefore w:val="0"/>
        <w:kinsoku/>
        <w:overflowPunct/>
        <w:topLinePunct w:val="0"/>
        <w:bidi w:val="0"/>
        <w:spacing w:line="560" w:lineRule="exact"/>
        <w:jc w:val="center"/>
        <w:textAlignment w:val="auto"/>
        <w:rPr>
          <w:rFonts w:ascii="宋体" w:hAnsi="宋体" w:cs="宋体"/>
          <w:b/>
          <w:sz w:val="32"/>
          <w:szCs w:val="32"/>
        </w:rPr>
      </w:pPr>
      <w:bookmarkStart w:id="1" w:name="OLE_LINK4"/>
      <w:bookmarkEnd w:id="1"/>
    </w:p>
    <w:p>
      <w:pPr>
        <w:keepNext w:val="0"/>
        <w:keepLines w:val="0"/>
        <w:pageBreakBefore w:val="0"/>
        <w:kinsoku/>
        <w:overflowPunct/>
        <w:topLinePunct w:val="0"/>
        <w:bidi w:val="0"/>
        <w:spacing w:line="560" w:lineRule="exact"/>
        <w:jc w:val="center"/>
        <w:textAlignment w:val="auto"/>
        <w:rPr>
          <w:rFonts w:ascii="宋体" w:hAnsi="宋体" w:cs="宋体"/>
          <w:b/>
          <w:sz w:val="32"/>
          <w:szCs w:val="32"/>
        </w:rPr>
      </w:pPr>
    </w:p>
    <w:p>
      <w:pPr>
        <w:keepNext w:val="0"/>
        <w:keepLines w:val="0"/>
        <w:pageBreakBefore w:val="0"/>
        <w:kinsoku/>
        <w:overflowPunct/>
        <w:topLinePunct w:val="0"/>
        <w:bidi w:val="0"/>
        <w:spacing w:line="560" w:lineRule="exact"/>
        <w:ind w:right="-101" w:rightChars="-48"/>
        <w:jc w:val="center"/>
        <w:textAlignment w:val="auto"/>
        <w:rPr>
          <w:rFonts w:hint="eastAsia" w:ascii="黑体" w:hAnsi="黑体" w:eastAsia="黑体" w:cs="黑体"/>
          <w:b/>
          <w:sz w:val="32"/>
          <w:szCs w:val="32"/>
        </w:rPr>
      </w:pPr>
      <w:r>
        <w:rPr>
          <w:rFonts w:hint="eastAsia" w:ascii="黑体" w:hAnsi="黑体" w:eastAsia="黑体" w:cs="黑体"/>
          <w:b/>
          <w:sz w:val="32"/>
          <w:szCs w:val="32"/>
          <w:lang w:eastAsia="zh-CN"/>
        </w:rPr>
        <w:t>采购</w:t>
      </w:r>
      <w:r>
        <w:rPr>
          <w:rFonts w:hint="eastAsia" w:ascii="黑体" w:hAnsi="黑体" w:eastAsia="黑体" w:cs="黑体"/>
          <w:b/>
          <w:sz w:val="32"/>
          <w:szCs w:val="32"/>
        </w:rPr>
        <w:t>人：</w:t>
      </w:r>
    </w:p>
    <w:p>
      <w:pPr>
        <w:keepNext w:val="0"/>
        <w:keepLines w:val="0"/>
        <w:spacing w:line="560" w:lineRule="exact"/>
        <w:ind w:right="-101" w:rightChars="-48"/>
        <w:jc w:val="center"/>
        <w:rPr>
          <w:rFonts w:hint="eastAsia" w:ascii="黑体" w:hAnsi="黑体" w:eastAsia="黑体" w:cs="黑体"/>
          <w:b/>
          <w:sz w:val="32"/>
          <w:szCs w:val="32"/>
          <w:lang w:val="zh-CN"/>
        </w:rPr>
      </w:pPr>
      <w:r>
        <w:rPr>
          <w:rFonts w:hint="eastAsia" w:ascii="黑体" w:hAnsi="黑体" w:eastAsia="黑体" w:cs="黑体"/>
          <w:b/>
          <w:sz w:val="32"/>
          <w:szCs w:val="32"/>
          <w:lang w:val="zh-CN"/>
        </w:rPr>
        <w:t>广州南沙国际物流有限公司</w:t>
      </w:r>
    </w:p>
    <w:p>
      <w:pPr>
        <w:keepNext w:val="0"/>
        <w:keepLines w:val="0"/>
        <w:spacing w:line="560" w:lineRule="exact"/>
        <w:ind w:right="-101" w:rightChars="-48"/>
        <w:jc w:val="center"/>
        <w:rPr>
          <w:rFonts w:hint="eastAsia"/>
          <w:lang w:val="zh-CN" w:eastAsia="zh-CN"/>
        </w:rPr>
      </w:pPr>
      <w:r>
        <w:rPr>
          <w:rFonts w:hint="eastAsia" w:ascii="黑体" w:hAnsi="黑体" w:eastAsia="黑体" w:cs="黑体"/>
          <w:b/>
          <w:sz w:val="32"/>
          <w:szCs w:val="32"/>
          <w:lang w:val="zh-CN"/>
        </w:rPr>
        <w:t>广州南沙港口开发有限公司</w:t>
      </w:r>
    </w:p>
    <w:p>
      <w:pPr>
        <w:keepNext w:val="0"/>
        <w:keepLines w:val="0"/>
        <w:pageBreakBefore w:val="0"/>
        <w:kinsoku/>
        <w:overflowPunct/>
        <w:topLinePunct w:val="0"/>
        <w:bidi w:val="0"/>
        <w:spacing w:line="560" w:lineRule="exact"/>
        <w:ind w:right="-101" w:rightChars="-48"/>
        <w:jc w:val="center"/>
        <w:textAlignment w:val="auto"/>
        <w:rPr>
          <w:rFonts w:ascii="黑体" w:hAnsi="黑体" w:eastAsia="黑体" w:cs="黑体"/>
          <w:spacing w:val="28"/>
          <w:position w:val="8"/>
          <w:sz w:val="32"/>
          <w:szCs w:val="32"/>
        </w:rPr>
      </w:pPr>
      <w:r>
        <w:rPr>
          <w:rFonts w:hint="eastAsia" w:ascii="黑体" w:hAnsi="黑体" w:eastAsia="黑体" w:cs="黑体"/>
          <w:b/>
          <w:sz w:val="32"/>
          <w:szCs w:val="32"/>
        </w:rPr>
        <w:t>日期：202</w:t>
      </w:r>
      <w:r>
        <w:rPr>
          <w:rFonts w:hint="eastAsia" w:ascii="黑体" w:hAnsi="黑体" w:eastAsia="黑体" w:cs="黑体"/>
          <w:b/>
          <w:sz w:val="32"/>
          <w:szCs w:val="32"/>
          <w:lang w:val="en-US" w:eastAsia="zh-CN"/>
        </w:rPr>
        <w:t>5</w:t>
      </w:r>
      <w:r>
        <w:rPr>
          <w:rFonts w:hint="eastAsia" w:ascii="黑体" w:hAnsi="黑体" w:eastAsia="黑体" w:cs="黑体"/>
          <w:b/>
          <w:sz w:val="32"/>
          <w:szCs w:val="32"/>
        </w:rPr>
        <w:t>年</w:t>
      </w:r>
      <w:r>
        <w:rPr>
          <w:rFonts w:hint="eastAsia" w:ascii="黑体" w:hAnsi="黑体" w:eastAsia="黑体" w:cs="黑体"/>
          <w:b/>
          <w:sz w:val="32"/>
          <w:szCs w:val="32"/>
          <w:lang w:val="en-US" w:eastAsia="zh-CN"/>
        </w:rPr>
        <w:t>5</w:t>
      </w:r>
      <w:r>
        <w:rPr>
          <w:rFonts w:hint="eastAsia" w:ascii="黑体" w:hAnsi="黑体" w:eastAsia="黑体" w:cs="黑体"/>
          <w:b/>
          <w:sz w:val="32"/>
          <w:szCs w:val="32"/>
        </w:rPr>
        <w:t>月</w:t>
      </w:r>
    </w:p>
    <w:p>
      <w:pPr>
        <w:keepNext w:val="0"/>
        <w:keepLines w:val="0"/>
        <w:pageBreakBefore w:val="0"/>
        <w:kinsoku/>
        <w:overflowPunct/>
        <w:topLinePunct w:val="0"/>
        <w:bidi w:val="0"/>
        <w:spacing w:line="560" w:lineRule="exact"/>
        <w:textAlignment w:val="auto"/>
        <w:rPr>
          <w:rFonts w:ascii="黑体" w:hAnsi="宋体" w:eastAsia="黑体" w:cs="黑体"/>
          <w:sz w:val="36"/>
          <w:szCs w:val="36"/>
        </w:rPr>
        <w:sectPr>
          <w:pgSz w:w="11915" w:h="16840"/>
          <w:pgMar w:top="1134" w:right="1134" w:bottom="1134" w:left="1134" w:header="720" w:footer="720" w:gutter="0"/>
          <w:pgNumType w:fmt="decimal"/>
          <w:cols w:space="720" w:num="1"/>
          <w:docGrid w:type="lines" w:linePitch="285" w:charSpace="0"/>
        </w:sectPr>
      </w:pPr>
    </w:p>
    <w:p>
      <w:pPr>
        <w:keepNext w:val="0"/>
        <w:keepLines w:val="0"/>
        <w:pageBreakBefore w:val="0"/>
        <w:kinsoku/>
        <w:overflowPunct/>
        <w:topLinePunct w:val="0"/>
        <w:bidi w:val="0"/>
        <w:spacing w:line="560" w:lineRule="exact"/>
        <w:textAlignment w:val="auto"/>
        <w:rPr>
          <w:rFonts w:ascii="仿宋_GB2312" w:eastAsia="仿宋_GB2312"/>
          <w:bCs/>
          <w:sz w:val="32"/>
          <w:szCs w:val="32"/>
        </w:rPr>
      </w:pPr>
      <w:r>
        <w:rPr>
          <w:rFonts w:hint="eastAsia" w:ascii="仿宋_GB2312" w:eastAsia="仿宋_GB2312"/>
          <w:bCs/>
          <w:sz w:val="32"/>
          <w:szCs w:val="32"/>
        </w:rPr>
        <w:t xml:space="preserve">    </w:t>
      </w:r>
      <w:r>
        <w:rPr>
          <w:rFonts w:hint="eastAsia" w:ascii="仿宋_GB2312" w:eastAsia="仿宋_GB2312"/>
          <w:bCs/>
          <w:sz w:val="32"/>
          <w:szCs w:val="32"/>
          <w:lang w:eastAsia="zh-CN"/>
        </w:rPr>
        <w:t>采购</w:t>
      </w:r>
      <w:r>
        <w:rPr>
          <w:rFonts w:hint="eastAsia" w:ascii="仿宋_GB2312" w:eastAsia="仿宋_GB2312"/>
          <w:bCs/>
          <w:sz w:val="32"/>
          <w:szCs w:val="32"/>
        </w:rPr>
        <w:t>人就</w:t>
      </w:r>
      <w:r>
        <w:rPr>
          <w:rFonts w:hint="eastAsia" w:ascii="仿宋_GB2312" w:eastAsia="仿宋_GB2312"/>
          <w:bCs/>
          <w:sz w:val="32"/>
          <w:szCs w:val="32"/>
          <w:lang w:val="en-US" w:eastAsia="zh-CN"/>
        </w:rPr>
        <w:t>港航物流板块</w:t>
      </w:r>
      <w:r>
        <w:rPr>
          <w:rFonts w:hint="eastAsia" w:ascii="仿宋_GB2312" w:eastAsia="仿宋_GB2312"/>
          <w:bCs/>
          <w:sz w:val="32"/>
          <w:szCs w:val="32"/>
        </w:rPr>
        <w:t>常年法律顾问项目进行</w:t>
      </w:r>
      <w:r>
        <w:rPr>
          <w:rFonts w:hint="eastAsia" w:ascii="仿宋_GB2312" w:eastAsia="仿宋_GB2312"/>
          <w:bCs/>
          <w:sz w:val="32"/>
          <w:szCs w:val="32"/>
          <w:lang w:eastAsia="zh-CN"/>
        </w:rPr>
        <w:t>公开采购</w:t>
      </w:r>
      <w:r>
        <w:rPr>
          <w:rFonts w:hint="eastAsia" w:ascii="仿宋_GB2312" w:eastAsia="仿宋_GB2312"/>
          <w:bCs/>
          <w:sz w:val="32"/>
          <w:szCs w:val="32"/>
        </w:rPr>
        <w:t>，</w:t>
      </w:r>
      <w:r>
        <w:rPr>
          <w:rFonts w:hint="eastAsia" w:ascii="仿宋_GB2312" w:eastAsia="仿宋_GB2312"/>
          <w:bCs/>
          <w:sz w:val="32"/>
          <w:szCs w:val="32"/>
          <w:lang w:val="en-US" w:eastAsia="zh-CN"/>
        </w:rPr>
        <w:t>征集</w:t>
      </w:r>
      <w:r>
        <w:rPr>
          <w:rFonts w:hint="eastAsia" w:ascii="仿宋_GB2312" w:eastAsia="仿宋_GB2312"/>
          <w:bCs/>
          <w:sz w:val="32"/>
          <w:szCs w:val="32"/>
        </w:rPr>
        <w:t>符合资格的</w:t>
      </w:r>
      <w:r>
        <w:rPr>
          <w:rFonts w:hint="eastAsia" w:ascii="仿宋_GB2312" w:eastAsia="仿宋_GB2312"/>
          <w:bCs/>
          <w:sz w:val="32"/>
          <w:szCs w:val="32"/>
          <w:lang w:val="en-US" w:eastAsia="zh-CN"/>
        </w:rPr>
        <w:t>供应商</w:t>
      </w:r>
      <w:r>
        <w:rPr>
          <w:rFonts w:hint="eastAsia" w:ascii="仿宋_GB2312" w:eastAsia="仿宋_GB2312"/>
          <w:bCs/>
          <w:sz w:val="32"/>
          <w:szCs w:val="32"/>
        </w:rPr>
        <w:t>参加</w:t>
      </w:r>
      <w:r>
        <w:rPr>
          <w:rFonts w:hint="eastAsia" w:ascii="仿宋_GB2312" w:eastAsia="仿宋_GB2312"/>
          <w:bCs/>
          <w:sz w:val="32"/>
          <w:szCs w:val="32"/>
          <w:lang w:val="en-US" w:eastAsia="zh-CN"/>
        </w:rPr>
        <w:t>公开采购</w:t>
      </w:r>
      <w:r>
        <w:rPr>
          <w:rFonts w:hint="eastAsia" w:ascii="仿宋_GB2312" w:eastAsia="仿宋_GB2312"/>
          <w:bCs/>
          <w:sz w:val="32"/>
          <w:szCs w:val="32"/>
        </w:rPr>
        <w:t>。现将本次</w:t>
      </w:r>
      <w:r>
        <w:rPr>
          <w:rFonts w:hint="eastAsia" w:ascii="仿宋_GB2312" w:eastAsia="仿宋_GB2312"/>
          <w:bCs/>
          <w:sz w:val="32"/>
          <w:szCs w:val="32"/>
          <w:lang w:eastAsia="zh-CN"/>
        </w:rPr>
        <w:t>公开采购</w:t>
      </w:r>
      <w:r>
        <w:rPr>
          <w:rFonts w:hint="eastAsia" w:ascii="仿宋_GB2312" w:eastAsia="仿宋_GB2312"/>
          <w:bCs/>
          <w:sz w:val="32"/>
          <w:szCs w:val="32"/>
        </w:rPr>
        <w:t>有关事项公告如下：</w:t>
      </w:r>
    </w:p>
    <w:p>
      <w:pPr>
        <w:keepNext w:val="0"/>
        <w:keepLines w:val="0"/>
        <w:pageBreakBefore w:val="0"/>
        <w:numPr>
          <w:ilvl w:val="0"/>
          <w:numId w:val="1"/>
        </w:numPr>
        <w:kinsoku/>
        <w:overflowPunct/>
        <w:topLinePunct w:val="0"/>
        <w:bidi w:val="0"/>
        <w:spacing w:line="560" w:lineRule="exact"/>
        <w:ind w:firstLine="640" w:firstLineChars="200"/>
        <w:textAlignment w:val="auto"/>
        <w:rPr>
          <w:rFonts w:hint="eastAsia" w:ascii="仿宋" w:hAnsi="仿宋" w:eastAsia="仿宋" w:cs="仿宋"/>
          <w:bCs/>
          <w:sz w:val="32"/>
          <w:szCs w:val="32"/>
          <w:lang w:eastAsia="zh-CN"/>
        </w:rPr>
      </w:pPr>
      <w:r>
        <w:rPr>
          <w:rFonts w:hint="eastAsia" w:ascii="黑体" w:hAnsi="黑体" w:eastAsia="黑体" w:cs="黑体"/>
          <w:bCs/>
          <w:sz w:val="32"/>
          <w:szCs w:val="32"/>
          <w:lang w:eastAsia="zh-CN"/>
        </w:rPr>
        <w:t>采购</w:t>
      </w:r>
      <w:r>
        <w:rPr>
          <w:rFonts w:hint="eastAsia" w:ascii="黑体" w:hAnsi="黑体" w:eastAsia="黑体" w:cs="黑体"/>
          <w:bCs/>
          <w:sz w:val="32"/>
          <w:szCs w:val="32"/>
        </w:rPr>
        <w:t>人：</w:t>
      </w:r>
      <w:bookmarkStart w:id="2" w:name="OLE_LINK5"/>
      <w:r>
        <w:rPr>
          <w:rFonts w:hint="eastAsia" w:ascii="仿宋" w:hAnsi="仿宋" w:eastAsia="仿宋" w:cs="仿宋"/>
          <w:bCs/>
          <w:sz w:val="32"/>
          <w:szCs w:val="32"/>
        </w:rPr>
        <w:t>广州南沙国际物流有限公司</w:t>
      </w:r>
      <w:r>
        <w:rPr>
          <w:rFonts w:hint="eastAsia" w:ascii="仿宋" w:hAnsi="仿宋" w:eastAsia="仿宋" w:cs="仿宋"/>
          <w:bCs/>
          <w:sz w:val="32"/>
          <w:szCs w:val="32"/>
          <w:lang w:eastAsia="zh-CN"/>
        </w:rPr>
        <w:t>、</w:t>
      </w:r>
      <w:r>
        <w:rPr>
          <w:rFonts w:hint="eastAsia" w:ascii="仿宋" w:hAnsi="仿宋" w:eastAsia="仿宋" w:cs="仿宋"/>
          <w:bCs/>
          <w:sz w:val="32"/>
          <w:szCs w:val="32"/>
          <w:lang w:val="zh-CN"/>
        </w:rPr>
        <w:t>广州南沙港口开发有限公司</w:t>
      </w:r>
      <w:bookmarkEnd w:id="2"/>
    </w:p>
    <w:p>
      <w:pPr>
        <w:numPr>
          <w:ilvl w:val="0"/>
          <w:numId w:val="1"/>
        </w:numPr>
        <w:spacing w:line="5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采购</w:t>
      </w:r>
      <w:r>
        <w:rPr>
          <w:rFonts w:hint="eastAsia" w:ascii="黑体" w:hAnsi="黑体" w:eastAsia="黑体" w:cs="黑体"/>
          <w:bCs/>
          <w:sz w:val="32"/>
          <w:szCs w:val="32"/>
        </w:rPr>
        <w:t>人介绍：</w:t>
      </w:r>
    </w:p>
    <w:p>
      <w:pPr>
        <w:spacing w:line="560" w:lineRule="exact"/>
        <w:ind w:firstLine="640" w:firstLineChars="200"/>
        <w:outlineLvl w:val="9"/>
        <w:rPr>
          <w:rFonts w:hint="eastAsia" w:ascii="仿宋" w:hAnsi="仿宋" w:eastAsia="仿宋" w:cs="仿宋"/>
          <w:bCs/>
          <w:sz w:val="32"/>
          <w:szCs w:val="32"/>
          <w:lang w:val="zh-CN"/>
        </w:rPr>
      </w:pPr>
      <w:r>
        <w:rPr>
          <w:rFonts w:hint="eastAsia" w:ascii="仿宋" w:hAnsi="仿宋" w:eastAsia="仿宋" w:cs="仿宋"/>
          <w:bCs/>
          <w:sz w:val="32"/>
          <w:szCs w:val="32"/>
          <w:lang w:val="zh-CN"/>
        </w:rPr>
        <w:t>广州南沙国际物流有限公司（简称“物流公司”）成立于2003年3月12日，注册资金2亿元，资产总额近10亿元，是南沙资产经营集团（简称“资产经营集团”）的全资子公司。物流公司是资产经营集团在南沙航运物流业务板块的主要投资运营平台及港航物流配套产业开发建设的主力军，也是第一批进驻并参与南沙龙穴岛开发建设的国有企业。物流公司为市场化运营企业，业务范围包括：保税仓建设和综合物流运营、进出口贸易服务、综保区综合管理服务、港口物流产业配套服务、商业配套设施开发与运营、口岸联检单位办公及后勤保障服务等。现已建成的保税仓库、写字楼、酒店、宿舍、商铺、停车场等港航物流配套均在龙穴岛南部，总建筑面积约16.6万㎡，拥有保税园区管理服务及港航物流配套运营管理超20年的经验及南沙综保区及南沙自贸区优质土地储备及物流仓储设施，服务南沙建设大湾区国际航运功能承载区战略。此外，物流公司受托管理公司广州南沙口岸服务有限公司，主要为承接区商务局政府采购项目，包括南沙综保区加工区园区管理服务、联检单位后勤保障服务等。</w:t>
      </w:r>
    </w:p>
    <w:p>
      <w:pPr>
        <w:numPr>
          <w:ilvl w:val="-1"/>
          <w:numId w:val="0"/>
        </w:numPr>
        <w:spacing w:line="540" w:lineRule="exact"/>
        <w:ind w:firstLine="640" w:firstLineChars="200"/>
        <w:rPr>
          <w:rFonts w:hint="eastAsia" w:ascii="仿宋_GB2312" w:hAnsi="仿宋_GB2312" w:eastAsia="仿宋_GB2312" w:cs="仿宋_GB2312"/>
          <w:b w:val="0"/>
          <w:bCs w:val="0"/>
          <w:spacing w:val="2"/>
          <w:kern w:val="2"/>
          <w:sz w:val="32"/>
          <w:szCs w:val="32"/>
          <w:lang w:val="en-US" w:eastAsia="zh-CN" w:bidi="ar-SA"/>
        </w:rPr>
      </w:pPr>
      <w:r>
        <w:rPr>
          <w:rFonts w:hint="eastAsia" w:ascii="仿宋" w:hAnsi="仿宋" w:eastAsia="仿宋" w:cs="仿宋"/>
          <w:bCs/>
          <w:sz w:val="32"/>
          <w:szCs w:val="32"/>
          <w:lang w:val="zh-CN"/>
        </w:rPr>
        <w:t>广州南沙港口开发有限</w:t>
      </w:r>
      <w:r>
        <w:rPr>
          <w:rFonts w:hint="eastAsia" w:ascii="仿宋" w:hAnsi="仿宋" w:eastAsia="仿宋" w:cs="仿宋"/>
          <w:bCs/>
          <w:sz w:val="32"/>
          <w:szCs w:val="32"/>
          <w:lang w:val="en-US" w:eastAsia="zh-CN"/>
        </w:rPr>
        <w:t>公司</w:t>
      </w:r>
      <w:r>
        <w:rPr>
          <w:rFonts w:hint="eastAsia" w:ascii="仿宋_GB2312" w:eastAsia="仿宋_GB2312"/>
          <w:bCs/>
          <w:sz w:val="32"/>
          <w:szCs w:val="32"/>
        </w:rPr>
        <w:t>成立于1988年9月6日，注册资本1</w:t>
      </w:r>
      <w:r>
        <w:rPr>
          <w:rFonts w:hint="eastAsia" w:ascii="仿宋_GB2312" w:eastAsia="仿宋_GB2312"/>
          <w:bCs/>
          <w:sz w:val="32"/>
          <w:szCs w:val="32"/>
          <w:lang w:val="en-US" w:eastAsia="zh-CN"/>
        </w:rPr>
        <w:t>.895</w:t>
      </w:r>
      <w:r>
        <w:rPr>
          <w:rFonts w:hint="eastAsia" w:ascii="仿宋_GB2312" w:eastAsia="仿宋_GB2312"/>
          <w:bCs/>
          <w:sz w:val="32"/>
          <w:szCs w:val="32"/>
        </w:rPr>
        <w:t>亿元，现有员工</w:t>
      </w:r>
      <w:r>
        <w:rPr>
          <w:rFonts w:hint="default" w:ascii="仿宋_GB2312" w:eastAsia="仿宋_GB2312"/>
          <w:bCs/>
          <w:sz w:val="32"/>
          <w:szCs w:val="32"/>
          <w:lang w:val="en-US" w:eastAsia="zh-CN"/>
        </w:rPr>
        <w:t>154</w:t>
      </w:r>
      <w:r>
        <w:rPr>
          <w:rFonts w:hint="eastAsia" w:ascii="仿宋_GB2312" w:eastAsia="仿宋_GB2312"/>
          <w:bCs/>
          <w:sz w:val="32"/>
          <w:szCs w:val="32"/>
          <w:lang w:val="en-US" w:eastAsia="zh-CN"/>
        </w:rPr>
        <w:t>多</w:t>
      </w:r>
      <w:r>
        <w:rPr>
          <w:rFonts w:hint="eastAsia" w:ascii="仿宋_GB2312" w:eastAsia="仿宋_GB2312"/>
          <w:bCs/>
          <w:sz w:val="32"/>
          <w:szCs w:val="32"/>
        </w:rPr>
        <w:t>人</w:t>
      </w:r>
      <w:r>
        <w:rPr>
          <w:rFonts w:hint="eastAsia" w:ascii="仿宋_GB2312" w:eastAsia="仿宋_GB2312"/>
          <w:bCs/>
          <w:sz w:val="32"/>
          <w:szCs w:val="32"/>
          <w:lang w:val="en-US" w:eastAsia="zh-CN"/>
        </w:rPr>
        <w:t>，为船舶提供码头设施，从事货物装卸、仓储等业务，还提供陆路运输、船舶代理等配套服务，是广州南沙资产经营集团有限公司在在港航物流板块的主力军</w:t>
      </w:r>
      <w:r>
        <w:rPr>
          <w:rFonts w:hint="eastAsia" w:ascii="仿宋_GB2312" w:eastAsia="仿宋_GB2312"/>
          <w:bCs/>
          <w:sz w:val="32"/>
          <w:szCs w:val="32"/>
        </w:rPr>
        <w:t>。</w:t>
      </w:r>
      <w:r>
        <w:rPr>
          <w:rFonts w:hint="eastAsia" w:ascii="仿宋_GB2312" w:eastAsia="仿宋_GB2312"/>
          <w:bCs/>
          <w:sz w:val="32"/>
          <w:szCs w:val="32"/>
          <w:lang w:eastAsia="zh-CN"/>
        </w:rPr>
        <w:t>属下</w:t>
      </w:r>
      <w:r>
        <w:rPr>
          <w:rFonts w:hint="eastAsia" w:ascii="仿宋_GB2312" w:eastAsia="仿宋_GB2312"/>
          <w:bCs/>
          <w:sz w:val="32"/>
          <w:szCs w:val="32"/>
        </w:rPr>
        <w:t>南伟码头位于广州市南沙区南沙街东北部，地处珠江三角洲几何中心，航道条件优良，是珠江西岸深水码头之一</w:t>
      </w:r>
      <w:r>
        <w:rPr>
          <w:rFonts w:hint="eastAsia" w:ascii="仿宋_GB2312" w:eastAsia="仿宋_GB2312"/>
          <w:bCs/>
          <w:sz w:val="32"/>
          <w:szCs w:val="32"/>
          <w:lang w:eastAsia="zh-CN"/>
        </w:rPr>
        <w:t>。</w:t>
      </w:r>
      <w:r>
        <w:rPr>
          <w:rFonts w:hint="eastAsia" w:ascii="仿宋_GB2312" w:eastAsia="仿宋_GB2312"/>
          <w:bCs/>
          <w:sz w:val="32"/>
          <w:szCs w:val="32"/>
        </w:rPr>
        <w:t>1996年南伟码头已被国务院批准为国家一类对外开放口岸，码头拥有两个2.5万吨级通用码头泊位，岸线425米，堆场总面积约13万平方米；目前港池水深-10.2米，年设计吞吐量125万吨，码头拥有大型多用途集装箱桥吊，跨度达60米，集装箱装载机多台，座式门机</w:t>
      </w:r>
      <w:r>
        <w:rPr>
          <w:rFonts w:hint="default" w:ascii="仿宋_GB2312" w:eastAsia="仿宋_GB2312"/>
          <w:bCs/>
          <w:sz w:val="32"/>
          <w:szCs w:val="32"/>
          <w:lang w:val="en-US"/>
        </w:rPr>
        <w:t>5</w:t>
      </w:r>
      <w:r>
        <w:rPr>
          <w:rFonts w:hint="eastAsia" w:ascii="仿宋_GB2312" w:eastAsia="仿宋_GB2312"/>
          <w:bCs/>
          <w:sz w:val="32"/>
          <w:szCs w:val="32"/>
        </w:rPr>
        <w:t>台，设备配套齐全。经过近20年的发展，南伟码头已形成以国际直航件杂货和港澳集装箱为主，兼营国内沿海件杂货的生产格局，是华南地区进口原木、内贸钢材集散地。</w:t>
      </w:r>
    </w:p>
    <w:p>
      <w:pPr>
        <w:pStyle w:val="9"/>
        <w:keepNext w:val="0"/>
        <w:keepLines w:val="0"/>
        <w:pageBreakBefore w:val="0"/>
        <w:numPr>
          <w:ilvl w:val="-1"/>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Cs/>
          <w:spacing w:val="0"/>
          <w:sz w:val="32"/>
          <w:szCs w:val="32"/>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项目名称：</w:t>
      </w:r>
      <w:bookmarkStart w:id="3" w:name="OLE_LINK11"/>
      <w:r>
        <w:rPr>
          <w:rFonts w:hint="eastAsia" w:ascii="仿宋" w:hAnsi="仿宋" w:eastAsia="仿宋" w:cs="仿宋"/>
          <w:bCs/>
          <w:spacing w:val="0"/>
          <w:sz w:val="32"/>
          <w:szCs w:val="32"/>
          <w:lang w:eastAsia="zh-CN"/>
        </w:rPr>
        <w:t>广州南沙资产经营</w:t>
      </w:r>
      <w:r>
        <w:rPr>
          <w:rFonts w:hint="eastAsia" w:ascii="仿宋" w:hAnsi="仿宋" w:eastAsia="仿宋" w:cs="仿宋"/>
          <w:bCs/>
          <w:spacing w:val="0"/>
          <w:sz w:val="32"/>
          <w:szCs w:val="32"/>
          <w:lang w:val="en-US" w:eastAsia="zh-CN"/>
        </w:rPr>
        <w:t>集团港航物流板块</w:t>
      </w:r>
      <w:r>
        <w:rPr>
          <w:rFonts w:hint="eastAsia" w:ascii="仿宋" w:hAnsi="仿宋" w:eastAsia="仿宋" w:cs="仿宋"/>
          <w:bCs/>
          <w:spacing w:val="0"/>
          <w:sz w:val="32"/>
          <w:szCs w:val="32"/>
        </w:rPr>
        <w:t>常年法律顾问服务项目</w:t>
      </w:r>
    </w:p>
    <w:bookmarkEnd w:id="3"/>
    <w:p>
      <w:pPr>
        <w:pStyle w:val="9"/>
        <w:keepNext w:val="0"/>
        <w:keepLines w:val="0"/>
        <w:pageBreakBefore w:val="0"/>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w:t>
      </w:r>
      <w:r>
        <w:rPr>
          <w:rFonts w:hint="eastAsia" w:ascii="黑体" w:hAnsi="黑体" w:eastAsia="黑体" w:cs="黑体"/>
          <w:bCs/>
          <w:sz w:val="32"/>
          <w:szCs w:val="32"/>
          <w:lang w:eastAsia="zh-CN"/>
        </w:rPr>
        <w:t>评标</w:t>
      </w:r>
      <w:r>
        <w:rPr>
          <w:rFonts w:hint="eastAsia" w:ascii="黑体" w:hAnsi="黑体" w:eastAsia="黑体" w:cs="黑体"/>
          <w:bCs/>
          <w:sz w:val="32"/>
          <w:szCs w:val="32"/>
        </w:rPr>
        <w:t>办法</w:t>
      </w:r>
      <w:r>
        <w:rPr>
          <w:rFonts w:hint="eastAsia" w:ascii="仿宋" w:hAnsi="仿宋" w:eastAsia="仿宋" w:cs="仿宋"/>
          <w:bCs/>
          <w:sz w:val="32"/>
          <w:szCs w:val="32"/>
        </w:rPr>
        <w:t>：综合评分法</w:t>
      </w:r>
    </w:p>
    <w:p>
      <w:pPr>
        <w:pStyle w:val="9"/>
        <w:keepNext w:val="0"/>
        <w:keepLines w:val="0"/>
        <w:pageBreakBefore w:val="0"/>
        <w:numPr>
          <w:ilvl w:val="-1"/>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服务时间：</w:t>
      </w:r>
      <w:r>
        <w:rPr>
          <w:rFonts w:hint="eastAsia" w:ascii="仿宋" w:hAnsi="仿宋" w:eastAsia="仿宋" w:cs="仿宋"/>
          <w:bCs/>
          <w:sz w:val="32"/>
          <w:szCs w:val="32"/>
        </w:rPr>
        <w:t>本</w:t>
      </w:r>
      <w:r>
        <w:rPr>
          <w:rFonts w:hint="eastAsia" w:ascii="仿宋" w:hAnsi="仿宋" w:eastAsia="仿宋" w:cs="仿宋"/>
          <w:bCs/>
          <w:sz w:val="32"/>
          <w:szCs w:val="32"/>
          <w:lang w:val="en-US"/>
        </w:rPr>
        <w:t>次常年法律顾问服务期限为</w:t>
      </w:r>
      <w:r>
        <w:rPr>
          <w:rFonts w:hint="eastAsia" w:ascii="仿宋" w:hAnsi="仿宋" w:eastAsia="仿宋" w:cs="仿宋"/>
          <w:bCs/>
          <w:sz w:val="32"/>
          <w:szCs w:val="32"/>
          <w:lang w:val="en-US" w:eastAsia="zh-CN"/>
        </w:rPr>
        <w:t>：</w:t>
      </w:r>
    </w:p>
    <w:p>
      <w:pPr>
        <w:pStyle w:val="9"/>
        <w:keepNext w:val="0"/>
        <w:keepLines w:val="0"/>
        <w:pageBreakBefore w:val="0"/>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Cs/>
          <w:sz w:val="32"/>
          <w:szCs w:val="32"/>
        </w:rPr>
        <w:t>广州南沙国际物流有限公司</w:t>
      </w:r>
      <w:r>
        <w:rPr>
          <w:rFonts w:hint="eastAsia" w:ascii="仿宋" w:hAnsi="仿宋" w:eastAsia="仿宋" w:cs="仿宋"/>
          <w:b w:val="0"/>
          <w:bCs/>
          <w:sz w:val="32"/>
          <w:szCs w:val="32"/>
          <w:lang w:val="en-US" w:eastAsia="zh-CN"/>
        </w:rPr>
        <w:t>服务期限为：</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月</w:t>
      </w:r>
      <w:r>
        <w:rPr>
          <w:rFonts w:hint="eastAsia" w:ascii="仿宋" w:hAnsi="仿宋" w:eastAsia="仿宋" w:cs="仿宋"/>
          <w:b w:val="0"/>
          <w:bCs/>
          <w:sz w:val="32"/>
          <w:szCs w:val="32"/>
          <w:lang w:val="en-US" w:eastAsia="zh-CN"/>
        </w:rPr>
        <w:t>12</w:t>
      </w:r>
      <w:r>
        <w:rPr>
          <w:rFonts w:hint="eastAsia" w:ascii="仿宋" w:hAnsi="仿宋" w:eastAsia="仿宋" w:cs="仿宋"/>
          <w:b w:val="0"/>
          <w:bCs/>
          <w:sz w:val="32"/>
          <w:szCs w:val="32"/>
        </w:rPr>
        <w:t>日</w:t>
      </w:r>
      <w:r>
        <w:rPr>
          <w:rFonts w:hint="eastAsia" w:ascii="仿宋" w:hAnsi="仿宋" w:eastAsia="仿宋" w:cs="仿宋"/>
          <w:b w:val="0"/>
          <w:bCs/>
          <w:color w:val="auto"/>
          <w:sz w:val="32"/>
          <w:szCs w:val="32"/>
          <w:lang w:val="en-US" w:eastAsia="zh-CN"/>
        </w:rPr>
        <w:t>至2027年12月31日。</w:t>
      </w:r>
    </w:p>
    <w:p>
      <w:pPr>
        <w:pStyle w:val="9"/>
        <w:keepNext w:val="0"/>
        <w:keepLines w:val="0"/>
        <w:pageBreakBefore w:val="0"/>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Cs/>
          <w:sz w:val="32"/>
          <w:szCs w:val="32"/>
          <w:lang w:val="zh-CN"/>
        </w:rPr>
        <w:t>广州南沙港口开发有限</w:t>
      </w:r>
      <w:r>
        <w:rPr>
          <w:rFonts w:hint="eastAsia" w:ascii="仿宋" w:hAnsi="仿宋" w:eastAsia="仿宋" w:cs="仿宋"/>
          <w:bCs/>
          <w:sz w:val="32"/>
          <w:szCs w:val="32"/>
          <w:lang w:val="en-US" w:eastAsia="zh-CN"/>
        </w:rPr>
        <w:t>公司</w:t>
      </w:r>
      <w:r>
        <w:rPr>
          <w:rFonts w:hint="eastAsia" w:ascii="仿宋" w:hAnsi="仿宋" w:eastAsia="仿宋" w:cs="仿宋"/>
          <w:b w:val="0"/>
          <w:bCs/>
          <w:sz w:val="32"/>
          <w:szCs w:val="32"/>
          <w:lang w:val="en-US" w:eastAsia="zh-CN"/>
        </w:rPr>
        <w:t>服务期限为：</w:t>
      </w:r>
      <w:r>
        <w:rPr>
          <w:rFonts w:hint="eastAsia" w:ascii="仿宋" w:hAnsi="仿宋" w:eastAsia="仿宋" w:cs="仿宋"/>
          <w:b w:val="0"/>
          <w:bCs/>
          <w:sz w:val="32"/>
          <w:szCs w:val="32"/>
        </w:rPr>
        <w:t>2025年5月14日</w:t>
      </w:r>
      <w:r>
        <w:rPr>
          <w:rFonts w:hint="eastAsia" w:ascii="仿宋" w:hAnsi="仿宋" w:eastAsia="仿宋" w:cs="仿宋"/>
          <w:b w:val="0"/>
          <w:bCs/>
          <w:sz w:val="32"/>
          <w:szCs w:val="32"/>
          <w:lang w:val="en-US" w:eastAsia="zh-CN"/>
        </w:rPr>
        <w:t>至</w:t>
      </w:r>
      <w:r>
        <w:rPr>
          <w:rFonts w:hint="eastAsia" w:ascii="仿宋" w:hAnsi="仿宋" w:eastAsia="仿宋" w:cs="仿宋"/>
          <w:b w:val="0"/>
          <w:bCs/>
          <w:sz w:val="32"/>
          <w:szCs w:val="32"/>
        </w:rPr>
        <w:t>2027年12月31日</w:t>
      </w:r>
      <w:r>
        <w:rPr>
          <w:rFonts w:hint="eastAsia" w:ascii="仿宋" w:hAnsi="仿宋" w:eastAsia="仿宋" w:cs="仿宋"/>
          <w:b w:val="0"/>
          <w:bCs/>
          <w:sz w:val="32"/>
          <w:szCs w:val="32"/>
          <w:lang w:eastAsia="zh-CN"/>
        </w:rPr>
        <w:t>。</w:t>
      </w:r>
    </w:p>
    <w:p>
      <w:pPr>
        <w:pStyle w:val="9"/>
        <w:keepNext w:val="0"/>
        <w:keepLines w:val="0"/>
        <w:pageBreakBefore w:val="0"/>
        <w:numPr>
          <w:ilvl w:val="-1"/>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left="420" w:leftChars="200" w:firstLine="320" w:firstLineChars="100"/>
        <w:textAlignment w:val="auto"/>
        <w:rPr>
          <w:rFonts w:hint="eastAsia" w:ascii="仿宋_GB2312" w:eastAsia="仿宋_GB2312"/>
          <w:bCs/>
          <w:sz w:val="32"/>
          <w:szCs w:val="32"/>
          <w:lang w:val="en-US" w:eastAsia="zh-CN"/>
        </w:rPr>
      </w:pPr>
      <w:r>
        <w:rPr>
          <w:rFonts w:hint="eastAsia" w:ascii="黑体" w:hAnsi="黑体" w:eastAsia="黑体" w:cs="黑体"/>
          <w:bCs/>
          <w:sz w:val="32"/>
          <w:szCs w:val="32"/>
          <w:lang w:val="en-US" w:eastAsia="zh-CN"/>
        </w:rPr>
        <w:t>六、</w:t>
      </w:r>
      <w:r>
        <w:rPr>
          <w:rFonts w:hint="eastAsia" w:ascii="黑体" w:hAnsi="黑体" w:eastAsia="黑体" w:cs="黑体"/>
          <w:bCs/>
          <w:sz w:val="32"/>
          <w:szCs w:val="32"/>
          <w:lang w:eastAsia="zh-CN"/>
        </w:rPr>
        <w:t>公开采购</w:t>
      </w:r>
      <w:r>
        <w:rPr>
          <w:rFonts w:hint="eastAsia" w:ascii="黑体" w:hAnsi="黑体" w:eastAsia="黑体" w:cs="黑体"/>
          <w:bCs/>
          <w:sz w:val="32"/>
          <w:szCs w:val="32"/>
        </w:rPr>
        <w:t>内容及要求</w:t>
      </w:r>
    </w:p>
    <w:p>
      <w:pPr>
        <w:pStyle w:val="9"/>
        <w:keepNext w:val="0"/>
        <w:keepLines w:val="0"/>
        <w:pageBreakBefore w:val="0"/>
        <w:numPr>
          <w:ilvl w:val="0"/>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leftChars="200" w:firstLine="320" w:firstLineChars="100"/>
        <w:textAlignment w:val="auto"/>
        <w:rPr>
          <w:rFonts w:hint="eastAsia" w:ascii="仿宋_GB2312" w:eastAsia="仿宋_GB2312"/>
          <w:bCs/>
          <w:sz w:val="32"/>
          <w:szCs w:val="32"/>
          <w:lang w:val="en-US" w:eastAsia="zh-CN"/>
        </w:rPr>
      </w:pPr>
      <w:r>
        <w:rPr>
          <w:rFonts w:hint="eastAsia" w:ascii="仿宋_GB2312" w:eastAsia="仿宋_GB2312"/>
          <w:bCs/>
          <w:sz w:val="32"/>
          <w:szCs w:val="32"/>
          <w:lang w:eastAsia="zh-CN"/>
        </w:rPr>
        <w:t>供应商</w:t>
      </w:r>
      <w:r>
        <w:rPr>
          <w:rFonts w:hint="eastAsia" w:ascii="仿宋_GB2312" w:eastAsia="仿宋_GB2312"/>
          <w:bCs/>
          <w:sz w:val="32"/>
          <w:szCs w:val="32"/>
        </w:rPr>
        <w:t>为</w:t>
      </w:r>
      <w:r>
        <w:rPr>
          <w:rFonts w:hint="eastAsia" w:ascii="仿宋_GB2312" w:eastAsia="仿宋_GB2312"/>
          <w:bCs/>
          <w:sz w:val="32"/>
          <w:szCs w:val="32"/>
          <w:lang w:eastAsia="zh-CN"/>
        </w:rPr>
        <w:t>采购</w:t>
      </w:r>
      <w:r>
        <w:rPr>
          <w:rFonts w:hint="eastAsia" w:ascii="仿宋_GB2312" w:eastAsia="仿宋_GB2312"/>
          <w:bCs/>
          <w:sz w:val="32"/>
          <w:szCs w:val="32"/>
        </w:rPr>
        <w:t>人</w:t>
      </w:r>
      <w:r>
        <w:rPr>
          <w:rFonts w:hint="eastAsia" w:ascii="仿宋_GB2312" w:eastAsia="仿宋_GB2312"/>
          <w:bCs/>
          <w:sz w:val="32"/>
          <w:szCs w:val="32"/>
          <w:lang w:val="en-US" w:eastAsia="zh-CN"/>
        </w:rPr>
        <w:t>及其受托管理公司</w:t>
      </w:r>
      <w:r>
        <w:rPr>
          <w:rFonts w:hint="eastAsia" w:ascii="仿宋_GB2312" w:eastAsia="仿宋_GB2312"/>
          <w:bCs/>
          <w:sz w:val="32"/>
          <w:szCs w:val="32"/>
        </w:rPr>
        <w:t>提供常年法律顾问服务，具体包括：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一</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日常法律服务</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1.</w:t>
      </w:r>
      <w:r>
        <w:rPr>
          <w:rFonts w:hint="eastAsia" w:ascii="仿宋_GB2312" w:eastAsia="仿宋_GB2312"/>
          <w:bCs/>
          <w:sz w:val="32"/>
          <w:szCs w:val="32"/>
        </w:rPr>
        <w:t>解答日常法律咨询、依法提供建议；</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2.</w:t>
      </w:r>
      <w:r>
        <w:rPr>
          <w:rFonts w:hint="eastAsia" w:ascii="仿宋_GB2312" w:eastAsia="仿宋_GB2312"/>
          <w:bCs/>
          <w:sz w:val="32"/>
          <w:szCs w:val="32"/>
        </w:rPr>
        <w:t>出具律师意见书、律师函；</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3.</w:t>
      </w:r>
      <w:r>
        <w:rPr>
          <w:rFonts w:hint="eastAsia" w:ascii="仿宋_GB2312" w:eastAsia="仿宋_GB2312"/>
          <w:bCs/>
          <w:sz w:val="32"/>
          <w:szCs w:val="32"/>
        </w:rPr>
        <w:t>协助草拟、制订、审查或者修改合同</w:t>
      </w:r>
      <w:r>
        <w:rPr>
          <w:rFonts w:hint="eastAsia" w:ascii="仿宋_GB2312" w:eastAsia="仿宋_GB2312"/>
          <w:bCs/>
          <w:sz w:val="32"/>
          <w:szCs w:val="32"/>
          <w:lang w:val="en-US" w:eastAsia="zh-CN"/>
        </w:rPr>
        <w:t>及范本、公开采购文件、章程、信函</w:t>
      </w:r>
      <w:r>
        <w:rPr>
          <w:rFonts w:hint="eastAsia" w:ascii="仿宋_GB2312" w:eastAsia="仿宋_GB2312"/>
          <w:bCs/>
          <w:sz w:val="32"/>
          <w:szCs w:val="32"/>
        </w:rPr>
        <w:t>等法律文书；</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4.</w:t>
      </w:r>
      <w:r>
        <w:rPr>
          <w:rFonts w:hint="eastAsia" w:ascii="仿宋_GB2312" w:eastAsia="仿宋_GB2312"/>
          <w:bCs/>
          <w:sz w:val="32"/>
          <w:szCs w:val="32"/>
        </w:rPr>
        <w:t>参与磋商、谈判，进行法律分析、论证；</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5.接受</w:t>
      </w:r>
      <w:r>
        <w:rPr>
          <w:rFonts w:hint="eastAsia" w:ascii="仿宋_GB2312" w:eastAsia="仿宋_GB2312"/>
          <w:bCs/>
          <w:sz w:val="32"/>
          <w:szCs w:val="32"/>
        </w:rPr>
        <w:t>委托，签署、送达或者接</w:t>
      </w:r>
      <w:r>
        <w:rPr>
          <w:rFonts w:hint="eastAsia" w:ascii="仿宋_GB2312" w:eastAsia="仿宋_GB2312"/>
          <w:bCs/>
          <w:sz w:val="32"/>
          <w:szCs w:val="32"/>
          <w:lang w:val="en-US" w:eastAsia="zh-CN"/>
        </w:rPr>
        <w:t>收</w:t>
      </w:r>
      <w:r>
        <w:rPr>
          <w:rFonts w:hint="eastAsia" w:ascii="仿宋_GB2312" w:eastAsia="仿宋_GB2312"/>
          <w:bCs/>
          <w:sz w:val="32"/>
          <w:szCs w:val="32"/>
        </w:rPr>
        <w:t>法律文件；</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6.</w:t>
      </w:r>
      <w:r>
        <w:rPr>
          <w:rFonts w:hint="eastAsia" w:ascii="仿宋_GB2312" w:eastAsia="仿宋_GB2312"/>
          <w:bCs/>
          <w:sz w:val="32"/>
          <w:szCs w:val="32"/>
        </w:rPr>
        <w:t>为</w:t>
      </w:r>
      <w:r>
        <w:rPr>
          <w:rFonts w:hint="eastAsia" w:ascii="仿宋_GB2312" w:eastAsia="仿宋_GB2312"/>
          <w:bCs/>
          <w:sz w:val="32"/>
          <w:szCs w:val="32"/>
          <w:lang w:val="en-US" w:eastAsia="zh-CN"/>
        </w:rPr>
        <w:t>日常</w:t>
      </w:r>
      <w:r>
        <w:rPr>
          <w:rFonts w:hint="eastAsia" w:ascii="仿宋_GB2312" w:eastAsia="仿宋_GB2312"/>
          <w:bCs/>
          <w:sz w:val="32"/>
          <w:szCs w:val="32"/>
        </w:rPr>
        <w:t>生产</w:t>
      </w:r>
      <w:r>
        <w:rPr>
          <w:rFonts w:hint="eastAsia" w:ascii="仿宋_GB2312" w:eastAsia="仿宋_GB2312"/>
          <w:bCs/>
          <w:sz w:val="32"/>
          <w:szCs w:val="32"/>
          <w:lang w:eastAsia="zh-CN"/>
        </w:rPr>
        <w:t>、</w:t>
      </w:r>
      <w:r>
        <w:rPr>
          <w:rFonts w:hint="eastAsia" w:ascii="仿宋_GB2312" w:eastAsia="仿宋_GB2312"/>
          <w:bCs/>
          <w:sz w:val="32"/>
          <w:szCs w:val="32"/>
        </w:rPr>
        <w:t>经营</w:t>
      </w:r>
      <w:r>
        <w:rPr>
          <w:rFonts w:hint="eastAsia" w:ascii="仿宋_GB2312" w:eastAsia="仿宋_GB2312"/>
          <w:bCs/>
          <w:sz w:val="32"/>
          <w:szCs w:val="32"/>
          <w:lang w:eastAsia="zh-CN"/>
        </w:rPr>
        <w:t>、</w:t>
      </w:r>
      <w:r>
        <w:rPr>
          <w:rFonts w:hint="eastAsia" w:ascii="仿宋_GB2312" w:eastAsia="仿宋_GB2312"/>
          <w:bCs/>
          <w:sz w:val="32"/>
          <w:szCs w:val="32"/>
        </w:rPr>
        <w:t>管理</w:t>
      </w:r>
      <w:r>
        <w:rPr>
          <w:rFonts w:hint="eastAsia" w:ascii="仿宋_GB2312" w:eastAsia="仿宋_GB2312"/>
          <w:bCs/>
          <w:sz w:val="32"/>
          <w:szCs w:val="32"/>
          <w:lang w:val="en-US" w:eastAsia="zh-CN"/>
        </w:rPr>
        <w:t>活动及</w:t>
      </w:r>
      <w:r>
        <w:rPr>
          <w:rFonts w:hint="eastAsia" w:ascii="仿宋_GB2312" w:eastAsia="仿宋_GB2312"/>
          <w:bCs/>
          <w:sz w:val="32"/>
          <w:szCs w:val="32"/>
        </w:rPr>
        <w:t>重大决策的合法性、</w:t>
      </w:r>
      <w:r>
        <w:rPr>
          <w:rFonts w:hint="eastAsia" w:ascii="仿宋_GB2312" w:eastAsia="仿宋_GB2312"/>
          <w:bCs/>
          <w:sz w:val="32"/>
          <w:szCs w:val="32"/>
          <w:lang w:val="en-US" w:eastAsia="zh-CN"/>
        </w:rPr>
        <w:t>合规性进行风险分析，</w:t>
      </w:r>
      <w:r>
        <w:rPr>
          <w:rFonts w:hint="eastAsia" w:ascii="仿宋_GB2312" w:eastAsia="仿宋_GB2312"/>
          <w:bCs/>
          <w:sz w:val="32"/>
          <w:szCs w:val="32"/>
        </w:rPr>
        <w:t>提供法律意见；</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7.</w:t>
      </w:r>
      <w:r>
        <w:rPr>
          <w:rFonts w:hint="eastAsia" w:ascii="仿宋_GB2312" w:eastAsia="仿宋_GB2312"/>
          <w:bCs/>
          <w:sz w:val="32"/>
          <w:szCs w:val="32"/>
        </w:rPr>
        <w:t>就深化企业改革、完善法人治理结构、加强生产经营管理、提高企业经济效益等有关问题提供法律意见；</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8.</w:t>
      </w:r>
      <w:r>
        <w:rPr>
          <w:rFonts w:hint="eastAsia" w:ascii="仿宋_GB2312" w:eastAsia="仿宋_GB2312"/>
          <w:bCs/>
          <w:sz w:val="32"/>
          <w:szCs w:val="32"/>
        </w:rPr>
        <w:t>根据要求，提供</w:t>
      </w:r>
      <w:r>
        <w:rPr>
          <w:rFonts w:hint="eastAsia" w:ascii="仿宋_GB2312" w:eastAsia="仿宋_GB2312"/>
          <w:bCs/>
          <w:sz w:val="32"/>
          <w:szCs w:val="32"/>
          <w:lang w:eastAsia="zh-CN"/>
        </w:rPr>
        <w:t>采购人</w:t>
      </w:r>
      <w:r>
        <w:rPr>
          <w:rFonts w:hint="eastAsia" w:ascii="仿宋_GB2312" w:eastAsia="仿宋_GB2312"/>
          <w:bCs/>
          <w:sz w:val="32"/>
          <w:szCs w:val="32"/>
        </w:rPr>
        <w:t>经营业务相关的法律信息；</w:t>
      </w:r>
    </w:p>
    <w:p>
      <w:pPr>
        <w:pStyle w:val="8"/>
        <w:keepNext w:val="0"/>
        <w:keepLines w:val="0"/>
        <w:pageBreakBefore w:val="0"/>
        <w:kinsoku/>
        <w:overflowPunct/>
        <w:topLinePunct w:val="0"/>
        <w:bidi w:val="0"/>
        <w:spacing w:line="560" w:lineRule="exact"/>
        <w:ind w:firstLine="64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9.</w:t>
      </w:r>
      <w:r>
        <w:rPr>
          <w:rFonts w:hint="eastAsia" w:ascii="仿宋_GB2312" w:hAnsi="Calibri" w:eastAsia="仿宋_GB2312" w:cs="Times New Roman"/>
          <w:b w:val="0"/>
          <w:bCs/>
          <w:sz w:val="32"/>
          <w:szCs w:val="32"/>
          <w:highlight w:val="none"/>
          <w:lang w:val="en-US" w:eastAsia="zh-CN"/>
        </w:rPr>
        <w:t>每周工作日派遣服务团队中1名律师提供1天驻场服务</w:t>
      </w:r>
      <w:r>
        <w:rPr>
          <w:rFonts w:hint="eastAsia" w:ascii="仿宋_GB2312" w:hAnsi="Calibri" w:eastAsia="仿宋_GB2312" w:cs="Times New Roman"/>
          <w:bCs/>
          <w:sz w:val="32"/>
          <w:szCs w:val="32"/>
          <w:lang w:val="en-US" w:eastAsia="zh-CN"/>
        </w:rPr>
        <w:t>；</w:t>
      </w:r>
    </w:p>
    <w:p>
      <w:pPr>
        <w:pStyle w:val="8"/>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10.服务期间每年为广州南沙国际物流有限公司</w:t>
      </w:r>
      <w:bookmarkStart w:id="4" w:name="OLE_LINK9"/>
      <w:r>
        <w:rPr>
          <w:rFonts w:hint="eastAsia" w:ascii="仿宋_GB2312" w:eastAsia="仿宋_GB2312"/>
          <w:bCs/>
          <w:sz w:val="32"/>
          <w:szCs w:val="32"/>
          <w:lang w:val="en-US" w:eastAsia="zh-CN"/>
        </w:rPr>
        <w:t>提供至少二次免费培训</w:t>
      </w:r>
      <w:bookmarkEnd w:id="4"/>
      <w:r>
        <w:rPr>
          <w:rFonts w:hint="eastAsia" w:ascii="仿宋_GB2312" w:eastAsia="仿宋_GB2312"/>
          <w:bCs/>
          <w:sz w:val="32"/>
          <w:szCs w:val="32"/>
          <w:lang w:val="en-US" w:eastAsia="zh-CN"/>
        </w:rPr>
        <w:t>，为</w:t>
      </w:r>
      <w:r>
        <w:rPr>
          <w:rFonts w:hint="eastAsia" w:ascii="仿宋_GB2312" w:eastAsia="仿宋_GB2312"/>
          <w:bCs/>
          <w:sz w:val="32"/>
          <w:szCs w:val="32"/>
          <w:lang w:val="zh-CN" w:eastAsia="zh-CN"/>
        </w:rPr>
        <w:t>广州南沙港口开发有限</w:t>
      </w:r>
      <w:r>
        <w:rPr>
          <w:rFonts w:hint="eastAsia" w:ascii="仿宋_GB2312" w:eastAsia="仿宋_GB2312"/>
          <w:bCs/>
          <w:sz w:val="32"/>
          <w:szCs w:val="32"/>
          <w:lang w:val="en-US" w:eastAsia="zh-CN"/>
        </w:rPr>
        <w:t>公司提供至少一次免费培训；</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11.服务期间每年出具一份年度法律风险评估报告及管理建议；</w:t>
      </w:r>
    </w:p>
    <w:p>
      <w:pPr>
        <w:pStyle w:val="2"/>
        <w:spacing w:before="0" w:after="0" w:line="560" w:lineRule="exact"/>
        <w:ind w:firstLine="640" w:firstLineChars="200"/>
        <w:rPr>
          <w:rFonts w:hint="default"/>
          <w:b w:val="0"/>
          <w:bCs w:val="0"/>
          <w:lang w:val="en-US" w:eastAsia="zh-CN"/>
        </w:rPr>
      </w:pPr>
      <w:r>
        <w:rPr>
          <w:rFonts w:hint="eastAsia" w:ascii="仿宋_GB2312" w:eastAsia="仿宋_GB2312"/>
          <w:b w:val="0"/>
          <w:bCs w:val="0"/>
          <w:sz w:val="32"/>
          <w:szCs w:val="32"/>
          <w:lang w:val="en-US" w:eastAsia="zh-CN"/>
        </w:rPr>
        <w:t>12.其他根据</w:t>
      </w:r>
      <w:r>
        <w:rPr>
          <w:rFonts w:hint="eastAsia" w:ascii="仿宋_GB2312" w:eastAsia="仿宋_GB2312"/>
          <w:b w:val="0"/>
          <w:bCs w:val="0"/>
          <w:sz w:val="32"/>
          <w:szCs w:val="32"/>
          <w:lang w:eastAsia="zh-CN"/>
        </w:rPr>
        <w:t>采购</w:t>
      </w:r>
      <w:r>
        <w:rPr>
          <w:rFonts w:hint="eastAsia" w:ascii="仿宋_GB2312" w:eastAsia="仿宋_GB2312"/>
          <w:b w:val="0"/>
          <w:bCs w:val="0"/>
          <w:sz w:val="32"/>
          <w:szCs w:val="32"/>
        </w:rPr>
        <w:t>人</w:t>
      </w:r>
      <w:r>
        <w:rPr>
          <w:rFonts w:hint="eastAsia" w:ascii="仿宋_GB2312" w:eastAsia="仿宋_GB2312"/>
          <w:b w:val="0"/>
          <w:bCs w:val="0"/>
          <w:sz w:val="32"/>
          <w:szCs w:val="32"/>
          <w:lang w:val="en-US" w:eastAsia="zh-CN"/>
        </w:rPr>
        <w:t>及其受托管理公司要求的日常法律服务。</w:t>
      </w:r>
    </w:p>
    <w:p>
      <w:pPr>
        <w:pStyle w:val="2"/>
        <w:spacing w:before="0" w:after="0" w:line="560" w:lineRule="exact"/>
        <w:ind w:firstLine="640" w:firstLineChars="200"/>
        <w:rPr>
          <w:rFonts w:hint="eastAsia" w:ascii="仿宋_GB2312" w:hAnsi="Calibri" w:eastAsia="仿宋_GB2312"/>
          <w:b w:val="0"/>
          <w:bCs/>
          <w:kern w:val="2"/>
          <w:sz w:val="32"/>
          <w:szCs w:val="32"/>
          <w:lang w:val="en-US" w:eastAsia="zh-CN"/>
        </w:rPr>
      </w:pPr>
      <w:r>
        <w:rPr>
          <w:rFonts w:hint="eastAsia" w:ascii="仿宋_GB2312" w:hAnsi="Calibri" w:eastAsia="仿宋_GB2312"/>
          <w:b w:val="0"/>
          <w:bCs/>
          <w:kern w:val="2"/>
          <w:sz w:val="32"/>
          <w:szCs w:val="32"/>
          <w:lang w:val="en-US" w:eastAsia="zh-CN"/>
        </w:rPr>
        <w:t>（二）专项非诉法律服务</w:t>
      </w:r>
    </w:p>
    <w:p>
      <w:pPr>
        <w:pStyle w:val="2"/>
        <w:spacing w:before="0" w:after="0" w:line="560" w:lineRule="exact"/>
        <w:ind w:firstLine="640" w:firstLineChars="200"/>
        <w:rPr>
          <w:rFonts w:hint="eastAsia" w:ascii="仿宋_GB2312" w:eastAsia="仿宋_GB2312"/>
          <w:bCs/>
          <w:sz w:val="32"/>
          <w:szCs w:val="32"/>
          <w:lang w:val="en-US" w:eastAsia="zh-CN"/>
        </w:rPr>
      </w:pPr>
      <w:r>
        <w:rPr>
          <w:rFonts w:hint="eastAsia" w:ascii="仿宋_GB2312" w:hAnsi="Calibri" w:eastAsia="仿宋_GB2312"/>
          <w:b w:val="0"/>
          <w:bCs/>
          <w:kern w:val="2"/>
          <w:sz w:val="32"/>
          <w:szCs w:val="32"/>
          <w:lang w:val="en-US" w:eastAsia="zh-CN"/>
        </w:rPr>
        <w:t>应采购人上级主管部门、行业主管部门、第三方交易机构等要求，就采购人生产、经营、管理过程中所涉的相关事项，向采购人及受托管理公司按照投标报价中的专项非诉法律服务价格提供专项非诉法律服务、出具主办律师签字并加盖供应商公章的专项法律意见书。如果项目难度较低、风险可控的，则按照投标报价中的专项非诉法律服务价格的60%结算。</w:t>
      </w:r>
    </w:p>
    <w:p>
      <w:pPr>
        <w:pStyle w:val="8"/>
        <w:keepNext w:val="0"/>
        <w:keepLines w:val="0"/>
        <w:pageBreakBefore w:val="0"/>
        <w:kinsoku/>
        <w:overflowPunct/>
        <w:topLinePunct w:val="0"/>
        <w:bidi w:val="0"/>
        <w:spacing w:line="560" w:lineRule="exact"/>
        <w:ind w:firstLine="640" w:firstLineChars="200"/>
        <w:textAlignment w:val="auto"/>
        <w:rPr>
          <w:rFonts w:hint="default" w:ascii="仿宋_GB2312" w:eastAsia="仿宋_GB2312"/>
          <w:bCs/>
          <w:sz w:val="32"/>
          <w:szCs w:val="32"/>
          <w:lang w:val="en-US" w:eastAsia="zh-CN"/>
        </w:rPr>
      </w:pPr>
      <w:r>
        <w:rPr>
          <w:rFonts w:hint="eastAsia" w:ascii="黑体" w:hAnsi="黑体" w:eastAsia="黑体" w:cs="黑体"/>
          <w:bCs/>
          <w:sz w:val="32"/>
          <w:szCs w:val="32"/>
          <w:lang w:val="en-US" w:eastAsia="zh-CN"/>
        </w:rPr>
        <w:t>七、价格承诺</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除日常法律服务及专项委托非诉法律服务以外的</w:t>
      </w:r>
      <w:r>
        <w:rPr>
          <w:rFonts w:hint="eastAsia" w:ascii="仿宋_GB2312" w:eastAsia="仿宋_GB2312"/>
          <w:bCs/>
          <w:sz w:val="32"/>
          <w:szCs w:val="32"/>
        </w:rPr>
        <w:t>另行</w:t>
      </w:r>
      <w:r>
        <w:rPr>
          <w:rFonts w:hint="eastAsia" w:ascii="仿宋_GB2312" w:eastAsia="仿宋_GB2312"/>
          <w:bCs/>
          <w:sz w:val="32"/>
          <w:szCs w:val="32"/>
          <w:lang w:val="en-US" w:eastAsia="zh-CN"/>
        </w:rPr>
        <w:t>委托</w:t>
      </w:r>
      <w:r>
        <w:rPr>
          <w:rFonts w:hint="eastAsia" w:ascii="仿宋_GB2312" w:eastAsia="仿宋_GB2312"/>
          <w:bCs/>
          <w:sz w:val="32"/>
          <w:szCs w:val="32"/>
        </w:rPr>
        <w:t>事项，</w:t>
      </w:r>
      <w:r>
        <w:rPr>
          <w:rFonts w:hint="eastAsia" w:ascii="仿宋_GB2312" w:eastAsia="仿宋_GB2312"/>
          <w:bCs/>
          <w:sz w:val="32"/>
          <w:szCs w:val="32"/>
          <w:lang w:val="en-US" w:eastAsia="zh-CN"/>
        </w:rPr>
        <w:t>供应商承诺</w:t>
      </w:r>
      <w:r>
        <w:rPr>
          <w:rFonts w:hint="eastAsia" w:ascii="仿宋_GB2312" w:eastAsia="仿宋_GB2312"/>
          <w:bCs/>
          <w:sz w:val="32"/>
          <w:szCs w:val="32"/>
        </w:rPr>
        <w:t>涉及的法律服务费收费标准</w:t>
      </w:r>
      <w:r>
        <w:rPr>
          <w:rFonts w:hint="eastAsia" w:ascii="仿宋_GB2312" w:eastAsia="仿宋_GB2312"/>
          <w:bCs/>
          <w:sz w:val="32"/>
          <w:szCs w:val="32"/>
          <w:lang w:val="en-US" w:eastAsia="zh-CN"/>
        </w:rPr>
        <w:t>在根据</w:t>
      </w:r>
      <w:r>
        <w:rPr>
          <w:rFonts w:hint="eastAsia" w:ascii="仿宋_GB2312" w:eastAsia="仿宋_GB2312"/>
          <w:bCs/>
          <w:sz w:val="32"/>
          <w:szCs w:val="32"/>
        </w:rPr>
        <w:t>《司法部国家发展和改革委员会国家市场监督管理总局印发&lt;关于进一步规范律师服务收费的意见&gt;的通知》(司发通(2021)87 号)和《广东省律师事务所律师服务费标准制定指引(试行)》(粤律协(2023)111号)制定</w:t>
      </w:r>
      <w:r>
        <w:rPr>
          <w:rFonts w:hint="eastAsia" w:ascii="仿宋_GB2312" w:eastAsia="仿宋_GB2312"/>
          <w:bCs/>
          <w:sz w:val="32"/>
          <w:szCs w:val="32"/>
          <w:lang w:val="en-US" w:eastAsia="zh-CN"/>
        </w:rPr>
        <w:t>并报本地律协备案的</w:t>
      </w:r>
      <w:r>
        <w:rPr>
          <w:rFonts w:hint="eastAsia" w:ascii="仿宋_GB2312" w:eastAsia="仿宋_GB2312"/>
          <w:bCs/>
          <w:sz w:val="32"/>
          <w:szCs w:val="32"/>
        </w:rPr>
        <w:t>服务费标准</w:t>
      </w:r>
      <w:r>
        <w:rPr>
          <w:rFonts w:hint="eastAsia" w:ascii="仿宋_GB2312" w:eastAsia="仿宋_GB2312"/>
          <w:bCs/>
          <w:sz w:val="32"/>
          <w:szCs w:val="32"/>
          <w:lang w:val="en-US" w:eastAsia="zh-CN"/>
        </w:rPr>
        <w:t>基础上至少</w:t>
      </w:r>
      <w:r>
        <w:rPr>
          <w:rFonts w:hint="eastAsia" w:ascii="仿宋_GB2312" w:eastAsia="仿宋_GB2312"/>
          <w:bCs/>
          <w:sz w:val="32"/>
          <w:szCs w:val="32"/>
        </w:rPr>
        <w:t>下浮</w:t>
      </w:r>
      <w:r>
        <w:rPr>
          <w:rFonts w:hint="eastAsia" w:ascii="仿宋_GB2312" w:eastAsia="仿宋_GB2312"/>
          <w:bCs/>
          <w:sz w:val="32"/>
          <w:szCs w:val="32"/>
          <w:lang w:val="en-US" w:eastAsia="zh-CN"/>
        </w:rPr>
        <w:t>3</w:t>
      </w:r>
      <w:r>
        <w:rPr>
          <w:rFonts w:hint="eastAsia" w:ascii="仿宋_GB2312" w:eastAsia="仿宋_GB2312"/>
          <w:bCs/>
          <w:sz w:val="32"/>
          <w:szCs w:val="32"/>
        </w:rPr>
        <w:t>0%。</w:t>
      </w:r>
    </w:p>
    <w:p>
      <w:pPr>
        <w:keepNext w:val="0"/>
        <w:keepLines w:val="0"/>
        <w:pageBreakBefore w:val="0"/>
        <w:kinsoku/>
        <w:overflowPunct/>
        <w:topLinePunct w:val="0"/>
        <w:bidi w:val="0"/>
        <w:spacing w:line="560" w:lineRule="exact"/>
        <w:textAlignment w:val="auto"/>
      </w:pPr>
      <w:r>
        <w:rPr>
          <w:rFonts w:hint="eastAsia" w:ascii="黑体" w:hAnsi="黑体" w:eastAsia="黑体" w:cs="黑体"/>
          <w:bCs/>
          <w:sz w:val="32"/>
          <w:szCs w:val="32"/>
        </w:rPr>
        <w:t xml:space="preserve">    </w:t>
      </w:r>
      <w:r>
        <w:rPr>
          <w:rFonts w:hint="eastAsia" w:ascii="黑体" w:hAnsi="黑体" w:eastAsia="黑体" w:cs="黑体"/>
          <w:bCs/>
          <w:sz w:val="32"/>
          <w:szCs w:val="32"/>
          <w:lang w:val="en-US" w:eastAsia="zh-CN"/>
        </w:rPr>
        <w:t>八</w:t>
      </w:r>
      <w:r>
        <w:rPr>
          <w:rFonts w:hint="eastAsia" w:ascii="黑体" w:hAnsi="黑体" w:eastAsia="黑体" w:cs="黑体"/>
          <w:bCs/>
          <w:sz w:val="32"/>
          <w:szCs w:val="32"/>
        </w:rPr>
        <w:t>、</w:t>
      </w:r>
      <w:r>
        <w:rPr>
          <w:rFonts w:hint="eastAsia" w:ascii="黑体" w:hAnsi="黑体" w:eastAsia="黑体" w:cs="黑体"/>
          <w:bCs/>
          <w:sz w:val="32"/>
          <w:szCs w:val="32"/>
          <w:lang w:eastAsia="zh-CN"/>
        </w:rPr>
        <w:t>供应商</w:t>
      </w:r>
      <w:r>
        <w:rPr>
          <w:rFonts w:hint="eastAsia" w:ascii="黑体" w:hAnsi="黑体" w:eastAsia="黑体" w:cs="黑体"/>
          <w:bCs/>
          <w:sz w:val="32"/>
          <w:szCs w:val="32"/>
          <w:lang w:val="zh-CN"/>
        </w:rPr>
        <w:t>资格要求</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（一）</w:t>
      </w:r>
      <w:r>
        <w:rPr>
          <w:rFonts w:hint="eastAsia" w:ascii="仿宋_GB2312" w:eastAsia="仿宋_GB2312"/>
          <w:bCs/>
          <w:sz w:val="32"/>
          <w:szCs w:val="32"/>
          <w:lang w:val="en-US" w:eastAsia="zh-CN"/>
        </w:rPr>
        <w:t>供应商</w:t>
      </w:r>
      <w:r>
        <w:rPr>
          <w:rFonts w:hint="eastAsia" w:ascii="仿宋_GB2312" w:eastAsia="仿宋_GB2312"/>
          <w:bCs/>
          <w:sz w:val="32"/>
          <w:szCs w:val="32"/>
        </w:rPr>
        <w:t>具备律师事务所执业许可证；</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
          <w:bCs w:val="0"/>
          <w:sz w:val="32"/>
          <w:szCs w:val="32"/>
        </w:rPr>
      </w:pPr>
      <w:r>
        <w:rPr>
          <w:rFonts w:hint="eastAsia" w:ascii="仿宋_GB2312" w:eastAsia="仿宋_GB2312"/>
          <w:bCs/>
          <w:sz w:val="32"/>
          <w:szCs w:val="32"/>
        </w:rPr>
        <w:t>（二）</w:t>
      </w:r>
      <w:r>
        <w:rPr>
          <w:rFonts w:hint="eastAsia" w:ascii="仿宋_GB2312" w:eastAsia="仿宋_GB2312"/>
          <w:b w:val="0"/>
          <w:bCs/>
          <w:sz w:val="32"/>
          <w:szCs w:val="32"/>
          <w:lang w:eastAsia="zh-CN"/>
        </w:rPr>
        <w:t>供应商</w:t>
      </w:r>
      <w:r>
        <w:rPr>
          <w:rFonts w:hint="eastAsia" w:ascii="仿宋_GB2312" w:eastAsia="仿宋_GB2312"/>
          <w:b w:val="0"/>
          <w:bCs/>
          <w:sz w:val="32"/>
          <w:szCs w:val="32"/>
        </w:rPr>
        <w:t>需</w:t>
      </w:r>
      <w:r>
        <w:rPr>
          <w:rFonts w:hint="eastAsia" w:ascii="仿宋_GB2312" w:eastAsia="仿宋_GB2312"/>
          <w:b w:val="0"/>
          <w:bCs/>
          <w:sz w:val="32"/>
          <w:szCs w:val="32"/>
          <w:lang w:val="en-US" w:eastAsia="zh-CN"/>
        </w:rPr>
        <w:t>有固定住所</w:t>
      </w:r>
      <w:r>
        <w:rPr>
          <w:rFonts w:hint="eastAsia" w:ascii="仿宋_GB2312" w:eastAsia="仿宋_GB2312"/>
          <w:b/>
          <w:bCs w:val="0"/>
          <w:sz w:val="32"/>
          <w:szCs w:val="32"/>
        </w:rPr>
        <w:t>；</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三</w:t>
      </w:r>
      <w:r>
        <w:rPr>
          <w:rFonts w:hint="eastAsia" w:ascii="仿宋_GB2312" w:eastAsia="仿宋_GB2312"/>
          <w:bCs/>
          <w:sz w:val="32"/>
          <w:szCs w:val="32"/>
        </w:rPr>
        <w:t>）</w:t>
      </w:r>
      <w:r>
        <w:rPr>
          <w:rFonts w:hint="eastAsia" w:ascii="仿宋_GB2312" w:eastAsia="仿宋_GB2312"/>
          <w:bCs/>
          <w:sz w:val="32"/>
          <w:szCs w:val="32"/>
          <w:lang w:val="en-US" w:eastAsia="zh-CN"/>
        </w:rPr>
        <w:t>团队</w:t>
      </w:r>
      <w:r>
        <w:rPr>
          <w:rFonts w:hint="eastAsia" w:ascii="仿宋_GB2312" w:eastAsia="仿宋_GB2312"/>
          <w:bCs/>
          <w:sz w:val="32"/>
          <w:szCs w:val="32"/>
        </w:rPr>
        <w:t>主办律师执业</w:t>
      </w:r>
      <w:r>
        <w:rPr>
          <w:rFonts w:hint="eastAsia" w:ascii="仿宋_GB2312" w:eastAsia="仿宋_GB2312"/>
          <w:bCs/>
          <w:sz w:val="32"/>
          <w:szCs w:val="32"/>
          <w:lang w:val="en-US" w:eastAsia="zh-CN"/>
        </w:rPr>
        <w:t>时间</w:t>
      </w:r>
      <w:r>
        <w:rPr>
          <w:rFonts w:hint="eastAsia" w:ascii="仿宋_GB2312" w:eastAsia="仿宋_GB2312"/>
          <w:bCs/>
          <w:sz w:val="32"/>
          <w:szCs w:val="32"/>
        </w:rPr>
        <w:t>不低于</w:t>
      </w:r>
      <w:r>
        <w:rPr>
          <w:rFonts w:hint="default" w:ascii="仿宋_GB2312" w:eastAsia="仿宋_GB2312"/>
          <w:bCs/>
          <w:sz w:val="32"/>
          <w:szCs w:val="32"/>
          <w:lang w:val="en-US"/>
        </w:rPr>
        <w:t>1</w:t>
      </w:r>
      <w:r>
        <w:rPr>
          <w:rFonts w:hint="default" w:ascii="仿宋_GB2312" w:eastAsia="仿宋_GB2312"/>
          <w:bCs/>
          <w:sz w:val="32"/>
          <w:szCs w:val="32"/>
          <w:lang w:val="en-US" w:eastAsia="zh-CN"/>
        </w:rPr>
        <w:t>0</w:t>
      </w:r>
      <w:r>
        <w:rPr>
          <w:rFonts w:hint="eastAsia" w:ascii="仿宋_GB2312" w:eastAsia="仿宋_GB2312"/>
          <w:bCs/>
          <w:sz w:val="32"/>
          <w:szCs w:val="32"/>
        </w:rPr>
        <w:t>年</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包括司法机关专业工作时间</w:t>
      </w:r>
      <w:r>
        <w:rPr>
          <w:rFonts w:hint="eastAsia" w:ascii="仿宋_GB2312" w:eastAsia="仿宋_GB2312"/>
          <w:bCs/>
          <w:sz w:val="32"/>
          <w:szCs w:val="32"/>
          <w:lang w:eastAsia="zh-CN"/>
        </w:rPr>
        <w:t>），</w:t>
      </w:r>
      <w:r>
        <w:rPr>
          <w:rFonts w:hint="eastAsia" w:ascii="仿宋_GB2312" w:eastAsia="仿宋_GB2312"/>
          <w:bCs/>
          <w:sz w:val="32"/>
          <w:szCs w:val="32"/>
          <w:lang w:val="en-US" w:eastAsia="zh-CN"/>
        </w:rPr>
        <w:t>除主办律师外的团队律师不少于2人；</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四</w:t>
      </w:r>
      <w:r>
        <w:rPr>
          <w:rFonts w:hint="eastAsia" w:ascii="仿宋_GB2312" w:eastAsia="仿宋_GB2312"/>
          <w:bCs/>
          <w:sz w:val="32"/>
          <w:szCs w:val="32"/>
        </w:rPr>
        <w:t>）</w:t>
      </w:r>
      <w:r>
        <w:rPr>
          <w:rFonts w:hint="eastAsia" w:ascii="仿宋_GB2312" w:eastAsia="仿宋_GB2312"/>
          <w:bCs/>
          <w:sz w:val="32"/>
          <w:szCs w:val="32"/>
          <w:lang w:eastAsia="zh-CN"/>
        </w:rPr>
        <w:t>供应商</w:t>
      </w:r>
      <w:r>
        <w:rPr>
          <w:rFonts w:hint="eastAsia" w:ascii="仿宋_GB2312" w:eastAsia="仿宋_GB2312"/>
          <w:bCs/>
          <w:sz w:val="32"/>
          <w:szCs w:val="32"/>
          <w:lang w:val="en-US" w:eastAsia="zh-CN"/>
        </w:rPr>
        <w:t>及其负责人</w:t>
      </w:r>
      <w:r>
        <w:rPr>
          <w:rFonts w:hint="eastAsia"/>
          <w:lang w:eastAsia="zh-CN"/>
        </w:rPr>
        <w:t>、</w:t>
      </w:r>
      <w:r>
        <w:rPr>
          <w:rFonts w:hint="eastAsia" w:ascii="仿宋_GB2312" w:eastAsia="仿宋_GB2312"/>
          <w:bCs/>
          <w:sz w:val="32"/>
          <w:szCs w:val="32"/>
        </w:rPr>
        <w:t>主办律师及其服务团队律师</w:t>
      </w:r>
      <w:r>
        <w:rPr>
          <w:rFonts w:hint="eastAsia" w:ascii="仿宋_GB2312" w:hAnsi="华文仿宋" w:eastAsia="仿宋_GB2312"/>
          <w:color w:val="000000"/>
          <w:sz w:val="32"/>
          <w:szCs w:val="32"/>
        </w:rPr>
        <w:t>近</w:t>
      </w:r>
      <w:r>
        <w:rPr>
          <w:rFonts w:hint="eastAsia" w:ascii="仿宋_GB2312" w:hAnsi="华文仿宋" w:eastAsia="仿宋_GB2312"/>
          <w:color w:val="000000"/>
          <w:sz w:val="32"/>
          <w:szCs w:val="32"/>
          <w:lang w:val="en-US" w:eastAsia="zh-CN"/>
        </w:rPr>
        <w:t>5</w:t>
      </w:r>
      <w:r>
        <w:rPr>
          <w:rFonts w:hint="eastAsia" w:ascii="仿宋_GB2312" w:hAnsi="华文仿宋" w:eastAsia="仿宋_GB2312"/>
          <w:color w:val="000000"/>
          <w:sz w:val="32"/>
          <w:szCs w:val="32"/>
        </w:rPr>
        <w:t>年内</w:t>
      </w:r>
      <w:r>
        <w:rPr>
          <w:rFonts w:hint="eastAsia" w:ascii="仿宋_GB2312" w:eastAsia="仿宋_GB2312"/>
          <w:bCs/>
          <w:sz w:val="32"/>
          <w:szCs w:val="32"/>
          <w:lang w:eastAsia="zh-CN"/>
        </w:rPr>
        <w:t>（</w:t>
      </w:r>
      <w:r>
        <w:rPr>
          <w:rFonts w:hint="eastAsia" w:ascii="仿宋_GB2312" w:eastAsia="仿宋_GB2312"/>
          <w:bCs/>
          <w:sz w:val="32"/>
          <w:szCs w:val="32"/>
          <w:lang w:val="en-US" w:eastAsia="zh-CN"/>
        </w:rPr>
        <w:t>2020年3月1日至2025年3月1日</w:t>
      </w:r>
      <w:r>
        <w:rPr>
          <w:rFonts w:hint="eastAsia" w:ascii="仿宋_GB2312" w:eastAsia="仿宋_GB2312"/>
          <w:bCs/>
          <w:sz w:val="32"/>
          <w:szCs w:val="32"/>
          <w:lang w:eastAsia="zh-CN"/>
        </w:rPr>
        <w:t>）</w:t>
      </w:r>
      <w:r>
        <w:rPr>
          <w:rFonts w:hint="eastAsia" w:ascii="仿宋_GB2312" w:hAnsi="华文仿宋" w:eastAsia="仿宋_GB2312"/>
          <w:color w:val="000000"/>
          <w:sz w:val="32"/>
          <w:szCs w:val="32"/>
        </w:rPr>
        <w:t>没有</w:t>
      </w:r>
      <w:r>
        <w:rPr>
          <w:rFonts w:hint="eastAsia" w:ascii="仿宋_GB2312" w:hAnsi="华文仿宋" w:eastAsia="仿宋_GB2312"/>
          <w:color w:val="000000"/>
          <w:sz w:val="32"/>
          <w:szCs w:val="32"/>
          <w:lang w:val="en-US" w:eastAsia="zh-CN"/>
        </w:rPr>
        <w:t>受过</w:t>
      </w:r>
      <w:r>
        <w:rPr>
          <w:rFonts w:hint="eastAsia" w:ascii="仿宋_GB2312" w:hAnsi="华文仿宋" w:eastAsia="仿宋_GB2312"/>
          <w:color w:val="000000"/>
          <w:sz w:val="32"/>
          <w:szCs w:val="32"/>
        </w:rPr>
        <w:t>律师协会的行业处分</w:t>
      </w:r>
      <w:r>
        <w:rPr>
          <w:rFonts w:hint="eastAsia" w:ascii="仿宋_GB2312" w:eastAsia="仿宋_GB2312"/>
          <w:bCs/>
          <w:sz w:val="32"/>
          <w:szCs w:val="32"/>
        </w:rPr>
        <w:t>;</w:t>
      </w:r>
    </w:p>
    <w:p>
      <w:pPr>
        <w:spacing w:line="560" w:lineRule="exact"/>
        <w:ind w:left="0" w:leftChars="0" w:firstLine="640" w:firstLineChars="200"/>
        <w:rPr>
          <w:rFonts w:hint="eastAsia" w:ascii="仿宋_GB2312" w:hAnsi="华文仿宋" w:eastAsia="仿宋_GB2312"/>
          <w:sz w:val="32"/>
          <w:szCs w:val="32"/>
          <w:lang w:eastAsia="zh-CN"/>
        </w:rPr>
      </w:pPr>
      <w:r>
        <w:rPr>
          <w:rFonts w:hint="eastAsia" w:ascii="仿宋_GB2312" w:eastAsia="仿宋_GB2312"/>
          <w:bCs/>
          <w:sz w:val="32"/>
          <w:szCs w:val="32"/>
        </w:rPr>
        <w:t>（</w:t>
      </w:r>
      <w:r>
        <w:rPr>
          <w:rFonts w:hint="eastAsia" w:ascii="仿宋_GB2312" w:eastAsia="仿宋_GB2312"/>
          <w:bCs/>
          <w:sz w:val="32"/>
          <w:szCs w:val="32"/>
          <w:lang w:val="en-US" w:eastAsia="zh-CN"/>
        </w:rPr>
        <w:t>五</w:t>
      </w:r>
      <w:r>
        <w:rPr>
          <w:rFonts w:hint="eastAsia" w:ascii="仿宋_GB2312" w:eastAsia="仿宋_GB2312"/>
          <w:bCs/>
          <w:sz w:val="32"/>
          <w:szCs w:val="32"/>
        </w:rPr>
        <w:t>）</w:t>
      </w:r>
      <w:r>
        <w:rPr>
          <w:rFonts w:hint="eastAsia" w:ascii="仿宋_GB2312" w:hAnsi="华文仿宋" w:eastAsia="仿宋_GB2312"/>
          <w:sz w:val="32"/>
          <w:szCs w:val="32"/>
        </w:rPr>
        <w:t>本项目不接受联合体共同</w:t>
      </w:r>
      <w:r>
        <w:rPr>
          <w:rFonts w:hint="eastAsia" w:ascii="仿宋_GB2312" w:hAnsi="华文仿宋" w:eastAsia="仿宋_GB2312"/>
          <w:sz w:val="32"/>
          <w:szCs w:val="32"/>
          <w:lang w:val="en-US" w:eastAsia="zh-CN"/>
        </w:rPr>
        <w:t>投标</w:t>
      </w:r>
      <w:r>
        <w:rPr>
          <w:rFonts w:hint="eastAsia" w:ascii="仿宋_GB2312" w:hAnsi="华文仿宋" w:eastAsia="仿宋_GB2312"/>
          <w:sz w:val="32"/>
          <w:szCs w:val="32"/>
        </w:rPr>
        <w:t>，不接受以个人名义</w:t>
      </w:r>
      <w:r>
        <w:rPr>
          <w:rFonts w:hint="eastAsia" w:ascii="仿宋_GB2312" w:hAnsi="华文仿宋" w:eastAsia="仿宋_GB2312"/>
          <w:sz w:val="32"/>
          <w:szCs w:val="32"/>
          <w:lang w:val="en-US" w:eastAsia="zh-CN"/>
        </w:rPr>
        <w:t>投标</w:t>
      </w:r>
      <w:r>
        <w:rPr>
          <w:rFonts w:hint="eastAsia" w:ascii="仿宋_GB2312" w:hAnsi="华文仿宋" w:eastAsia="仿宋_GB2312"/>
          <w:sz w:val="32"/>
          <w:szCs w:val="32"/>
          <w:lang w:eastAsia="zh-CN"/>
        </w:rPr>
        <w:t>；</w:t>
      </w:r>
    </w:p>
    <w:p>
      <w:pPr>
        <w:spacing w:line="560" w:lineRule="exact"/>
        <w:ind w:left="0" w:leftChars="0" w:firstLine="640" w:firstLineChars="200"/>
        <w:rPr>
          <w:rFonts w:hint="eastAsia" w:ascii="仿宋_GB2312" w:hAnsi="华文仿宋" w:eastAsia="仿宋_GB2312" w:cs="Times New Roman"/>
          <w:sz w:val="32"/>
          <w:szCs w:val="32"/>
          <w:lang w:val="en-US" w:eastAsia="zh-CN"/>
        </w:rPr>
      </w:pPr>
      <w:r>
        <w:rPr>
          <w:rFonts w:hint="eastAsia" w:ascii="仿宋_GB2312" w:hAnsi="华文仿宋" w:eastAsia="仿宋_GB2312" w:cs="Times New Roman"/>
          <w:sz w:val="32"/>
          <w:szCs w:val="32"/>
          <w:lang w:val="en-US" w:eastAsia="zh-CN"/>
        </w:rPr>
        <w:t>（六）供应商公开采购及服务期间</w:t>
      </w:r>
      <w:r>
        <w:rPr>
          <w:rFonts w:hint="eastAsia" w:ascii="仿宋_GB2312" w:hAnsi="华文仿宋" w:eastAsia="仿宋_GB2312" w:cs="Times New Roman"/>
          <w:kern w:val="2"/>
          <w:sz w:val="32"/>
          <w:szCs w:val="32"/>
          <w:lang w:val="en-US" w:eastAsia="zh-CN"/>
        </w:rPr>
        <w:t>不得担任采购人及其受托管理公司诉讼/仲裁/复议/执行案件中对方当事人的代理人；如供应商中标，须保证在服务期内不得代理上述案件</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提供承诺函，详见附件4</w:t>
      </w:r>
      <w:r>
        <w:rPr>
          <w:rFonts w:hint="eastAsia" w:ascii="仿宋_GB2312" w:eastAsia="仿宋_GB2312"/>
          <w:bCs/>
          <w:sz w:val="32"/>
          <w:szCs w:val="32"/>
          <w:lang w:eastAsia="zh-CN"/>
        </w:rPr>
        <w:t>）</w:t>
      </w:r>
      <w:r>
        <w:rPr>
          <w:rFonts w:hint="eastAsia" w:ascii="仿宋_GB2312" w:hAnsi="华文仿宋" w:eastAsia="仿宋_GB2312" w:cs="Times New Roman"/>
          <w:sz w:val="32"/>
          <w:szCs w:val="32"/>
          <w:lang w:val="en-US" w:eastAsia="zh-CN"/>
        </w:rPr>
        <w:t>。</w:t>
      </w:r>
    </w:p>
    <w:p>
      <w:pPr>
        <w:pStyle w:val="2"/>
        <w:rPr>
          <w:rFonts w:hint="eastAsia" w:ascii="仿宋_GB2312" w:hAnsi="华文仿宋" w:eastAsia="仿宋_GB2312"/>
          <w:b w:val="0"/>
          <w:bCs w:val="0"/>
          <w:kern w:val="2"/>
          <w:lang w:val="en-US" w:eastAsia="zh-CN"/>
        </w:rPr>
      </w:pPr>
      <w:r>
        <w:rPr>
          <w:rFonts w:hint="eastAsia" w:ascii="仿宋_GB2312" w:hAnsi="华文仿宋" w:eastAsia="仿宋_GB2312" w:cs="Times New Roman"/>
          <w:sz w:val="32"/>
          <w:szCs w:val="32"/>
          <w:lang w:val="en-US" w:eastAsia="zh-CN"/>
        </w:rPr>
        <w:t xml:space="preserve">    </w:t>
      </w:r>
      <w:r>
        <w:rPr>
          <w:rFonts w:hint="eastAsia" w:ascii="仿宋_GB2312" w:hAnsi="华文仿宋" w:eastAsia="仿宋_GB2312" w:cs="Times New Roman"/>
          <w:b w:val="0"/>
          <w:bCs w:val="0"/>
          <w:kern w:val="2"/>
          <w:sz w:val="32"/>
          <w:szCs w:val="32"/>
          <w:lang w:val="en-US" w:eastAsia="zh-CN"/>
        </w:rPr>
        <w:t>（七）年度常年法律顾问服务费及专项非诉法律服务费不得出现两个或以上的投标报价，且不得高于最高限价、不得低于最高限价的60%。</w:t>
      </w:r>
    </w:p>
    <w:p>
      <w:pPr>
        <w:keepNext w:val="0"/>
        <w:keepLines w:val="0"/>
        <w:pageBreakBefore w:val="0"/>
        <w:kinsoku/>
        <w:overflowPunct/>
        <w:topLinePunct w:val="0"/>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九</w:t>
      </w:r>
      <w:r>
        <w:rPr>
          <w:rFonts w:hint="eastAsia" w:ascii="黑体" w:hAnsi="黑体" w:eastAsia="黑体" w:cs="黑体"/>
          <w:sz w:val="32"/>
          <w:szCs w:val="32"/>
        </w:rPr>
        <w:t>、</w:t>
      </w:r>
      <w:r>
        <w:rPr>
          <w:rFonts w:hint="eastAsia" w:ascii="黑体" w:hAnsi="黑体" w:eastAsia="黑体" w:cs="黑体"/>
          <w:sz w:val="32"/>
          <w:szCs w:val="32"/>
          <w:lang w:val="zh-CN"/>
        </w:rPr>
        <w:t>对投标文件的要求</w:t>
      </w:r>
    </w:p>
    <w:p>
      <w:pPr>
        <w:keepNext w:val="0"/>
        <w:keepLines w:val="0"/>
        <w:pageBreakBefore w:val="0"/>
        <w:kinsoku/>
        <w:overflowPunct/>
        <w:topLinePunct w:val="0"/>
        <w:bidi w:val="0"/>
        <w:spacing w:line="560" w:lineRule="exact"/>
        <w:ind w:firstLine="627" w:firstLineChars="196"/>
        <w:textAlignment w:val="auto"/>
        <w:rPr>
          <w:rFonts w:hint="eastAsia" w:ascii="楷体" w:hAnsi="楷体" w:eastAsia="楷体" w:cs="仿宋"/>
          <w:sz w:val="32"/>
          <w:szCs w:val="28"/>
        </w:rPr>
      </w:pPr>
      <w:r>
        <w:rPr>
          <w:rFonts w:hint="eastAsia" w:ascii="楷体_GB2312" w:hAnsi="楷体_GB2312" w:eastAsia="楷体_GB2312" w:cs="楷体_GB2312"/>
          <w:sz w:val="32"/>
          <w:szCs w:val="28"/>
        </w:rPr>
        <w:t>（一）</w:t>
      </w:r>
      <w:r>
        <w:rPr>
          <w:rFonts w:hint="eastAsia" w:ascii="楷体" w:hAnsi="楷体" w:eastAsia="楷体" w:cs="仿宋"/>
          <w:sz w:val="32"/>
          <w:szCs w:val="28"/>
          <w:lang w:val="en-US" w:eastAsia="zh-CN"/>
        </w:rPr>
        <w:t>符合性审查文件应包括（缺一不可，否则不通过符合性审查）</w:t>
      </w:r>
      <w:r>
        <w:rPr>
          <w:rFonts w:hint="eastAsia" w:ascii="楷体" w:hAnsi="楷体" w:eastAsia="楷体" w:cs="仿宋"/>
          <w:sz w:val="32"/>
          <w:szCs w:val="28"/>
        </w:rPr>
        <w:t>：</w:t>
      </w:r>
    </w:p>
    <w:p>
      <w:pPr>
        <w:pStyle w:val="2"/>
        <w:spacing w:before="0" w:after="0" w:line="560" w:lineRule="exact"/>
        <w:ind w:firstLine="640" w:firstLineChars="200"/>
        <w:rPr>
          <w:b w:val="0"/>
          <w:bCs w:val="0"/>
        </w:rPr>
      </w:pPr>
      <w:bookmarkStart w:id="5" w:name="OLE_LINK6"/>
      <w:r>
        <w:rPr>
          <w:rFonts w:hint="eastAsia" w:ascii="仿宋_GB2312" w:eastAsia="仿宋_GB2312"/>
          <w:b w:val="0"/>
          <w:bCs w:val="0"/>
          <w:sz w:val="32"/>
          <w:szCs w:val="32"/>
          <w:lang w:val="en-US" w:eastAsia="zh-CN"/>
        </w:rPr>
        <w:t>1.供应商在有效期内的执业许可证正本复印件（加盖供应商公章）；</w:t>
      </w:r>
    </w:p>
    <w:p>
      <w:pPr>
        <w:pStyle w:val="8"/>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2.律师事务所负责人证明书原件（</w:t>
      </w:r>
      <w:r>
        <w:rPr>
          <w:rFonts w:hint="eastAsia" w:ascii="仿宋_GB2312" w:hAnsi="华文仿宋" w:eastAsia="仿宋_GB2312"/>
          <w:color w:val="000000"/>
          <w:sz w:val="32"/>
          <w:szCs w:val="32"/>
          <w:lang w:val="en-US" w:eastAsia="zh-CN"/>
        </w:rPr>
        <w:t>详见附件5，</w:t>
      </w:r>
      <w:r>
        <w:rPr>
          <w:rFonts w:hint="eastAsia" w:ascii="仿宋_GB2312" w:eastAsia="仿宋_GB2312"/>
          <w:bCs/>
          <w:sz w:val="32"/>
          <w:szCs w:val="32"/>
          <w:lang w:val="en-US" w:eastAsia="zh-CN"/>
        </w:rPr>
        <w:t>加盖公章）；</w:t>
      </w:r>
    </w:p>
    <w:p>
      <w:pPr>
        <w:pStyle w:val="8"/>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3.由委托代理人现场递交投标文件的，投标文件中应附有律师事务所负责人授权书原件(</w:t>
      </w:r>
      <w:r>
        <w:rPr>
          <w:rFonts w:hint="eastAsia" w:ascii="仿宋_GB2312" w:hAnsi="华文仿宋" w:eastAsia="仿宋_GB2312"/>
          <w:color w:val="000000"/>
          <w:sz w:val="32"/>
          <w:szCs w:val="32"/>
          <w:lang w:val="en-US" w:eastAsia="zh-CN"/>
        </w:rPr>
        <w:t>详见附件6，</w:t>
      </w:r>
      <w:r>
        <w:rPr>
          <w:rFonts w:hint="eastAsia" w:ascii="仿宋_GB2312" w:eastAsia="仿宋_GB2312"/>
          <w:bCs/>
          <w:sz w:val="32"/>
          <w:szCs w:val="32"/>
          <w:lang w:val="en-US" w:eastAsia="zh-CN"/>
        </w:rPr>
        <w:t>加盖供应商公章及律师事务所负责人签名)及委托代理人身份证复印件(加盖供应商公章);</w:t>
      </w:r>
    </w:p>
    <w:p>
      <w:pPr>
        <w:pStyle w:val="8"/>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4.供应商有固定经营场所相关证明（提供不动产权证明或租赁合同，加盖公章）；</w:t>
      </w:r>
    </w:p>
    <w:p>
      <w:pPr>
        <w:pStyle w:val="8"/>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5.供应商及其负责人、主办律师及其服务团队律师近5年（2020年3月1日至2025年3月1日）内没有受过律师协会的行业处分的证明（提供行业协会证明，加盖公章）；</w:t>
      </w:r>
    </w:p>
    <w:p>
      <w:pPr>
        <w:pStyle w:val="8"/>
        <w:keepNext w:val="0"/>
        <w:keepLines w:val="0"/>
        <w:pageBreakBefore w:val="0"/>
        <w:numPr>
          <w:ilvl w:val="-1"/>
          <w:numId w:val="0"/>
        </w:numPr>
        <w:kinsoku/>
        <w:overflowPunct/>
        <w:topLinePunct w:val="0"/>
        <w:bidi w:val="0"/>
        <w:spacing w:line="560" w:lineRule="exact"/>
        <w:ind w:firstLine="640" w:firstLineChars="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6.投标报价单（详见附件7，加盖供应商公章及律师事务所负责人签名），</w:t>
      </w:r>
      <w:r>
        <w:rPr>
          <w:rFonts w:hint="eastAsia" w:ascii="仿宋_GB2312" w:hAnsi="华文仿宋" w:eastAsia="仿宋_GB2312" w:cs="Times New Roman"/>
          <w:b w:val="0"/>
          <w:bCs w:val="0"/>
          <w:kern w:val="2"/>
          <w:sz w:val="32"/>
          <w:szCs w:val="32"/>
          <w:lang w:val="en-US" w:eastAsia="zh-CN"/>
        </w:rPr>
        <w:t>年度常年法律顾问服务费及专项非诉法律服务费</w:t>
      </w:r>
      <w:r>
        <w:rPr>
          <w:rFonts w:hint="eastAsia" w:ascii="仿宋_GB2312" w:eastAsia="仿宋_GB2312"/>
          <w:bCs/>
          <w:sz w:val="32"/>
          <w:szCs w:val="32"/>
          <w:lang w:val="en-US" w:eastAsia="zh-CN"/>
        </w:rPr>
        <w:t>未出现两个或以上的投标报价，且不高于最高限价，不得低于最高限价的60%。；</w:t>
      </w:r>
    </w:p>
    <w:p>
      <w:pPr>
        <w:pStyle w:val="8"/>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7.供应商主办律师执业证、曾在司法机关工作时间证明（或有）及其服务团队其他律师的律师执业证复印件，执业证要在有效期内且主办律师执业</w:t>
      </w:r>
      <w:r>
        <w:rPr>
          <w:rFonts w:hint="eastAsia" w:ascii="仿宋_GB2312" w:eastAsia="仿宋_GB2312"/>
          <w:bCs/>
          <w:sz w:val="32"/>
          <w:szCs w:val="32"/>
        </w:rPr>
        <w:t>不低于</w:t>
      </w:r>
      <w:r>
        <w:rPr>
          <w:rFonts w:hint="default" w:ascii="仿宋_GB2312" w:eastAsia="仿宋_GB2312"/>
          <w:bCs/>
          <w:sz w:val="32"/>
          <w:szCs w:val="32"/>
          <w:lang w:val="en-US"/>
        </w:rPr>
        <w:t>1</w:t>
      </w:r>
      <w:r>
        <w:rPr>
          <w:rFonts w:hint="default" w:ascii="仿宋_GB2312" w:eastAsia="仿宋_GB2312"/>
          <w:bCs/>
          <w:sz w:val="32"/>
          <w:szCs w:val="32"/>
          <w:lang w:val="en-US" w:eastAsia="zh-CN"/>
        </w:rPr>
        <w:t>0</w:t>
      </w:r>
      <w:r>
        <w:rPr>
          <w:rFonts w:hint="eastAsia" w:ascii="仿宋_GB2312" w:eastAsia="仿宋_GB2312"/>
          <w:bCs/>
          <w:sz w:val="32"/>
          <w:szCs w:val="32"/>
        </w:rPr>
        <w:t>年</w:t>
      </w:r>
      <w:r>
        <w:rPr>
          <w:rFonts w:hint="eastAsia" w:ascii="仿宋_GB2312" w:eastAsia="仿宋_GB2312"/>
          <w:bCs/>
          <w:sz w:val="32"/>
          <w:szCs w:val="32"/>
          <w:lang w:val="en-US" w:eastAsia="zh-CN"/>
        </w:rPr>
        <w:t>（包括司法机关专业工作时间，加盖供应商公章）；</w:t>
      </w:r>
    </w:p>
    <w:p>
      <w:pPr>
        <w:pStyle w:val="8"/>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9.服务团队律师应提供投标截止日前连续3个月的社保证明（加盖供应商公章）；</w:t>
      </w:r>
    </w:p>
    <w:p>
      <w:pPr>
        <w:pStyle w:val="8"/>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10.</w:t>
      </w:r>
      <w:r>
        <w:rPr>
          <w:rFonts w:hint="default" w:ascii="仿宋_GB2312" w:eastAsia="仿宋_GB2312"/>
          <w:bCs/>
          <w:sz w:val="32"/>
          <w:szCs w:val="32"/>
          <w:lang w:val="en-US" w:eastAsia="zh-CN"/>
        </w:rPr>
        <w:t>投标申请及承诺函（</w:t>
      </w:r>
      <w:r>
        <w:rPr>
          <w:rFonts w:hint="eastAsia" w:ascii="仿宋_GB2312" w:hAnsi="华文仿宋" w:eastAsia="仿宋_GB2312"/>
          <w:sz w:val="32"/>
          <w:szCs w:val="32"/>
          <w:lang w:val="en-US" w:eastAsia="zh-CN"/>
        </w:rPr>
        <w:t>详见附件4，</w:t>
      </w:r>
      <w:r>
        <w:rPr>
          <w:rFonts w:hint="default" w:ascii="仿宋_GB2312" w:eastAsia="仿宋_GB2312"/>
          <w:bCs/>
          <w:sz w:val="32"/>
          <w:szCs w:val="32"/>
          <w:lang w:val="en-US" w:eastAsia="zh-CN"/>
        </w:rPr>
        <w:t>提供加盖</w:t>
      </w:r>
      <w:r>
        <w:rPr>
          <w:rFonts w:hint="eastAsia" w:ascii="仿宋_GB2312" w:eastAsia="仿宋_GB2312"/>
          <w:bCs/>
          <w:sz w:val="32"/>
          <w:szCs w:val="32"/>
          <w:lang w:val="en-US" w:eastAsia="zh-CN"/>
        </w:rPr>
        <w:t>供应商</w:t>
      </w:r>
      <w:r>
        <w:rPr>
          <w:rFonts w:hint="default" w:ascii="仿宋_GB2312" w:eastAsia="仿宋_GB2312"/>
          <w:bCs/>
          <w:sz w:val="32"/>
          <w:szCs w:val="32"/>
          <w:lang w:val="en-US" w:eastAsia="zh-CN"/>
        </w:rPr>
        <w:t>人公章及律师事务所负责人签名的原件）</w:t>
      </w:r>
      <w:r>
        <w:rPr>
          <w:rFonts w:hint="eastAsia" w:ascii="仿宋_GB2312" w:eastAsia="仿宋_GB2312"/>
          <w:bCs/>
          <w:sz w:val="32"/>
          <w:szCs w:val="32"/>
          <w:lang w:val="en-US" w:eastAsia="zh-CN"/>
        </w:rPr>
        <w:t>；</w:t>
      </w:r>
    </w:p>
    <w:p>
      <w:pPr>
        <w:pStyle w:val="8"/>
        <w:ind w:firstLine="640" w:firstLineChars="200"/>
        <w:rPr>
          <w:rFonts w:hint="eastAsia" w:ascii="仿宋_GB2312" w:hAnsi="华文仿宋" w:eastAsia="仿宋_GB2312"/>
          <w:sz w:val="32"/>
          <w:szCs w:val="32"/>
          <w:lang w:val="en-US" w:eastAsia="zh-CN"/>
        </w:rPr>
      </w:pPr>
      <w:r>
        <w:rPr>
          <w:rFonts w:hint="eastAsia" w:ascii="仿宋_GB2312" w:eastAsia="仿宋_GB2312"/>
          <w:bCs/>
          <w:sz w:val="32"/>
          <w:szCs w:val="32"/>
          <w:lang w:val="en-US" w:eastAsia="zh-CN"/>
        </w:rPr>
        <w:t>11.投标文件的封面加盖供应商的公章且加盖骑缝章；</w:t>
      </w:r>
    </w:p>
    <w:bookmarkEnd w:id="5"/>
    <w:p>
      <w:pPr>
        <w:pStyle w:val="8"/>
        <w:keepNext w:val="0"/>
        <w:keepLines w:val="0"/>
        <w:pageBreakBefore w:val="0"/>
        <w:kinsoku/>
        <w:overflowPunct/>
        <w:topLinePunct w:val="0"/>
        <w:bidi w:val="0"/>
        <w:spacing w:line="560" w:lineRule="exact"/>
        <w:ind w:firstLine="640" w:firstLineChars="200"/>
        <w:textAlignment w:val="auto"/>
        <w:rPr>
          <w:rFonts w:hint="eastAsia" w:ascii="楷体" w:hAnsi="楷体" w:eastAsia="楷体" w:cs="仿宋"/>
          <w:sz w:val="32"/>
          <w:szCs w:val="28"/>
          <w:lang w:eastAsia="zh-CN"/>
        </w:rPr>
      </w:pPr>
      <w:r>
        <w:rPr>
          <w:rFonts w:hint="eastAsia" w:ascii="楷体" w:hAnsi="楷体" w:eastAsia="楷体" w:cs="仿宋"/>
          <w:sz w:val="32"/>
          <w:szCs w:val="28"/>
          <w:lang w:eastAsia="zh-CN"/>
        </w:rPr>
        <w:t>（</w:t>
      </w:r>
      <w:r>
        <w:rPr>
          <w:rFonts w:hint="eastAsia" w:ascii="楷体" w:hAnsi="楷体" w:eastAsia="楷体" w:cs="仿宋"/>
          <w:sz w:val="32"/>
          <w:szCs w:val="28"/>
          <w:lang w:val="en-US" w:eastAsia="zh-CN"/>
        </w:rPr>
        <w:t>二</w:t>
      </w:r>
      <w:r>
        <w:rPr>
          <w:rFonts w:hint="eastAsia" w:ascii="楷体" w:hAnsi="楷体" w:eastAsia="楷体" w:cs="仿宋"/>
          <w:sz w:val="32"/>
          <w:szCs w:val="28"/>
          <w:lang w:eastAsia="zh-CN"/>
        </w:rPr>
        <w:t>）</w:t>
      </w:r>
      <w:r>
        <w:rPr>
          <w:rFonts w:hint="eastAsia" w:ascii="楷体" w:hAnsi="楷体" w:eastAsia="楷体" w:cs="仿宋"/>
          <w:sz w:val="32"/>
          <w:szCs w:val="28"/>
          <w:lang w:val="en-US" w:eastAsia="zh-CN"/>
        </w:rPr>
        <w:t>评审文件</w:t>
      </w:r>
      <w:r>
        <w:rPr>
          <w:rFonts w:hint="eastAsia" w:ascii="楷体" w:hAnsi="楷体" w:eastAsia="楷体" w:cs="仿宋"/>
          <w:sz w:val="32"/>
          <w:szCs w:val="28"/>
        </w:rPr>
        <w:t>包括但不仅限于以下</w:t>
      </w:r>
      <w:r>
        <w:rPr>
          <w:rFonts w:hint="eastAsia" w:ascii="楷体" w:hAnsi="楷体" w:eastAsia="楷体" w:cs="仿宋"/>
          <w:sz w:val="32"/>
          <w:szCs w:val="28"/>
          <w:lang w:val="en-US" w:eastAsia="zh-CN"/>
        </w:rPr>
        <w:t>内容</w:t>
      </w:r>
      <w:r>
        <w:rPr>
          <w:rFonts w:hint="eastAsia" w:ascii="楷体" w:hAnsi="楷体" w:eastAsia="楷体" w:cs="仿宋"/>
          <w:sz w:val="32"/>
          <w:szCs w:val="28"/>
          <w:lang w:eastAsia="zh-CN"/>
        </w:rPr>
        <w:t>：</w:t>
      </w:r>
    </w:p>
    <w:p>
      <w:pPr>
        <w:pStyle w:val="8"/>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lang w:val="en-US" w:eastAsia="zh-CN"/>
        </w:rPr>
        <w:t>1.</w:t>
      </w:r>
      <w:r>
        <w:rPr>
          <w:rFonts w:hint="eastAsia" w:ascii="仿宋_GB2312" w:eastAsia="仿宋_GB2312"/>
          <w:bCs/>
          <w:sz w:val="32"/>
          <w:szCs w:val="32"/>
          <w:lang w:val="en-US" w:eastAsia="zh-CN"/>
        </w:rPr>
        <w:t>律师事务所规模说明及团队成员介绍（以律师名册为准）；</w:t>
      </w:r>
    </w:p>
    <w:p>
      <w:pPr>
        <w:pStyle w:val="8"/>
        <w:keepNext w:val="0"/>
        <w:keepLines w:val="0"/>
        <w:pageBreakBefore w:val="0"/>
        <w:numPr>
          <w:ilvl w:val="0"/>
          <w:numId w:val="0"/>
        </w:numPr>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w:t>
      </w:r>
      <w:bookmarkStart w:id="6" w:name="OLE_LINK1"/>
      <w:r>
        <w:rPr>
          <w:rFonts w:hint="eastAsia" w:ascii="仿宋_GB2312" w:eastAsia="仿宋_GB2312"/>
          <w:bCs/>
          <w:sz w:val="32"/>
          <w:szCs w:val="32"/>
          <w:lang w:val="en-US" w:eastAsia="zh-CN"/>
        </w:rPr>
        <w:t>主办律师2020年1月1日至今为国有全资或控股企业（提供股权结构证明、控股指单一国有资本持股超50%）、国家政府机关、事业单位、上市公司提供过常年或专项法律服务的证明</w:t>
      </w:r>
      <w:bookmarkStart w:id="7" w:name="OLE_LINK2"/>
      <w:r>
        <w:rPr>
          <w:rFonts w:hint="eastAsia" w:ascii="仿宋_GB2312" w:eastAsia="仿宋_GB2312"/>
          <w:bCs/>
          <w:sz w:val="32"/>
          <w:szCs w:val="32"/>
          <w:lang w:val="en-US" w:eastAsia="zh-CN"/>
        </w:rPr>
        <w:t>（提供合同或对应服务成果关键页复印件）</w:t>
      </w:r>
      <w:bookmarkEnd w:id="7"/>
      <w:r>
        <w:rPr>
          <w:rFonts w:hint="eastAsia" w:ascii="仿宋_GB2312" w:eastAsia="仿宋_GB2312"/>
          <w:bCs/>
          <w:sz w:val="32"/>
          <w:szCs w:val="32"/>
          <w:lang w:val="en-US" w:eastAsia="zh-CN"/>
        </w:rPr>
        <w:t>；</w:t>
      </w:r>
    </w:p>
    <w:p>
      <w:pPr>
        <w:pStyle w:val="8"/>
        <w:keepNext w:val="0"/>
        <w:keepLines w:val="0"/>
        <w:pageBreakBefore w:val="0"/>
        <w:numPr>
          <w:ilvl w:val="0"/>
          <w:numId w:val="0"/>
        </w:numPr>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3.主办律师2020年1月1日至今在货物进出口、仓储、运输、海关管理、检验检疫、港口作业经营等港航物流相关领域为政府机关或企事业单位提供过常年或专项法律服务的证明（提供合同或对应服务成果关键页复印件）；</w:t>
      </w:r>
    </w:p>
    <w:p>
      <w:pPr>
        <w:pStyle w:val="8"/>
        <w:keepNext w:val="0"/>
        <w:keepLines w:val="0"/>
        <w:pageBreakBefore w:val="0"/>
        <w:numPr>
          <w:ilvl w:val="0"/>
          <w:numId w:val="0"/>
        </w:numPr>
        <w:kinsoku/>
        <w:overflowPunct/>
        <w:topLinePunct w:val="0"/>
        <w:bidi w:val="0"/>
        <w:spacing w:line="560" w:lineRule="exact"/>
        <w:ind w:firstLine="640" w:firstLineChars="20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4.主办律师2020年1月1日至今在国土资源规划、土地开发、劳动争议领域为政府机关或企事业单位提供过常年或专项法律服务的证明（提供合同或对应服务成果关键页复印件）；</w:t>
      </w:r>
    </w:p>
    <w:p>
      <w:pPr>
        <w:pStyle w:val="8"/>
        <w:keepNext w:val="0"/>
        <w:keepLines w:val="0"/>
        <w:pageBreakBefore w:val="0"/>
        <w:numPr>
          <w:ilvl w:val="0"/>
          <w:numId w:val="0"/>
        </w:numPr>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5.2022年1月1日至今服务团队代理过货物进出口、仓储、运输、海关管理、检验检疫、港口作业经营等港航物流相关的诉讼或仲裁胜诉案件证明（提供裁判文书首页及判决页）。</w:t>
      </w:r>
    </w:p>
    <w:p>
      <w:pPr>
        <w:pStyle w:val="8"/>
        <w:keepNext w:val="0"/>
        <w:keepLines w:val="0"/>
        <w:pageBreakBefore w:val="0"/>
        <w:numPr>
          <w:ilvl w:val="0"/>
          <w:numId w:val="0"/>
        </w:numPr>
        <w:kinsoku/>
        <w:overflowPunct/>
        <w:topLinePunct w:val="0"/>
        <w:bidi w:val="0"/>
        <w:spacing w:line="560" w:lineRule="exact"/>
        <w:ind w:firstLine="640" w:firstLineChars="20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6.2022年1月1日至今服务团队代理过工程建设、土地物业租赁管理、土地权属、劳动争议相关领域的诉讼或仲裁胜诉案件，或作为仲裁员审理过上述相关领域案件证明（提供裁判文书首页及判决页）。</w:t>
      </w:r>
    </w:p>
    <w:bookmarkEnd w:id="6"/>
    <w:p>
      <w:pPr>
        <w:pStyle w:val="8"/>
        <w:keepNext w:val="0"/>
        <w:keepLines w:val="0"/>
        <w:pageBreakBefore w:val="0"/>
        <w:kinsoku/>
        <w:overflowPunct/>
        <w:topLinePunct w:val="0"/>
        <w:bidi w:val="0"/>
        <w:spacing w:line="560" w:lineRule="exact"/>
        <w:ind w:firstLine="640" w:firstLineChars="200"/>
        <w:textAlignment w:val="auto"/>
        <w:rPr>
          <w:rFonts w:ascii="楷体" w:hAnsi="楷体" w:eastAsia="楷体"/>
          <w:bCs/>
          <w:sz w:val="32"/>
          <w:szCs w:val="32"/>
        </w:rPr>
      </w:pPr>
      <w:r>
        <w:rPr>
          <w:rFonts w:hint="eastAsia" w:ascii="楷体" w:hAnsi="楷体" w:eastAsia="楷体"/>
          <w:bCs/>
          <w:sz w:val="32"/>
          <w:szCs w:val="32"/>
        </w:rPr>
        <w:t>（</w:t>
      </w:r>
      <w:r>
        <w:rPr>
          <w:rFonts w:hint="eastAsia" w:ascii="楷体" w:hAnsi="楷体" w:eastAsia="楷体"/>
          <w:bCs/>
          <w:sz w:val="32"/>
          <w:szCs w:val="32"/>
          <w:lang w:val="en-US" w:eastAsia="zh-CN"/>
        </w:rPr>
        <w:t>三</w:t>
      </w:r>
      <w:r>
        <w:rPr>
          <w:rFonts w:hint="eastAsia" w:ascii="楷体" w:hAnsi="楷体" w:eastAsia="楷体"/>
          <w:bCs/>
          <w:sz w:val="32"/>
          <w:szCs w:val="32"/>
        </w:rPr>
        <w:t>）</w:t>
      </w:r>
      <w:r>
        <w:rPr>
          <w:rFonts w:hint="eastAsia" w:ascii="楷体" w:hAnsi="楷体" w:eastAsia="楷体"/>
          <w:bCs/>
          <w:sz w:val="32"/>
          <w:szCs w:val="32"/>
          <w:lang w:eastAsia="zh-CN"/>
        </w:rPr>
        <w:t>投标</w:t>
      </w:r>
      <w:r>
        <w:rPr>
          <w:rFonts w:hint="eastAsia" w:ascii="楷体" w:hAnsi="楷体" w:eastAsia="楷体"/>
          <w:bCs/>
          <w:sz w:val="32"/>
          <w:szCs w:val="32"/>
        </w:rPr>
        <w:t>文件应符合以下要求：</w:t>
      </w:r>
    </w:p>
    <w:p>
      <w:pPr>
        <w:keepNext w:val="0"/>
        <w:keepLines w:val="0"/>
        <w:pageBreakBefore w:val="0"/>
        <w:kinsoku/>
        <w:overflowPunct/>
        <w:topLinePunct w:val="0"/>
        <w:bidi w:val="0"/>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bCs/>
          <w:sz w:val="32"/>
          <w:szCs w:val="32"/>
        </w:rPr>
        <w:t>1.</w:t>
      </w:r>
      <w:r>
        <w:rPr>
          <w:rFonts w:hint="eastAsia" w:ascii="仿宋_GB2312" w:hAnsi="宋体" w:eastAsia="仿宋_GB2312" w:cs="宋体"/>
          <w:kern w:val="0"/>
          <w:sz w:val="32"/>
          <w:szCs w:val="32"/>
        </w:rPr>
        <w:t>以上材料都必须</w:t>
      </w:r>
      <w:r>
        <w:rPr>
          <w:rFonts w:hint="eastAsia" w:ascii="仿宋_GB2312" w:hAnsi="宋体" w:eastAsia="仿宋_GB2312" w:cs="宋体"/>
          <w:kern w:val="0"/>
          <w:sz w:val="32"/>
          <w:szCs w:val="32"/>
          <w:lang w:val="en-US" w:eastAsia="zh-CN"/>
        </w:rPr>
        <w:t>内容齐全、字迹工整、清晰可辨，并</w:t>
      </w:r>
      <w:r>
        <w:rPr>
          <w:rFonts w:hint="eastAsia" w:ascii="仿宋_GB2312" w:hAnsi="宋体" w:eastAsia="仿宋_GB2312" w:cs="宋体"/>
          <w:kern w:val="0"/>
          <w:sz w:val="32"/>
          <w:szCs w:val="32"/>
        </w:rPr>
        <w:t>加盖</w:t>
      </w:r>
      <w:r>
        <w:rPr>
          <w:rFonts w:hint="eastAsia" w:ascii="仿宋_GB2312" w:hAnsi="宋体" w:eastAsia="仿宋_GB2312" w:cs="宋体"/>
          <w:kern w:val="0"/>
          <w:sz w:val="32"/>
          <w:szCs w:val="32"/>
          <w:lang w:val="en-US" w:eastAsia="zh-CN"/>
        </w:rPr>
        <w:t>供应商</w:t>
      </w:r>
      <w:r>
        <w:rPr>
          <w:rFonts w:hint="eastAsia" w:ascii="仿宋_GB2312" w:hAnsi="宋体" w:eastAsia="仿宋_GB2312" w:cs="宋体"/>
          <w:kern w:val="0"/>
          <w:sz w:val="32"/>
          <w:szCs w:val="32"/>
        </w:rPr>
        <w:t>公章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包括骑缝章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pPr>
        <w:keepNext w:val="0"/>
        <w:keepLines w:val="0"/>
        <w:pageBreakBefore w:val="0"/>
        <w:kinsoku/>
        <w:overflowPunct/>
        <w:topLinePunct w:val="0"/>
        <w:bidi w:val="0"/>
        <w:spacing w:line="560" w:lineRule="exact"/>
        <w:ind w:firstLine="627" w:firstLineChars="196"/>
        <w:textAlignment w:val="auto"/>
        <w:rPr>
          <w:rFonts w:ascii="仿宋_GB2312" w:eastAsia="仿宋_GB2312"/>
          <w:bCs/>
          <w:sz w:val="32"/>
          <w:szCs w:val="32"/>
        </w:rPr>
      </w:pPr>
      <w:r>
        <w:rPr>
          <w:rFonts w:hint="eastAsia" w:ascii="仿宋_GB2312" w:hAnsi="宋体" w:eastAsia="仿宋_GB2312" w:cs="宋体"/>
          <w:kern w:val="0"/>
          <w:sz w:val="32"/>
          <w:szCs w:val="32"/>
        </w:rPr>
        <w:t>2.</w:t>
      </w:r>
      <w:r>
        <w:rPr>
          <w:rFonts w:hint="eastAsia" w:ascii="仿宋_GB2312" w:hAnsi="宋体" w:eastAsia="仿宋_GB2312"/>
          <w:bCs/>
          <w:sz w:val="32"/>
          <w:szCs w:val="32"/>
          <w:lang w:eastAsia="zh-CN"/>
        </w:rPr>
        <w:t>投标</w:t>
      </w:r>
      <w:r>
        <w:rPr>
          <w:rFonts w:hint="eastAsia" w:ascii="仿宋_GB2312" w:hAnsi="宋体" w:eastAsia="仿宋_GB2312"/>
          <w:bCs/>
          <w:sz w:val="32"/>
          <w:szCs w:val="32"/>
        </w:rPr>
        <w:t>文件一式两份</w:t>
      </w:r>
      <w:r>
        <w:rPr>
          <w:rFonts w:hint="eastAsia" w:ascii="仿宋_GB2312" w:hAnsi="宋体" w:eastAsia="仿宋_GB2312"/>
          <w:bCs/>
          <w:sz w:val="32"/>
          <w:szCs w:val="32"/>
          <w:lang w:val="en-US" w:eastAsia="zh-CN"/>
        </w:rPr>
        <w:t>及一份电子版文件（提供U盘）</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纸质文件须</w:t>
      </w:r>
      <w:r>
        <w:rPr>
          <w:rFonts w:hint="eastAsia" w:ascii="仿宋_GB2312" w:hAnsi="宋体" w:eastAsia="仿宋_GB2312"/>
          <w:bCs/>
          <w:sz w:val="32"/>
          <w:szCs w:val="32"/>
        </w:rPr>
        <w:t>密封性完好（要求密封条封口且加盖公章）。</w:t>
      </w:r>
    </w:p>
    <w:p>
      <w:pPr>
        <w:keepNext w:val="0"/>
        <w:keepLines w:val="0"/>
        <w:pageBreakBefore w:val="0"/>
        <w:kinsoku/>
        <w:overflowPunct/>
        <w:topLinePunct w:val="0"/>
        <w:bidi w:val="0"/>
        <w:spacing w:line="560" w:lineRule="exact"/>
        <w:textAlignment w:val="auto"/>
        <w:rPr>
          <w:rFonts w:ascii="仿宋_GB2312" w:eastAsia="仿宋_GB2312"/>
          <w:bCs/>
          <w:sz w:val="32"/>
          <w:szCs w:val="32"/>
        </w:rPr>
      </w:pPr>
      <w:r>
        <w:rPr>
          <w:rFonts w:hint="eastAsia" w:ascii="黑体" w:hAnsi="黑体" w:eastAsia="黑体" w:cs="黑体"/>
          <w:bCs/>
          <w:sz w:val="32"/>
          <w:szCs w:val="32"/>
        </w:rPr>
        <w:t xml:space="preserve"> </w:t>
      </w:r>
      <w:r>
        <w:rPr>
          <w:rFonts w:hint="eastAsia" w:ascii="黑体" w:hAnsi="黑体" w:eastAsia="黑体" w:cs="黑体"/>
          <w:bCs/>
          <w:sz w:val="32"/>
          <w:szCs w:val="32"/>
          <w:lang w:val="en-US" w:eastAsia="zh-CN"/>
        </w:rPr>
        <w:t xml:space="preserve">   十</w:t>
      </w:r>
      <w:r>
        <w:rPr>
          <w:rFonts w:hint="eastAsia" w:ascii="黑体" w:hAnsi="黑体" w:eastAsia="黑体" w:cs="黑体"/>
          <w:bCs/>
          <w:sz w:val="32"/>
          <w:szCs w:val="32"/>
        </w:rPr>
        <w:t>、</w:t>
      </w:r>
      <w:r>
        <w:rPr>
          <w:rFonts w:hint="eastAsia" w:ascii="黑体" w:hAnsi="黑体" w:eastAsia="黑体" w:cs="黑体"/>
          <w:bCs/>
          <w:sz w:val="32"/>
          <w:szCs w:val="32"/>
          <w:lang w:eastAsia="zh-CN"/>
        </w:rPr>
        <w:t>投标</w:t>
      </w:r>
      <w:r>
        <w:rPr>
          <w:rFonts w:hint="eastAsia" w:ascii="黑体" w:hAnsi="黑体" w:eastAsia="黑体" w:cs="黑体"/>
          <w:bCs/>
          <w:sz w:val="32"/>
          <w:szCs w:val="32"/>
        </w:rPr>
        <w:t>报价</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eastAsia="zh-CN"/>
        </w:rPr>
        <w:t>供应商</w:t>
      </w:r>
      <w:r>
        <w:rPr>
          <w:rFonts w:hint="eastAsia" w:ascii="仿宋_GB2312" w:eastAsia="仿宋_GB2312"/>
          <w:bCs/>
          <w:sz w:val="32"/>
          <w:szCs w:val="32"/>
        </w:rPr>
        <w:t>可根据律师行业相关收费标准、服务内容及相关服务等进行报价，</w:t>
      </w:r>
      <w:r>
        <w:rPr>
          <w:rFonts w:hint="eastAsia" w:ascii="仿宋_GB2312" w:eastAsia="仿宋_GB2312"/>
          <w:bCs/>
          <w:sz w:val="32"/>
          <w:szCs w:val="32"/>
          <w:lang w:eastAsia="zh-CN"/>
        </w:rPr>
        <w:t>供应商</w:t>
      </w:r>
      <w:r>
        <w:rPr>
          <w:rFonts w:hint="eastAsia" w:ascii="仿宋_GB2312" w:eastAsia="仿宋_GB2312"/>
          <w:bCs/>
          <w:sz w:val="32"/>
          <w:szCs w:val="32"/>
        </w:rPr>
        <w:t>报价时应综合考虑服务期间所产生的一切相关费用。</w:t>
      </w:r>
      <w:r>
        <w:rPr>
          <w:rFonts w:hint="eastAsia" w:ascii="仿宋_GB2312" w:eastAsia="仿宋_GB2312"/>
          <w:bCs/>
          <w:sz w:val="32"/>
          <w:szCs w:val="32"/>
          <w:lang w:eastAsia="zh-CN"/>
        </w:rPr>
        <w:t>投标</w:t>
      </w:r>
      <w:r>
        <w:rPr>
          <w:rFonts w:hint="eastAsia" w:ascii="仿宋_GB2312" w:eastAsia="仿宋_GB2312"/>
          <w:bCs/>
          <w:sz w:val="32"/>
          <w:szCs w:val="32"/>
        </w:rPr>
        <w:t>报价不得高于最高限价，否则按废标处理。</w:t>
      </w:r>
    </w:p>
    <w:p>
      <w:pPr>
        <w:keepNext w:val="0"/>
        <w:keepLines w:val="0"/>
        <w:pageBreakBefore w:val="0"/>
        <w:kinsoku/>
        <w:overflowPunct/>
        <w:topLinePunct w:val="0"/>
        <w:bidi w:val="0"/>
        <w:spacing w:line="560" w:lineRule="exact"/>
        <w:ind w:firstLine="640"/>
        <w:textAlignment w:val="auto"/>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一</w:t>
      </w:r>
      <w:r>
        <w:rPr>
          <w:rFonts w:hint="eastAsia" w:ascii="黑体" w:hAnsi="黑体" w:eastAsia="黑体" w:cs="黑体"/>
          <w:bCs/>
          <w:sz w:val="32"/>
          <w:szCs w:val="32"/>
        </w:rPr>
        <w:t>、最高限价</w:t>
      </w:r>
    </w:p>
    <w:p>
      <w:pPr>
        <w:keepNext w:val="0"/>
        <w:keepLines w:val="0"/>
        <w:pageBreakBefore w:val="0"/>
        <w:numPr>
          <w:ilvl w:val="-1"/>
          <w:numId w:val="0"/>
        </w:numPr>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 w:hAnsi="仿宋" w:eastAsia="仿宋" w:cs="仿宋"/>
          <w:bCs/>
          <w:sz w:val="32"/>
          <w:szCs w:val="32"/>
        </w:rPr>
        <w:t>广州南沙国际物流有限公司</w:t>
      </w:r>
      <w:r>
        <w:rPr>
          <w:rFonts w:hint="eastAsia" w:ascii="仿宋" w:hAnsi="仿宋" w:eastAsia="仿宋" w:cs="仿宋"/>
          <w:bCs/>
          <w:sz w:val="32"/>
          <w:szCs w:val="32"/>
          <w:lang w:eastAsia="zh-CN"/>
        </w:rPr>
        <w:t>、</w:t>
      </w:r>
      <w:r>
        <w:rPr>
          <w:rFonts w:hint="eastAsia" w:ascii="仿宋" w:hAnsi="仿宋" w:eastAsia="仿宋" w:cs="仿宋"/>
          <w:bCs/>
          <w:sz w:val="32"/>
          <w:szCs w:val="32"/>
          <w:lang w:val="zh-CN"/>
        </w:rPr>
        <w:t>广州南沙港口开发有限公司</w:t>
      </w:r>
      <w:r>
        <w:rPr>
          <w:rFonts w:hint="eastAsia" w:ascii="仿宋_GB2312" w:eastAsia="仿宋_GB2312"/>
          <w:bCs/>
          <w:sz w:val="32"/>
          <w:szCs w:val="32"/>
          <w:lang w:val="en-US" w:eastAsia="zh-CN"/>
        </w:rPr>
        <w:t>常年法律顾问总服务费</w:t>
      </w:r>
      <w:r>
        <w:rPr>
          <w:rFonts w:hint="eastAsia" w:ascii="仿宋_GB2312" w:eastAsia="仿宋_GB2312"/>
          <w:bCs/>
          <w:sz w:val="32"/>
          <w:szCs w:val="32"/>
        </w:rPr>
        <w:t>最高限价：</w:t>
      </w:r>
      <w:r>
        <w:rPr>
          <w:rFonts w:hint="eastAsia" w:ascii="Arial" w:hAnsi="Arial" w:eastAsia="仿宋_GB2312" w:cs="Arial"/>
          <w:bCs/>
          <w:sz w:val="32"/>
          <w:szCs w:val="32"/>
        </w:rPr>
        <w:t>¥</w:t>
      </w:r>
      <w:r>
        <w:rPr>
          <w:rFonts w:hint="eastAsia" w:ascii="Arial" w:hAnsi="Arial" w:eastAsia="仿宋_GB2312" w:cs="Arial"/>
          <w:bCs/>
          <w:sz w:val="32"/>
          <w:szCs w:val="32"/>
          <w:lang w:val="en-US" w:eastAsia="zh-CN"/>
        </w:rPr>
        <w:t xml:space="preserve"> 325,000</w:t>
      </w:r>
      <w:r>
        <w:rPr>
          <w:rFonts w:hint="eastAsia" w:ascii="仿宋_GB2312" w:eastAsia="仿宋_GB2312"/>
          <w:bCs/>
          <w:sz w:val="32"/>
          <w:szCs w:val="32"/>
        </w:rPr>
        <w:t>元（大写：人民</w:t>
      </w:r>
      <w:r>
        <w:rPr>
          <w:rFonts w:hint="eastAsia" w:ascii="仿宋_GB2312" w:eastAsia="仿宋_GB2312"/>
          <w:bCs/>
          <w:sz w:val="32"/>
          <w:szCs w:val="32"/>
          <w:lang w:val="en-US" w:eastAsia="zh-CN"/>
        </w:rPr>
        <w:t>币叄拾贰万伍千元</w:t>
      </w:r>
      <w:r>
        <w:rPr>
          <w:rFonts w:hint="eastAsia" w:ascii="仿宋_GB2312" w:eastAsia="仿宋_GB2312"/>
          <w:bCs/>
          <w:sz w:val="32"/>
          <w:szCs w:val="32"/>
        </w:rPr>
        <w:t>整）</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按实际服务月份据实结算</w:t>
      </w:r>
      <w:r>
        <w:rPr>
          <w:rFonts w:hint="eastAsia" w:ascii="仿宋_GB2312" w:eastAsia="仿宋_GB2312"/>
          <w:bCs/>
          <w:sz w:val="32"/>
          <w:szCs w:val="32"/>
          <w:lang w:eastAsia="zh-CN"/>
        </w:rPr>
        <w:t>；</w:t>
      </w:r>
    </w:p>
    <w:p>
      <w:pPr>
        <w:keepNext w:val="0"/>
        <w:keepLines w:val="0"/>
        <w:pageBreakBefore w:val="0"/>
        <w:numPr>
          <w:ilvl w:val="0"/>
          <w:numId w:val="0"/>
        </w:numPr>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专项非诉法律服务费最高限价（法律意见书须由主办律师签字并加盖供应商公章）：</w:t>
      </w:r>
      <w:r>
        <w:rPr>
          <w:rFonts w:hint="eastAsia" w:ascii="Arial" w:hAnsi="Arial" w:eastAsia="仿宋_GB2312" w:cs="Arial"/>
          <w:bCs/>
          <w:sz w:val="32"/>
          <w:szCs w:val="32"/>
        </w:rPr>
        <w:t>¥</w:t>
      </w:r>
      <w:r>
        <w:rPr>
          <w:rFonts w:hint="eastAsia" w:ascii="Arial" w:hAnsi="Arial" w:eastAsia="仿宋_GB2312" w:cs="Arial"/>
          <w:bCs/>
          <w:sz w:val="32"/>
          <w:szCs w:val="32"/>
          <w:lang w:val="en-US" w:eastAsia="zh-CN"/>
        </w:rPr>
        <w:t xml:space="preserve"> 10,000</w:t>
      </w:r>
      <w:r>
        <w:rPr>
          <w:rFonts w:hint="eastAsia" w:ascii="仿宋_GB2312" w:eastAsia="仿宋_GB2312"/>
          <w:bCs/>
          <w:sz w:val="32"/>
          <w:szCs w:val="32"/>
        </w:rPr>
        <w:t>元/</w:t>
      </w:r>
      <w:r>
        <w:rPr>
          <w:rFonts w:hint="eastAsia" w:ascii="仿宋_GB2312" w:eastAsia="仿宋_GB2312"/>
          <w:bCs/>
          <w:sz w:val="32"/>
          <w:szCs w:val="32"/>
          <w:lang w:val="en-US" w:eastAsia="zh-CN"/>
        </w:rPr>
        <w:t>项</w:t>
      </w:r>
      <w:r>
        <w:rPr>
          <w:rFonts w:hint="eastAsia" w:ascii="仿宋_GB2312" w:eastAsia="仿宋_GB2312"/>
          <w:bCs/>
          <w:sz w:val="32"/>
          <w:szCs w:val="32"/>
        </w:rPr>
        <w:t>（大写：人民</w:t>
      </w:r>
      <w:r>
        <w:rPr>
          <w:rFonts w:hint="eastAsia" w:ascii="仿宋_GB2312" w:eastAsia="仿宋_GB2312"/>
          <w:bCs/>
          <w:sz w:val="32"/>
          <w:szCs w:val="32"/>
          <w:lang w:val="en-US" w:eastAsia="zh-CN"/>
        </w:rPr>
        <w:t>币壹万元</w:t>
      </w:r>
      <w:r>
        <w:rPr>
          <w:rFonts w:hint="eastAsia" w:ascii="仿宋_GB2312" w:eastAsia="仿宋_GB2312"/>
          <w:bCs/>
          <w:sz w:val="32"/>
          <w:szCs w:val="32"/>
        </w:rPr>
        <w:t>整/</w:t>
      </w:r>
      <w:r>
        <w:rPr>
          <w:rFonts w:hint="eastAsia" w:ascii="仿宋_GB2312" w:eastAsia="仿宋_GB2312"/>
          <w:bCs/>
          <w:sz w:val="32"/>
          <w:szCs w:val="32"/>
          <w:lang w:val="en-US" w:eastAsia="zh-CN"/>
        </w:rPr>
        <w:t>项</w:t>
      </w:r>
      <w:r>
        <w:rPr>
          <w:rFonts w:hint="eastAsia" w:ascii="仿宋_GB2312" w:eastAsia="仿宋_GB2312"/>
          <w:bCs/>
          <w:sz w:val="32"/>
          <w:szCs w:val="32"/>
        </w:rPr>
        <w:t>）。</w:t>
      </w:r>
    </w:p>
    <w:p>
      <w:pPr>
        <w:keepNext w:val="0"/>
        <w:keepLines w:val="0"/>
        <w:pageBreakBefore w:val="0"/>
        <w:kinsoku/>
        <w:overflowPunct/>
        <w:topLinePunct w:val="0"/>
        <w:bidi w:val="0"/>
        <w:spacing w:line="560" w:lineRule="exact"/>
        <w:textAlignment w:val="auto"/>
        <w:rPr>
          <w:rFonts w:ascii="黑体" w:hAnsi="黑体" w:eastAsia="黑体" w:cs="黑体"/>
          <w:bCs/>
          <w:sz w:val="32"/>
          <w:szCs w:val="32"/>
        </w:rPr>
      </w:pPr>
      <w:r>
        <w:rPr>
          <w:rFonts w:hint="eastAsia" w:ascii="黑体" w:hAnsi="黑体" w:eastAsia="黑体" w:cs="黑体"/>
          <w:bCs/>
          <w:sz w:val="32"/>
          <w:szCs w:val="32"/>
        </w:rPr>
        <w:t xml:space="preserve">    十</w:t>
      </w:r>
      <w:r>
        <w:rPr>
          <w:rFonts w:hint="eastAsia" w:ascii="黑体" w:hAnsi="黑体" w:eastAsia="黑体" w:cs="黑体"/>
          <w:bCs/>
          <w:sz w:val="32"/>
          <w:szCs w:val="32"/>
          <w:lang w:val="en-US" w:eastAsia="zh-CN"/>
        </w:rPr>
        <w:t>二</w:t>
      </w:r>
      <w:r>
        <w:rPr>
          <w:rFonts w:hint="eastAsia" w:ascii="黑体" w:hAnsi="黑体" w:eastAsia="黑体" w:cs="黑体"/>
          <w:bCs/>
          <w:sz w:val="32"/>
          <w:szCs w:val="32"/>
        </w:rPr>
        <w:t>、支付方式</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1.</w:t>
      </w:r>
      <w:r>
        <w:rPr>
          <w:rFonts w:hint="eastAsia" w:ascii="仿宋_GB2312" w:eastAsia="仿宋_GB2312"/>
          <w:bCs/>
          <w:sz w:val="32"/>
          <w:szCs w:val="32"/>
          <w:lang w:val="en-US" w:eastAsia="zh-CN"/>
        </w:rPr>
        <w:t>年度常年法律顾问服务费支付：</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常年法律服务合同</w:t>
      </w:r>
      <w:r>
        <w:rPr>
          <w:rFonts w:hint="eastAsia" w:ascii="仿宋_GB2312" w:eastAsia="仿宋_GB2312"/>
          <w:bCs/>
          <w:sz w:val="32"/>
          <w:szCs w:val="32"/>
          <w:lang w:val="en-US" w:eastAsia="zh-CN"/>
        </w:rPr>
        <w:t>签署并</w:t>
      </w:r>
      <w:r>
        <w:rPr>
          <w:rFonts w:hint="eastAsia" w:ascii="仿宋_GB2312" w:eastAsia="仿宋_GB2312"/>
          <w:bCs/>
          <w:sz w:val="32"/>
          <w:szCs w:val="32"/>
        </w:rPr>
        <w:t>生效</w:t>
      </w:r>
      <w:r>
        <w:rPr>
          <w:rFonts w:hint="eastAsia" w:ascii="仿宋_GB2312" w:eastAsia="仿宋_GB2312"/>
          <w:bCs/>
          <w:sz w:val="32"/>
          <w:szCs w:val="32"/>
          <w:lang w:val="en-US" w:eastAsia="zh-CN"/>
        </w:rPr>
        <w:t>后</w:t>
      </w:r>
      <w:r>
        <w:rPr>
          <w:rFonts w:hint="eastAsia" w:ascii="仿宋_GB2312" w:eastAsia="仿宋_GB2312"/>
          <w:bCs/>
          <w:sz w:val="32"/>
          <w:szCs w:val="32"/>
        </w:rPr>
        <w:t>，</w:t>
      </w:r>
      <w:r>
        <w:rPr>
          <w:rFonts w:hint="eastAsia" w:ascii="仿宋_GB2312" w:eastAsia="仿宋_GB2312"/>
          <w:bCs/>
          <w:sz w:val="32"/>
          <w:szCs w:val="32"/>
          <w:lang w:val="en-US" w:eastAsia="zh-CN"/>
        </w:rPr>
        <w:t>按年支付常年法律顾问服务费。采购人</w:t>
      </w:r>
      <w:r>
        <w:rPr>
          <w:rFonts w:hint="eastAsia" w:ascii="仿宋_GB2312" w:eastAsia="仿宋_GB2312"/>
          <w:bCs/>
          <w:sz w:val="32"/>
          <w:szCs w:val="32"/>
        </w:rPr>
        <w:t>收到</w:t>
      </w:r>
      <w:r>
        <w:rPr>
          <w:rFonts w:hint="eastAsia" w:ascii="仿宋_GB2312" w:eastAsia="仿宋_GB2312"/>
          <w:bCs/>
          <w:sz w:val="32"/>
          <w:szCs w:val="32"/>
          <w:lang w:val="en-US" w:eastAsia="zh-CN"/>
        </w:rPr>
        <w:t>供应商</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10个工作日内</w:t>
      </w:r>
      <w:r>
        <w:rPr>
          <w:rFonts w:hint="eastAsia" w:ascii="仿宋_GB2312" w:eastAsia="仿宋_GB2312"/>
          <w:bCs/>
          <w:sz w:val="32"/>
          <w:szCs w:val="32"/>
        </w:rPr>
        <w:t>支付合同</w:t>
      </w:r>
      <w:r>
        <w:rPr>
          <w:rFonts w:hint="eastAsia" w:ascii="仿宋_GB2312" w:eastAsia="仿宋_GB2312"/>
          <w:bCs/>
          <w:sz w:val="32"/>
          <w:szCs w:val="32"/>
          <w:lang w:val="en-US" w:eastAsia="zh-CN"/>
        </w:rPr>
        <w:t>年度服务费用</w:t>
      </w:r>
      <w:r>
        <w:rPr>
          <w:rFonts w:hint="eastAsia" w:ascii="仿宋_GB2312" w:eastAsia="仿宋_GB2312"/>
          <w:bCs/>
          <w:sz w:val="32"/>
          <w:szCs w:val="32"/>
        </w:rPr>
        <w:t>的50%；</w:t>
      </w:r>
      <w:r>
        <w:rPr>
          <w:rFonts w:hint="eastAsia" w:ascii="仿宋_GB2312" w:eastAsia="仿宋_GB2312"/>
          <w:bCs/>
          <w:sz w:val="32"/>
          <w:szCs w:val="32"/>
          <w:lang w:val="en-US" w:eastAsia="zh-CN"/>
        </w:rPr>
        <w:t>剩余50%在采购人收到供应商提交的该年度法律服务工作报告及</w:t>
      </w:r>
      <w:r>
        <w:rPr>
          <w:rFonts w:hint="eastAsia" w:ascii="仿宋_GB2312" w:eastAsia="仿宋_GB2312"/>
          <w:bCs/>
          <w:sz w:val="32"/>
          <w:szCs w:val="32"/>
        </w:rPr>
        <w:t>足额增值税专用发票</w:t>
      </w:r>
      <w:r>
        <w:rPr>
          <w:rFonts w:hint="eastAsia" w:ascii="仿宋_GB2312" w:eastAsia="仿宋_GB2312"/>
          <w:bCs/>
          <w:sz w:val="32"/>
          <w:szCs w:val="32"/>
          <w:lang w:val="en-US" w:eastAsia="zh-CN"/>
        </w:rPr>
        <w:t>后10个工作日内支付。</w:t>
      </w:r>
    </w:p>
    <w:p>
      <w:pPr>
        <w:pStyle w:val="8"/>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2.</w:t>
      </w:r>
      <w:r>
        <w:rPr>
          <w:rFonts w:hint="eastAsia" w:ascii="仿宋_GB2312" w:eastAsia="仿宋_GB2312"/>
          <w:bCs/>
          <w:sz w:val="32"/>
          <w:szCs w:val="32"/>
          <w:lang w:val="en-US" w:eastAsia="zh-CN"/>
        </w:rPr>
        <w:t>专项非诉法律服务</w:t>
      </w:r>
      <w:r>
        <w:rPr>
          <w:rFonts w:hint="eastAsia" w:ascii="仿宋_GB2312" w:hAnsi="Calibri" w:eastAsia="仿宋_GB2312" w:cs="Times New Roman"/>
          <w:bCs/>
          <w:sz w:val="32"/>
          <w:szCs w:val="32"/>
          <w:lang w:val="en-US" w:eastAsia="zh-CN"/>
        </w:rPr>
        <w:t>费支付：</w:t>
      </w:r>
    </w:p>
    <w:p>
      <w:pPr>
        <w:pStyle w:val="8"/>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每季度据实结算支付一次，具体于每季度结束后由</w:t>
      </w:r>
      <w:r>
        <w:rPr>
          <w:rFonts w:hint="eastAsia" w:ascii="仿宋_GB2312" w:eastAsia="仿宋_GB2312"/>
          <w:bCs/>
          <w:sz w:val="32"/>
          <w:szCs w:val="32"/>
          <w:lang w:val="en-US" w:eastAsia="zh-CN"/>
        </w:rPr>
        <w:t>供应商</w:t>
      </w:r>
      <w:r>
        <w:rPr>
          <w:rFonts w:hint="eastAsia" w:ascii="仿宋_GB2312" w:eastAsia="仿宋_GB2312"/>
          <w:bCs/>
          <w:sz w:val="32"/>
          <w:szCs w:val="32"/>
        </w:rPr>
        <w:t>提供</w:t>
      </w:r>
      <w:r>
        <w:rPr>
          <w:rFonts w:hint="eastAsia" w:ascii="仿宋_GB2312" w:eastAsia="仿宋_GB2312"/>
          <w:bCs/>
          <w:sz w:val="32"/>
          <w:szCs w:val="32"/>
          <w:lang w:val="en-US" w:eastAsia="zh-CN"/>
        </w:rPr>
        <w:t>该季度专项法律意见书服务费结算申请单并附相关证明材料，经采购人审核确认并</w:t>
      </w:r>
      <w:r>
        <w:rPr>
          <w:rFonts w:hint="eastAsia" w:ascii="仿宋_GB2312" w:eastAsia="仿宋_GB2312"/>
          <w:bCs/>
          <w:sz w:val="32"/>
          <w:szCs w:val="32"/>
        </w:rPr>
        <w:t>收到</w:t>
      </w:r>
      <w:r>
        <w:rPr>
          <w:rFonts w:hint="eastAsia" w:ascii="仿宋_GB2312" w:eastAsia="仿宋_GB2312"/>
          <w:bCs/>
          <w:sz w:val="32"/>
          <w:szCs w:val="32"/>
          <w:lang w:val="en-US" w:eastAsia="zh-CN"/>
        </w:rPr>
        <w:t>供应商</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w:t>
      </w:r>
      <w:r>
        <w:rPr>
          <w:rFonts w:hint="eastAsia" w:ascii="仿宋_GB2312" w:eastAsia="仿宋_GB2312"/>
          <w:bCs/>
          <w:sz w:val="32"/>
          <w:szCs w:val="32"/>
        </w:rPr>
        <w:t>个工作日内支付</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三</w:t>
      </w:r>
      <w:r>
        <w:rPr>
          <w:rFonts w:hint="eastAsia" w:ascii="黑体" w:hAnsi="黑体" w:eastAsia="黑体" w:cs="黑体"/>
          <w:bCs/>
          <w:sz w:val="32"/>
          <w:szCs w:val="32"/>
        </w:rPr>
        <w:t>、评标定标原则</w:t>
      </w:r>
    </w:p>
    <w:p>
      <w:pPr>
        <w:keepNext w:val="0"/>
        <w:keepLines w:val="0"/>
        <w:pageBreakBefore w:val="0"/>
        <w:kinsoku/>
        <w:overflowPunct/>
        <w:topLinePunct w:val="0"/>
        <w:bidi w:val="0"/>
        <w:spacing w:line="560" w:lineRule="exact"/>
        <w:ind w:firstLine="640"/>
        <w:textAlignment w:val="auto"/>
        <w:rPr>
          <w:rFonts w:ascii="仿宋_GB2312" w:eastAsia="仿宋_GB2312"/>
          <w:bCs/>
          <w:sz w:val="32"/>
          <w:szCs w:val="32"/>
        </w:rPr>
      </w:pPr>
      <w:r>
        <w:rPr>
          <w:rFonts w:hint="eastAsia" w:ascii="仿宋_GB2312" w:eastAsia="仿宋_GB2312"/>
          <w:bCs/>
          <w:sz w:val="32"/>
          <w:szCs w:val="32"/>
        </w:rPr>
        <w:t>按</w:t>
      </w:r>
      <w:r>
        <w:rPr>
          <w:rFonts w:hint="eastAsia" w:ascii="仿宋_GB2312" w:eastAsia="仿宋_GB2312"/>
          <w:bCs/>
          <w:sz w:val="32"/>
          <w:szCs w:val="32"/>
          <w:lang w:eastAsia="zh-CN"/>
        </w:rPr>
        <w:t>公开采购</w:t>
      </w:r>
      <w:r>
        <w:rPr>
          <w:rFonts w:hint="eastAsia" w:ascii="仿宋_GB2312" w:eastAsia="仿宋_GB2312"/>
          <w:bCs/>
          <w:sz w:val="32"/>
          <w:szCs w:val="32"/>
        </w:rPr>
        <w:t>文件的要求，经</w:t>
      </w:r>
      <w:r>
        <w:rPr>
          <w:rFonts w:hint="eastAsia" w:ascii="仿宋_GB2312" w:eastAsia="仿宋_GB2312"/>
          <w:bCs/>
          <w:sz w:val="32"/>
          <w:szCs w:val="32"/>
          <w:lang w:val="en-US" w:eastAsia="zh-CN"/>
        </w:rPr>
        <w:t>符合性审查</w:t>
      </w:r>
      <w:r>
        <w:rPr>
          <w:rFonts w:hint="eastAsia" w:ascii="仿宋_GB2312" w:eastAsia="仿宋_GB2312"/>
          <w:bCs/>
          <w:sz w:val="32"/>
          <w:szCs w:val="32"/>
        </w:rPr>
        <w:t>后，根据</w:t>
      </w:r>
      <w:r>
        <w:rPr>
          <w:rFonts w:hint="eastAsia" w:ascii="仿宋_GB2312" w:eastAsia="仿宋_GB2312"/>
          <w:bCs/>
          <w:sz w:val="32"/>
          <w:szCs w:val="32"/>
          <w:lang w:val="en-US" w:eastAsia="zh-CN"/>
        </w:rPr>
        <w:t>供应商资质、规模、获奖情况</w:t>
      </w:r>
      <w:r>
        <w:rPr>
          <w:rFonts w:hint="eastAsia" w:ascii="仿宋_GB2312" w:eastAsia="仿宋_GB2312"/>
          <w:bCs/>
          <w:sz w:val="32"/>
          <w:szCs w:val="32"/>
        </w:rPr>
        <w:t>、主办律师执业时间、行业经验、专业经验、法律服务方案及服务价格等评分内容，按评分标准的评标分数</w:t>
      </w:r>
      <w:r>
        <w:rPr>
          <w:rFonts w:hint="eastAsia" w:ascii="仿宋_GB2312" w:eastAsia="仿宋_GB2312"/>
          <w:bCs/>
          <w:sz w:val="32"/>
          <w:szCs w:val="32"/>
          <w:lang w:val="en-US" w:eastAsia="zh-CN"/>
        </w:rPr>
        <w:t>确定</w:t>
      </w:r>
      <w:r>
        <w:rPr>
          <w:rFonts w:hint="eastAsia" w:ascii="仿宋_GB2312" w:eastAsia="仿宋_GB2312"/>
          <w:bCs/>
          <w:sz w:val="32"/>
          <w:szCs w:val="32"/>
        </w:rPr>
        <w:t>中标单位，如果出现分数相同，则以主办律师的服务能力综合得分高者中标。</w:t>
      </w:r>
    </w:p>
    <w:p>
      <w:pPr>
        <w:keepNext w:val="0"/>
        <w:keepLines w:val="0"/>
        <w:pageBreakBefore w:val="0"/>
        <w:kinsoku/>
        <w:overflowPunct/>
        <w:topLinePunct w:val="0"/>
        <w:bidi w:val="0"/>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评标</w:t>
      </w:r>
      <w:r>
        <w:rPr>
          <w:rFonts w:hint="eastAsia" w:ascii="黑体" w:hAnsi="黑体" w:eastAsia="黑体" w:cs="黑体"/>
          <w:sz w:val="32"/>
          <w:szCs w:val="32"/>
          <w:highlight w:val="none"/>
        </w:rPr>
        <w:t>安排</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bCs/>
          <w:sz w:val="32"/>
          <w:szCs w:val="32"/>
          <w:highlight w:val="none"/>
        </w:rPr>
        <w:t>（一）</w:t>
      </w:r>
      <w:r>
        <w:rPr>
          <w:rFonts w:hint="eastAsia" w:ascii="仿宋_GB2312" w:eastAsia="仿宋_GB2312"/>
          <w:sz w:val="32"/>
          <w:szCs w:val="32"/>
          <w:highlight w:val="none"/>
          <w:lang w:eastAsia="zh-CN"/>
        </w:rPr>
        <w:t>供应商</w:t>
      </w:r>
      <w:r>
        <w:rPr>
          <w:rFonts w:hint="eastAsia" w:ascii="仿宋_GB2312" w:eastAsia="仿宋_GB2312"/>
          <w:sz w:val="32"/>
          <w:szCs w:val="32"/>
          <w:highlight w:val="none"/>
        </w:rPr>
        <w:t>应于</w:t>
      </w:r>
      <w:r>
        <w:rPr>
          <w:rFonts w:hint="eastAsia" w:ascii="仿宋_GB2312" w:eastAsia="仿宋_GB2312"/>
          <w:sz w:val="32"/>
          <w:szCs w:val="32"/>
          <w:highlight w:val="none"/>
          <w:u w:val="single"/>
        </w:rPr>
        <w:t>202</w:t>
      </w:r>
      <w:r>
        <w:rPr>
          <w:rFonts w:hint="eastAsia" w:ascii="仿宋_GB2312" w:eastAsia="仿宋_GB2312"/>
          <w:sz w:val="32"/>
          <w:szCs w:val="32"/>
          <w:highlight w:val="none"/>
          <w:u w:val="singl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上</w:t>
      </w:r>
      <w:r>
        <w:rPr>
          <w:rFonts w:hint="eastAsia" w:ascii="仿宋_GB2312" w:eastAsia="仿宋_GB2312"/>
          <w:sz w:val="32"/>
          <w:szCs w:val="32"/>
          <w:highlight w:val="none"/>
        </w:rPr>
        <w:t>午</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点</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分前将</w:t>
      </w:r>
      <w:r>
        <w:rPr>
          <w:rFonts w:hint="eastAsia" w:ascii="仿宋_GB2312" w:eastAsia="仿宋_GB2312"/>
          <w:sz w:val="32"/>
          <w:szCs w:val="32"/>
          <w:highlight w:val="none"/>
          <w:lang w:eastAsia="zh-CN"/>
        </w:rPr>
        <w:t>投标</w:t>
      </w:r>
      <w:r>
        <w:rPr>
          <w:rFonts w:hint="eastAsia" w:ascii="仿宋_GB2312" w:eastAsia="仿宋_GB2312"/>
          <w:sz w:val="32"/>
          <w:szCs w:val="32"/>
          <w:highlight w:val="none"/>
        </w:rPr>
        <w:t>文件一式两份（密封）递交到</w:t>
      </w:r>
      <w:r>
        <w:rPr>
          <w:rFonts w:hint="eastAsia" w:ascii="仿宋_GB2312" w:eastAsia="仿宋_GB2312"/>
          <w:sz w:val="32"/>
          <w:szCs w:val="32"/>
          <w:highlight w:val="none"/>
          <w:lang w:val="en-US" w:eastAsia="zh-CN"/>
        </w:rPr>
        <w:t>评标地址</w:t>
      </w:r>
      <w:r>
        <w:rPr>
          <w:rFonts w:hint="eastAsia" w:ascii="仿宋_GB2312" w:eastAsia="仿宋_GB2312"/>
          <w:sz w:val="32"/>
          <w:szCs w:val="32"/>
          <w:highlight w:val="none"/>
        </w:rPr>
        <w:t>。</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bCs/>
          <w:sz w:val="32"/>
          <w:szCs w:val="32"/>
          <w:highlight w:val="none"/>
        </w:rPr>
        <w:t>（二）</w:t>
      </w:r>
      <w:r>
        <w:rPr>
          <w:rFonts w:hint="eastAsia" w:ascii="仿宋_GB2312" w:eastAsia="仿宋_GB2312"/>
          <w:sz w:val="32"/>
          <w:szCs w:val="32"/>
          <w:highlight w:val="none"/>
          <w:lang w:eastAsia="zh-CN"/>
        </w:rPr>
        <w:t>评标</w:t>
      </w:r>
      <w:r>
        <w:rPr>
          <w:rFonts w:hint="eastAsia" w:ascii="仿宋_GB2312" w:eastAsia="仿宋_GB2312"/>
          <w:sz w:val="32"/>
          <w:szCs w:val="32"/>
          <w:highlight w:val="none"/>
        </w:rPr>
        <w:t>时间：</w:t>
      </w:r>
      <w:r>
        <w:rPr>
          <w:rFonts w:hint="eastAsia" w:ascii="仿宋_GB2312" w:eastAsia="仿宋_GB2312"/>
          <w:sz w:val="32"/>
          <w:szCs w:val="32"/>
          <w:highlight w:val="none"/>
          <w:u w:val="single"/>
        </w:rPr>
        <w:t>202</w:t>
      </w:r>
      <w:r>
        <w:rPr>
          <w:rFonts w:hint="eastAsia" w:ascii="仿宋_GB2312" w:eastAsia="仿宋_GB2312"/>
          <w:sz w:val="32"/>
          <w:szCs w:val="32"/>
          <w:highlight w:val="none"/>
          <w:u w:val="singl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上</w:t>
      </w:r>
      <w:r>
        <w:rPr>
          <w:rFonts w:hint="eastAsia" w:ascii="仿宋_GB2312" w:eastAsia="仿宋_GB2312"/>
          <w:sz w:val="32"/>
          <w:szCs w:val="32"/>
          <w:highlight w:val="none"/>
        </w:rPr>
        <w:t>午</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点</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分。</w:t>
      </w:r>
    </w:p>
    <w:p>
      <w:pPr>
        <w:keepNext w:val="0"/>
        <w:keepLines w:val="0"/>
        <w:pageBreakBefore w:val="0"/>
        <w:kinsoku/>
        <w:overflowPunct/>
        <w:topLinePunct w:val="0"/>
        <w:bidi w:val="0"/>
        <w:spacing w:line="560" w:lineRule="exact"/>
        <w:ind w:firstLine="640"/>
        <w:textAlignment w:val="auto"/>
        <w:rPr>
          <w:rFonts w:hint="default" w:ascii="仿宋_GB2312" w:hAnsi="仿宋_GB2312" w:eastAsia="仿宋_GB2312" w:cs="仿宋_GB2312"/>
          <w:sz w:val="32"/>
          <w:szCs w:val="32"/>
          <w:lang w:val="en-US"/>
        </w:rPr>
      </w:pPr>
      <w:r>
        <w:rPr>
          <w:rFonts w:hint="eastAsia" w:ascii="仿宋_GB2312" w:eastAsia="仿宋_GB2312"/>
          <w:bCs/>
          <w:sz w:val="32"/>
          <w:szCs w:val="32"/>
        </w:rPr>
        <w:t>（三）</w:t>
      </w:r>
      <w:r>
        <w:rPr>
          <w:rFonts w:hint="eastAsia" w:ascii="仿宋_GB2312" w:hAnsi="仿宋_GB2312" w:eastAsia="仿宋_GB2312" w:cs="仿宋_GB2312"/>
          <w:sz w:val="32"/>
          <w:szCs w:val="32"/>
          <w:lang w:eastAsia="zh-CN"/>
        </w:rPr>
        <w:t>评标</w:t>
      </w:r>
      <w:r>
        <w:rPr>
          <w:rFonts w:hint="eastAsia" w:ascii="仿宋_GB2312" w:hAnsi="仿宋_GB2312" w:eastAsia="仿宋_GB2312" w:cs="仿宋_GB2312"/>
          <w:sz w:val="32"/>
          <w:szCs w:val="32"/>
        </w:rPr>
        <w:t>地址：南沙区</w:t>
      </w:r>
      <w:r>
        <w:rPr>
          <w:rFonts w:hint="eastAsia" w:ascii="仿宋_GB2312" w:hAnsi="仿宋_GB2312" w:eastAsia="仿宋_GB2312" w:cs="仿宋_GB2312"/>
          <w:sz w:val="32"/>
          <w:szCs w:val="32"/>
          <w:lang w:val="en-US" w:eastAsia="zh-CN"/>
        </w:rPr>
        <w:t>海滨路171号金融大厦11楼</w:t>
      </w:r>
    </w:p>
    <w:p>
      <w:pPr>
        <w:keepNext w:val="0"/>
        <w:keepLines w:val="0"/>
        <w:pageBreakBefore w:val="0"/>
        <w:kinsoku/>
        <w:overflowPunct/>
        <w:topLinePunct w:val="0"/>
        <w:bidi w:val="0"/>
        <w:spacing w:line="560" w:lineRule="exact"/>
        <w:ind w:firstLine="640"/>
        <w:textAlignment w:val="auto"/>
        <w:rPr>
          <w:rFonts w:ascii="仿宋_GB2312" w:eastAsia="仿宋_GB2312"/>
          <w:sz w:val="32"/>
          <w:szCs w:val="32"/>
        </w:rPr>
      </w:pP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评标</w:t>
      </w:r>
      <w:r>
        <w:rPr>
          <w:rFonts w:hint="eastAsia" w:ascii="仿宋_GB2312" w:hAnsi="仿宋_GB2312" w:eastAsia="仿宋_GB2312" w:cs="仿宋_GB2312"/>
          <w:sz w:val="32"/>
          <w:szCs w:val="32"/>
        </w:rPr>
        <w:t>须凭</w:t>
      </w:r>
      <w:r>
        <w:rPr>
          <w:rFonts w:hint="eastAsia" w:ascii="仿宋_GB2312" w:hAnsi="仿宋_GB2312" w:eastAsia="仿宋_GB2312" w:cs="仿宋_GB2312"/>
          <w:sz w:val="32"/>
          <w:szCs w:val="32"/>
          <w:lang w:val="en-US" w:eastAsia="zh-CN"/>
        </w:rPr>
        <w:t>有效身份证明文件</w:t>
      </w:r>
      <w:r>
        <w:rPr>
          <w:rFonts w:hint="eastAsia" w:ascii="仿宋_GB2312" w:hAnsi="仿宋_GB2312" w:eastAsia="仿宋_GB2312" w:cs="仿宋_GB2312"/>
          <w:sz w:val="32"/>
          <w:szCs w:val="32"/>
        </w:rPr>
        <w:t>入场，受委托人须持授权委托书和本人身份证入场。</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bCs/>
          <w:sz w:val="32"/>
          <w:szCs w:val="32"/>
        </w:rPr>
        <w:t>（四）</w:t>
      </w:r>
      <w:r>
        <w:rPr>
          <w:rFonts w:hint="eastAsia" w:ascii="仿宋_GB2312" w:eastAsia="仿宋_GB2312"/>
          <w:sz w:val="32"/>
          <w:szCs w:val="32"/>
        </w:rPr>
        <w:t>联系人</w:t>
      </w:r>
      <w:r>
        <w:rPr>
          <w:rFonts w:hint="eastAsia" w:ascii="仿宋_GB2312" w:eastAsia="仿宋_GB2312"/>
          <w:sz w:val="32"/>
          <w:szCs w:val="32"/>
          <w:u w:val="single"/>
        </w:rPr>
        <w:t>：</w:t>
      </w:r>
      <w:r>
        <w:rPr>
          <w:rFonts w:hint="eastAsia" w:ascii="仿宋_GB2312" w:eastAsia="仿宋_GB2312"/>
          <w:sz w:val="32"/>
          <w:szCs w:val="32"/>
          <w:u w:val="single"/>
          <w:lang w:val="en-US" w:eastAsia="zh-CN"/>
        </w:rPr>
        <w:t>劳先生</w:t>
      </w:r>
      <w:r>
        <w:rPr>
          <w:rFonts w:hint="eastAsia" w:ascii="仿宋_GB2312" w:eastAsia="仿宋_GB2312"/>
          <w:sz w:val="32"/>
          <w:szCs w:val="32"/>
        </w:rPr>
        <w:t>，咨询电话</w:t>
      </w:r>
      <w:r>
        <w:rPr>
          <w:rFonts w:hint="eastAsia" w:ascii="仿宋_GB2312" w:eastAsia="仿宋_GB2312"/>
          <w:sz w:val="32"/>
          <w:szCs w:val="32"/>
          <w:u w:val="single"/>
        </w:rPr>
        <w:t>：</w:t>
      </w:r>
      <w:r>
        <w:rPr>
          <w:rFonts w:hint="eastAsia" w:ascii="仿宋_GB2312" w:eastAsia="仿宋_GB2312"/>
          <w:sz w:val="32"/>
          <w:szCs w:val="32"/>
          <w:u w:val="single"/>
          <w:lang w:val="en-US" w:eastAsia="zh-CN"/>
        </w:rPr>
        <w:t>020-66810073</w:t>
      </w:r>
      <w:r>
        <w:rPr>
          <w:rFonts w:hint="eastAsia" w:ascii="仿宋_GB2312" w:eastAsia="仿宋_GB2312"/>
          <w:sz w:val="32"/>
          <w:szCs w:val="32"/>
        </w:rPr>
        <w:t>。</w:t>
      </w:r>
    </w:p>
    <w:p>
      <w:pPr>
        <w:pStyle w:val="8"/>
        <w:keepNext w:val="0"/>
        <w:keepLines w:val="0"/>
        <w:pageBreakBefore w:val="0"/>
        <w:kinsoku/>
        <w:overflowPunct/>
        <w:topLinePunct w:val="0"/>
        <w:bidi w:val="0"/>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五</w:t>
      </w:r>
      <w:r>
        <w:rPr>
          <w:rFonts w:hint="eastAsia" w:ascii="仿宋_GB2312" w:eastAsia="仿宋_GB2312"/>
          <w:kern w:val="0"/>
          <w:sz w:val="32"/>
          <w:szCs w:val="32"/>
          <w:lang w:eastAsia="zh-CN"/>
        </w:rPr>
        <w:t>）</w:t>
      </w:r>
      <w:r>
        <w:rPr>
          <w:rFonts w:hint="eastAsia" w:ascii="仿宋_GB2312" w:eastAsia="仿宋_GB2312"/>
          <w:kern w:val="0"/>
          <w:sz w:val="32"/>
          <w:szCs w:val="32"/>
        </w:rPr>
        <w:t>招标公告、招标文件和中标候选人在广州国企阳光采购信息发布平台(https://ygcg.gzggzy.cn/p92/index.html)和广州南沙资产经营集团有限公司网站(http//www.gnao.com.cn)上公示。</w:t>
      </w:r>
    </w:p>
    <w:p>
      <w:pPr>
        <w:pStyle w:val="8"/>
        <w:keepNext w:val="0"/>
        <w:keepLines w:val="0"/>
        <w:pageBreakBefore w:val="0"/>
        <w:kinsoku/>
        <w:overflowPunct/>
        <w:topLinePunct w:val="0"/>
        <w:bidi w:val="0"/>
        <w:spacing w:line="560" w:lineRule="exact"/>
        <w:ind w:firstLine="640"/>
        <w:textAlignment w:val="auto"/>
        <w:rPr>
          <w:rFonts w:hint="eastAsia" w:ascii="仿宋_GB2312" w:eastAsia="仿宋_GB2312"/>
          <w:kern w:val="0"/>
          <w:sz w:val="32"/>
          <w:szCs w:val="32"/>
        </w:rPr>
      </w:pP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六</w:t>
      </w:r>
      <w:r>
        <w:rPr>
          <w:rFonts w:hint="eastAsia" w:ascii="仿宋_GB2312" w:eastAsia="仿宋_GB2312"/>
          <w:kern w:val="0"/>
          <w:sz w:val="32"/>
          <w:szCs w:val="32"/>
          <w:lang w:eastAsia="zh-CN"/>
        </w:rPr>
        <w:t>）</w:t>
      </w:r>
      <w:r>
        <w:rPr>
          <w:rFonts w:hint="eastAsia" w:ascii="仿宋_GB2312" w:eastAsia="仿宋_GB2312"/>
          <w:kern w:val="0"/>
          <w:sz w:val="32"/>
          <w:szCs w:val="32"/>
        </w:rPr>
        <w:t>监督部门：</w:t>
      </w:r>
      <w:r>
        <w:rPr>
          <w:rFonts w:hint="eastAsia" w:ascii="仿宋_GB2312" w:eastAsia="仿宋_GB2312"/>
          <w:kern w:val="0"/>
          <w:sz w:val="32"/>
          <w:szCs w:val="32"/>
          <w:u w:val="single"/>
          <w:lang w:val="en-US" w:eastAsia="zh-CN"/>
        </w:rPr>
        <w:t>资产经营集团公司纪检监察办公室</w:t>
      </w:r>
    </w:p>
    <w:p>
      <w:pPr>
        <w:pStyle w:val="8"/>
        <w:keepNext w:val="0"/>
        <w:keepLines w:val="0"/>
        <w:pageBreakBefore w:val="0"/>
        <w:kinsoku/>
        <w:overflowPunct/>
        <w:topLinePunct w:val="0"/>
        <w:bidi w:val="0"/>
        <w:spacing w:line="560" w:lineRule="exact"/>
        <w:ind w:firstLine="1609" w:firstLineChars="503"/>
        <w:textAlignment w:val="auto"/>
      </w:pPr>
      <w:r>
        <w:rPr>
          <w:rFonts w:hint="eastAsia" w:ascii="仿宋_GB2312" w:eastAsia="仿宋_GB2312"/>
          <w:kern w:val="0"/>
          <w:sz w:val="32"/>
          <w:szCs w:val="32"/>
        </w:rPr>
        <w:t>电话：</w:t>
      </w:r>
      <w:r>
        <w:rPr>
          <w:rFonts w:hint="eastAsia" w:ascii="仿宋_GB2312" w:eastAsia="仿宋_GB2312"/>
          <w:kern w:val="0"/>
          <w:sz w:val="32"/>
          <w:szCs w:val="32"/>
          <w:lang w:val="en-US" w:eastAsia="zh-CN"/>
        </w:rPr>
        <w:t>020-</w:t>
      </w:r>
      <w:r>
        <w:rPr>
          <w:rFonts w:hint="eastAsia" w:ascii="仿宋_GB2312" w:eastAsia="仿宋_GB2312"/>
          <w:kern w:val="0"/>
          <w:sz w:val="32"/>
          <w:szCs w:val="32"/>
        </w:rPr>
        <w:t>66813696。</w:t>
      </w:r>
    </w:p>
    <w:p>
      <w:pPr>
        <w:keepNext w:val="0"/>
        <w:keepLines w:val="0"/>
        <w:pageBreakBefore w:val="0"/>
        <w:kinsoku/>
        <w:overflowPunct/>
        <w:topLinePunct w:val="0"/>
        <w:autoSpaceDE w:val="0"/>
        <w:autoSpaceDN w:val="0"/>
        <w:bidi w:val="0"/>
        <w:adjustRightIn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五</w:t>
      </w:r>
      <w:r>
        <w:rPr>
          <w:rFonts w:hint="eastAsia" w:ascii="黑体" w:hAnsi="黑体" w:eastAsia="黑体" w:cs="黑体"/>
          <w:sz w:val="32"/>
          <w:szCs w:val="32"/>
        </w:rPr>
        <w:t>、注意事项</w:t>
      </w:r>
    </w:p>
    <w:p>
      <w:pPr>
        <w:keepNext w:val="0"/>
        <w:keepLines w:val="0"/>
        <w:pageBreakBefore w:val="0"/>
        <w:kinsoku/>
        <w:overflowPunct/>
        <w:topLinePunct w:val="0"/>
        <w:autoSpaceDE w:val="0"/>
        <w:autoSpaceDN w:val="0"/>
        <w:bidi w:val="0"/>
        <w:adjustRightInd w:val="0"/>
        <w:spacing w:line="560" w:lineRule="exact"/>
        <w:ind w:firstLine="632" w:firstLineChars="200"/>
        <w:textAlignment w:val="auto"/>
        <w:rPr>
          <w:rFonts w:ascii="仿宋_GB2312" w:hAnsi="楷体" w:eastAsia="仿宋_GB2312" w:cs="仿宋"/>
          <w:spacing w:val="-2"/>
          <w:sz w:val="32"/>
          <w:szCs w:val="32"/>
        </w:rPr>
      </w:pPr>
      <w:r>
        <w:rPr>
          <w:rFonts w:hint="eastAsia" w:ascii="仿宋_GB2312" w:hAnsi="楷体" w:eastAsia="仿宋_GB2312" w:cs="仿宋"/>
          <w:spacing w:val="-2"/>
          <w:sz w:val="32"/>
          <w:szCs w:val="32"/>
        </w:rPr>
        <w:t>（一）</w:t>
      </w:r>
      <w:r>
        <w:rPr>
          <w:rFonts w:hint="eastAsia" w:ascii="仿宋_GB2312" w:hAnsi="楷体" w:eastAsia="仿宋_GB2312" w:cs="仿宋"/>
          <w:spacing w:val="-2"/>
          <w:sz w:val="32"/>
          <w:szCs w:val="32"/>
          <w:lang w:eastAsia="zh-CN"/>
        </w:rPr>
        <w:t>采购人</w:t>
      </w:r>
      <w:r>
        <w:rPr>
          <w:rFonts w:hint="eastAsia" w:ascii="仿宋_GB2312" w:hAnsi="楷体" w:eastAsia="仿宋_GB2312" w:cs="仿宋"/>
          <w:spacing w:val="-2"/>
          <w:sz w:val="32"/>
          <w:szCs w:val="32"/>
        </w:rPr>
        <w:t>对本次</w:t>
      </w:r>
      <w:r>
        <w:rPr>
          <w:rFonts w:hint="eastAsia" w:ascii="仿宋_GB2312" w:hAnsi="楷体" w:eastAsia="仿宋_GB2312" w:cs="仿宋"/>
          <w:spacing w:val="-2"/>
          <w:sz w:val="32"/>
          <w:szCs w:val="32"/>
          <w:lang w:eastAsia="zh-CN"/>
        </w:rPr>
        <w:t>公开采购</w:t>
      </w:r>
      <w:r>
        <w:rPr>
          <w:rFonts w:hint="eastAsia" w:ascii="仿宋_GB2312" w:hAnsi="楷体" w:eastAsia="仿宋_GB2312" w:cs="仿宋"/>
          <w:spacing w:val="-2"/>
          <w:sz w:val="32"/>
          <w:szCs w:val="32"/>
        </w:rPr>
        <w:t>活动及相关的文件资料拥有最终解释权。</w:t>
      </w:r>
    </w:p>
    <w:p>
      <w:pPr>
        <w:pStyle w:val="8"/>
        <w:keepNext w:val="0"/>
        <w:keepLines w:val="0"/>
        <w:pageBreakBefore w:val="0"/>
        <w:kinsoku/>
        <w:overflowPunct/>
        <w:topLinePunct w:val="0"/>
        <w:bidi w:val="0"/>
        <w:spacing w:line="560" w:lineRule="exact"/>
        <w:textAlignment w:val="auto"/>
        <w:rPr>
          <w:rFonts w:ascii="仿宋_GB2312" w:hAnsi="楷体" w:eastAsia="仿宋_GB2312" w:cs="仿宋"/>
          <w:spacing w:val="-2"/>
          <w:sz w:val="32"/>
          <w:szCs w:val="32"/>
        </w:rPr>
      </w:pPr>
      <w:r>
        <w:rPr>
          <w:rFonts w:hint="eastAsia" w:ascii="仿宋_GB2312" w:hAnsi="楷体" w:eastAsia="仿宋_GB2312" w:cs="仿宋"/>
          <w:spacing w:val="-2"/>
          <w:sz w:val="32"/>
          <w:szCs w:val="32"/>
        </w:rPr>
        <w:t xml:space="preserve">    （二）</w:t>
      </w:r>
      <w:r>
        <w:rPr>
          <w:rFonts w:hint="eastAsia" w:ascii="仿宋_GB2312" w:hAnsi="楷体" w:eastAsia="仿宋_GB2312" w:cs="仿宋"/>
          <w:spacing w:val="-2"/>
          <w:sz w:val="32"/>
          <w:szCs w:val="32"/>
          <w:lang w:eastAsia="zh-CN"/>
        </w:rPr>
        <w:t>采购人</w:t>
      </w:r>
      <w:r>
        <w:rPr>
          <w:rFonts w:hint="eastAsia" w:ascii="仿宋_GB2312" w:hAnsi="楷体" w:eastAsia="仿宋_GB2312" w:cs="仿宋"/>
          <w:spacing w:val="-2"/>
          <w:sz w:val="32"/>
          <w:szCs w:val="32"/>
        </w:rPr>
        <w:t>有权在招</w:t>
      </w:r>
      <w:r>
        <w:rPr>
          <w:rFonts w:hint="eastAsia" w:ascii="仿宋_GB2312" w:hAnsi="楷体" w:eastAsia="仿宋_GB2312" w:cs="仿宋"/>
          <w:spacing w:val="-2"/>
          <w:sz w:val="32"/>
          <w:szCs w:val="32"/>
          <w:lang w:eastAsia="zh-CN"/>
        </w:rPr>
        <w:t>投标</w:t>
      </w:r>
      <w:r>
        <w:rPr>
          <w:rFonts w:hint="eastAsia" w:ascii="仿宋_GB2312" w:hAnsi="楷体" w:eastAsia="仿宋_GB2312" w:cs="仿宋"/>
          <w:spacing w:val="-2"/>
          <w:sz w:val="32"/>
          <w:szCs w:val="32"/>
        </w:rPr>
        <w:t>期间内的合适时间发布澄清及参考文件。</w:t>
      </w:r>
    </w:p>
    <w:p>
      <w:pPr>
        <w:pStyle w:val="8"/>
        <w:keepNext w:val="0"/>
        <w:keepLines w:val="0"/>
        <w:pageBreakBefore w:val="0"/>
        <w:kinsoku/>
        <w:overflowPunct/>
        <w:topLinePunct w:val="0"/>
        <w:bidi w:val="0"/>
        <w:spacing w:line="560" w:lineRule="exact"/>
        <w:ind w:firstLine="640" w:firstLineChars="200"/>
        <w:textAlignment w:val="auto"/>
        <w:rPr>
          <w:rFonts w:ascii="仿宋_GB2312" w:hAnsi="楷体" w:eastAsia="仿宋_GB2312" w:cs="仿宋"/>
          <w:sz w:val="32"/>
          <w:szCs w:val="32"/>
        </w:rPr>
      </w:pPr>
      <w:r>
        <w:rPr>
          <w:rFonts w:hint="eastAsia" w:ascii="仿宋_GB2312" w:hAnsi="楷体" w:eastAsia="仿宋_GB2312" w:cs="仿宋"/>
          <w:sz w:val="32"/>
          <w:szCs w:val="32"/>
        </w:rPr>
        <w:t>（三）不论结果如何，</w:t>
      </w:r>
      <w:r>
        <w:rPr>
          <w:rFonts w:hint="eastAsia" w:ascii="仿宋_GB2312" w:hAnsi="楷体" w:eastAsia="仿宋_GB2312" w:cs="仿宋"/>
          <w:sz w:val="32"/>
          <w:szCs w:val="32"/>
          <w:lang w:eastAsia="zh-CN"/>
        </w:rPr>
        <w:t>供应商</w:t>
      </w:r>
      <w:r>
        <w:rPr>
          <w:rFonts w:hint="eastAsia" w:ascii="仿宋_GB2312" w:hAnsi="楷体" w:eastAsia="仿宋_GB2312" w:cs="仿宋"/>
          <w:sz w:val="32"/>
          <w:szCs w:val="32"/>
        </w:rPr>
        <w:t>均需自行承担所有编写和递交</w:t>
      </w:r>
      <w:r>
        <w:rPr>
          <w:rFonts w:hint="eastAsia" w:ascii="仿宋_GB2312" w:hAnsi="楷体" w:eastAsia="仿宋_GB2312" w:cs="仿宋"/>
          <w:sz w:val="32"/>
          <w:szCs w:val="32"/>
          <w:lang w:eastAsia="zh-CN"/>
        </w:rPr>
        <w:t>投标</w:t>
      </w:r>
      <w:r>
        <w:rPr>
          <w:rFonts w:hint="eastAsia" w:ascii="仿宋_GB2312" w:hAnsi="楷体" w:eastAsia="仿宋_GB2312" w:cs="仿宋"/>
          <w:sz w:val="32"/>
          <w:szCs w:val="32"/>
        </w:rPr>
        <w:t>文件</w:t>
      </w:r>
      <w:r>
        <w:rPr>
          <w:rFonts w:hint="eastAsia" w:ascii="仿宋_GB2312" w:hAnsi="楷体" w:eastAsia="仿宋_GB2312" w:cs="仿宋"/>
          <w:sz w:val="32"/>
          <w:szCs w:val="32"/>
          <w:lang w:val="en-US" w:eastAsia="zh-CN"/>
        </w:rPr>
        <w:t>等投标</w:t>
      </w:r>
      <w:r>
        <w:rPr>
          <w:rFonts w:hint="eastAsia" w:ascii="仿宋_GB2312" w:hAnsi="楷体" w:eastAsia="仿宋_GB2312" w:cs="仿宋"/>
          <w:sz w:val="32"/>
          <w:szCs w:val="32"/>
        </w:rPr>
        <w:t>过程中的全部费用。</w:t>
      </w:r>
    </w:p>
    <w:p>
      <w:pPr>
        <w:pStyle w:val="8"/>
        <w:keepNext w:val="0"/>
        <w:keepLines w:val="0"/>
        <w:pageBreakBefore w:val="0"/>
        <w:kinsoku/>
        <w:overflowPunct/>
        <w:topLinePunct w:val="0"/>
        <w:bidi w:val="0"/>
        <w:spacing w:line="560" w:lineRule="exact"/>
        <w:ind w:firstLine="640" w:firstLineChars="200"/>
        <w:textAlignment w:val="auto"/>
        <w:rPr>
          <w:rFonts w:ascii="仿宋" w:hAnsi="仿宋" w:eastAsia="仿宋" w:cs="仿宋"/>
          <w:sz w:val="32"/>
          <w:szCs w:val="32"/>
        </w:rPr>
      </w:pPr>
    </w:p>
    <w:p>
      <w:pPr>
        <w:keepNext w:val="0"/>
        <w:keepLines w:val="0"/>
        <w:pageBreakBefore w:val="0"/>
        <w:kinsoku/>
        <w:overflowPunct/>
        <w:topLinePunct w:val="0"/>
        <w:bidi w:val="0"/>
        <w:spacing w:line="560" w:lineRule="exact"/>
        <w:ind w:right="640"/>
        <w:jc w:val="right"/>
        <w:textAlignment w:val="auto"/>
        <w:rPr>
          <w:rFonts w:hint="eastAsia" w:ascii="仿宋_GB2312" w:eastAsia="仿宋_GB2312"/>
          <w:sz w:val="32"/>
          <w:szCs w:val="32"/>
          <w:u w:val="single"/>
          <w:lang w:val="zh-CN"/>
        </w:rPr>
      </w:pPr>
    </w:p>
    <w:p>
      <w:pPr>
        <w:keepNext w:val="0"/>
        <w:keepLines w:val="0"/>
        <w:pageBreakBefore w:val="0"/>
        <w:kinsoku/>
        <w:overflowPunct/>
        <w:topLinePunct w:val="0"/>
        <w:bidi w:val="0"/>
        <w:spacing w:line="560" w:lineRule="exact"/>
        <w:ind w:right="640"/>
        <w:jc w:val="right"/>
        <w:textAlignment w:val="auto"/>
        <w:rPr>
          <w:rFonts w:hint="eastAsia" w:ascii="仿宋_GB2312" w:eastAsia="仿宋_GB2312"/>
          <w:sz w:val="32"/>
          <w:szCs w:val="32"/>
          <w:u w:val="single"/>
          <w:lang w:val="zh-CN"/>
        </w:rPr>
      </w:pPr>
      <w:r>
        <w:rPr>
          <w:rFonts w:hint="eastAsia" w:ascii="仿宋_GB2312" w:eastAsia="仿宋_GB2312"/>
          <w:sz w:val="32"/>
          <w:szCs w:val="32"/>
          <w:u w:val="single"/>
          <w:lang w:val="zh-CN"/>
        </w:rPr>
        <w:t>广州南沙国际物流有限公司</w:t>
      </w:r>
    </w:p>
    <w:p>
      <w:pPr>
        <w:keepNext w:val="0"/>
        <w:keepLines w:val="0"/>
        <w:pageBreakBefore w:val="0"/>
        <w:kinsoku/>
        <w:overflowPunct/>
        <w:topLinePunct w:val="0"/>
        <w:bidi w:val="0"/>
        <w:spacing w:line="560" w:lineRule="exact"/>
        <w:ind w:right="640"/>
        <w:jc w:val="right"/>
        <w:textAlignment w:val="auto"/>
        <w:rPr>
          <w:rFonts w:hint="eastAsia" w:ascii="仿宋_GB2312" w:eastAsia="仿宋_GB2312"/>
          <w:sz w:val="32"/>
          <w:szCs w:val="32"/>
          <w:u w:val="single"/>
          <w:lang w:val="zh-CN" w:eastAsia="zh-CN"/>
        </w:rPr>
      </w:pPr>
      <w:r>
        <w:rPr>
          <w:rFonts w:hint="eastAsia" w:ascii="仿宋_GB2312" w:eastAsia="仿宋_GB2312"/>
          <w:sz w:val="32"/>
          <w:szCs w:val="32"/>
          <w:u w:val="single"/>
          <w:lang w:val="zh-CN"/>
        </w:rPr>
        <w:t>广州南沙港口开发有限公司</w:t>
      </w:r>
    </w:p>
    <w:p>
      <w:pPr>
        <w:keepNext w:val="0"/>
        <w:keepLines w:val="0"/>
        <w:pageBreakBefore w:val="0"/>
        <w:kinsoku/>
        <w:overflowPunct/>
        <w:topLinePunct w:val="0"/>
        <w:bidi w:val="0"/>
        <w:spacing w:line="560" w:lineRule="exact"/>
        <w:ind w:right="640"/>
        <w:jc w:val="right"/>
        <w:textAlignment w:val="auto"/>
        <w:rPr>
          <w:rFonts w:hint="eastAsia" w:ascii="仿宋_GB2312" w:eastAsia="仿宋_GB2312"/>
          <w:sz w:val="32"/>
          <w:szCs w:val="32"/>
          <w:u w:val="single"/>
          <w:lang w:val="zh-CN"/>
        </w:rPr>
      </w:pPr>
    </w:p>
    <w:p>
      <w:pPr>
        <w:keepNext w:val="0"/>
        <w:keepLines w:val="0"/>
        <w:pageBreakBefore w:val="0"/>
        <w:kinsoku/>
        <w:overflowPunct/>
        <w:topLinePunct w:val="0"/>
        <w:bidi w:val="0"/>
        <w:spacing w:line="560" w:lineRule="exact"/>
        <w:ind w:right="640"/>
        <w:jc w:val="right"/>
        <w:textAlignment w:val="auto"/>
        <w:rPr>
          <w:rFonts w:ascii="仿宋_GB2312" w:eastAsia="仿宋_GB2312"/>
          <w:sz w:val="32"/>
          <w:szCs w:val="32"/>
        </w:rPr>
      </w:pPr>
      <w:r>
        <w:rPr>
          <w:rFonts w:hint="eastAsia" w:ascii="仿宋_GB2312" w:eastAsia="仿宋_GB2312"/>
          <w:sz w:val="32"/>
          <w:szCs w:val="32"/>
          <w:u w:val="single"/>
        </w:rPr>
        <w:t>202</w:t>
      </w:r>
      <w:r>
        <w:rPr>
          <w:rFonts w:hint="eastAsia" w:ascii="仿宋_GB2312" w:eastAsia="仿宋_GB2312"/>
          <w:sz w:val="32"/>
          <w:szCs w:val="32"/>
          <w:u w:val="single"/>
          <w:lang w:val="en-US" w:eastAsia="zh-CN"/>
        </w:rPr>
        <w:t xml:space="preserve">5 </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p>
      <w:pPr>
        <w:keepNext w:val="0"/>
        <w:keepLines w:val="0"/>
        <w:pageBreakBefore w:val="0"/>
        <w:kinsoku/>
        <w:overflowPunct/>
        <w:topLinePunct w:val="0"/>
        <w:bidi w:val="0"/>
        <w:spacing w:line="560" w:lineRule="exact"/>
        <w:textAlignment w:val="auto"/>
        <w:rPr>
          <w:rFonts w:ascii="黑体" w:hAnsi="黑体" w:eastAsia="黑体" w:cs="黑体"/>
          <w:bCs/>
          <w:sz w:val="32"/>
          <w:szCs w:val="32"/>
        </w:rPr>
      </w:pPr>
      <w:r>
        <w:rPr>
          <w:rFonts w:hint="eastAsia" w:ascii="黑体" w:hAnsi="黑体" w:eastAsia="黑体" w:cs="黑体"/>
          <w:bCs/>
          <w:sz w:val="32"/>
          <w:szCs w:val="32"/>
        </w:rPr>
        <w:br w:type="page"/>
      </w:r>
      <w:r>
        <w:rPr>
          <w:rFonts w:hint="eastAsia" w:ascii="黑体" w:hAnsi="黑体" w:eastAsia="黑体" w:cs="黑体"/>
          <w:bCs/>
          <w:sz w:val="32"/>
          <w:szCs w:val="32"/>
        </w:rPr>
        <w:t>附件1:符合性审查表</w:t>
      </w:r>
    </w:p>
    <w:p>
      <w:pPr>
        <w:pStyle w:val="9"/>
        <w:keepNext w:val="0"/>
        <w:keepLines w:val="0"/>
        <w:pageBreakBefore w:val="0"/>
        <w:numPr>
          <w:ilvl w:val="-1"/>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default" w:ascii="仿宋_GB2312" w:eastAsia="仿宋_GB2312"/>
          <w:bCs/>
          <w:sz w:val="32"/>
          <w:szCs w:val="32"/>
          <w:lang w:val="en-US" w:eastAsia="zh-CN"/>
        </w:rPr>
      </w:pPr>
      <w:r>
        <w:rPr>
          <w:rFonts w:hint="eastAsia" w:ascii="仿宋_GB2312" w:eastAsia="仿宋_GB2312"/>
          <w:bCs/>
          <w:sz w:val="32"/>
          <w:szCs w:val="32"/>
        </w:rPr>
        <w:t>项目名称：</w:t>
      </w:r>
      <w:r>
        <w:rPr>
          <w:rFonts w:hint="eastAsia" w:ascii="仿宋" w:hAnsi="仿宋" w:eastAsia="仿宋" w:cs="仿宋"/>
          <w:bCs/>
          <w:spacing w:val="0"/>
          <w:sz w:val="32"/>
          <w:szCs w:val="32"/>
          <w:lang w:eastAsia="zh-CN"/>
        </w:rPr>
        <w:t>广州南沙资产经营集团</w:t>
      </w:r>
      <w:r>
        <w:rPr>
          <w:rFonts w:hint="eastAsia" w:ascii="仿宋" w:hAnsi="仿宋" w:eastAsia="仿宋" w:cs="仿宋"/>
          <w:bCs/>
          <w:spacing w:val="0"/>
          <w:sz w:val="32"/>
          <w:szCs w:val="32"/>
          <w:lang w:val="en-US" w:eastAsia="zh-CN"/>
        </w:rPr>
        <w:t>港航物流板块</w:t>
      </w:r>
      <w:r>
        <w:rPr>
          <w:rFonts w:hint="eastAsia" w:ascii="仿宋" w:hAnsi="仿宋" w:eastAsia="仿宋" w:cs="仿宋"/>
          <w:bCs/>
          <w:spacing w:val="0"/>
          <w:sz w:val="32"/>
          <w:szCs w:val="32"/>
        </w:rPr>
        <w:t>常年法律顾问服务项目</w:t>
      </w:r>
    </w:p>
    <w:tbl>
      <w:tblPr>
        <w:tblStyle w:val="5"/>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543"/>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45" w:type="dxa"/>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编</w:t>
            </w:r>
          </w:p>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号</w:t>
            </w:r>
          </w:p>
        </w:tc>
        <w:tc>
          <w:tcPr>
            <w:tcW w:w="2543" w:type="dxa"/>
            <w:tcBorders>
              <w:tl2br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w:t>
            </w:r>
            <w:r>
              <w:rPr>
                <w:rFonts w:hint="eastAsia" w:ascii="仿宋_GB2312" w:eastAsia="仿宋_GB2312"/>
                <w:bCs/>
                <w:szCs w:val="21"/>
                <w:lang w:eastAsia="zh-CN"/>
              </w:rPr>
              <w:t>供应商</w:t>
            </w:r>
            <w:r>
              <w:rPr>
                <w:rFonts w:hint="eastAsia" w:ascii="仿宋_GB2312" w:eastAsia="仿宋_GB2312"/>
                <w:bCs/>
                <w:szCs w:val="21"/>
              </w:rPr>
              <w:t>名称</w:t>
            </w:r>
          </w:p>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审查项目</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A</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B</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C</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D</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E</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F</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G</w:t>
            </w: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45" w:type="dxa"/>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1</w:t>
            </w:r>
          </w:p>
        </w:tc>
        <w:tc>
          <w:tcPr>
            <w:tcW w:w="2543" w:type="dxa"/>
            <w:vAlign w:val="center"/>
          </w:tcPr>
          <w:p>
            <w:pPr>
              <w:keepNext w:val="0"/>
              <w:keepLines w:val="0"/>
              <w:pageBreakBefore w:val="0"/>
              <w:numPr>
                <w:ilvl w:val="-1"/>
                <w:numId w:val="0"/>
              </w:numPr>
              <w:kinsoku/>
              <w:overflowPunct/>
              <w:topLinePunct w:val="0"/>
              <w:bidi w:val="0"/>
              <w:spacing w:line="560" w:lineRule="exact"/>
              <w:textAlignment w:val="auto"/>
              <w:rPr>
                <w:rFonts w:hint="eastAsia" w:ascii="仿宋_GB2312" w:eastAsia="仿宋_GB2312"/>
                <w:bCs/>
                <w:szCs w:val="21"/>
                <w:lang w:eastAsia="zh-CN"/>
              </w:rPr>
            </w:pPr>
            <w:r>
              <w:rPr>
                <w:rFonts w:hint="eastAsia" w:ascii="仿宋_GB2312" w:eastAsia="仿宋_GB2312"/>
                <w:bCs/>
                <w:szCs w:val="21"/>
                <w:lang w:val="en-US" w:eastAsia="zh-CN"/>
              </w:rPr>
              <w:t>（1）供应商在有效期内的执业许可证正本复印件（加盖供应商公章）</w:t>
            </w:r>
          </w:p>
          <w:p>
            <w:pPr>
              <w:keepNext w:val="0"/>
              <w:keepLines w:val="0"/>
              <w:pageBreakBefore w:val="0"/>
              <w:numPr>
                <w:ilvl w:val="-1"/>
                <w:numId w:val="0"/>
              </w:numPr>
              <w:kinsoku/>
              <w:overflowPunct/>
              <w:topLinePunct w:val="0"/>
              <w:bidi w:val="0"/>
              <w:spacing w:line="560" w:lineRule="exact"/>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2</w:t>
            </w:r>
            <w:r>
              <w:rPr>
                <w:rFonts w:hint="eastAsia" w:ascii="仿宋_GB2312" w:eastAsia="仿宋_GB2312"/>
                <w:bCs/>
                <w:szCs w:val="21"/>
                <w:lang w:eastAsia="zh-CN"/>
              </w:rPr>
              <w:t>）投标</w:t>
            </w:r>
            <w:r>
              <w:rPr>
                <w:rFonts w:hint="eastAsia" w:ascii="仿宋_GB2312" w:eastAsia="仿宋_GB2312"/>
                <w:bCs/>
                <w:szCs w:val="21"/>
              </w:rPr>
              <w:t>文件中附有有效的律师事务所负责人证明书原件</w:t>
            </w:r>
            <w:r>
              <w:rPr>
                <w:rFonts w:hint="eastAsia" w:ascii="仿宋_GB2312" w:eastAsia="仿宋_GB2312"/>
                <w:bCs/>
                <w:szCs w:val="21"/>
                <w:lang w:eastAsia="zh-CN"/>
              </w:rPr>
              <w:t>（</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w:t>
            </w:r>
            <w:r>
              <w:rPr>
                <w:rFonts w:hint="eastAsia" w:ascii="仿宋_GB2312" w:eastAsia="仿宋_GB2312"/>
                <w:bCs/>
                <w:szCs w:val="21"/>
                <w:lang w:eastAsia="zh-CN"/>
              </w:rPr>
              <w:t>）。</w:t>
            </w:r>
          </w:p>
          <w:p>
            <w:pPr>
              <w:keepNext w:val="0"/>
              <w:keepLines w:val="0"/>
              <w:pageBreakBefore w:val="0"/>
              <w:numPr>
                <w:ilvl w:val="-1"/>
                <w:numId w:val="0"/>
              </w:numPr>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lang w:eastAsia="zh-CN"/>
              </w:rPr>
              <w:t>（</w:t>
            </w:r>
            <w:r>
              <w:rPr>
                <w:rFonts w:hint="eastAsia" w:ascii="仿宋_GB2312" w:eastAsia="仿宋_GB2312"/>
                <w:bCs/>
                <w:szCs w:val="21"/>
                <w:lang w:val="en-US" w:eastAsia="zh-CN"/>
              </w:rPr>
              <w:t>3</w:t>
            </w:r>
            <w:r>
              <w:rPr>
                <w:rFonts w:hint="eastAsia" w:ascii="仿宋_GB2312" w:eastAsia="仿宋_GB2312"/>
                <w:bCs/>
                <w:szCs w:val="21"/>
                <w:lang w:eastAsia="zh-CN"/>
              </w:rPr>
              <w:t>）</w:t>
            </w:r>
            <w:r>
              <w:rPr>
                <w:rFonts w:hint="eastAsia" w:ascii="仿宋_GB2312" w:eastAsia="仿宋_GB2312"/>
                <w:bCs/>
                <w:szCs w:val="21"/>
              </w:rPr>
              <w:t>由委托代理人</w:t>
            </w:r>
            <w:r>
              <w:rPr>
                <w:rFonts w:hint="eastAsia" w:ascii="仿宋_GB2312" w:eastAsia="仿宋_GB2312"/>
                <w:bCs/>
                <w:szCs w:val="21"/>
                <w:lang w:val="en-US" w:eastAsia="zh-CN"/>
              </w:rPr>
              <w:t>现场递交</w:t>
            </w:r>
            <w:r>
              <w:rPr>
                <w:rFonts w:hint="eastAsia" w:ascii="仿宋_GB2312" w:eastAsia="仿宋_GB2312"/>
                <w:bCs/>
                <w:szCs w:val="21"/>
              </w:rPr>
              <w:t>的</w:t>
            </w:r>
            <w:r>
              <w:rPr>
                <w:rFonts w:hint="eastAsia" w:ascii="仿宋_GB2312" w:eastAsia="仿宋_GB2312"/>
                <w:bCs/>
                <w:szCs w:val="21"/>
                <w:lang w:eastAsia="zh-CN"/>
              </w:rPr>
              <w:t>投标</w:t>
            </w:r>
            <w:r>
              <w:rPr>
                <w:rFonts w:hint="eastAsia" w:ascii="仿宋_GB2312" w:eastAsia="仿宋_GB2312"/>
                <w:bCs/>
                <w:szCs w:val="21"/>
              </w:rPr>
              <w:t>文件中附有律师事务所负责人授权书原件</w:t>
            </w:r>
            <w:r>
              <w:rPr>
                <w:rFonts w:hint="eastAsia" w:ascii="仿宋_GB2312" w:eastAsia="仿宋_GB2312"/>
                <w:bCs/>
                <w:szCs w:val="21"/>
                <w:lang w:eastAsia="zh-CN"/>
              </w:rPr>
              <w:t>（</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公章及律师事务所负责人签名</w:t>
            </w:r>
            <w:r>
              <w:rPr>
                <w:rFonts w:hint="eastAsia" w:ascii="仿宋_GB2312" w:eastAsia="仿宋_GB2312"/>
                <w:bCs/>
                <w:szCs w:val="21"/>
                <w:lang w:eastAsia="zh-CN"/>
              </w:rPr>
              <w:t>）</w:t>
            </w:r>
            <w:r>
              <w:rPr>
                <w:rFonts w:hint="eastAsia" w:ascii="仿宋_GB2312" w:eastAsia="仿宋_GB2312"/>
                <w:bCs/>
                <w:szCs w:val="21"/>
                <w:lang w:val="en-US" w:eastAsia="zh-CN"/>
              </w:rPr>
              <w:t>及委托代理人身份证复印件（</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w:t>
            </w:r>
            <w:r>
              <w:rPr>
                <w:rFonts w:hint="eastAsia" w:ascii="仿宋_GB2312" w:eastAsia="仿宋_GB2312"/>
                <w:bCs/>
                <w:szCs w:val="21"/>
                <w:lang w:val="en-US" w:eastAsia="zh-CN"/>
              </w:rPr>
              <w:t>）</w:t>
            </w:r>
            <w:r>
              <w:rPr>
                <w:rFonts w:hint="eastAsia" w:ascii="仿宋_GB2312" w:eastAsia="仿宋_GB2312"/>
                <w:bCs/>
                <w:szCs w:val="21"/>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2</w:t>
            </w:r>
          </w:p>
        </w:tc>
        <w:tc>
          <w:tcPr>
            <w:tcW w:w="2543" w:type="dxa"/>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val="en-US" w:eastAsia="zh-CN"/>
              </w:rPr>
            </w:pPr>
            <w:r>
              <w:rPr>
                <w:rFonts w:hint="eastAsia" w:ascii="仿宋_GB2312" w:eastAsia="仿宋_GB2312"/>
                <w:bCs/>
                <w:szCs w:val="21"/>
                <w:lang w:eastAsia="zh-CN"/>
              </w:rPr>
              <w:t>供应商</w:t>
            </w:r>
            <w:r>
              <w:rPr>
                <w:rFonts w:hint="eastAsia" w:ascii="仿宋_GB2312" w:eastAsia="仿宋_GB2312"/>
                <w:bCs/>
                <w:szCs w:val="21"/>
                <w:lang w:val="en-US" w:eastAsia="zh-CN"/>
              </w:rPr>
              <w:t>有固定经营场所</w:t>
            </w:r>
          </w:p>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提供不动产权证明或租赁合同，加盖供应商公章</w:t>
            </w:r>
            <w:r>
              <w:rPr>
                <w:rFonts w:hint="eastAsia" w:ascii="仿宋_GB2312" w:eastAsia="仿宋_GB2312"/>
                <w:bCs/>
                <w:szCs w:val="21"/>
                <w:lang w:eastAsia="zh-CN"/>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3</w:t>
            </w:r>
          </w:p>
        </w:tc>
        <w:tc>
          <w:tcPr>
            <w:tcW w:w="2543" w:type="dxa"/>
            <w:vAlign w:val="center"/>
          </w:tcPr>
          <w:p>
            <w:pPr>
              <w:keepNext w:val="0"/>
              <w:keepLines w:val="0"/>
              <w:pageBreakBefore w:val="0"/>
              <w:kinsoku/>
              <w:overflowPunct/>
              <w:topLinePunct w:val="0"/>
              <w:bidi w:val="0"/>
              <w:spacing w:line="560" w:lineRule="exact"/>
              <w:jc w:val="left"/>
              <w:textAlignment w:val="auto"/>
              <w:rPr>
                <w:rFonts w:hint="eastAsia" w:ascii="仿宋_GB2312" w:eastAsia="仿宋_GB2312"/>
                <w:bCs/>
                <w:szCs w:val="21"/>
                <w:lang w:eastAsia="zh-CN"/>
              </w:rPr>
            </w:pPr>
            <w:r>
              <w:rPr>
                <w:rFonts w:hint="eastAsia" w:ascii="仿宋_GB2312" w:eastAsia="仿宋_GB2312"/>
                <w:bCs/>
                <w:szCs w:val="21"/>
                <w:lang w:eastAsia="zh-CN"/>
              </w:rPr>
              <w:t>供应商</w:t>
            </w:r>
            <w:r>
              <w:rPr>
                <w:rFonts w:hint="eastAsia" w:ascii="仿宋_GB2312" w:eastAsia="仿宋_GB2312"/>
                <w:bCs/>
                <w:szCs w:val="21"/>
              </w:rPr>
              <w:t>及其负责人、主办律师及其服务团队律师近5年</w:t>
            </w:r>
            <w:r>
              <w:rPr>
                <w:rFonts w:hint="eastAsia" w:ascii="仿宋_GB2312" w:eastAsia="仿宋_GB2312"/>
                <w:bCs/>
                <w:szCs w:val="21"/>
                <w:lang w:eastAsia="zh-CN"/>
              </w:rPr>
              <w:t>（</w:t>
            </w:r>
            <w:r>
              <w:rPr>
                <w:rFonts w:hint="eastAsia" w:ascii="仿宋_GB2312" w:eastAsia="仿宋_GB2312"/>
                <w:bCs/>
                <w:szCs w:val="21"/>
                <w:lang w:val="en-US" w:eastAsia="zh-CN"/>
              </w:rPr>
              <w:t>2020年3月至2025年3月</w:t>
            </w:r>
            <w:r>
              <w:rPr>
                <w:rFonts w:hint="eastAsia" w:ascii="仿宋_GB2312" w:eastAsia="仿宋_GB2312"/>
                <w:bCs/>
                <w:szCs w:val="21"/>
                <w:lang w:eastAsia="zh-CN"/>
              </w:rPr>
              <w:t>）</w:t>
            </w:r>
            <w:r>
              <w:rPr>
                <w:rFonts w:hint="eastAsia" w:ascii="仿宋_GB2312" w:eastAsia="仿宋_GB2312"/>
                <w:bCs/>
                <w:szCs w:val="21"/>
              </w:rPr>
              <w:t>内没有</w:t>
            </w:r>
            <w:r>
              <w:rPr>
                <w:rFonts w:hint="eastAsia" w:ascii="仿宋_GB2312" w:eastAsia="仿宋_GB2312"/>
                <w:bCs/>
                <w:szCs w:val="21"/>
                <w:lang w:val="en-US" w:eastAsia="zh-CN"/>
              </w:rPr>
              <w:t>受过</w:t>
            </w:r>
            <w:r>
              <w:rPr>
                <w:rFonts w:hint="eastAsia" w:ascii="仿宋_GB2312" w:eastAsia="仿宋_GB2312"/>
                <w:bCs/>
                <w:szCs w:val="21"/>
              </w:rPr>
              <w:t>律师协会的行业处分的证明</w:t>
            </w:r>
            <w:r>
              <w:rPr>
                <w:rFonts w:hint="eastAsia" w:ascii="仿宋_GB2312" w:eastAsia="仿宋_GB2312"/>
                <w:bCs/>
                <w:szCs w:val="21"/>
                <w:lang w:eastAsia="zh-CN"/>
              </w:rPr>
              <w:t>（</w:t>
            </w:r>
            <w:r>
              <w:rPr>
                <w:rFonts w:hint="eastAsia" w:ascii="仿宋_GB2312" w:eastAsia="仿宋_GB2312"/>
                <w:bCs/>
                <w:szCs w:val="21"/>
              </w:rPr>
              <w:t>提供行业协会证明</w:t>
            </w:r>
            <w:r>
              <w:rPr>
                <w:rFonts w:hint="eastAsia" w:ascii="仿宋_GB2312" w:eastAsia="仿宋_GB2312"/>
                <w:bCs/>
                <w:szCs w:val="21"/>
                <w:lang w:eastAsia="zh-CN"/>
              </w:rPr>
              <w:t>，</w:t>
            </w:r>
            <w:r>
              <w:rPr>
                <w:rFonts w:hint="eastAsia" w:ascii="仿宋_GB2312" w:eastAsia="仿宋_GB2312"/>
                <w:bCs/>
                <w:szCs w:val="21"/>
                <w:lang w:val="en-US" w:eastAsia="zh-CN"/>
              </w:rPr>
              <w:t>加盖供应商公章</w:t>
            </w:r>
            <w:r>
              <w:rPr>
                <w:rFonts w:hint="eastAsia" w:ascii="仿宋_GB2312" w:eastAsia="仿宋_GB2312"/>
                <w:bCs/>
                <w:szCs w:val="21"/>
                <w:lang w:eastAsia="zh-CN"/>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4</w:t>
            </w:r>
          </w:p>
        </w:tc>
        <w:tc>
          <w:tcPr>
            <w:tcW w:w="2543" w:type="dxa"/>
            <w:vAlign w:val="center"/>
          </w:tcPr>
          <w:p>
            <w:pPr>
              <w:keepNext w:val="0"/>
              <w:keepLines w:val="0"/>
              <w:pageBreakBefore w:val="0"/>
              <w:kinsoku/>
              <w:overflowPunct/>
              <w:topLinePunct w:val="0"/>
              <w:bidi w:val="0"/>
              <w:spacing w:line="560" w:lineRule="exact"/>
              <w:jc w:val="left"/>
              <w:textAlignment w:val="auto"/>
              <w:rPr>
                <w:rFonts w:hint="eastAsia" w:ascii="仿宋_GB2312" w:eastAsia="仿宋_GB2312"/>
                <w:bCs/>
                <w:szCs w:val="21"/>
                <w:lang w:eastAsia="zh-CN"/>
              </w:rPr>
            </w:pPr>
            <w:bookmarkStart w:id="8" w:name="OLE_LINK3"/>
            <w:r>
              <w:rPr>
                <w:rFonts w:hint="eastAsia" w:ascii="仿宋_GB2312" w:eastAsia="仿宋_GB2312"/>
                <w:bCs/>
                <w:szCs w:val="21"/>
                <w:lang w:eastAsia="zh-CN"/>
              </w:rPr>
              <w:t>投标</w:t>
            </w:r>
            <w:r>
              <w:rPr>
                <w:rFonts w:hint="eastAsia" w:ascii="仿宋_GB2312" w:eastAsia="仿宋_GB2312"/>
                <w:bCs/>
                <w:szCs w:val="21"/>
              </w:rPr>
              <w:t>报价单</w:t>
            </w:r>
            <w:r>
              <w:rPr>
                <w:rFonts w:hint="eastAsia" w:ascii="仿宋_GB2312" w:eastAsia="仿宋_GB2312"/>
                <w:bCs/>
                <w:szCs w:val="21"/>
                <w:lang w:eastAsia="zh-CN"/>
              </w:rPr>
              <w:t>（</w:t>
            </w:r>
            <w:r>
              <w:rPr>
                <w:rFonts w:hint="eastAsia" w:ascii="仿宋_GB2312" w:eastAsia="仿宋_GB2312"/>
                <w:bCs/>
                <w:szCs w:val="21"/>
              </w:rPr>
              <w:t>加盖</w:t>
            </w:r>
            <w:r>
              <w:rPr>
                <w:rFonts w:hint="eastAsia" w:ascii="仿宋_GB2312" w:eastAsia="仿宋_GB2312"/>
                <w:bCs/>
                <w:szCs w:val="21"/>
                <w:lang w:eastAsia="zh-CN"/>
              </w:rPr>
              <w:t>供应商</w:t>
            </w:r>
            <w:r>
              <w:rPr>
                <w:rFonts w:hint="eastAsia" w:ascii="仿宋_GB2312" w:eastAsia="仿宋_GB2312"/>
                <w:bCs/>
                <w:szCs w:val="21"/>
              </w:rPr>
              <w:t>公章及律师事务所负责人签名</w:t>
            </w:r>
            <w:r>
              <w:rPr>
                <w:rFonts w:hint="eastAsia" w:ascii="仿宋_GB2312" w:eastAsia="仿宋_GB2312"/>
                <w:bCs/>
                <w:szCs w:val="21"/>
                <w:lang w:eastAsia="zh-CN"/>
              </w:rPr>
              <w:t>）；</w:t>
            </w:r>
            <w:r>
              <w:rPr>
                <w:rFonts w:hint="eastAsia" w:ascii="仿宋_GB2312" w:eastAsia="仿宋_GB2312"/>
                <w:bCs/>
                <w:szCs w:val="21"/>
                <w:lang w:val="en-US" w:eastAsia="zh-CN"/>
              </w:rPr>
              <w:t>年度常年法律顾问服务费及专项非诉法律服务费</w:t>
            </w:r>
            <w:r>
              <w:rPr>
                <w:rFonts w:hint="eastAsia" w:ascii="仿宋_GB2312" w:eastAsia="仿宋_GB2312"/>
                <w:bCs/>
                <w:szCs w:val="21"/>
              </w:rPr>
              <w:t>未出现两个或以上的</w:t>
            </w:r>
            <w:r>
              <w:rPr>
                <w:rFonts w:hint="eastAsia" w:ascii="仿宋_GB2312" w:eastAsia="仿宋_GB2312"/>
                <w:bCs/>
                <w:szCs w:val="21"/>
                <w:lang w:eastAsia="zh-CN"/>
              </w:rPr>
              <w:t>投标</w:t>
            </w:r>
            <w:r>
              <w:rPr>
                <w:rFonts w:hint="eastAsia" w:ascii="仿宋_GB2312" w:eastAsia="仿宋_GB2312"/>
                <w:bCs/>
                <w:szCs w:val="21"/>
              </w:rPr>
              <w:t>报价</w:t>
            </w:r>
            <w:r>
              <w:rPr>
                <w:rFonts w:hint="eastAsia" w:ascii="仿宋_GB2312" w:eastAsia="仿宋_GB2312"/>
                <w:bCs/>
                <w:szCs w:val="21"/>
                <w:lang w:eastAsia="zh-CN"/>
              </w:rPr>
              <w:t>，</w:t>
            </w:r>
            <w:r>
              <w:rPr>
                <w:rFonts w:hint="eastAsia" w:ascii="仿宋_GB2312" w:eastAsia="仿宋_GB2312"/>
                <w:bCs/>
                <w:szCs w:val="21"/>
                <w:lang w:val="en-US" w:eastAsia="zh-CN"/>
              </w:rPr>
              <w:t>且</w:t>
            </w:r>
            <w:r>
              <w:rPr>
                <w:rFonts w:hint="eastAsia" w:ascii="仿宋_GB2312" w:eastAsia="仿宋_GB2312"/>
                <w:bCs/>
                <w:szCs w:val="21"/>
              </w:rPr>
              <w:t>不高于最高限价</w:t>
            </w:r>
            <w:r>
              <w:rPr>
                <w:rFonts w:hint="eastAsia" w:ascii="仿宋_GB2312" w:eastAsia="仿宋_GB2312"/>
                <w:bCs/>
                <w:szCs w:val="21"/>
                <w:lang w:eastAsia="zh-CN"/>
              </w:rPr>
              <w:t>，</w:t>
            </w:r>
            <w:r>
              <w:rPr>
                <w:rFonts w:hint="eastAsia" w:ascii="仿宋_GB2312" w:eastAsia="仿宋_GB2312"/>
                <w:bCs/>
                <w:szCs w:val="21"/>
                <w:lang w:val="en-US" w:eastAsia="zh-CN"/>
              </w:rPr>
              <w:t>不低于最高限价的60%</w:t>
            </w:r>
            <w:r>
              <w:rPr>
                <w:rFonts w:hint="eastAsia" w:ascii="仿宋_GB2312" w:eastAsia="仿宋_GB2312"/>
                <w:bCs/>
                <w:szCs w:val="21"/>
                <w:lang w:eastAsia="zh-CN"/>
              </w:rPr>
              <w:t>。</w:t>
            </w:r>
            <w:bookmarkEnd w:id="8"/>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5</w:t>
            </w:r>
          </w:p>
        </w:tc>
        <w:tc>
          <w:tcPr>
            <w:tcW w:w="2543" w:type="dxa"/>
            <w:vAlign w:val="center"/>
          </w:tcPr>
          <w:p>
            <w:pPr>
              <w:keepNext w:val="0"/>
              <w:keepLines w:val="0"/>
              <w:pageBreakBefore w:val="0"/>
              <w:numPr>
                <w:ilvl w:val="0"/>
                <w:numId w:val="0"/>
              </w:numPr>
              <w:kinsoku/>
              <w:overflowPunct/>
              <w:topLinePunct w:val="0"/>
              <w:bidi w:val="0"/>
              <w:spacing w:line="560" w:lineRule="exact"/>
              <w:jc w:val="left"/>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1</w:t>
            </w:r>
            <w:r>
              <w:rPr>
                <w:rFonts w:hint="eastAsia" w:ascii="仿宋_GB2312" w:eastAsia="仿宋_GB2312"/>
                <w:bCs/>
                <w:szCs w:val="21"/>
                <w:lang w:eastAsia="zh-CN"/>
              </w:rPr>
              <w:t>）</w:t>
            </w:r>
            <w:r>
              <w:rPr>
                <w:rFonts w:hint="eastAsia" w:ascii="仿宋_GB2312" w:eastAsia="仿宋_GB2312"/>
                <w:bCs/>
                <w:szCs w:val="21"/>
                <w:lang w:val="en-US" w:eastAsia="zh-CN"/>
              </w:rPr>
              <w:t>供应商主办律师执业证、曾在司法机关工作时间证明（或有）及服务团队其他律师的律师执业证复印件（执业证要在有效期内且主办律师执业不低于10年（包括司法机关专业工作时间），</w:t>
            </w:r>
            <w:r>
              <w:rPr>
                <w:rFonts w:hint="eastAsia" w:ascii="仿宋_GB2312" w:eastAsia="仿宋_GB2312"/>
                <w:bCs/>
                <w:szCs w:val="21"/>
                <w:lang w:eastAsia="zh-CN"/>
              </w:rPr>
              <w:t>加盖</w:t>
            </w:r>
            <w:r>
              <w:rPr>
                <w:rFonts w:hint="eastAsia" w:ascii="仿宋_GB2312" w:eastAsia="仿宋_GB2312"/>
                <w:bCs/>
                <w:szCs w:val="21"/>
                <w:lang w:val="en-US" w:eastAsia="zh-CN"/>
              </w:rPr>
              <w:t>供应商</w:t>
            </w:r>
            <w:r>
              <w:rPr>
                <w:rFonts w:hint="eastAsia" w:ascii="仿宋_GB2312" w:eastAsia="仿宋_GB2312"/>
                <w:bCs/>
                <w:szCs w:val="21"/>
                <w:lang w:eastAsia="zh-CN"/>
              </w:rPr>
              <w:t>公章；</w:t>
            </w:r>
          </w:p>
          <w:p>
            <w:pPr>
              <w:keepNext w:val="0"/>
              <w:keepLines w:val="0"/>
              <w:pageBreakBefore w:val="0"/>
              <w:numPr>
                <w:ilvl w:val="-1"/>
                <w:numId w:val="0"/>
              </w:numPr>
              <w:kinsoku/>
              <w:overflowPunct/>
              <w:topLinePunct w:val="0"/>
              <w:bidi w:val="0"/>
              <w:spacing w:line="560" w:lineRule="exact"/>
              <w:jc w:val="both"/>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2</w:t>
            </w:r>
            <w:r>
              <w:rPr>
                <w:rFonts w:hint="eastAsia" w:ascii="仿宋_GB2312" w:eastAsia="仿宋_GB2312"/>
                <w:bCs/>
                <w:szCs w:val="21"/>
                <w:lang w:eastAsia="zh-CN"/>
              </w:rPr>
              <w:t>）</w:t>
            </w:r>
            <w:r>
              <w:rPr>
                <w:rFonts w:hint="eastAsia" w:ascii="仿宋_GB2312" w:eastAsia="仿宋_GB2312"/>
                <w:bCs/>
                <w:szCs w:val="21"/>
              </w:rPr>
              <w:t>服务团队律师</w:t>
            </w:r>
            <w:r>
              <w:rPr>
                <w:rFonts w:hint="eastAsia" w:ascii="仿宋_GB2312" w:eastAsia="仿宋_GB2312"/>
                <w:bCs/>
                <w:szCs w:val="21"/>
                <w:lang w:val="en-US" w:eastAsia="zh-CN"/>
              </w:rPr>
              <w:t>应提供投标截止日前连续3个月的社保证明</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6</w:t>
            </w:r>
          </w:p>
        </w:tc>
        <w:tc>
          <w:tcPr>
            <w:tcW w:w="2543" w:type="dxa"/>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lang w:val="en-US" w:eastAsia="zh-CN"/>
              </w:rPr>
              <w:t>除主办律师外的团队律师不少于2人</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default" w:ascii="仿宋_GB2312" w:eastAsia="仿宋_GB2312"/>
                <w:bCs/>
                <w:szCs w:val="21"/>
                <w:lang w:val="en-US" w:eastAsia="zh-CN"/>
              </w:rPr>
              <w:t>7</w:t>
            </w:r>
          </w:p>
        </w:tc>
        <w:tc>
          <w:tcPr>
            <w:tcW w:w="2543" w:type="dxa"/>
            <w:vAlign w:val="center"/>
          </w:tcPr>
          <w:p>
            <w:pPr>
              <w:keepNext w:val="0"/>
              <w:keepLines w:val="0"/>
              <w:pageBreakBefore w:val="0"/>
              <w:kinsoku/>
              <w:overflowPunct/>
              <w:topLinePunct w:val="0"/>
              <w:bidi w:val="0"/>
              <w:spacing w:line="560" w:lineRule="exact"/>
              <w:jc w:val="center"/>
              <w:textAlignment w:val="auto"/>
              <w:rPr>
                <w:rFonts w:hint="eastAsia" w:ascii="仿宋_GB2312" w:eastAsia="仿宋_GB2312"/>
                <w:bCs/>
                <w:szCs w:val="21"/>
              </w:rPr>
            </w:pPr>
            <w:r>
              <w:rPr>
                <w:rFonts w:hint="eastAsia" w:ascii="仿宋_GB2312" w:eastAsia="仿宋_GB2312"/>
                <w:bCs/>
                <w:szCs w:val="21"/>
                <w:lang w:eastAsia="zh-CN"/>
              </w:rPr>
              <w:t>投标</w:t>
            </w:r>
            <w:r>
              <w:rPr>
                <w:rFonts w:hint="eastAsia" w:ascii="仿宋_GB2312" w:eastAsia="仿宋_GB2312"/>
                <w:bCs/>
                <w:szCs w:val="21"/>
              </w:rPr>
              <w:t>申请及承诺函（提供加盖</w:t>
            </w:r>
            <w:r>
              <w:rPr>
                <w:rFonts w:hint="eastAsia" w:ascii="仿宋_GB2312" w:eastAsia="仿宋_GB2312"/>
                <w:bCs/>
                <w:szCs w:val="21"/>
                <w:lang w:val="en-US" w:eastAsia="zh-CN"/>
              </w:rPr>
              <w:t>供应商</w:t>
            </w:r>
            <w:r>
              <w:rPr>
                <w:rFonts w:hint="eastAsia" w:ascii="仿宋_GB2312" w:eastAsia="仿宋_GB2312"/>
                <w:bCs/>
                <w:szCs w:val="21"/>
              </w:rPr>
              <w:t>公章及律师事务所负责人签名的原件）</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default" w:ascii="仿宋_GB2312" w:eastAsia="仿宋_GB2312"/>
                <w:bCs/>
                <w:szCs w:val="21"/>
                <w:lang w:val="en-US" w:eastAsia="zh-CN"/>
              </w:rPr>
              <w:t>8</w:t>
            </w:r>
          </w:p>
        </w:tc>
        <w:tc>
          <w:tcPr>
            <w:tcW w:w="2543" w:type="dxa"/>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lang w:eastAsia="zh-CN"/>
              </w:rPr>
              <w:t>投标</w:t>
            </w:r>
            <w:r>
              <w:rPr>
                <w:rFonts w:hint="eastAsia" w:ascii="仿宋_GB2312" w:eastAsia="仿宋_GB2312"/>
                <w:bCs/>
                <w:szCs w:val="21"/>
              </w:rPr>
              <w:t>文件的封面加盖</w:t>
            </w:r>
            <w:r>
              <w:rPr>
                <w:rFonts w:hint="eastAsia" w:ascii="仿宋_GB2312" w:eastAsia="仿宋_GB2312"/>
                <w:bCs/>
                <w:szCs w:val="21"/>
                <w:lang w:eastAsia="zh-CN"/>
              </w:rPr>
              <w:t>供应商</w:t>
            </w:r>
            <w:r>
              <w:rPr>
                <w:rFonts w:hint="eastAsia" w:ascii="仿宋_GB2312" w:eastAsia="仿宋_GB2312"/>
                <w:bCs/>
                <w:szCs w:val="21"/>
              </w:rPr>
              <w:t>的</w:t>
            </w:r>
            <w:r>
              <w:rPr>
                <w:rFonts w:hint="eastAsia" w:ascii="仿宋_GB2312" w:eastAsia="仿宋_GB2312"/>
                <w:bCs/>
                <w:szCs w:val="21"/>
                <w:lang w:val="en-US" w:eastAsia="zh-CN"/>
              </w:rPr>
              <w:t>公</w:t>
            </w:r>
            <w:r>
              <w:rPr>
                <w:rFonts w:hint="eastAsia" w:ascii="仿宋_GB2312" w:eastAsia="仿宋_GB2312"/>
                <w:bCs/>
                <w:szCs w:val="21"/>
              </w:rPr>
              <w:t>章</w:t>
            </w:r>
            <w:r>
              <w:rPr>
                <w:rFonts w:hint="eastAsia" w:ascii="仿宋_GB2312" w:eastAsia="仿宋_GB2312"/>
                <w:bCs/>
                <w:szCs w:val="21"/>
                <w:lang w:val="en-US" w:eastAsia="zh-CN"/>
              </w:rPr>
              <w:t>且加盖骑缝章</w:t>
            </w:r>
            <w:r>
              <w:rPr>
                <w:rFonts w:hint="eastAsia" w:ascii="仿宋_GB2312" w:eastAsia="仿宋_GB2312"/>
                <w:bCs/>
                <w:szCs w:val="21"/>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9</w:t>
            </w:r>
          </w:p>
        </w:tc>
        <w:tc>
          <w:tcPr>
            <w:tcW w:w="2543" w:type="dxa"/>
            <w:vAlign w:val="top"/>
          </w:tcPr>
          <w:p>
            <w:pPr>
              <w:keepNext w:val="0"/>
              <w:keepLines w:val="0"/>
              <w:pageBreakBefore w:val="0"/>
              <w:kinsoku/>
              <w:overflowPunct/>
              <w:topLinePunct w:val="0"/>
              <w:bidi w:val="0"/>
              <w:spacing w:line="560" w:lineRule="exact"/>
              <w:ind w:firstLine="0"/>
              <w:textAlignment w:val="auto"/>
              <w:rPr>
                <w:rFonts w:hint="default" w:ascii="仿宋_GB2312" w:eastAsia="仿宋_GB2312"/>
                <w:bCs/>
                <w:szCs w:val="21"/>
                <w:lang w:val="en-US" w:eastAsia="zh-CN"/>
              </w:rPr>
            </w:pPr>
            <w:r>
              <w:rPr>
                <w:rFonts w:hint="eastAsia" w:ascii="仿宋_GB2312" w:eastAsia="仿宋_GB2312"/>
                <w:bCs/>
                <w:szCs w:val="21"/>
                <w:lang w:val="en-US" w:eastAsia="zh-CN"/>
              </w:rPr>
              <w:t>供应商非联合体；</w:t>
            </w:r>
          </w:p>
        </w:tc>
        <w:tc>
          <w:tcPr>
            <w:tcW w:w="727" w:type="dxa"/>
            <w:vAlign w:val="top"/>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45" w:type="dxa"/>
            <w:vAlign w:val="center"/>
          </w:tcPr>
          <w:p>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10</w:t>
            </w:r>
          </w:p>
        </w:tc>
        <w:tc>
          <w:tcPr>
            <w:tcW w:w="2543" w:type="dxa"/>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lang w:eastAsia="zh-CN"/>
              </w:rPr>
              <w:t>投标</w:t>
            </w:r>
            <w:r>
              <w:rPr>
                <w:rFonts w:hint="eastAsia" w:ascii="仿宋_GB2312" w:eastAsia="仿宋_GB2312"/>
                <w:bCs/>
                <w:szCs w:val="21"/>
              </w:rPr>
              <w:t>文件按规定填写，</w:t>
            </w:r>
            <w:r>
              <w:rPr>
                <w:rFonts w:hint="eastAsia" w:ascii="仿宋_GB2312" w:eastAsia="仿宋_GB2312"/>
                <w:bCs/>
                <w:szCs w:val="21"/>
                <w:lang w:val="en-US" w:eastAsia="zh-CN"/>
              </w:rPr>
              <w:t>内容齐全、字迹工整、清晰可辨</w:t>
            </w:r>
            <w:r>
              <w:rPr>
                <w:rFonts w:hint="eastAsia" w:ascii="仿宋_GB2312" w:eastAsia="仿宋_GB2312"/>
                <w:bCs/>
                <w:szCs w:val="21"/>
                <w:lang w:eastAsia="zh-CN"/>
              </w:rPr>
              <w:t>。</w:t>
            </w: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45"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结论</w:t>
            </w:r>
          </w:p>
        </w:tc>
        <w:tc>
          <w:tcPr>
            <w:tcW w:w="2543"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textAlignment w:val="auto"/>
              <w:rPr>
                <w:rFonts w:hint="eastAsia" w:ascii="仿宋_GB2312" w:eastAsia="仿宋_GB2312"/>
                <w:bCs/>
                <w:szCs w:val="21"/>
                <w:lang w:eastAsia="zh-CN"/>
              </w:rPr>
            </w:pPr>
            <w:r>
              <w:rPr>
                <w:rFonts w:hint="eastAsia" w:ascii="仿宋_GB2312" w:eastAsia="仿宋_GB2312"/>
                <w:bCs/>
                <w:szCs w:val="21"/>
              </w:rPr>
              <w:t>是否通过并进入下一阶段</w:t>
            </w:r>
            <w:r>
              <w:rPr>
                <w:rFonts w:hint="eastAsia" w:ascii="仿宋_GB2312" w:eastAsia="仿宋_GB2312"/>
                <w:bCs/>
                <w:szCs w:val="21"/>
                <w:lang w:eastAsia="zh-CN"/>
              </w:rPr>
              <w:t>评标</w:t>
            </w:r>
          </w:p>
        </w:tc>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bl>
    <w:p>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备注：1、“是否通过并进入下一阶段</w:t>
      </w:r>
      <w:r>
        <w:rPr>
          <w:rFonts w:hint="eastAsia" w:ascii="仿宋_GB2312" w:eastAsia="仿宋_GB2312"/>
          <w:bCs/>
          <w:szCs w:val="21"/>
          <w:lang w:eastAsia="zh-CN"/>
        </w:rPr>
        <w:t>评标</w:t>
      </w:r>
      <w:r>
        <w:rPr>
          <w:rFonts w:hint="eastAsia" w:ascii="仿宋_GB2312" w:eastAsia="仿宋_GB2312"/>
          <w:bCs/>
          <w:szCs w:val="21"/>
        </w:rPr>
        <w:t>”一栏应写“通过”“不通过”。</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2、符合上述情况的打“○”，不符合的打“×”。</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3、经评标委员会审核后，出现一个“×”的结论为“不通过”，即按废标处理。</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4、表中全部条件满足为“通过”，同意进入下一阶段</w:t>
      </w:r>
      <w:r>
        <w:rPr>
          <w:rFonts w:hint="eastAsia" w:ascii="仿宋_GB2312" w:eastAsia="仿宋_GB2312"/>
          <w:bCs/>
          <w:szCs w:val="21"/>
          <w:lang w:eastAsia="zh-CN"/>
        </w:rPr>
        <w:t>评标</w:t>
      </w:r>
      <w:r>
        <w:rPr>
          <w:rFonts w:hint="eastAsia" w:ascii="仿宋_GB2312" w:eastAsia="仿宋_GB2312"/>
          <w:bCs/>
          <w:szCs w:val="21"/>
        </w:rPr>
        <w:t>。</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5、若评委意见不一致时，则按少数服从多数的原则，决定该</w:t>
      </w:r>
      <w:r>
        <w:rPr>
          <w:rFonts w:hint="eastAsia" w:ascii="仿宋_GB2312" w:eastAsia="仿宋_GB2312"/>
          <w:bCs/>
          <w:szCs w:val="21"/>
          <w:lang w:eastAsia="zh-CN"/>
        </w:rPr>
        <w:t>供应商</w:t>
      </w:r>
      <w:r>
        <w:rPr>
          <w:rFonts w:hint="eastAsia" w:ascii="仿宋_GB2312" w:eastAsia="仿宋_GB2312"/>
          <w:bCs/>
          <w:szCs w:val="21"/>
        </w:rPr>
        <w:t>是否通过符合性审查，进入下一阶段</w:t>
      </w:r>
      <w:r>
        <w:rPr>
          <w:rFonts w:hint="eastAsia" w:ascii="仿宋_GB2312" w:eastAsia="仿宋_GB2312"/>
          <w:bCs/>
          <w:szCs w:val="21"/>
          <w:lang w:eastAsia="zh-CN"/>
        </w:rPr>
        <w:t>评标</w:t>
      </w:r>
      <w:r>
        <w:rPr>
          <w:rFonts w:hint="eastAsia" w:ascii="仿宋_GB2312" w:eastAsia="仿宋_GB2312"/>
          <w:bCs/>
          <w:szCs w:val="21"/>
        </w:rPr>
        <w:t>。</w:t>
      </w:r>
    </w:p>
    <w:p>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p>
      <w:pPr>
        <w:keepNext w:val="0"/>
        <w:keepLines w:val="0"/>
        <w:pageBreakBefore w:val="0"/>
        <w:kinsoku/>
        <w:overflowPunct/>
        <w:topLinePunct w:val="0"/>
        <w:bidi w:val="0"/>
        <w:spacing w:line="560" w:lineRule="exact"/>
        <w:ind w:firstLine="315" w:firstLineChars="150"/>
        <w:jc w:val="center"/>
        <w:textAlignment w:val="auto"/>
        <w:rPr>
          <w:rFonts w:hint="eastAsia" w:ascii="仿宋_GB2312" w:eastAsia="仿宋_GB2312"/>
          <w:bCs/>
          <w:szCs w:val="21"/>
        </w:rPr>
      </w:pPr>
      <w:r>
        <w:rPr>
          <w:rFonts w:hint="eastAsia" w:ascii="仿宋_GB2312" w:eastAsia="仿宋_GB2312"/>
          <w:bCs/>
          <w:szCs w:val="21"/>
          <w:lang w:eastAsia="zh-CN"/>
        </w:rPr>
        <w:t>评标</w:t>
      </w:r>
      <w:r>
        <w:rPr>
          <w:rFonts w:hint="eastAsia" w:ascii="仿宋_GB2312" w:eastAsia="仿宋_GB2312"/>
          <w:bCs/>
          <w:szCs w:val="21"/>
        </w:rPr>
        <w:t>人员签名：                     日期：</w:t>
      </w:r>
    </w:p>
    <w:p>
      <w:pPr>
        <w:keepNext w:val="0"/>
        <w:keepLines w:val="0"/>
        <w:pageBreakBefore w:val="0"/>
        <w:kinsoku/>
        <w:overflowPunct/>
        <w:topLinePunct w:val="0"/>
        <w:bidi w:val="0"/>
        <w:spacing w:line="240" w:lineRule="auto"/>
        <w:ind w:firstLine="0" w:firstLineChars="0"/>
        <w:jc w:val="left"/>
        <w:textAlignment w:val="auto"/>
        <w:rPr>
          <w:rFonts w:hint="eastAsia" w:ascii="仿宋_GB2312" w:eastAsia="仿宋_GB2312"/>
          <w:bCs/>
          <w:szCs w:val="21"/>
        </w:rPr>
      </w:pPr>
      <w:r>
        <w:rPr>
          <w:rFonts w:hint="eastAsia" w:ascii="仿宋_GB2312" w:eastAsia="仿宋_GB2312"/>
          <w:bCs/>
          <w:szCs w:val="21"/>
        </w:rPr>
        <w:br w:type="page"/>
      </w:r>
    </w:p>
    <w:p>
      <w:pPr>
        <w:keepNext w:val="0"/>
        <w:keepLines w:val="0"/>
        <w:pageBreakBefore w:val="0"/>
        <w:kinsoku/>
        <w:overflowPunct/>
        <w:topLinePunct w:val="0"/>
        <w:bidi w:val="0"/>
        <w:spacing w:line="560" w:lineRule="exact"/>
        <w:textAlignment w:val="auto"/>
        <w:rPr>
          <w:rFonts w:hint="eastAsia" w:ascii="宋体" w:hAnsi="宋体"/>
          <w:sz w:val="24"/>
          <w:highlight w:val="yellow"/>
          <w:lang w:val="en-US" w:eastAsia="zh-Hans"/>
        </w:rPr>
      </w:pPr>
      <w:r>
        <w:rPr>
          <w:rFonts w:hint="eastAsia" w:ascii="黑体" w:hAnsi="黑体" w:eastAsia="黑体" w:cs="黑体"/>
          <w:bCs/>
          <w:sz w:val="32"/>
          <w:szCs w:val="32"/>
        </w:rPr>
        <w:t>附件2：评分内容</w:t>
      </w:r>
    </w:p>
    <w:p>
      <w:pPr>
        <w:pStyle w:val="8"/>
        <w:rPr>
          <w:rFonts w:hint="eastAsia" w:ascii="宋体" w:hAnsi="宋体"/>
          <w:sz w:val="24"/>
          <w:highlight w:val="yellow"/>
          <w:lang w:val="en-US" w:eastAsia="zh-Hans"/>
        </w:rPr>
      </w:pPr>
    </w:p>
    <w:tbl>
      <w:tblPr>
        <w:tblStyle w:val="5"/>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55"/>
        <w:gridCol w:w="460"/>
        <w:gridCol w:w="1089"/>
        <w:gridCol w:w="4788"/>
        <w:gridCol w:w="718"/>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9" w:type="dxa"/>
            <w:vMerge w:val="restart"/>
            <w:tcBorders>
              <w:top w:val="single" w:color="auto" w:sz="4" w:space="0"/>
              <w:left w:val="single" w:color="auto" w:sz="4" w:space="0"/>
              <w:right w:val="single" w:color="auto" w:sz="4" w:space="0"/>
            </w:tcBorders>
            <w:vAlign w:val="center"/>
          </w:tcPr>
          <w:p>
            <w:pPr>
              <w:spacing w:line="560" w:lineRule="exact"/>
              <w:jc w:val="center"/>
              <w:rPr>
                <w:rFonts w:ascii="仿宋_GB2312" w:eastAsia="仿宋_GB2312"/>
                <w:bCs/>
                <w:szCs w:val="21"/>
              </w:rPr>
            </w:pPr>
          </w:p>
          <w:p>
            <w:pPr>
              <w:spacing w:line="560" w:lineRule="exact"/>
              <w:jc w:val="center"/>
              <w:rPr>
                <w:rFonts w:ascii="仿宋_GB2312" w:eastAsia="仿宋_GB2312"/>
                <w:bCs/>
                <w:szCs w:val="21"/>
              </w:rPr>
            </w:pPr>
            <w:r>
              <w:rPr>
                <w:rFonts w:hint="eastAsia" w:ascii="仿宋_GB2312" w:eastAsia="仿宋_GB2312"/>
                <w:bCs/>
                <w:szCs w:val="21"/>
              </w:rPr>
              <w:t>评分项目</w:t>
            </w:r>
          </w:p>
        </w:tc>
        <w:tc>
          <w:tcPr>
            <w:tcW w:w="91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基础分</w:t>
            </w:r>
          </w:p>
        </w:tc>
        <w:tc>
          <w:tcPr>
            <w:tcW w:w="5877" w:type="dxa"/>
            <w:gridSpan w:val="2"/>
            <w:vMerge w:val="restart"/>
            <w:tcBorders>
              <w:top w:val="single" w:color="auto" w:sz="4" w:space="0"/>
              <w:left w:val="single" w:color="auto" w:sz="4" w:space="0"/>
              <w:right w:val="single" w:color="auto" w:sz="4" w:space="0"/>
            </w:tcBorders>
            <w:vAlign w:val="center"/>
          </w:tcPr>
          <w:p>
            <w:pPr>
              <w:spacing w:line="560" w:lineRule="exact"/>
              <w:ind w:firstLine="315" w:firstLineChars="150"/>
              <w:jc w:val="center"/>
              <w:rPr>
                <w:rFonts w:ascii="仿宋_GB2312" w:eastAsia="仿宋_GB2312"/>
                <w:bCs/>
                <w:szCs w:val="21"/>
              </w:rPr>
            </w:pPr>
            <w:r>
              <w:rPr>
                <w:rFonts w:hint="eastAsia" w:ascii="仿宋_GB2312" w:eastAsia="仿宋_GB2312"/>
                <w:bCs/>
                <w:szCs w:val="21"/>
              </w:rPr>
              <w:t>分项内容及要求</w:t>
            </w:r>
          </w:p>
        </w:tc>
        <w:tc>
          <w:tcPr>
            <w:tcW w:w="2183" w:type="dxa"/>
            <w:gridSpan w:val="2"/>
            <w:tcBorders>
              <w:top w:val="single" w:color="auto" w:sz="4" w:space="0"/>
              <w:left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9" w:type="dxa"/>
            <w:vMerge w:val="continue"/>
            <w:tcBorders>
              <w:top w:val="single" w:color="auto" w:sz="4" w:space="0"/>
              <w:left w:val="single" w:color="auto" w:sz="4" w:space="0"/>
              <w:right w:val="single" w:color="auto" w:sz="4" w:space="0"/>
            </w:tcBorders>
            <w:vAlign w:val="center"/>
          </w:tcPr>
          <w:p>
            <w:pPr>
              <w:spacing w:line="560" w:lineRule="exact"/>
              <w:jc w:val="center"/>
            </w:pPr>
          </w:p>
        </w:tc>
        <w:tc>
          <w:tcPr>
            <w:tcW w:w="45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pPr>
            <w:r>
              <w:rPr>
                <w:rFonts w:hint="eastAsia" w:ascii="仿宋_GB2312" w:eastAsia="仿宋_GB2312"/>
                <w:bCs/>
                <w:szCs w:val="21"/>
              </w:rPr>
              <w:t>总计</w:t>
            </w:r>
          </w:p>
        </w:tc>
        <w:tc>
          <w:tcPr>
            <w:tcW w:w="4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小计</w:t>
            </w:r>
          </w:p>
        </w:tc>
        <w:tc>
          <w:tcPr>
            <w:tcW w:w="5877" w:type="dxa"/>
            <w:gridSpan w:val="2"/>
            <w:vMerge w:val="continue"/>
            <w:tcBorders>
              <w:top w:val="single" w:color="auto" w:sz="4" w:space="0"/>
              <w:left w:val="single" w:color="auto" w:sz="4" w:space="0"/>
              <w:right w:val="single" w:color="auto" w:sz="4" w:space="0"/>
            </w:tcBorders>
            <w:vAlign w:val="center"/>
          </w:tcPr>
          <w:p>
            <w:pPr>
              <w:spacing w:line="560" w:lineRule="exact"/>
              <w:jc w:val="center"/>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pPr>
            <w:r>
              <w:rPr>
                <w:rFonts w:hint="eastAsia"/>
              </w:rPr>
              <w:t>得分</w:t>
            </w:r>
          </w:p>
        </w:tc>
        <w:tc>
          <w:tcPr>
            <w:tcW w:w="1465" w:type="dxa"/>
            <w:tcBorders>
              <w:top w:val="single" w:color="auto" w:sz="4" w:space="0"/>
              <w:left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trPr>
        <w:tc>
          <w:tcPr>
            <w:tcW w:w="679" w:type="dxa"/>
            <w:vMerge w:val="restart"/>
            <w:tcBorders>
              <w:left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服务团队所在律所综合能力</w:t>
            </w:r>
          </w:p>
        </w:tc>
        <w:tc>
          <w:tcPr>
            <w:tcW w:w="455" w:type="dxa"/>
            <w:vMerge w:val="restart"/>
            <w:tcBorders>
              <w:left w:val="single" w:color="auto" w:sz="4" w:space="0"/>
              <w:right w:val="single" w:color="auto" w:sz="4" w:space="0"/>
            </w:tcBorders>
            <w:vAlign w:val="center"/>
          </w:tcPr>
          <w:p>
            <w:pPr>
              <w:spacing w:line="560" w:lineRule="exact"/>
              <w:jc w:val="center"/>
              <w:rPr>
                <w:rFonts w:hint="eastAsia" w:ascii="仿宋_GB2312" w:eastAsia="仿宋_GB2312"/>
                <w:bCs/>
                <w:szCs w:val="21"/>
                <w:lang w:eastAsia="zh-CN"/>
              </w:rPr>
            </w:pPr>
            <w:r>
              <w:rPr>
                <w:rFonts w:hint="eastAsia" w:ascii="仿宋_GB2312" w:eastAsia="仿宋_GB2312"/>
                <w:bCs/>
                <w:szCs w:val="21"/>
                <w:lang w:val="en-US" w:eastAsia="zh-CN"/>
              </w:rPr>
              <w:t>2</w:t>
            </w:r>
          </w:p>
        </w:tc>
        <w:tc>
          <w:tcPr>
            <w:tcW w:w="460" w:type="dxa"/>
            <w:tcBorders>
              <w:top w:val="single" w:color="auto" w:sz="4" w:space="0"/>
              <w:left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2</w:t>
            </w:r>
          </w:p>
        </w:tc>
        <w:tc>
          <w:tcPr>
            <w:tcW w:w="1089" w:type="dxa"/>
            <w:tcBorders>
              <w:top w:val="single" w:color="auto" w:sz="4" w:space="0"/>
              <w:left w:val="single" w:color="auto" w:sz="4" w:space="0"/>
              <w:right w:val="single" w:color="auto" w:sz="4" w:space="0"/>
            </w:tcBorders>
            <w:vAlign w:val="center"/>
          </w:tcPr>
          <w:p>
            <w:pPr>
              <w:spacing w:line="560" w:lineRule="exact"/>
              <w:jc w:val="center"/>
              <w:rPr>
                <w:rFonts w:ascii="仿宋_GB2312" w:eastAsia="仿宋_GB2312"/>
                <w:bCs/>
                <w:szCs w:val="21"/>
              </w:rPr>
            </w:pPr>
            <w:r>
              <w:rPr>
                <w:rFonts w:ascii="仿宋_GB2312" w:eastAsia="仿宋_GB2312"/>
                <w:bCs/>
                <w:szCs w:val="21"/>
              </w:rPr>
              <w:t>律师事务所规模</w:t>
            </w:r>
            <w:r>
              <w:rPr>
                <w:rFonts w:hint="eastAsia" w:ascii="仿宋_GB2312" w:eastAsia="仿宋_GB2312"/>
                <w:bCs/>
                <w:szCs w:val="21"/>
              </w:rPr>
              <w:t>（以律师名册为准）</w:t>
            </w:r>
          </w:p>
        </w:tc>
        <w:tc>
          <w:tcPr>
            <w:tcW w:w="4788" w:type="dxa"/>
            <w:tcBorders>
              <w:top w:val="single" w:color="auto" w:sz="4" w:space="0"/>
              <w:left w:val="single" w:color="auto" w:sz="4" w:space="0"/>
              <w:right w:val="single" w:color="auto" w:sz="4" w:space="0"/>
            </w:tcBorders>
            <w:vAlign w:val="center"/>
          </w:tcPr>
          <w:p>
            <w:pPr>
              <w:spacing w:line="560" w:lineRule="exact"/>
              <w:jc w:val="left"/>
              <w:rPr>
                <w:rFonts w:ascii="仿宋_GB2312" w:eastAsia="仿宋_GB2312"/>
                <w:bCs/>
                <w:szCs w:val="21"/>
                <w:highlight w:val="yellow"/>
              </w:rPr>
            </w:pPr>
            <w:r>
              <w:rPr>
                <w:rFonts w:hint="default" w:ascii="仿宋_GB2312" w:eastAsia="仿宋_GB2312"/>
                <w:bCs/>
                <w:szCs w:val="21"/>
              </w:rPr>
              <w:t>供应商拥有执业律师人数：35名及以上得2分，20名及以上得1分，20名以下不得分。</w:t>
            </w:r>
          </w:p>
        </w:tc>
        <w:tc>
          <w:tcPr>
            <w:tcW w:w="718" w:type="dxa"/>
            <w:tcBorders>
              <w:top w:val="single" w:color="auto" w:sz="4" w:space="0"/>
              <w:left w:val="single" w:color="auto" w:sz="4" w:space="0"/>
              <w:right w:val="single" w:color="auto" w:sz="4" w:space="0"/>
            </w:tcBorders>
            <w:vAlign w:val="center"/>
          </w:tcPr>
          <w:p>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79" w:type="dxa"/>
            <w:vMerge w:val="restart"/>
            <w:tcBorders>
              <w:left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服务团队综合服务能力</w:t>
            </w:r>
          </w:p>
        </w:tc>
        <w:tc>
          <w:tcPr>
            <w:tcW w:w="455" w:type="dxa"/>
            <w:vMerge w:val="restart"/>
            <w:tcBorders>
              <w:left w:val="single" w:color="auto" w:sz="4" w:space="0"/>
              <w:right w:val="single" w:color="auto" w:sz="4" w:space="0"/>
            </w:tcBorders>
            <w:vAlign w:val="center"/>
          </w:tcPr>
          <w:p>
            <w:pPr>
              <w:spacing w:line="560" w:lineRule="exact"/>
              <w:jc w:val="center"/>
              <w:rPr>
                <w:rFonts w:hint="default" w:ascii="仿宋_GB2312" w:eastAsia="仿宋_GB2312"/>
                <w:bCs/>
                <w:szCs w:val="21"/>
                <w:lang w:val="en-US" w:eastAsia="zh-CN"/>
              </w:rPr>
            </w:pPr>
            <w:r>
              <w:rPr>
                <w:rFonts w:hint="eastAsia" w:ascii="仿宋_GB2312" w:eastAsia="仿宋_GB2312"/>
                <w:bCs/>
                <w:szCs w:val="21"/>
                <w:lang w:val="en-US" w:eastAsia="zh-CN"/>
              </w:rPr>
              <w:t>58</w:t>
            </w:r>
          </w:p>
        </w:tc>
        <w:tc>
          <w:tcPr>
            <w:tcW w:w="460" w:type="dxa"/>
            <w:tcBorders>
              <w:top w:val="single" w:color="auto" w:sz="4" w:space="0"/>
              <w:left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8</w:t>
            </w:r>
          </w:p>
        </w:tc>
        <w:tc>
          <w:tcPr>
            <w:tcW w:w="1089" w:type="dxa"/>
            <w:tcBorders>
              <w:top w:val="single" w:color="auto" w:sz="4" w:space="0"/>
              <w:left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服务团队执业时间</w:t>
            </w:r>
          </w:p>
          <w:p>
            <w:pPr>
              <w:spacing w:line="560" w:lineRule="exact"/>
              <w:jc w:val="center"/>
              <w:rPr>
                <w:rFonts w:ascii="仿宋_GB2312" w:eastAsia="仿宋_GB2312"/>
                <w:bCs/>
                <w:szCs w:val="21"/>
              </w:rPr>
            </w:pPr>
          </w:p>
        </w:tc>
        <w:tc>
          <w:tcPr>
            <w:tcW w:w="4788" w:type="dxa"/>
            <w:tcBorders>
              <w:top w:val="single" w:color="auto" w:sz="4" w:space="0"/>
              <w:left w:val="single" w:color="auto" w:sz="4" w:space="0"/>
              <w:right w:val="single" w:color="auto" w:sz="4" w:space="0"/>
            </w:tcBorders>
            <w:vAlign w:val="center"/>
          </w:tcPr>
          <w:p>
            <w:pPr>
              <w:spacing w:line="560" w:lineRule="exact"/>
              <w:jc w:val="left"/>
              <w:rPr>
                <w:rFonts w:ascii="仿宋_GB2312" w:eastAsia="仿宋_GB2312"/>
                <w:bCs/>
                <w:szCs w:val="21"/>
              </w:rPr>
            </w:pPr>
            <w:r>
              <w:rPr>
                <w:rFonts w:hint="eastAsia" w:ascii="仿宋_GB2312" w:eastAsia="仿宋_GB2312"/>
                <w:bCs/>
                <w:szCs w:val="21"/>
              </w:rPr>
              <w:t>1.主办律师执业15年及以上的（包括司法机关专业工作时间），得</w:t>
            </w:r>
            <w:r>
              <w:rPr>
                <w:rFonts w:hint="eastAsia" w:ascii="仿宋_GB2312" w:eastAsia="仿宋_GB2312"/>
                <w:bCs/>
                <w:szCs w:val="21"/>
                <w:lang w:val="en-US" w:eastAsia="zh-CN"/>
              </w:rPr>
              <w:t>5</w:t>
            </w:r>
            <w:r>
              <w:rPr>
                <w:rFonts w:hint="eastAsia" w:ascii="仿宋_GB2312" w:eastAsia="仿宋_GB2312"/>
                <w:bCs/>
                <w:szCs w:val="21"/>
              </w:rPr>
              <w:t>分；</w:t>
            </w:r>
          </w:p>
          <w:p>
            <w:pPr>
              <w:spacing w:line="560" w:lineRule="exact"/>
              <w:jc w:val="left"/>
              <w:rPr>
                <w:rFonts w:ascii="仿宋_GB2312" w:eastAsia="仿宋_GB2312"/>
                <w:bCs/>
                <w:szCs w:val="21"/>
              </w:rPr>
            </w:pPr>
            <w:r>
              <w:rPr>
                <w:rFonts w:hint="eastAsia" w:ascii="仿宋_GB2312" w:eastAsia="仿宋_GB2312"/>
                <w:bCs/>
                <w:szCs w:val="21"/>
              </w:rPr>
              <w:t>主办律师执业满10年不满15年的（包括司法机关专业工作时间），得</w:t>
            </w:r>
            <w:r>
              <w:rPr>
                <w:rFonts w:hint="eastAsia" w:ascii="仿宋_GB2312" w:eastAsia="仿宋_GB2312"/>
                <w:bCs/>
                <w:szCs w:val="21"/>
                <w:lang w:val="en-US" w:eastAsia="zh-CN"/>
              </w:rPr>
              <w:t>3</w:t>
            </w:r>
            <w:r>
              <w:rPr>
                <w:rFonts w:hint="eastAsia" w:ascii="仿宋_GB2312" w:eastAsia="仿宋_GB2312"/>
                <w:bCs/>
                <w:szCs w:val="21"/>
              </w:rPr>
              <w:t>分</w:t>
            </w:r>
            <w:r>
              <w:rPr>
                <w:rFonts w:hint="eastAsia" w:ascii="仿宋_GB2312" w:eastAsia="仿宋_GB2312"/>
                <w:bCs/>
                <w:szCs w:val="21"/>
                <w:lang w:eastAsia="zh-CN"/>
              </w:rPr>
              <w:t>；</w:t>
            </w:r>
          </w:p>
          <w:p>
            <w:pPr>
              <w:pStyle w:val="2"/>
              <w:rPr>
                <w:rFonts w:eastAsia="仿宋_GB2312"/>
              </w:rPr>
            </w:pPr>
            <w:r>
              <w:rPr>
                <w:rFonts w:hint="eastAsia" w:ascii="仿宋_GB2312" w:hAnsi="Calibri" w:eastAsia="仿宋_GB2312"/>
                <w:b w:val="0"/>
                <w:kern w:val="2"/>
                <w:sz w:val="21"/>
                <w:szCs w:val="21"/>
              </w:rPr>
              <w:t>2.服务团队中有律师（除主办律师外）最高执业年限满10年及以上的，得3分；满5年不满10年的，得2分；不满5年得1分。</w:t>
            </w:r>
          </w:p>
        </w:tc>
        <w:tc>
          <w:tcPr>
            <w:tcW w:w="71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提供执业证件及工作证明复印件</w:t>
            </w:r>
          </w:p>
          <w:p>
            <w:pPr>
              <w:spacing w:line="5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0" w:hRule="atLeast"/>
        </w:trPr>
        <w:tc>
          <w:tcPr>
            <w:tcW w:w="679" w:type="dxa"/>
            <w:vMerge w:val="continue"/>
            <w:tcBorders>
              <w:left w:val="single" w:color="auto" w:sz="4" w:space="0"/>
              <w:right w:val="single" w:color="auto" w:sz="4" w:space="0"/>
            </w:tcBorders>
            <w:vAlign w:val="center"/>
          </w:tcPr>
          <w:p>
            <w:pPr>
              <w:spacing w:line="560" w:lineRule="exact"/>
              <w:ind w:firstLine="315" w:firstLineChars="150"/>
              <w:jc w:val="center"/>
              <w:rPr>
                <w:rFonts w:ascii="仿宋_GB2312" w:eastAsia="仿宋_GB2312"/>
                <w:bCs/>
                <w:szCs w:val="21"/>
              </w:rPr>
            </w:pPr>
          </w:p>
        </w:tc>
        <w:tc>
          <w:tcPr>
            <w:tcW w:w="455" w:type="dxa"/>
            <w:vMerge w:val="continue"/>
            <w:tcBorders>
              <w:left w:val="single" w:color="auto" w:sz="4" w:space="0"/>
              <w:right w:val="single" w:color="auto" w:sz="4" w:space="0"/>
            </w:tcBorders>
            <w:vAlign w:val="center"/>
          </w:tcPr>
          <w:p>
            <w:pPr>
              <w:spacing w:line="560" w:lineRule="exact"/>
              <w:ind w:firstLine="315" w:firstLineChars="150"/>
              <w:jc w:val="center"/>
              <w:rPr>
                <w:rFonts w:ascii="仿宋_GB2312" w:eastAsia="仿宋_GB2312"/>
                <w:bCs/>
                <w:szCs w:val="21"/>
              </w:rPr>
            </w:pPr>
          </w:p>
        </w:tc>
        <w:tc>
          <w:tcPr>
            <w:tcW w:w="460" w:type="dxa"/>
            <w:tcBorders>
              <w:top w:val="single" w:color="auto" w:sz="4" w:space="0"/>
              <w:left w:val="single" w:color="auto" w:sz="4" w:space="0"/>
              <w:right w:val="single" w:color="auto" w:sz="4" w:space="0"/>
            </w:tcBorders>
            <w:vAlign w:val="center"/>
          </w:tcPr>
          <w:p>
            <w:pPr>
              <w:spacing w:line="560" w:lineRule="exact"/>
              <w:jc w:val="center"/>
              <w:rPr>
                <w:rFonts w:hint="default" w:ascii="仿宋_GB2312" w:eastAsia="仿宋_GB2312"/>
                <w:bCs/>
                <w:szCs w:val="21"/>
                <w:lang w:val="en-US"/>
              </w:rPr>
            </w:pPr>
            <w:r>
              <w:rPr>
                <w:rFonts w:hint="eastAsia" w:ascii="仿宋_GB2312" w:eastAsia="仿宋_GB2312" w:cs="Times New Roman"/>
                <w:b w:val="0"/>
                <w:bCs/>
                <w:kern w:val="2"/>
                <w:sz w:val="21"/>
                <w:szCs w:val="21"/>
                <w:lang w:val="en-US" w:eastAsia="zh-CN" w:bidi="ar-SA"/>
              </w:rPr>
              <w:t>30</w:t>
            </w:r>
          </w:p>
        </w:tc>
        <w:tc>
          <w:tcPr>
            <w:tcW w:w="1089" w:type="dxa"/>
            <w:tcBorders>
              <w:top w:val="single" w:color="auto" w:sz="4" w:space="0"/>
              <w:left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主办律师综合执业经验</w:t>
            </w:r>
          </w:p>
        </w:tc>
        <w:tc>
          <w:tcPr>
            <w:tcW w:w="4788" w:type="dxa"/>
            <w:tcBorders>
              <w:top w:val="single" w:color="auto" w:sz="4" w:space="0"/>
              <w:left w:val="single" w:color="auto" w:sz="4" w:space="0"/>
              <w:right w:val="single" w:color="auto" w:sz="4" w:space="0"/>
            </w:tcBorders>
            <w:vAlign w:val="center"/>
          </w:tcPr>
          <w:p>
            <w:pPr>
              <w:pStyle w:val="2"/>
              <w:keepNext w:val="0"/>
              <w:keepLines w:val="0"/>
              <w:numPr>
                <w:ilvl w:val="255"/>
                <w:numId w:val="0"/>
              </w:numPr>
              <w:spacing w:before="240" w:line="560" w:lineRule="exact"/>
              <w:jc w:val="both"/>
              <w:rPr>
                <w:rFonts w:ascii="仿宋_GB2312" w:hAnsi="Calibri" w:eastAsia="仿宋_GB2312"/>
                <w:b w:val="0"/>
                <w:kern w:val="2"/>
                <w:sz w:val="21"/>
                <w:szCs w:val="21"/>
              </w:rPr>
            </w:pPr>
            <w:r>
              <w:rPr>
                <w:rFonts w:hint="eastAsia" w:ascii="仿宋_GB2312" w:hAnsi="Calibri" w:eastAsia="仿宋_GB2312"/>
                <w:b w:val="0"/>
                <w:kern w:val="2"/>
                <w:sz w:val="21"/>
                <w:szCs w:val="21"/>
              </w:rPr>
              <w:t>1.主办律师</w:t>
            </w:r>
            <w:r>
              <w:rPr>
                <w:rFonts w:hint="eastAsia" w:ascii="仿宋_GB2312" w:hAnsi="Calibri" w:eastAsia="仿宋_GB2312"/>
                <w:b w:val="0"/>
                <w:kern w:val="2"/>
                <w:sz w:val="21"/>
                <w:szCs w:val="21"/>
                <w:lang w:val="en-US" w:eastAsia="zh-CN"/>
              </w:rPr>
              <w:t>2020年1月1日至今</w:t>
            </w:r>
            <w:r>
              <w:rPr>
                <w:rFonts w:hint="eastAsia" w:ascii="仿宋_GB2312" w:hAnsi="Calibri" w:eastAsia="仿宋_GB2312"/>
                <w:b w:val="0"/>
                <w:kern w:val="2"/>
                <w:sz w:val="21"/>
                <w:szCs w:val="21"/>
              </w:rPr>
              <w:t>为国有全资或控股企业（提供股权结构证明、控股指单一国有资本持股超50%）、国家政府机关、事业单位、上市公司提供过常年或专项法律服务的，每1</w:t>
            </w:r>
            <w:r>
              <w:rPr>
                <w:rFonts w:hint="eastAsia" w:ascii="仿宋_GB2312" w:hAnsi="Calibri" w:eastAsia="仿宋_GB2312"/>
                <w:b w:val="0"/>
                <w:kern w:val="2"/>
                <w:sz w:val="21"/>
                <w:szCs w:val="21"/>
                <w:lang w:val="en-US" w:eastAsia="zh-CN"/>
              </w:rPr>
              <w:t>项得1</w:t>
            </w:r>
            <w:r>
              <w:rPr>
                <w:rFonts w:hint="eastAsia" w:ascii="仿宋_GB2312" w:hAnsi="Calibri" w:eastAsia="仿宋_GB2312"/>
                <w:b w:val="0"/>
                <w:kern w:val="2"/>
                <w:sz w:val="21"/>
                <w:szCs w:val="21"/>
              </w:rPr>
              <w:t>分，最高得</w:t>
            </w:r>
            <w:r>
              <w:rPr>
                <w:rFonts w:hint="eastAsia" w:ascii="仿宋_GB2312" w:hAnsi="Calibri" w:eastAsia="仿宋_GB2312"/>
                <w:b w:val="0"/>
                <w:kern w:val="2"/>
                <w:sz w:val="21"/>
                <w:szCs w:val="21"/>
                <w:lang w:val="en-US" w:eastAsia="zh-CN"/>
              </w:rPr>
              <w:t>5</w:t>
            </w:r>
            <w:r>
              <w:rPr>
                <w:rFonts w:hint="eastAsia" w:ascii="仿宋_GB2312" w:hAnsi="Calibri" w:eastAsia="仿宋_GB2312"/>
                <w:b w:val="0"/>
                <w:kern w:val="2"/>
                <w:sz w:val="21"/>
                <w:szCs w:val="21"/>
              </w:rPr>
              <w:t>分；</w:t>
            </w:r>
          </w:p>
          <w:p>
            <w:pPr>
              <w:pStyle w:val="2"/>
              <w:numPr>
                <w:ilvl w:val="255"/>
                <w:numId w:val="0"/>
              </w:numPr>
              <w:spacing w:before="240" w:line="560" w:lineRule="exact"/>
              <w:rPr>
                <w:rFonts w:hint="eastAsia" w:ascii="仿宋_GB2312" w:hAnsi="Calibri" w:eastAsia="仿宋_GB2312"/>
                <w:b w:val="0"/>
                <w:kern w:val="2"/>
                <w:sz w:val="21"/>
                <w:szCs w:val="21"/>
              </w:rPr>
            </w:pPr>
            <w:r>
              <w:rPr>
                <w:rFonts w:hint="eastAsia" w:ascii="仿宋_GB2312" w:hAnsi="Calibri" w:eastAsia="仿宋_GB2312"/>
                <w:b w:val="0"/>
                <w:kern w:val="2"/>
                <w:sz w:val="21"/>
                <w:szCs w:val="21"/>
              </w:rPr>
              <w:t>2.主办律师</w:t>
            </w:r>
            <w:r>
              <w:rPr>
                <w:rFonts w:hint="eastAsia" w:ascii="仿宋_GB2312" w:hAnsi="Calibri" w:eastAsia="仿宋_GB2312"/>
                <w:b w:val="0"/>
                <w:kern w:val="2"/>
                <w:sz w:val="21"/>
                <w:szCs w:val="21"/>
                <w:lang w:val="en-US" w:eastAsia="zh-CN"/>
              </w:rPr>
              <w:t>2020年1月1日至今在货物进出口、仓储、运输、海关管理、检验检疫、港口作业经营等港航物流相关领域为</w:t>
            </w:r>
            <w:r>
              <w:rPr>
                <w:rFonts w:hint="eastAsia" w:ascii="仿宋_GB2312" w:hAnsi="Calibri" w:eastAsia="仿宋_GB2312"/>
                <w:b w:val="0"/>
                <w:kern w:val="2"/>
                <w:sz w:val="21"/>
                <w:szCs w:val="21"/>
              </w:rPr>
              <w:t>政府机关或企事业单位提供过常年或专项法律服务的，有1项得</w:t>
            </w:r>
            <w:r>
              <w:rPr>
                <w:rFonts w:hint="eastAsia" w:ascii="仿宋_GB2312" w:hAnsi="Calibri" w:eastAsia="仿宋_GB2312"/>
                <w:b w:val="0"/>
                <w:kern w:val="2"/>
                <w:sz w:val="21"/>
                <w:szCs w:val="21"/>
                <w:lang w:val="en-US" w:eastAsia="zh-CN"/>
              </w:rPr>
              <w:t>4</w:t>
            </w:r>
            <w:r>
              <w:rPr>
                <w:rFonts w:hint="eastAsia" w:ascii="仿宋_GB2312" w:hAnsi="Calibri" w:eastAsia="仿宋_GB2312"/>
                <w:b w:val="0"/>
                <w:kern w:val="2"/>
                <w:sz w:val="21"/>
                <w:szCs w:val="21"/>
              </w:rPr>
              <w:t>分，累计不超过</w:t>
            </w:r>
            <w:r>
              <w:rPr>
                <w:rFonts w:hint="eastAsia" w:ascii="仿宋_GB2312" w:hAnsi="Calibri" w:eastAsia="仿宋_GB2312"/>
                <w:b w:val="0"/>
                <w:kern w:val="2"/>
                <w:sz w:val="21"/>
                <w:szCs w:val="21"/>
                <w:lang w:val="en-US" w:eastAsia="zh-CN"/>
              </w:rPr>
              <w:t>20</w:t>
            </w:r>
            <w:r>
              <w:rPr>
                <w:rFonts w:hint="eastAsia" w:ascii="仿宋_GB2312" w:hAnsi="Calibri" w:eastAsia="仿宋_GB2312"/>
                <w:b w:val="0"/>
                <w:kern w:val="2"/>
                <w:sz w:val="21"/>
                <w:szCs w:val="21"/>
              </w:rPr>
              <w:t>分</w:t>
            </w:r>
            <w:r>
              <w:rPr>
                <w:rFonts w:hint="eastAsia" w:ascii="仿宋_GB2312" w:hAnsi="Calibri" w:eastAsia="仿宋_GB2312"/>
                <w:b w:val="0"/>
                <w:kern w:val="2"/>
                <w:sz w:val="21"/>
                <w:szCs w:val="21"/>
                <w:lang w:eastAsia="zh-CN"/>
              </w:rPr>
              <w:t>；</w:t>
            </w:r>
          </w:p>
          <w:p>
            <w:pPr>
              <w:pStyle w:val="2"/>
              <w:numPr>
                <w:ilvl w:val="255"/>
                <w:numId w:val="0"/>
              </w:numPr>
              <w:spacing w:before="240" w:line="560" w:lineRule="exact"/>
              <w:rPr>
                <w:rFonts w:hint="eastAsia" w:ascii="仿宋_GB2312" w:eastAsia="仿宋_GB2312"/>
                <w:bCs/>
                <w:szCs w:val="21"/>
                <w:lang w:val="en-US" w:eastAsia="zh-CN"/>
              </w:rPr>
            </w:pPr>
            <w:r>
              <w:rPr>
                <w:rFonts w:hint="eastAsia" w:ascii="仿宋_GB2312" w:eastAsia="仿宋_GB2312"/>
                <w:b w:val="0"/>
                <w:bCs/>
                <w:kern w:val="2"/>
                <w:sz w:val="21"/>
                <w:szCs w:val="21"/>
                <w:lang w:val="en-US" w:eastAsia="zh-CN"/>
              </w:rPr>
              <w:t>3.主办律师</w:t>
            </w:r>
            <w:r>
              <w:rPr>
                <w:rFonts w:hint="eastAsia" w:ascii="仿宋_GB2312" w:hAnsi="Calibri" w:eastAsia="仿宋_GB2312"/>
                <w:b w:val="0"/>
                <w:bCs/>
                <w:kern w:val="2"/>
                <w:sz w:val="21"/>
                <w:szCs w:val="21"/>
                <w:lang w:val="en-US" w:eastAsia="zh-CN"/>
              </w:rPr>
              <w:t>2020年1月1日至今</w:t>
            </w:r>
            <w:r>
              <w:rPr>
                <w:rFonts w:hint="eastAsia" w:ascii="仿宋_GB2312" w:eastAsia="仿宋_GB2312"/>
                <w:b w:val="0"/>
                <w:bCs/>
                <w:kern w:val="2"/>
                <w:sz w:val="21"/>
                <w:szCs w:val="21"/>
                <w:lang w:val="en-US" w:eastAsia="zh-CN"/>
              </w:rPr>
              <w:t>在国土资源规划、土地开发、劳动争议领域为政府机关</w:t>
            </w:r>
            <w:r>
              <w:rPr>
                <w:rFonts w:hint="eastAsia" w:ascii="仿宋_GB2312" w:hAnsi="Calibri" w:eastAsia="仿宋_GB2312"/>
                <w:b w:val="0"/>
                <w:bCs/>
                <w:kern w:val="2"/>
                <w:sz w:val="21"/>
                <w:szCs w:val="21"/>
              </w:rPr>
              <w:t>或企事业单位</w:t>
            </w:r>
            <w:r>
              <w:rPr>
                <w:rFonts w:hint="eastAsia" w:ascii="仿宋_GB2312" w:eastAsia="仿宋_GB2312"/>
                <w:b w:val="0"/>
                <w:bCs/>
                <w:kern w:val="2"/>
                <w:sz w:val="21"/>
                <w:szCs w:val="21"/>
                <w:lang w:val="en-US" w:eastAsia="zh-CN"/>
              </w:rPr>
              <w:t>提供过</w:t>
            </w:r>
            <w:r>
              <w:rPr>
                <w:rFonts w:hint="eastAsia" w:ascii="仿宋_GB2312" w:hAnsi="Calibri" w:eastAsia="仿宋_GB2312"/>
                <w:b w:val="0"/>
                <w:bCs/>
                <w:kern w:val="2"/>
                <w:sz w:val="21"/>
                <w:szCs w:val="21"/>
              </w:rPr>
              <w:t>常年或专项法律服务的</w:t>
            </w:r>
            <w:r>
              <w:rPr>
                <w:rFonts w:hint="eastAsia" w:ascii="仿宋_GB2312" w:hAnsi="Calibri" w:eastAsia="仿宋_GB2312"/>
                <w:b w:val="0"/>
                <w:bCs/>
                <w:kern w:val="2"/>
                <w:sz w:val="21"/>
                <w:szCs w:val="21"/>
                <w:lang w:eastAsia="zh-CN"/>
              </w:rPr>
              <w:t>，</w:t>
            </w:r>
            <w:r>
              <w:rPr>
                <w:rFonts w:hint="eastAsia" w:ascii="仿宋_GB2312" w:hAnsi="Calibri" w:eastAsia="仿宋_GB2312"/>
                <w:b w:val="0"/>
                <w:kern w:val="2"/>
                <w:sz w:val="21"/>
                <w:szCs w:val="21"/>
              </w:rPr>
              <w:t>有1项得</w:t>
            </w:r>
            <w:r>
              <w:rPr>
                <w:rFonts w:hint="eastAsia" w:ascii="仿宋_GB2312" w:hAnsi="Calibri" w:eastAsia="仿宋_GB2312"/>
                <w:b w:val="0"/>
                <w:kern w:val="2"/>
                <w:sz w:val="21"/>
                <w:szCs w:val="21"/>
                <w:lang w:val="en-US" w:eastAsia="zh-CN"/>
              </w:rPr>
              <w:t>2</w:t>
            </w:r>
            <w:r>
              <w:rPr>
                <w:rFonts w:hint="eastAsia" w:ascii="仿宋_GB2312" w:hAnsi="Calibri" w:eastAsia="仿宋_GB2312"/>
                <w:b w:val="0"/>
                <w:kern w:val="2"/>
                <w:sz w:val="21"/>
                <w:szCs w:val="21"/>
              </w:rPr>
              <w:t>分，累计不超过</w:t>
            </w:r>
            <w:r>
              <w:rPr>
                <w:rFonts w:hint="eastAsia" w:ascii="仿宋_GB2312" w:hAnsi="Calibri" w:eastAsia="仿宋_GB2312"/>
                <w:b w:val="0"/>
                <w:kern w:val="2"/>
                <w:sz w:val="21"/>
                <w:szCs w:val="21"/>
                <w:lang w:val="en-US" w:eastAsia="zh-CN"/>
              </w:rPr>
              <w:t>10</w:t>
            </w:r>
            <w:r>
              <w:rPr>
                <w:rFonts w:hint="eastAsia" w:ascii="仿宋_GB2312" w:hAnsi="Calibri" w:eastAsia="仿宋_GB2312"/>
                <w:b w:val="0"/>
                <w:kern w:val="2"/>
                <w:sz w:val="21"/>
                <w:szCs w:val="21"/>
              </w:rPr>
              <w:t>分</w:t>
            </w:r>
            <w:r>
              <w:rPr>
                <w:rFonts w:hint="eastAsia" w:ascii="仿宋_GB2312" w:hAnsi="Calibri" w:eastAsia="仿宋_GB2312"/>
                <w:b w:val="0"/>
                <w:kern w:val="2"/>
                <w:sz w:val="21"/>
                <w:szCs w:val="21"/>
                <w:lang w:eastAsia="zh-CN"/>
              </w:rPr>
              <w:t>。</w:t>
            </w:r>
          </w:p>
          <w:p>
            <w:pPr>
              <w:pStyle w:val="2"/>
              <w:keepNext w:val="0"/>
              <w:keepLines w:val="0"/>
              <w:numPr>
                <w:ilvl w:val="255"/>
                <w:numId w:val="0"/>
              </w:numPr>
              <w:spacing w:before="240" w:line="560" w:lineRule="exact"/>
              <w:jc w:val="both"/>
              <w:rPr>
                <w:rFonts w:hint="eastAsia" w:ascii="仿宋_GB2312" w:eastAsia="仿宋_GB2312"/>
                <w:szCs w:val="21"/>
              </w:rPr>
            </w:pPr>
            <w:r>
              <w:rPr>
                <w:rFonts w:hint="eastAsia" w:ascii="仿宋_GB2312" w:hAnsi="Calibri" w:eastAsia="仿宋_GB2312"/>
                <w:b w:val="0"/>
                <w:kern w:val="2"/>
                <w:sz w:val="21"/>
                <w:szCs w:val="21"/>
                <w:lang w:val="en-US" w:eastAsia="zh-CN"/>
              </w:rPr>
              <w:t>（上述三项不重复计分，</w:t>
            </w:r>
            <w:r>
              <w:rPr>
                <w:rFonts w:hint="eastAsia" w:ascii="仿宋_GB2312" w:hAnsi="Calibri" w:eastAsia="仿宋_GB2312"/>
                <w:b w:val="0"/>
                <w:kern w:val="2"/>
                <w:sz w:val="21"/>
                <w:szCs w:val="21"/>
              </w:rPr>
              <w:t>如被服务单位</w:t>
            </w:r>
            <w:r>
              <w:rPr>
                <w:rFonts w:hint="eastAsia" w:ascii="仿宋_GB2312" w:hAnsi="Calibri" w:eastAsia="仿宋_GB2312"/>
                <w:b w:val="0"/>
                <w:kern w:val="2"/>
                <w:sz w:val="21"/>
                <w:szCs w:val="21"/>
                <w:lang w:val="en-US" w:eastAsia="zh-CN"/>
              </w:rPr>
              <w:t>同时具备以上</w:t>
            </w:r>
            <w:r>
              <w:rPr>
                <w:rFonts w:hint="eastAsia" w:ascii="仿宋_GB2312" w:hAnsi="Calibri" w:eastAsia="仿宋_GB2312"/>
                <w:b w:val="0"/>
                <w:kern w:val="2"/>
                <w:sz w:val="21"/>
                <w:szCs w:val="21"/>
              </w:rPr>
              <w:t>1、2</w:t>
            </w:r>
            <w:r>
              <w:rPr>
                <w:rFonts w:hint="eastAsia" w:ascii="仿宋_GB2312" w:hAnsi="Calibri" w:eastAsia="仿宋_GB2312"/>
                <w:b w:val="0"/>
                <w:kern w:val="2"/>
                <w:sz w:val="21"/>
                <w:szCs w:val="21"/>
                <w:lang w:val="en-US" w:eastAsia="zh-CN"/>
              </w:rPr>
              <w:t>或1、3</w:t>
            </w:r>
            <w:r>
              <w:rPr>
                <w:rFonts w:hint="eastAsia" w:ascii="仿宋_GB2312" w:hAnsi="Calibri" w:eastAsia="仿宋_GB2312"/>
                <w:b w:val="0"/>
                <w:kern w:val="2"/>
                <w:sz w:val="21"/>
                <w:szCs w:val="21"/>
              </w:rPr>
              <w:t>项条件的，</w:t>
            </w:r>
            <w:r>
              <w:rPr>
                <w:rFonts w:hint="eastAsia" w:ascii="仿宋_GB2312" w:hAnsi="Calibri" w:eastAsia="仿宋_GB2312"/>
                <w:b w:val="0"/>
                <w:kern w:val="2"/>
                <w:sz w:val="21"/>
                <w:szCs w:val="21"/>
                <w:lang w:val="en-US" w:eastAsia="zh-CN"/>
              </w:rPr>
              <w:t>按第2或第3项计分</w:t>
            </w:r>
            <w:r>
              <w:rPr>
                <w:rFonts w:hint="eastAsia" w:ascii="仿宋_GB2312" w:hAnsi="Calibri" w:eastAsia="仿宋_GB2312"/>
                <w:b w:val="0"/>
                <w:kern w:val="2"/>
                <w:sz w:val="21"/>
                <w:szCs w:val="21"/>
              </w:rPr>
              <w:t>）</w:t>
            </w:r>
          </w:p>
        </w:tc>
        <w:tc>
          <w:tcPr>
            <w:tcW w:w="718" w:type="dxa"/>
            <w:tcBorders>
              <w:top w:val="single" w:color="auto" w:sz="4" w:space="0"/>
              <w:left w:val="single" w:color="auto" w:sz="4" w:space="0"/>
              <w:right w:val="single" w:color="auto" w:sz="4" w:space="0"/>
            </w:tcBorders>
            <w:vAlign w:val="center"/>
          </w:tcPr>
          <w:p>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提供合同、对应服务成果关键页复印件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79" w:type="dxa"/>
            <w:vMerge w:val="continue"/>
            <w:tcBorders>
              <w:left w:val="single" w:color="auto" w:sz="4" w:space="0"/>
              <w:right w:val="single" w:color="auto" w:sz="4" w:space="0"/>
            </w:tcBorders>
            <w:vAlign w:val="center"/>
          </w:tcPr>
          <w:p>
            <w:pPr>
              <w:pStyle w:val="8"/>
              <w:spacing w:line="560" w:lineRule="exact"/>
              <w:jc w:val="center"/>
              <w:rPr>
                <w:rFonts w:hint="eastAsia" w:ascii="仿宋_GB2312" w:eastAsia="仿宋_GB2312"/>
                <w:bCs/>
                <w:szCs w:val="21"/>
              </w:rPr>
            </w:pPr>
          </w:p>
        </w:tc>
        <w:tc>
          <w:tcPr>
            <w:tcW w:w="455" w:type="dxa"/>
            <w:vMerge w:val="continue"/>
            <w:tcBorders>
              <w:left w:val="single" w:color="auto" w:sz="4" w:space="0"/>
              <w:right w:val="single" w:color="auto" w:sz="4" w:space="0"/>
            </w:tcBorders>
            <w:vAlign w:val="center"/>
          </w:tcPr>
          <w:p>
            <w:pPr>
              <w:spacing w:line="560" w:lineRule="exact"/>
              <w:jc w:val="center"/>
              <w:rPr>
                <w:rFonts w:ascii="仿宋_GB2312" w:eastAsia="仿宋_GB2312"/>
                <w:bCs/>
                <w:szCs w:val="21"/>
              </w:rPr>
            </w:pPr>
          </w:p>
        </w:tc>
        <w:tc>
          <w:tcPr>
            <w:tcW w:w="460" w:type="dxa"/>
            <w:tcBorders>
              <w:top w:val="single" w:color="auto" w:sz="4" w:space="0"/>
              <w:left w:val="single" w:color="auto" w:sz="4" w:space="0"/>
              <w:right w:val="single" w:color="auto" w:sz="4" w:space="0"/>
            </w:tcBorders>
            <w:vAlign w:val="center"/>
          </w:tcPr>
          <w:p>
            <w:pPr>
              <w:spacing w:line="560" w:lineRule="exact"/>
              <w:jc w:val="center"/>
              <w:rPr>
                <w:rFonts w:hint="default" w:ascii="仿宋_GB2312" w:eastAsia="仿宋_GB2312"/>
                <w:bCs/>
                <w:szCs w:val="21"/>
                <w:lang w:val="en-US" w:eastAsia="zh-CN"/>
              </w:rPr>
            </w:pPr>
            <w:r>
              <w:rPr>
                <w:rFonts w:hint="eastAsia" w:ascii="仿宋_GB2312" w:eastAsia="仿宋_GB2312"/>
                <w:bCs/>
                <w:szCs w:val="21"/>
                <w:lang w:val="en-US" w:eastAsia="zh-CN"/>
              </w:rPr>
              <w:t>20</w:t>
            </w:r>
          </w:p>
        </w:tc>
        <w:tc>
          <w:tcPr>
            <w:tcW w:w="1089" w:type="dxa"/>
            <w:tcBorders>
              <w:top w:val="single" w:color="auto" w:sz="4" w:space="0"/>
              <w:left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服务团队诉讼经验</w:t>
            </w:r>
          </w:p>
        </w:tc>
        <w:tc>
          <w:tcPr>
            <w:tcW w:w="4788"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eastAsia="仿宋_GB2312"/>
                <w:bCs/>
                <w:szCs w:val="21"/>
              </w:rPr>
            </w:pPr>
            <w:r>
              <w:rPr>
                <w:rFonts w:hint="eastAsia" w:ascii="仿宋_GB2312" w:eastAsia="仿宋_GB2312"/>
                <w:bCs/>
                <w:szCs w:val="21"/>
              </w:rPr>
              <w:t>1.2022年1月1日至今服务团队代理过</w:t>
            </w:r>
            <w:r>
              <w:rPr>
                <w:rFonts w:hint="eastAsia" w:ascii="仿宋_GB2312" w:hAnsi="Calibri" w:eastAsia="仿宋_GB2312"/>
                <w:b w:val="0"/>
                <w:kern w:val="2"/>
                <w:sz w:val="21"/>
                <w:szCs w:val="21"/>
                <w:lang w:val="en-US" w:eastAsia="zh-CN"/>
              </w:rPr>
              <w:t>货物进出口、仓储、运输、海关管理、检验检疫、港口作业经营</w:t>
            </w:r>
            <w:r>
              <w:rPr>
                <w:rFonts w:hint="eastAsia" w:ascii="仿宋_GB2312" w:eastAsia="仿宋_GB2312"/>
                <w:b w:val="0"/>
                <w:kern w:val="2"/>
                <w:sz w:val="21"/>
                <w:szCs w:val="21"/>
                <w:lang w:val="en-US" w:eastAsia="zh-CN"/>
              </w:rPr>
              <w:t>等</w:t>
            </w:r>
            <w:r>
              <w:rPr>
                <w:rFonts w:hint="eastAsia" w:ascii="仿宋_GB2312" w:hAnsi="Calibri" w:eastAsia="仿宋_GB2312"/>
                <w:b w:val="0"/>
                <w:kern w:val="2"/>
                <w:sz w:val="21"/>
                <w:szCs w:val="21"/>
                <w:lang w:val="en-US" w:eastAsia="zh-CN"/>
              </w:rPr>
              <w:t>港航物流</w:t>
            </w:r>
            <w:r>
              <w:rPr>
                <w:rFonts w:hint="eastAsia" w:ascii="仿宋_GB2312" w:eastAsia="仿宋_GB2312"/>
                <w:bCs/>
                <w:szCs w:val="21"/>
              </w:rPr>
              <w:t>相关的诉讼或仲裁胜诉案件，</w:t>
            </w:r>
            <w:r>
              <w:rPr>
                <w:rFonts w:hint="eastAsia" w:ascii="仿宋_GB2312" w:eastAsia="仿宋_GB2312"/>
                <w:bCs/>
                <w:szCs w:val="21"/>
                <w:lang w:bidi="ar"/>
              </w:rPr>
              <w:t>每1件得2分，累计不超过</w:t>
            </w:r>
            <w:r>
              <w:rPr>
                <w:rFonts w:hint="eastAsia" w:ascii="仿宋_GB2312" w:eastAsia="仿宋_GB2312"/>
                <w:bCs/>
                <w:szCs w:val="21"/>
                <w:lang w:val="en-US" w:eastAsia="zh-CN" w:bidi="ar"/>
              </w:rPr>
              <w:t>12</w:t>
            </w:r>
            <w:r>
              <w:rPr>
                <w:rFonts w:hint="eastAsia" w:ascii="仿宋_GB2312" w:eastAsia="仿宋_GB2312"/>
                <w:bCs/>
                <w:szCs w:val="21"/>
                <w:lang w:bidi="ar"/>
              </w:rPr>
              <w:t>分；</w:t>
            </w:r>
          </w:p>
          <w:p>
            <w:pPr>
              <w:spacing w:line="560" w:lineRule="exact"/>
              <w:jc w:val="left"/>
              <w:rPr>
                <w:rFonts w:ascii="仿宋_GB2312" w:eastAsia="仿宋_GB2312"/>
                <w:bCs/>
                <w:szCs w:val="21"/>
                <w:lang w:bidi="ar"/>
              </w:rPr>
            </w:pPr>
            <w:r>
              <w:rPr>
                <w:rFonts w:hint="eastAsia" w:ascii="仿宋_GB2312" w:eastAsia="仿宋_GB2312"/>
                <w:bCs/>
                <w:szCs w:val="21"/>
              </w:rPr>
              <w:t>2.2022年1月1日至今服务团队代理过工程建设、土地物业租赁</w:t>
            </w:r>
            <w:r>
              <w:rPr>
                <w:rFonts w:hint="eastAsia" w:ascii="仿宋_GB2312" w:eastAsia="仿宋_GB2312"/>
                <w:bCs/>
                <w:szCs w:val="21"/>
                <w:lang w:val="en-US" w:eastAsia="zh-CN"/>
              </w:rPr>
              <w:t>管理</w:t>
            </w:r>
            <w:r>
              <w:rPr>
                <w:rFonts w:hint="eastAsia" w:ascii="仿宋_GB2312" w:eastAsia="仿宋_GB2312"/>
                <w:bCs/>
                <w:szCs w:val="21"/>
              </w:rPr>
              <w:t>、土地权属</w:t>
            </w:r>
            <w:r>
              <w:rPr>
                <w:rFonts w:hint="eastAsia" w:ascii="仿宋_GB2312" w:eastAsia="仿宋_GB2312"/>
                <w:bCs/>
                <w:szCs w:val="21"/>
                <w:lang w:eastAsia="zh-CN"/>
              </w:rPr>
              <w:t>、</w:t>
            </w:r>
            <w:r>
              <w:rPr>
                <w:rFonts w:hint="eastAsia" w:ascii="仿宋_GB2312" w:eastAsia="仿宋_GB2312"/>
                <w:bCs/>
                <w:szCs w:val="21"/>
                <w:lang w:val="en-US" w:eastAsia="zh-CN"/>
              </w:rPr>
              <w:t>劳动争议</w:t>
            </w:r>
            <w:r>
              <w:rPr>
                <w:rFonts w:hint="eastAsia" w:ascii="仿宋_GB2312" w:eastAsia="仿宋_GB2312"/>
                <w:bCs/>
                <w:szCs w:val="21"/>
              </w:rPr>
              <w:t>相关领域的诉讼或仲裁胜诉案件，或作为仲裁员审理过</w:t>
            </w:r>
            <w:r>
              <w:rPr>
                <w:rFonts w:hint="eastAsia" w:ascii="仿宋_GB2312" w:eastAsia="仿宋_GB2312"/>
                <w:bCs/>
                <w:szCs w:val="21"/>
                <w:lang w:val="en-US" w:eastAsia="zh-CN"/>
              </w:rPr>
              <w:t>上述</w:t>
            </w:r>
            <w:r>
              <w:rPr>
                <w:rFonts w:hint="eastAsia" w:ascii="仿宋_GB2312" w:eastAsia="仿宋_GB2312"/>
                <w:bCs/>
                <w:szCs w:val="21"/>
              </w:rPr>
              <w:t>相关领域案件的，</w:t>
            </w:r>
            <w:r>
              <w:rPr>
                <w:rFonts w:hint="eastAsia" w:ascii="仿宋_GB2312" w:eastAsia="仿宋_GB2312"/>
                <w:bCs/>
                <w:szCs w:val="21"/>
                <w:lang w:bidi="ar"/>
              </w:rPr>
              <w:t>每1件得1分，累计不超过</w:t>
            </w:r>
            <w:r>
              <w:rPr>
                <w:rFonts w:hint="eastAsia" w:ascii="仿宋_GB2312" w:eastAsia="仿宋_GB2312"/>
                <w:bCs/>
                <w:szCs w:val="21"/>
                <w:lang w:val="en-US" w:eastAsia="zh-CN" w:bidi="ar"/>
              </w:rPr>
              <w:t>8</w:t>
            </w:r>
            <w:r>
              <w:rPr>
                <w:rFonts w:hint="eastAsia" w:ascii="仿宋_GB2312" w:eastAsia="仿宋_GB2312"/>
                <w:bCs/>
                <w:szCs w:val="21"/>
                <w:lang w:bidi="ar"/>
              </w:rPr>
              <w:t>分</w:t>
            </w:r>
            <w:r>
              <w:rPr>
                <w:rFonts w:hint="eastAsia" w:ascii="仿宋_GB2312" w:eastAsia="仿宋_GB2312"/>
                <w:bCs/>
                <w:szCs w:val="21"/>
                <w:lang w:eastAsia="zh-CN" w:bidi="ar"/>
              </w:rPr>
              <w:t>。</w:t>
            </w:r>
          </w:p>
          <w:p>
            <w:pPr>
              <w:spacing w:line="560" w:lineRule="exact"/>
              <w:jc w:val="left"/>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判决书首页及法院判决页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79" w:type="dxa"/>
            <w:tcBorders>
              <w:left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法律服务内容</w:t>
            </w:r>
          </w:p>
        </w:tc>
        <w:tc>
          <w:tcPr>
            <w:tcW w:w="455" w:type="dxa"/>
            <w:tcBorders>
              <w:left w:val="single" w:color="auto" w:sz="4" w:space="0"/>
              <w:right w:val="single" w:color="auto" w:sz="4" w:space="0"/>
            </w:tcBorders>
            <w:vAlign w:val="center"/>
          </w:tcPr>
          <w:p>
            <w:pPr>
              <w:spacing w:line="560" w:lineRule="exact"/>
              <w:jc w:val="center"/>
              <w:rPr>
                <w:rFonts w:hint="default" w:ascii="仿宋_GB2312" w:eastAsia="仿宋_GB2312"/>
                <w:bCs/>
                <w:szCs w:val="21"/>
                <w:lang w:val="en-US" w:eastAsia="zh-CN"/>
              </w:rPr>
            </w:pPr>
            <w:r>
              <w:rPr>
                <w:rFonts w:hint="eastAsia" w:ascii="仿宋_GB2312" w:eastAsia="仿宋_GB2312"/>
                <w:bCs/>
                <w:szCs w:val="21"/>
                <w:lang w:val="en-US" w:eastAsia="zh-CN"/>
              </w:rPr>
              <w:t>20</w:t>
            </w:r>
          </w:p>
        </w:tc>
        <w:tc>
          <w:tcPr>
            <w:tcW w:w="4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仿宋_GB2312" w:eastAsia="仿宋_GB2312"/>
                <w:bCs/>
                <w:szCs w:val="21"/>
                <w:lang w:val="en-US" w:eastAsia="zh-CN"/>
              </w:rPr>
            </w:pPr>
            <w:r>
              <w:rPr>
                <w:rFonts w:hint="eastAsia" w:ascii="仿宋_GB2312" w:eastAsia="仿宋_GB2312"/>
                <w:bCs/>
                <w:szCs w:val="21"/>
                <w:lang w:val="en-US" w:eastAsia="zh-CN"/>
              </w:rPr>
              <w:t>20</w:t>
            </w:r>
          </w:p>
        </w:tc>
        <w:tc>
          <w:tcPr>
            <w:tcW w:w="10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法律服务方案</w:t>
            </w:r>
          </w:p>
        </w:tc>
        <w:tc>
          <w:tcPr>
            <w:tcW w:w="4788"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eastAsia="仿宋_GB2312"/>
                <w:bCs/>
                <w:szCs w:val="21"/>
              </w:rPr>
            </w:pPr>
            <w:r>
              <w:rPr>
                <w:rFonts w:hint="eastAsia" w:ascii="仿宋_GB2312" w:eastAsia="仿宋_GB2312"/>
                <w:bCs/>
                <w:szCs w:val="21"/>
              </w:rPr>
              <w:t>服务方案详细合理、可操作性强，能够切合采购人实际需求，非常清楚采购人的法律风险点，并有针对性地提出详尽合理、响应度高、响应速度快的服务方案。按优劣</w:t>
            </w:r>
            <w:r>
              <w:rPr>
                <w:rFonts w:hint="eastAsia" w:ascii="仿宋_GB2312" w:eastAsia="仿宋_GB2312"/>
                <w:bCs/>
                <w:szCs w:val="21"/>
                <w:lang w:val="en-US" w:eastAsia="zh-CN"/>
              </w:rPr>
              <w:t>横向</w:t>
            </w:r>
            <w:r>
              <w:rPr>
                <w:rFonts w:hint="eastAsia" w:ascii="仿宋_GB2312" w:eastAsia="仿宋_GB2312"/>
                <w:bCs/>
                <w:szCs w:val="21"/>
              </w:rPr>
              <w:t>评比。评比为优得分区间为：</w:t>
            </w:r>
            <w:r>
              <w:rPr>
                <w:rFonts w:hint="eastAsia" w:ascii="仿宋_GB2312" w:eastAsia="仿宋_GB2312"/>
                <w:bCs/>
                <w:szCs w:val="21"/>
                <w:lang w:val="en-US" w:eastAsia="zh-CN"/>
              </w:rPr>
              <w:t>20</w:t>
            </w:r>
            <w:r>
              <w:rPr>
                <w:rFonts w:hint="eastAsia" w:ascii="仿宋_GB2312" w:eastAsia="仿宋_GB2312"/>
                <w:bCs/>
                <w:szCs w:val="21"/>
              </w:rPr>
              <w:t>≥n＞</w:t>
            </w:r>
            <w:r>
              <w:rPr>
                <w:rFonts w:hint="eastAsia" w:ascii="仿宋_GB2312" w:eastAsia="仿宋_GB2312"/>
                <w:bCs/>
                <w:szCs w:val="21"/>
                <w:lang w:val="en-US" w:eastAsia="zh-CN"/>
              </w:rPr>
              <w:t>15</w:t>
            </w:r>
            <w:r>
              <w:rPr>
                <w:rFonts w:hint="eastAsia" w:ascii="仿宋_GB2312" w:eastAsia="仿宋_GB2312"/>
                <w:bCs/>
                <w:szCs w:val="21"/>
              </w:rPr>
              <w:t>分，良为：</w:t>
            </w:r>
            <w:r>
              <w:rPr>
                <w:rFonts w:hint="eastAsia" w:ascii="仿宋_GB2312" w:eastAsia="仿宋_GB2312"/>
                <w:bCs/>
                <w:szCs w:val="21"/>
                <w:lang w:val="en-US" w:eastAsia="zh-CN"/>
              </w:rPr>
              <w:t>15</w:t>
            </w:r>
            <w:r>
              <w:rPr>
                <w:rFonts w:hint="eastAsia" w:ascii="仿宋_GB2312" w:eastAsia="仿宋_GB2312"/>
                <w:bCs/>
                <w:szCs w:val="21"/>
              </w:rPr>
              <w:t>≥n＞</w:t>
            </w:r>
            <w:r>
              <w:rPr>
                <w:rFonts w:hint="eastAsia" w:ascii="仿宋_GB2312" w:eastAsia="仿宋_GB2312"/>
                <w:bCs/>
                <w:szCs w:val="21"/>
                <w:lang w:val="en-US" w:eastAsia="zh-CN"/>
              </w:rPr>
              <w:t>10</w:t>
            </w:r>
            <w:r>
              <w:rPr>
                <w:rFonts w:hint="eastAsia" w:ascii="仿宋_GB2312" w:eastAsia="仿宋_GB2312"/>
                <w:bCs/>
                <w:szCs w:val="21"/>
              </w:rPr>
              <w:t>分，基本满足为：</w:t>
            </w:r>
            <w:r>
              <w:rPr>
                <w:rFonts w:hint="eastAsia" w:ascii="仿宋_GB2312" w:eastAsia="仿宋_GB2312"/>
                <w:bCs/>
                <w:szCs w:val="21"/>
                <w:lang w:val="en-US" w:eastAsia="zh-CN"/>
              </w:rPr>
              <w:t>10</w:t>
            </w:r>
            <w:r>
              <w:rPr>
                <w:rFonts w:hint="eastAsia" w:ascii="仿宋_GB2312" w:eastAsia="仿宋_GB2312"/>
                <w:bCs/>
                <w:szCs w:val="21"/>
              </w:rPr>
              <w:t>≥n＞</w:t>
            </w:r>
            <w:r>
              <w:rPr>
                <w:rFonts w:hint="eastAsia" w:ascii="仿宋_GB2312" w:eastAsia="仿宋_GB2312"/>
                <w:bCs/>
                <w:szCs w:val="21"/>
                <w:lang w:val="en-US" w:eastAsia="zh-CN"/>
              </w:rPr>
              <w:t>5</w:t>
            </w:r>
            <w:r>
              <w:rPr>
                <w:rFonts w:hint="eastAsia" w:ascii="仿宋_GB2312" w:eastAsia="仿宋_GB2312"/>
                <w:bCs/>
                <w:szCs w:val="21"/>
              </w:rPr>
              <w:t>分，差为：</w:t>
            </w:r>
            <w:r>
              <w:rPr>
                <w:rFonts w:hint="eastAsia" w:ascii="仿宋_GB2312" w:eastAsia="仿宋_GB2312"/>
                <w:bCs/>
                <w:szCs w:val="21"/>
                <w:lang w:val="en-US" w:eastAsia="zh-CN"/>
              </w:rPr>
              <w:t>5</w:t>
            </w:r>
            <w:r>
              <w:rPr>
                <w:rFonts w:hint="eastAsia" w:ascii="仿宋_GB2312" w:eastAsia="仿宋_GB2312"/>
                <w:bCs/>
                <w:szCs w:val="21"/>
              </w:rPr>
              <w:t>≥n＞0分。（得分须为整数）</w:t>
            </w:r>
          </w:p>
        </w:tc>
        <w:tc>
          <w:tcPr>
            <w:tcW w:w="71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bCs/>
                <w:szCs w:val="21"/>
              </w:rPr>
            </w:pPr>
            <w:r>
              <w:rPr>
                <w:rFonts w:hint="eastAsia" w:ascii="仿宋_GB2312" w:eastAsia="仿宋_GB2312"/>
                <w:bCs/>
                <w:szCs w:val="21"/>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79" w:type="dxa"/>
            <w:tcBorders>
              <w:left w:val="single" w:color="auto" w:sz="4" w:space="0"/>
              <w:bottom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服务</w:t>
            </w:r>
          </w:p>
          <w:p>
            <w:pPr>
              <w:spacing w:line="560" w:lineRule="exact"/>
              <w:jc w:val="center"/>
              <w:rPr>
                <w:rFonts w:ascii="仿宋_GB2312" w:eastAsia="仿宋_GB2312"/>
                <w:bCs/>
                <w:szCs w:val="21"/>
              </w:rPr>
            </w:pPr>
            <w:r>
              <w:rPr>
                <w:rFonts w:hint="eastAsia" w:ascii="仿宋_GB2312" w:eastAsia="仿宋_GB2312"/>
                <w:bCs/>
                <w:szCs w:val="21"/>
              </w:rPr>
              <w:t>报价</w:t>
            </w:r>
          </w:p>
        </w:tc>
        <w:tc>
          <w:tcPr>
            <w:tcW w:w="455" w:type="dxa"/>
            <w:tcBorders>
              <w:left w:val="single" w:color="auto" w:sz="4" w:space="0"/>
              <w:bottom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20</w:t>
            </w:r>
          </w:p>
        </w:tc>
        <w:tc>
          <w:tcPr>
            <w:tcW w:w="4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20</w:t>
            </w:r>
          </w:p>
        </w:tc>
        <w:tc>
          <w:tcPr>
            <w:tcW w:w="5877" w:type="dxa"/>
            <w:gridSpan w:val="2"/>
            <w:tcBorders>
              <w:top w:val="single" w:color="auto" w:sz="4" w:space="0"/>
              <w:left w:val="single" w:color="auto" w:sz="4" w:space="0"/>
              <w:bottom w:val="single" w:color="auto" w:sz="4" w:space="0"/>
              <w:right w:val="single" w:color="auto" w:sz="4" w:space="0"/>
            </w:tcBorders>
          </w:tcPr>
          <w:p>
            <w:pPr>
              <w:spacing w:line="560" w:lineRule="exact"/>
            </w:pPr>
            <w:r>
              <w:rPr>
                <w:rFonts w:hint="eastAsia"/>
              </w:rPr>
              <w:t>1.常年法律顾问服务报价：以各供应商有效报价的平均值为参考价，得分计算如下：</w:t>
            </w:r>
          </w:p>
          <w:p>
            <w:pPr>
              <w:spacing w:line="560" w:lineRule="exact"/>
            </w:pPr>
            <w:r>
              <w:rPr>
                <w:rFonts w:hint="eastAsia"/>
              </w:rPr>
              <w:t>（1）报价等于参考价的，此项报价得分为15分；</w:t>
            </w:r>
          </w:p>
          <w:p>
            <w:pPr>
              <w:spacing w:line="560" w:lineRule="exact"/>
              <w:rPr>
                <w:rFonts w:hint="eastAsia" w:eastAsia="宋体"/>
                <w:lang w:eastAsia="zh-CN"/>
              </w:rPr>
            </w:pPr>
            <w:r>
              <w:rPr>
                <w:rFonts w:hint="eastAsia"/>
              </w:rPr>
              <w:t>（2）报价低于参考价的，报价得分=15-（参考价-报价）/参考价×（0.2×100）</w:t>
            </w:r>
            <w:r>
              <w:rPr>
                <w:rFonts w:hint="eastAsia"/>
                <w:lang w:eastAsia="zh-CN"/>
              </w:rPr>
              <w:t>；</w:t>
            </w:r>
          </w:p>
          <w:p>
            <w:pPr>
              <w:spacing w:line="560" w:lineRule="exact"/>
            </w:pPr>
            <w:r>
              <w:rPr>
                <w:rFonts w:hint="eastAsia"/>
              </w:rPr>
              <w:t>（3）报价高于参考价的，报价得分=15-（报价-参考价）/参考价</w:t>
            </w:r>
            <w:r>
              <w:t>×</w:t>
            </w:r>
            <w:r>
              <w:rPr>
                <w:rFonts w:hint="eastAsia"/>
              </w:rPr>
              <w:t>（0.3</w:t>
            </w:r>
            <w:r>
              <w:t>×</w:t>
            </w:r>
            <w:r>
              <w:rPr>
                <w:rFonts w:hint="eastAsia"/>
              </w:rPr>
              <w:t>100）。</w:t>
            </w:r>
          </w:p>
          <w:p>
            <w:pPr>
              <w:numPr>
                <w:ilvl w:val="255"/>
                <w:numId w:val="0"/>
              </w:numPr>
              <w:spacing w:line="560" w:lineRule="exact"/>
            </w:pPr>
            <w:r>
              <w:rPr>
                <w:rFonts w:hint="eastAsia"/>
              </w:rPr>
              <w:t>2.专项非诉法律服务报价：以各供应商有效报价的平均值为参考价，得分计算如下：</w:t>
            </w:r>
          </w:p>
          <w:p>
            <w:pPr>
              <w:numPr>
                <w:ilvl w:val="255"/>
                <w:numId w:val="0"/>
              </w:numPr>
              <w:spacing w:line="560" w:lineRule="exact"/>
            </w:pPr>
            <w:r>
              <w:rPr>
                <w:rFonts w:hint="eastAsia"/>
              </w:rPr>
              <w:t>（1）报价等于参考价的，此项报价得分为5分。</w:t>
            </w:r>
          </w:p>
          <w:p>
            <w:pPr>
              <w:spacing w:line="560" w:lineRule="exact"/>
            </w:pPr>
            <w:r>
              <w:rPr>
                <w:rFonts w:hint="eastAsia"/>
              </w:rPr>
              <w:t>（2）</w:t>
            </w:r>
            <w:r>
              <w:t>报价低于</w:t>
            </w:r>
            <w:r>
              <w:rPr>
                <w:rFonts w:hint="eastAsia"/>
              </w:rPr>
              <w:t>参考价</w:t>
            </w:r>
            <w:r>
              <w:t>的，报价得分=</w:t>
            </w:r>
            <w:r>
              <w:rPr>
                <w:rFonts w:hint="eastAsia"/>
              </w:rPr>
              <w:t>5</w:t>
            </w:r>
            <w:r>
              <w:t>-（</w:t>
            </w:r>
            <w:r>
              <w:rPr>
                <w:rFonts w:hint="eastAsia"/>
              </w:rPr>
              <w:t>参考价-报价</w:t>
            </w:r>
            <w:r>
              <w:t>）/参考价×（0.</w:t>
            </w:r>
            <w:r>
              <w:rPr>
                <w:rFonts w:hint="eastAsia"/>
              </w:rPr>
              <w:t>05</w:t>
            </w:r>
            <w:r>
              <w:t>×100）</w:t>
            </w:r>
            <w:r>
              <w:rPr>
                <w:rFonts w:hint="eastAsia"/>
              </w:rPr>
              <w:t>；</w:t>
            </w:r>
          </w:p>
          <w:p>
            <w:pPr>
              <w:spacing w:line="560" w:lineRule="exact"/>
            </w:pPr>
            <w:r>
              <w:rPr>
                <w:rFonts w:hint="eastAsia"/>
              </w:rPr>
              <w:t>（3）</w:t>
            </w:r>
            <w:r>
              <w:t>报价高于</w:t>
            </w:r>
            <w:r>
              <w:rPr>
                <w:rFonts w:hint="eastAsia"/>
              </w:rPr>
              <w:t>参考价</w:t>
            </w:r>
            <w:r>
              <w:t>的，报价得分=5-（报价-</w:t>
            </w:r>
            <w:r>
              <w:rPr>
                <w:rFonts w:hint="eastAsia"/>
              </w:rPr>
              <w:t>参考价</w:t>
            </w:r>
            <w:r>
              <w:t>）/</w:t>
            </w:r>
            <w:r>
              <w:rPr>
                <w:rFonts w:hint="eastAsia"/>
              </w:rPr>
              <w:t>参考价</w:t>
            </w:r>
            <w:r>
              <w:t>×（</w:t>
            </w:r>
            <w:r>
              <w:rPr>
                <w:rFonts w:hint="eastAsia"/>
              </w:rPr>
              <w:t>0.1</w:t>
            </w:r>
            <w:r>
              <w:t>×100）</w:t>
            </w:r>
            <w:r>
              <w:rPr>
                <w:rFonts w:hint="eastAsia"/>
              </w:rPr>
              <w:t>；</w:t>
            </w:r>
          </w:p>
          <w:p>
            <w:pPr>
              <w:spacing w:line="560" w:lineRule="exact"/>
            </w:pPr>
            <w:r>
              <w:rPr>
                <w:rFonts w:hint="eastAsia"/>
              </w:rPr>
              <w:t>备注：以上公式计算中均需四舍五入保留至小数点后两位有效数，有效报价不低于最高限价的60%。</w:t>
            </w:r>
          </w:p>
        </w:tc>
        <w:tc>
          <w:tcPr>
            <w:tcW w:w="71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bCs/>
                <w:szCs w:val="21"/>
              </w:rPr>
            </w:pPr>
            <w:r>
              <w:rPr>
                <w:rFonts w:hint="eastAsia" w:ascii="仿宋_GB2312" w:eastAsia="仿宋_GB2312"/>
                <w:bCs/>
                <w:szCs w:val="21"/>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得分</w:t>
            </w:r>
          </w:p>
        </w:tc>
        <w:tc>
          <w:tcPr>
            <w:tcW w:w="91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100</w:t>
            </w:r>
          </w:p>
        </w:tc>
        <w:tc>
          <w:tcPr>
            <w:tcW w:w="587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315" w:firstLineChars="150"/>
              <w:jc w:val="center"/>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315" w:firstLineChars="150"/>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bCs/>
                <w:szCs w:val="21"/>
              </w:rPr>
            </w:pPr>
          </w:p>
        </w:tc>
        <w:tc>
          <w:tcPr>
            <w:tcW w:w="45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bCs/>
                <w:szCs w:val="21"/>
              </w:rPr>
            </w:pPr>
            <w:r>
              <w:rPr>
                <w:rFonts w:hint="eastAsia" w:ascii="仿宋_GB2312" w:eastAsia="仿宋_GB2312"/>
                <w:bCs/>
                <w:szCs w:val="21"/>
              </w:rPr>
              <w:t>总计</w:t>
            </w:r>
          </w:p>
        </w:tc>
        <w:tc>
          <w:tcPr>
            <w:tcW w:w="4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pPr>
            <w:r>
              <w:rPr>
                <w:rFonts w:hint="eastAsia" w:ascii="仿宋_GB2312" w:eastAsia="仿宋_GB2312"/>
                <w:bCs/>
                <w:szCs w:val="21"/>
              </w:rPr>
              <w:t>小计</w:t>
            </w:r>
          </w:p>
        </w:tc>
        <w:tc>
          <w:tcPr>
            <w:tcW w:w="587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bCs/>
                <w:szCs w:val="21"/>
              </w:rPr>
            </w:pPr>
          </w:p>
        </w:tc>
      </w:tr>
    </w:tbl>
    <w:p>
      <w:pPr>
        <w:pStyle w:val="8"/>
        <w:rPr>
          <w:rFonts w:hint="eastAsia" w:ascii="宋体" w:hAnsi="宋体"/>
          <w:sz w:val="24"/>
          <w:highlight w:val="yellow"/>
          <w:lang w:val="en-US" w:eastAsia="zh-Hans"/>
        </w:rPr>
      </w:pPr>
    </w:p>
    <w:p>
      <w:pPr>
        <w:keepNext w:val="0"/>
        <w:keepLines w:val="0"/>
        <w:pageBreakBefore w:val="0"/>
        <w:kinsoku/>
        <w:overflowPunct/>
        <w:topLinePunct w:val="0"/>
        <w:bidi w:val="0"/>
        <w:snapToGrid w:val="0"/>
        <w:spacing w:line="360" w:lineRule="auto"/>
        <w:ind w:firstLine="480"/>
        <w:jc w:val="left"/>
        <w:textAlignment w:val="auto"/>
        <w:rPr>
          <w:rFonts w:ascii="黑体" w:hAnsi="黑体" w:eastAsia="黑体" w:cs="黑体"/>
          <w:b/>
          <w:sz w:val="32"/>
          <w:szCs w:val="32"/>
        </w:rPr>
      </w:pPr>
      <w:r>
        <w:rPr>
          <w:rFonts w:hint="eastAsia" w:ascii="宋体" w:hAnsi="宋体"/>
          <w:sz w:val="24"/>
          <w:highlight w:val="none"/>
          <w:lang w:val="en-US" w:eastAsia="zh-Hans"/>
        </w:rPr>
        <w:t>备注：</w:t>
      </w:r>
      <w:r>
        <w:rPr>
          <w:rFonts w:hint="eastAsia" w:ascii="宋体" w:hAnsi="宋体"/>
          <w:sz w:val="24"/>
          <w:highlight w:val="none"/>
        </w:rPr>
        <w:t>以总所</w:t>
      </w:r>
      <w:bookmarkStart w:id="9" w:name="OLE_LINK8"/>
      <w:r>
        <w:rPr>
          <w:rFonts w:hint="eastAsia" w:ascii="宋体" w:hAnsi="宋体"/>
          <w:sz w:val="24"/>
          <w:highlight w:val="none"/>
          <w:lang w:val="en-US" w:eastAsia="zh-CN"/>
        </w:rPr>
        <w:t>/分所</w:t>
      </w:r>
      <w:bookmarkEnd w:id="9"/>
      <w:r>
        <w:rPr>
          <w:rFonts w:hint="eastAsia" w:ascii="宋体" w:hAnsi="宋体"/>
          <w:sz w:val="24"/>
          <w:highlight w:val="none"/>
        </w:rPr>
        <w:t>名义</w:t>
      </w:r>
      <w:r>
        <w:rPr>
          <w:rFonts w:hint="eastAsia" w:ascii="宋体" w:hAnsi="宋体"/>
          <w:sz w:val="24"/>
          <w:highlight w:val="none"/>
          <w:lang w:val="en-US" w:eastAsia="zh-CN"/>
        </w:rPr>
        <w:t>投标</w:t>
      </w:r>
      <w:r>
        <w:rPr>
          <w:rFonts w:hint="eastAsia" w:ascii="宋体" w:hAnsi="宋体"/>
          <w:sz w:val="24"/>
          <w:highlight w:val="none"/>
        </w:rPr>
        <w:t>的，市范围内分所</w:t>
      </w:r>
      <w:r>
        <w:rPr>
          <w:rFonts w:hint="eastAsia" w:ascii="宋体" w:hAnsi="宋体"/>
          <w:sz w:val="24"/>
          <w:highlight w:val="none"/>
          <w:lang w:val="en-US" w:eastAsia="zh-CN"/>
        </w:rPr>
        <w:t>/总所</w:t>
      </w:r>
      <w:r>
        <w:rPr>
          <w:rFonts w:hint="eastAsia" w:ascii="宋体" w:hAnsi="宋体"/>
          <w:sz w:val="24"/>
          <w:highlight w:val="none"/>
        </w:rPr>
        <w:t>成员、业绩可计分；</w:t>
      </w:r>
      <w:r>
        <w:rPr>
          <w:rFonts w:hint="eastAsia" w:ascii="宋体" w:hAnsi="宋体"/>
          <w:sz w:val="24"/>
        </w:rPr>
        <w:t>市范围外的总所、分所成员及业绩均不计分。</w:t>
      </w:r>
      <w:r>
        <w:rPr>
          <w:rFonts w:hint="eastAsia" w:ascii="黑体" w:hAnsi="黑体" w:eastAsia="黑体" w:cs="黑体"/>
          <w:b/>
          <w:sz w:val="32"/>
          <w:szCs w:val="32"/>
        </w:rPr>
        <w:br w:type="page"/>
      </w:r>
      <w:r>
        <w:rPr>
          <w:rFonts w:hint="eastAsia" w:ascii="黑体" w:hAnsi="黑体" w:eastAsia="黑体" w:cs="黑体"/>
          <w:b/>
          <w:sz w:val="32"/>
          <w:szCs w:val="32"/>
        </w:rPr>
        <w:t>附件3：合同样版（仅供参考，</w:t>
      </w:r>
      <w:r>
        <w:rPr>
          <w:rFonts w:hint="eastAsia" w:ascii="黑体" w:hAnsi="黑体" w:eastAsia="黑体" w:cs="黑体"/>
          <w:b/>
          <w:sz w:val="32"/>
          <w:szCs w:val="32"/>
          <w:lang w:val="en-US" w:eastAsia="zh-CN"/>
        </w:rPr>
        <w:t>各采购人分别与中标人签订合同，</w:t>
      </w:r>
      <w:r>
        <w:rPr>
          <w:rFonts w:hint="eastAsia" w:ascii="黑体" w:hAnsi="黑体" w:eastAsia="黑体" w:cs="黑体"/>
          <w:b/>
          <w:sz w:val="32"/>
          <w:szCs w:val="32"/>
        </w:rPr>
        <w:t>最终以双方审核确认版本为准）</w:t>
      </w:r>
    </w:p>
    <w:p>
      <w:pPr>
        <w:keepNext w:val="0"/>
        <w:keepLines w:val="0"/>
        <w:pageBreakBefore w:val="0"/>
        <w:kinsoku/>
        <w:overflowPunct/>
        <w:topLinePunct w:val="0"/>
        <w:bidi w:val="0"/>
        <w:spacing w:line="560" w:lineRule="exact"/>
        <w:jc w:val="center"/>
        <w:textAlignment w:val="auto"/>
        <w:rPr>
          <w:rFonts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常年法律顾问服务合同</w:t>
      </w:r>
    </w:p>
    <w:p>
      <w:pPr>
        <w:keepNext w:val="0"/>
        <w:keepLines w:val="0"/>
        <w:pageBreakBefore w:val="0"/>
        <w:kinsoku/>
        <w:wordWrap w:val="0"/>
        <w:overflowPunct/>
        <w:topLinePunct w:val="0"/>
        <w:bidi w:val="0"/>
        <w:spacing w:line="560" w:lineRule="exact"/>
        <w:jc w:val="right"/>
        <w:textAlignment w:val="auto"/>
        <w:rPr>
          <w:sz w:val="24"/>
        </w:rPr>
      </w:pP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lang w:eastAsia="zh-CN"/>
        </w:rPr>
      </w:pPr>
      <w:r>
        <w:rPr>
          <w:rFonts w:hint="eastAsia" w:ascii="仿宋_GB2312" w:eastAsia="仿宋_GB2312"/>
          <w:bCs/>
          <w:sz w:val="32"/>
          <w:szCs w:val="32"/>
        </w:rPr>
        <w:t>甲方：</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lang w:eastAsia="zh-CN"/>
        </w:rPr>
      </w:pPr>
      <w:r>
        <w:rPr>
          <w:rFonts w:hint="eastAsia" w:ascii="仿宋_GB2312" w:eastAsia="仿宋_GB2312"/>
          <w:bCs/>
          <w:sz w:val="32"/>
          <w:szCs w:val="32"/>
        </w:rPr>
        <w:t>地址：</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电话：</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传真：</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乙方：</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地址：</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 xml:space="preserve">电话：                </w:t>
      </w:r>
      <w:r>
        <w:rPr>
          <w:rFonts w:hint="eastAsia" w:ascii="仿宋_GB2312" w:eastAsia="仿宋_GB2312"/>
          <w:bCs/>
          <w:sz w:val="32"/>
          <w:szCs w:val="32"/>
          <w:lang w:val="en-US" w:eastAsia="zh-CN"/>
        </w:rPr>
        <w:t xml:space="preserve">        </w:t>
      </w:r>
      <w:r>
        <w:rPr>
          <w:rFonts w:hint="eastAsia" w:ascii="仿宋_GB2312" w:eastAsia="仿宋_GB2312"/>
          <w:bCs/>
          <w:sz w:val="32"/>
          <w:szCs w:val="32"/>
        </w:rPr>
        <w:t>传真：</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甲方因业务发展和维护自身利益的需要，根据《中华人民共和国民法典》《中华人民共和国律师法》的有关规定，聘请乙方律师作为甲方的常年法律顾问。甲乙双方按照诚实信用原则，经协商一致，立此合同，共同遵守。</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第一条 乙方的服务范围</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乙方律师的服务内容为协助甲方处理日常法律事务，包括：</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(一)解答法律咨询、依法提供建议；</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(二)应甲方要求，出具律师意见书、律师函；</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 xml:space="preserve">(三)应甲方要求，审阅其对外公告，出具或签署与甲方有关的法律文件； </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(四)为甲方生产、经营、管理方面重大决策的合法性、可行性、风险预测及对策提供法律依据和法律意见，必要时根据甲方要求列席会议；</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(五)草拟、修改、审查甲方在生产、经营、管理及对外联系活动中的规范性文件、章程、合同、协议以及其他有关法律事务文书和规章制度；</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(六)为甲方在生产、经营、管理过程中涉及的各类纠纷、诉讼案件提供初步法律论证或必要解决建议；</w:t>
      </w:r>
    </w:p>
    <w:p>
      <w:pPr>
        <w:spacing w:line="560" w:lineRule="exact"/>
        <w:ind w:firstLine="640" w:firstLineChars="200"/>
        <w:rPr>
          <w:rFonts w:ascii="仿宋_GB2312" w:eastAsia="仿宋_GB2312"/>
          <w:bCs/>
          <w:sz w:val="32"/>
          <w:szCs w:val="32"/>
          <w:shd w:val="clear" w:color="auto" w:fill="FFFFFF" w:themeFill="background1"/>
        </w:rPr>
      </w:pPr>
      <w:r>
        <w:rPr>
          <w:rFonts w:hint="eastAsia" w:ascii="仿宋_GB2312" w:eastAsia="仿宋_GB2312"/>
          <w:bCs/>
          <w:sz w:val="32"/>
          <w:szCs w:val="32"/>
        </w:rPr>
        <w:t>(七)对已经或者可能发生的纠纷进行法律论证，提出解决方案</w:t>
      </w:r>
      <w:r>
        <w:rPr>
          <w:rFonts w:hint="eastAsia" w:ascii="仿宋_GB2312" w:eastAsia="仿宋_GB2312"/>
          <w:bCs/>
          <w:sz w:val="32"/>
          <w:szCs w:val="32"/>
          <w:lang w:eastAsia="zh-CN"/>
        </w:rPr>
        <w:t>；</w:t>
      </w:r>
      <w:r>
        <w:rPr>
          <w:rFonts w:hint="eastAsia" w:ascii="仿宋_GB2312" w:eastAsia="仿宋_GB2312"/>
          <w:bCs/>
          <w:sz w:val="32"/>
          <w:szCs w:val="32"/>
        </w:rPr>
        <w:t>对突发事项，及时协助制定应急方</w:t>
      </w:r>
      <w:r>
        <w:rPr>
          <w:rFonts w:hint="eastAsia" w:ascii="仿宋_GB2312" w:eastAsia="仿宋_GB2312"/>
          <w:bCs/>
          <w:sz w:val="32"/>
          <w:szCs w:val="32"/>
          <w:shd w:val="clear" w:color="auto" w:fill="FFFFFF" w:themeFill="background1"/>
        </w:rPr>
        <w:t>案</w:t>
      </w:r>
      <w:r>
        <w:rPr>
          <w:rFonts w:hint="eastAsia" w:ascii="仿宋_GB2312" w:eastAsia="仿宋_GB2312"/>
          <w:bCs/>
          <w:sz w:val="32"/>
          <w:szCs w:val="32"/>
          <w:shd w:val="clear" w:color="auto" w:fill="FFFFFF" w:themeFill="background1"/>
          <w:lang w:eastAsia="zh-CN"/>
        </w:rPr>
        <w:t>；</w:t>
      </w:r>
      <w:r>
        <w:rPr>
          <w:rFonts w:hint="eastAsia" w:ascii="仿宋_GB2312" w:eastAsia="仿宋_GB2312"/>
          <w:bCs/>
          <w:sz w:val="32"/>
          <w:szCs w:val="32"/>
          <w:shd w:val="clear" w:color="auto" w:fill="FFFFFF" w:themeFill="background1"/>
        </w:rPr>
        <w:t>对</w:t>
      </w:r>
      <w:r>
        <w:rPr>
          <w:rFonts w:hint="eastAsia" w:ascii="仿宋_GB2312" w:eastAsia="仿宋_GB2312"/>
          <w:bCs/>
          <w:sz w:val="32"/>
          <w:szCs w:val="32"/>
          <w:shd w:val="clear" w:color="auto" w:fill="FFFFFF" w:themeFill="background1"/>
          <w:lang w:val="en-US" w:eastAsia="zh-CN"/>
        </w:rPr>
        <w:t>已经结束的法律纠纷案件</w:t>
      </w:r>
      <w:r>
        <w:rPr>
          <w:rFonts w:hint="eastAsia" w:ascii="仿宋_GB2312" w:eastAsia="仿宋_GB2312"/>
          <w:bCs/>
          <w:sz w:val="32"/>
          <w:szCs w:val="32"/>
          <w:shd w:val="clear" w:color="auto" w:fill="FFFFFF" w:themeFill="background1"/>
        </w:rPr>
        <w:t>进行复盘，总结案件</w:t>
      </w:r>
      <w:r>
        <w:rPr>
          <w:rFonts w:hint="eastAsia" w:ascii="仿宋_GB2312" w:eastAsia="仿宋_GB2312"/>
          <w:bCs/>
          <w:sz w:val="32"/>
          <w:szCs w:val="32"/>
          <w:shd w:val="clear" w:color="auto" w:fill="FFFFFF" w:themeFill="background1"/>
          <w:lang w:val="en-US" w:eastAsia="zh-CN"/>
        </w:rPr>
        <w:t>经验，提出</w:t>
      </w:r>
      <w:r>
        <w:rPr>
          <w:rFonts w:hint="eastAsia" w:ascii="仿宋_GB2312" w:eastAsia="仿宋_GB2312"/>
          <w:bCs/>
          <w:sz w:val="32"/>
          <w:szCs w:val="32"/>
          <w:shd w:val="clear" w:color="auto" w:fill="FFFFFF" w:themeFill="background1"/>
        </w:rPr>
        <w:t>风控建议；</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(八)应甲方要求，对甲方内部工作人员日常工作进行合法合规性指导；</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(九)为甲方进行法制宣传教育和法律培训，对甲方员工进行法律知识讲座和法制宣传教育，每年不少于</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rPr>
        <w:t>次；</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(十)对甲方的企业深化改革、完善法人治理结构、完善劳动人事管理制度、加强生产经营管理、提高企业经济效益等有关问题提供咨询意见，必要时出具书面法律意见书；</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(十一)提供与甲方经营业务相关的法律信息；</w:t>
      </w:r>
    </w:p>
    <w:p>
      <w:pPr>
        <w:pStyle w:val="8"/>
        <w:ind w:firstLine="640" w:firstLineChars="200"/>
        <w:rPr>
          <w:rFonts w:ascii="仿宋_GB2312" w:eastAsia="仿宋_GB2312"/>
          <w:bCs/>
          <w:sz w:val="32"/>
          <w:szCs w:val="32"/>
        </w:rPr>
      </w:pPr>
      <w:r>
        <w:rPr>
          <w:rFonts w:hint="eastAsia" w:ascii="仿宋_GB2312" w:eastAsia="仿宋_GB2312"/>
          <w:bCs/>
          <w:sz w:val="32"/>
          <w:szCs w:val="32"/>
        </w:rPr>
        <w:t>(十二)每半年为甲方股东提供工作情况汇报（内容包括但不限于驻点服务情况、合同审核情况、经营事项法律支持情况、法律风险评估报告及管理建议等）。</w:t>
      </w:r>
    </w:p>
    <w:p>
      <w:pPr>
        <w:pStyle w:val="8"/>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第二条  乙方的义务</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（一）乙方委派</w:t>
      </w:r>
      <w:r>
        <w:rPr>
          <w:rFonts w:hint="eastAsia" w:ascii="仿宋_GB2312" w:eastAsia="仿宋_GB2312"/>
          <w:bCs/>
          <w:sz w:val="32"/>
          <w:szCs w:val="32"/>
          <w:u w:val="single"/>
        </w:rPr>
        <w:t xml:space="preserve"> </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r>
        <w:rPr>
          <w:rFonts w:hint="eastAsia" w:ascii="仿宋_GB2312" w:eastAsia="仿宋_GB2312"/>
          <w:bCs/>
          <w:sz w:val="32"/>
          <w:szCs w:val="32"/>
        </w:rPr>
        <w:t>律师作为甲方常年法律顾问</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其中，</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lang w:val="en-US" w:eastAsia="zh-CN"/>
        </w:rPr>
        <w:t>为主办律师</w:t>
      </w:r>
      <w:r>
        <w:rPr>
          <w:rFonts w:hint="eastAsia" w:ascii="仿宋_GB2312" w:eastAsia="仿宋_GB2312"/>
          <w:bCs/>
          <w:sz w:val="32"/>
          <w:szCs w:val="32"/>
        </w:rPr>
        <w:t>。乙方更换律师担任甲方常年法律顾问应取得甲方书面认可；如</w:t>
      </w:r>
      <w:r>
        <w:rPr>
          <w:rFonts w:hint="eastAsia" w:ascii="仿宋_GB2312" w:eastAsia="仿宋_GB2312"/>
          <w:bCs/>
          <w:sz w:val="32"/>
          <w:szCs w:val="32"/>
          <w:lang w:val="en-US" w:eastAsia="zh-CN"/>
        </w:rPr>
        <w:t>上述</w:t>
      </w:r>
      <w:r>
        <w:rPr>
          <w:rFonts w:hint="eastAsia" w:ascii="仿宋_GB2312" w:eastAsia="仿宋_GB2312"/>
          <w:bCs/>
          <w:sz w:val="32"/>
          <w:szCs w:val="32"/>
        </w:rPr>
        <w:t>律师出现丧失完成合同委托事项的资格或能力的情形，乙方</w:t>
      </w:r>
      <w:r>
        <w:rPr>
          <w:rFonts w:hint="eastAsia" w:ascii="仿宋_GB2312" w:eastAsia="仿宋_GB2312"/>
          <w:bCs/>
          <w:sz w:val="32"/>
          <w:szCs w:val="32"/>
          <w:lang w:val="en-US" w:eastAsia="zh-CN"/>
        </w:rPr>
        <w:t>须</w:t>
      </w:r>
      <w:r>
        <w:rPr>
          <w:rFonts w:hint="eastAsia" w:ascii="仿宋_GB2312" w:eastAsia="仿宋_GB2312"/>
          <w:bCs/>
          <w:sz w:val="32"/>
          <w:szCs w:val="32"/>
        </w:rPr>
        <w:t>根据业务连续预案制度的安排，安排其他律师继续完成本合同事项；</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（二）乙方律师应当勤勉、尽责地完成约定的法律事务工作；</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（三）乙方律师应当以其依据法律法规做出的判断，尽最大努力维护甲方合法利益</w:t>
      </w:r>
      <w:r>
        <w:rPr>
          <w:rFonts w:hint="eastAsia" w:ascii="仿宋_GB2312" w:hAnsi="华文仿宋" w:eastAsia="仿宋_GB2312" w:cs="Times New Roman"/>
          <w:kern w:val="2"/>
          <w:sz w:val="32"/>
          <w:szCs w:val="32"/>
          <w:lang w:val="en-US" w:eastAsia="zh-CN"/>
        </w:rPr>
        <w:t>；</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（四）乙方律师应当在取得甲方提供的文件资料后，及时完成委托事项，并应甲方要求通报工作进程，对涉及甲方的原始证据、法律文件和财物应当妥善保管；</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（五）乙方律师在担任常年法律顾问期间，不得为甲方员工个人提供任何不利于甲方的咨询意见；</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（六）乙方律师在本合同履行过程中，在涉及甲方的对抗性案件或者交易活动中，不得为与甲方</w:t>
      </w:r>
      <w:r>
        <w:rPr>
          <w:rFonts w:hint="eastAsia" w:ascii="仿宋_GB2312" w:eastAsia="仿宋_GB2312"/>
          <w:bCs/>
          <w:sz w:val="32"/>
          <w:szCs w:val="32"/>
          <w:lang w:val="en-US" w:eastAsia="zh-CN"/>
        </w:rPr>
        <w:t>及下属平台公司（包括受托管理公司）</w:t>
      </w:r>
      <w:r>
        <w:rPr>
          <w:rFonts w:hint="eastAsia" w:ascii="仿宋_GB2312" w:eastAsia="仿宋_GB2312"/>
          <w:bCs/>
          <w:sz w:val="32"/>
          <w:szCs w:val="32"/>
        </w:rPr>
        <w:t>具有法律上利益冲突的另一方就</w:t>
      </w:r>
      <w:r>
        <w:rPr>
          <w:rFonts w:hint="eastAsia" w:ascii="仿宋_GB2312" w:eastAsia="仿宋_GB2312"/>
          <w:bCs/>
          <w:sz w:val="32"/>
          <w:szCs w:val="32"/>
          <w:lang w:val="en-US" w:eastAsia="zh-CN"/>
        </w:rPr>
        <w:t>该</w:t>
      </w:r>
      <w:r>
        <w:rPr>
          <w:rFonts w:hint="eastAsia" w:ascii="仿宋_GB2312" w:eastAsia="仿宋_GB2312"/>
          <w:bCs/>
          <w:sz w:val="32"/>
          <w:szCs w:val="32"/>
        </w:rPr>
        <w:t>案件或</w:t>
      </w:r>
      <w:r>
        <w:rPr>
          <w:rFonts w:hint="eastAsia" w:ascii="仿宋_GB2312" w:eastAsia="仿宋_GB2312"/>
          <w:bCs/>
          <w:sz w:val="32"/>
          <w:szCs w:val="32"/>
          <w:lang w:val="en-US" w:eastAsia="zh-CN"/>
        </w:rPr>
        <w:t>该</w:t>
      </w:r>
      <w:r>
        <w:rPr>
          <w:rFonts w:hint="eastAsia" w:ascii="仿宋_GB2312" w:eastAsia="仿宋_GB2312"/>
          <w:bCs/>
          <w:sz w:val="32"/>
          <w:szCs w:val="32"/>
        </w:rPr>
        <w:t>次交易提供法律意见或代理；</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（七）乙方律师对其获知的甲方商业秘密负有保密责任，非由法律规定或者甲方书面同意，不得向任何第三方披露；</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（八）乙方原则上应当在甲方提供需审核文件的2个工作日内，完成审核并提交意见，紧急情况下按甲方要求的时间提供；</w:t>
      </w:r>
    </w:p>
    <w:p>
      <w:pPr>
        <w:pStyle w:val="8"/>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（九）</w:t>
      </w:r>
      <w:r>
        <w:rPr>
          <w:rFonts w:hint="eastAsia" w:ascii="仿宋_GB2312" w:eastAsia="仿宋_GB2312"/>
          <w:bCs/>
          <w:sz w:val="32"/>
          <w:szCs w:val="32"/>
          <w:lang w:val="en-US" w:eastAsia="zh-CN"/>
        </w:rPr>
        <w:t>乙方应</w:t>
      </w:r>
      <w:r>
        <w:rPr>
          <w:rFonts w:hint="eastAsia" w:ascii="仿宋_GB2312" w:hAnsi="Calibri" w:eastAsia="仿宋_GB2312" w:cs="Times New Roman"/>
          <w:b w:val="0"/>
          <w:bCs/>
          <w:sz w:val="32"/>
          <w:szCs w:val="32"/>
          <w:highlight w:val="none"/>
          <w:lang w:val="en-US" w:eastAsia="zh-CN"/>
        </w:rPr>
        <w:t>每周工作日派遣服务团队中1名律师提供1天驻场服务</w:t>
      </w:r>
      <w:r>
        <w:rPr>
          <w:rFonts w:hint="eastAsia" w:ascii="仿宋_GB2312" w:eastAsia="仿宋_GB2312"/>
          <w:bCs/>
          <w:sz w:val="32"/>
          <w:szCs w:val="32"/>
          <w:u w:val="none"/>
          <w:lang w:val="en-US" w:eastAsia="zh-CN"/>
        </w:rPr>
        <w:t>，</w:t>
      </w:r>
      <w:r>
        <w:rPr>
          <w:rFonts w:hint="eastAsia" w:ascii="仿宋_GB2312" w:hAnsi="Calibri" w:eastAsia="仿宋_GB2312" w:cs="Times New Roman"/>
          <w:b w:val="0"/>
          <w:bCs/>
          <w:sz w:val="32"/>
          <w:szCs w:val="32"/>
          <w:highlight w:val="none"/>
          <w:lang w:val="en-US" w:eastAsia="zh-CN"/>
        </w:rPr>
        <w:t>具体驻场形式、驻场时间由招标人招标后与中标人协商确定</w:t>
      </w:r>
      <w:r>
        <w:rPr>
          <w:rFonts w:hint="eastAsia" w:ascii="仿宋_GB2312" w:eastAsia="仿宋_GB2312"/>
          <w:bCs/>
          <w:sz w:val="32"/>
          <w:szCs w:val="32"/>
          <w:lang w:val="en-US" w:eastAsia="zh-CN"/>
        </w:rPr>
        <w:t>，</w:t>
      </w:r>
      <w:bookmarkStart w:id="10" w:name="OLE_LINK7"/>
      <w:r>
        <w:rPr>
          <w:rFonts w:hint="eastAsia" w:ascii="仿宋_GB2312" w:eastAsia="仿宋_GB2312"/>
          <w:bCs/>
          <w:sz w:val="32"/>
          <w:szCs w:val="32"/>
          <w:lang w:val="en-US" w:eastAsia="zh-CN"/>
        </w:rPr>
        <w:t>乙方应</w:t>
      </w:r>
      <w:bookmarkEnd w:id="10"/>
      <w:r>
        <w:rPr>
          <w:rFonts w:hint="eastAsia" w:ascii="仿宋_GB2312" w:eastAsia="仿宋_GB2312"/>
          <w:bCs/>
          <w:sz w:val="32"/>
          <w:szCs w:val="32"/>
        </w:rPr>
        <w:t>向甲方委派</w:t>
      </w:r>
      <w:r>
        <w:rPr>
          <w:rFonts w:hint="eastAsia" w:ascii="仿宋_GB2312" w:eastAsia="仿宋_GB2312"/>
          <w:bCs/>
          <w:sz w:val="32"/>
          <w:szCs w:val="32"/>
          <w:lang w:val="en-US" w:eastAsia="zh-CN"/>
        </w:rPr>
        <w:t>的驻场律师应具备</w:t>
      </w:r>
      <w:r>
        <w:rPr>
          <w:rFonts w:hint="eastAsia" w:ascii="仿宋_GB2312" w:eastAsia="仿宋_GB2312"/>
          <w:bCs/>
          <w:sz w:val="32"/>
          <w:szCs w:val="32"/>
        </w:rPr>
        <w:t>本科以上学历</w:t>
      </w:r>
      <w:r>
        <w:rPr>
          <w:rFonts w:hint="eastAsia" w:ascii="仿宋_GB2312" w:eastAsia="仿宋_GB2312"/>
          <w:bCs/>
          <w:sz w:val="32"/>
          <w:szCs w:val="32"/>
          <w:lang w:eastAsia="zh-CN"/>
        </w:rPr>
        <w:t>，</w:t>
      </w:r>
      <w:r>
        <w:rPr>
          <w:rFonts w:hint="eastAsia" w:ascii="仿宋_GB2312" w:eastAsia="仿宋_GB2312"/>
          <w:bCs/>
          <w:sz w:val="32"/>
          <w:szCs w:val="32"/>
          <w:lang w:val="en-US" w:eastAsia="zh-CN"/>
        </w:rPr>
        <w:t>且工有</w:t>
      </w:r>
      <w:r>
        <w:rPr>
          <w:rFonts w:hint="eastAsia" w:ascii="仿宋_GB2312" w:eastAsia="仿宋_GB2312"/>
          <w:bCs/>
          <w:sz w:val="32"/>
          <w:szCs w:val="32"/>
        </w:rPr>
        <w:t>2年以上</w:t>
      </w:r>
      <w:r>
        <w:rPr>
          <w:rFonts w:hint="eastAsia" w:ascii="仿宋_GB2312" w:eastAsia="仿宋_GB2312"/>
          <w:bCs/>
          <w:sz w:val="32"/>
          <w:szCs w:val="32"/>
          <w:lang w:val="en-US" w:eastAsia="zh-CN"/>
        </w:rPr>
        <w:t>执业经验</w:t>
      </w:r>
      <w:r>
        <w:rPr>
          <w:rFonts w:hint="eastAsia" w:ascii="仿宋_GB2312" w:eastAsia="仿宋_GB2312"/>
          <w:bCs/>
          <w:sz w:val="32"/>
          <w:szCs w:val="32"/>
        </w:rPr>
        <w:t>）</w:t>
      </w:r>
      <w:r>
        <w:rPr>
          <w:rFonts w:hint="eastAsia" w:ascii="仿宋_GB2312" w:eastAsia="仿宋_GB2312"/>
          <w:bCs/>
          <w:sz w:val="32"/>
          <w:szCs w:val="32"/>
          <w:lang w:eastAsia="zh-CN"/>
        </w:rPr>
        <w:t>；</w:t>
      </w:r>
    </w:p>
    <w:p>
      <w:pPr>
        <w:pStyle w:val="8"/>
        <w:spacing w:line="560" w:lineRule="exact"/>
        <w:ind w:firstLine="640" w:firstLineChars="200"/>
        <w:rPr>
          <w:rFonts w:ascii="仿宋_GB2312" w:eastAsia="仿宋_GB2312"/>
          <w:bCs/>
          <w:sz w:val="32"/>
          <w:szCs w:val="32"/>
        </w:rPr>
      </w:pPr>
      <w:r>
        <w:rPr>
          <w:rFonts w:hint="eastAsia" w:ascii="仿宋_GB2312" w:eastAsia="仿宋_GB2312"/>
          <w:bCs/>
          <w:sz w:val="32"/>
          <w:szCs w:val="32"/>
        </w:rPr>
        <w:t>（十）应甲方要求，参与磋商、谈判，及时提供法律意见，保证拟签订的各项文件合法有效，最大程度保障甲方的权益</w:t>
      </w:r>
      <w:r>
        <w:rPr>
          <w:rFonts w:hint="eastAsia" w:ascii="仿宋_GB2312" w:eastAsia="仿宋_GB2312"/>
          <w:bCs/>
          <w:sz w:val="32"/>
          <w:szCs w:val="32"/>
          <w:lang w:eastAsia="zh-CN"/>
        </w:rPr>
        <w:t>；</w:t>
      </w:r>
    </w:p>
    <w:p>
      <w:pPr>
        <w:pStyle w:val="8"/>
        <w:spacing w:line="560" w:lineRule="exact"/>
        <w:ind w:firstLine="640" w:firstLineChars="200"/>
        <w:rPr>
          <w:rFonts w:hint="eastAsia" w:ascii="仿宋_GB2312" w:eastAsia="宋体"/>
          <w:bCs/>
          <w:sz w:val="32"/>
          <w:szCs w:val="32"/>
          <w:lang w:eastAsia="zh-CN"/>
        </w:rPr>
      </w:pPr>
      <w:r>
        <w:rPr>
          <w:rFonts w:hint="eastAsia" w:ascii="仿宋_GB2312" w:eastAsia="仿宋_GB2312"/>
          <w:bCs/>
          <w:sz w:val="32"/>
          <w:szCs w:val="32"/>
        </w:rPr>
        <w:t>（十一）对于甲方可能发生的安全事件、舆情事件等突发事件，协助甲方制定及完善相应的应急处理流程</w:t>
      </w:r>
      <w:r>
        <w:rPr>
          <w:rFonts w:hint="eastAsia" w:ascii="仿宋_GB2312" w:eastAsia="仿宋_GB2312"/>
          <w:bCs/>
          <w:sz w:val="32"/>
          <w:szCs w:val="32"/>
          <w:lang w:eastAsia="zh-CN"/>
        </w:rPr>
        <w:t>；</w:t>
      </w:r>
    </w:p>
    <w:p>
      <w:pPr>
        <w:pStyle w:val="8"/>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（十</w:t>
      </w:r>
      <w:r>
        <w:rPr>
          <w:rFonts w:hint="eastAsia" w:ascii="仿宋_GB2312" w:eastAsia="仿宋_GB2312"/>
          <w:bCs/>
          <w:sz w:val="32"/>
          <w:szCs w:val="32"/>
          <w:lang w:val="en-US" w:eastAsia="zh-CN"/>
        </w:rPr>
        <w:t>二</w:t>
      </w:r>
      <w:r>
        <w:rPr>
          <w:rFonts w:hint="eastAsia" w:ascii="仿宋_GB2312" w:eastAsia="仿宋_GB2312"/>
          <w:bCs/>
          <w:sz w:val="32"/>
          <w:szCs w:val="32"/>
        </w:rPr>
        <w:t>）乙方应当依据司法部关于律师事务所档案管理办法，建立甲方业务档案；</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第三条   甲方的</w:t>
      </w:r>
      <w:r>
        <w:rPr>
          <w:rFonts w:hint="eastAsia" w:ascii="仿宋_GB2312" w:eastAsia="仿宋_GB2312"/>
          <w:bCs/>
          <w:sz w:val="32"/>
          <w:szCs w:val="32"/>
          <w:lang w:val="en-US" w:eastAsia="zh-CN"/>
        </w:rPr>
        <w:t>权利与</w:t>
      </w:r>
      <w:r>
        <w:rPr>
          <w:rFonts w:hint="eastAsia" w:ascii="仿宋_GB2312" w:eastAsia="仿宋_GB2312"/>
          <w:bCs/>
          <w:sz w:val="32"/>
          <w:szCs w:val="32"/>
        </w:rPr>
        <w:t>义务</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（一）甲方应当全面、客观和及时地向乙方提供与委托事务有关的各种情况、文件、资料。甲方向乙方提供资料有延误、虚假、误导、隐瞒、重大遗漏及其他违规行为造成的损失由甲方承担；</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（二）甲方需要乙方律师提供本合同第一条所列服务范围的法律服务时，甲方应当向乙方律师提出明确、合理、合法的要求；</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（三）甲方应当依照本合同约定，按时、足额向乙方支付法律顾问费和工作费用；</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（四）甲方应给予乙方律师开展工作提供合理的必要的提前通知；</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（五）甲方指定</w:t>
      </w:r>
      <w:r>
        <w:rPr>
          <w:rFonts w:hint="eastAsia" w:ascii="仿宋_GB2312" w:eastAsia="仿宋_GB2312"/>
          <w:bCs/>
          <w:sz w:val="32"/>
          <w:szCs w:val="32"/>
          <w:u w:val="single"/>
        </w:rPr>
        <w:t xml:space="preserve"> </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r>
        <w:rPr>
          <w:rFonts w:hint="eastAsia" w:ascii="仿宋_GB2312" w:eastAsia="仿宋_GB2312"/>
          <w:bCs/>
          <w:sz w:val="32"/>
          <w:szCs w:val="32"/>
        </w:rPr>
        <w:t>为常年法律顾问的联系人，负责转达甲方的指示和要求，提供文件和资料；接收乙方向甲方送达的通知、文件和资料等，甲方更换联系人应当及时书面通知常年法律顾问；</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（六）甲方有权对委托事项做出独立的判断、决策。甲方基于商业秘密考虑或者未接受乙方律师提供的法律意见、建议、方案自行所做出的决定而导致的损失，由甲方自行承担。</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第四条  法律顾问费、工作费用</w:t>
      </w:r>
    </w:p>
    <w:p>
      <w:pPr>
        <w:spacing w:line="560" w:lineRule="exact"/>
        <w:ind w:firstLine="640" w:firstLineChars="200"/>
        <w:rPr>
          <w:rStyle w:val="6"/>
          <w:rFonts w:hint="default" w:ascii="仿宋_GB2312" w:eastAsia="仿宋_GB2312"/>
          <w:bCs/>
          <w:sz w:val="32"/>
          <w:szCs w:val="32"/>
          <w:lang w:val="en-US" w:eastAsia="zh-CN"/>
        </w:rPr>
      </w:pPr>
      <w:r>
        <w:rPr>
          <w:rFonts w:hint="eastAsia" w:ascii="仿宋_GB2312" w:eastAsia="仿宋_GB2312"/>
          <w:bCs/>
          <w:sz w:val="32"/>
          <w:szCs w:val="32"/>
        </w:rPr>
        <w:t>（一）</w:t>
      </w:r>
      <w:r>
        <w:rPr>
          <w:rFonts w:hint="eastAsia" w:ascii="仿宋_GB2312" w:eastAsia="仿宋_GB2312"/>
          <w:bCs/>
          <w:sz w:val="32"/>
          <w:szCs w:val="32"/>
          <w:lang w:val="en-US" w:eastAsia="zh-CN"/>
        </w:rPr>
        <w:t>常年</w:t>
      </w:r>
      <w:r>
        <w:rPr>
          <w:rFonts w:hint="eastAsia" w:ascii="仿宋_GB2312" w:eastAsia="仿宋_GB2312"/>
          <w:bCs/>
          <w:sz w:val="32"/>
          <w:szCs w:val="32"/>
        </w:rPr>
        <w:t>法律顾问</w:t>
      </w:r>
      <w:r>
        <w:rPr>
          <w:rFonts w:hint="eastAsia" w:ascii="仿宋_GB2312" w:eastAsia="仿宋_GB2312"/>
          <w:bCs/>
          <w:sz w:val="32"/>
          <w:szCs w:val="32"/>
          <w:lang w:val="en-US" w:eastAsia="zh-CN"/>
        </w:rPr>
        <w:t>服务</w:t>
      </w:r>
      <w:r>
        <w:rPr>
          <w:rFonts w:hint="eastAsia" w:ascii="仿宋_GB2312" w:eastAsia="仿宋_GB2312"/>
          <w:bCs/>
          <w:sz w:val="32"/>
          <w:szCs w:val="32"/>
        </w:rPr>
        <w:t>费为每年人民币</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元（大写： </w:t>
      </w:r>
      <w:r>
        <w:rPr>
          <w:rFonts w:hint="eastAsia" w:ascii="仿宋_GB2312" w:eastAsia="仿宋_GB2312"/>
          <w:bCs/>
          <w:sz w:val="32"/>
          <w:szCs w:val="32"/>
          <w:lang w:val="en-US" w:eastAsia="zh-CN"/>
        </w:rPr>
        <w:t xml:space="preserve">      </w:t>
      </w:r>
      <w:r>
        <w:rPr>
          <w:rFonts w:hint="eastAsia" w:ascii="仿宋_GB2312" w:eastAsia="仿宋_GB2312"/>
          <w:bCs/>
          <w:sz w:val="32"/>
          <w:szCs w:val="32"/>
        </w:rPr>
        <w:t>元 整，含税）</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如服务期限不足一年，则按实际服务月份据实结算</w:t>
      </w:r>
      <w:r>
        <w:rPr>
          <w:rFonts w:hint="eastAsia" w:ascii="仿宋_GB2312" w:eastAsia="仿宋_GB2312"/>
          <w:bCs/>
          <w:sz w:val="32"/>
          <w:szCs w:val="32"/>
        </w:rPr>
        <w:t>。</w:t>
      </w:r>
      <w:r>
        <w:rPr>
          <w:rFonts w:hint="eastAsia" w:ascii="仿宋_GB2312" w:eastAsia="仿宋_GB2312"/>
          <w:bCs/>
          <w:sz w:val="32"/>
          <w:szCs w:val="32"/>
          <w:lang w:val="en-US" w:eastAsia="zh-CN"/>
        </w:rPr>
        <w:t>服务期间各年度的</w:t>
      </w:r>
      <w:r>
        <w:rPr>
          <w:rFonts w:hint="eastAsia" w:ascii="仿宋_GB2312" w:eastAsia="仿宋_GB2312"/>
          <w:bCs/>
          <w:sz w:val="32"/>
          <w:szCs w:val="32"/>
        </w:rPr>
        <w:t>常年法律顾问</w:t>
      </w:r>
      <w:r>
        <w:rPr>
          <w:rFonts w:hint="eastAsia" w:ascii="仿宋_GB2312" w:eastAsia="仿宋_GB2312"/>
          <w:bCs/>
          <w:sz w:val="32"/>
          <w:szCs w:val="32"/>
          <w:lang w:val="en-US" w:eastAsia="zh-CN"/>
        </w:rPr>
        <w:t>服务费如下：</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lang w:val="en-US" w:eastAsia="zh-CN"/>
        </w:rPr>
        <w:t xml:space="preserve">1. </w:t>
      </w:r>
      <w:r>
        <w:rPr>
          <w:rFonts w:hint="eastAsia" w:ascii="仿宋_GB2312" w:eastAsia="仿宋_GB2312"/>
          <w:bCs/>
          <w:sz w:val="32"/>
          <w:szCs w:val="32"/>
        </w:rPr>
        <w:t>2025年</w:t>
      </w:r>
      <w:r>
        <w:rPr>
          <w:rFonts w:hint="eastAsia" w:ascii="仿宋_GB2312" w:eastAsia="仿宋_GB2312"/>
          <w:bCs/>
          <w:sz w:val="32"/>
          <w:szCs w:val="32"/>
          <w:lang w:val="en-US" w:eastAsia="zh-CN"/>
        </w:rPr>
        <w:t>5</w:t>
      </w:r>
      <w:r>
        <w:rPr>
          <w:rFonts w:hint="eastAsia" w:ascii="仿宋_GB2312" w:eastAsia="仿宋_GB2312"/>
          <w:bCs/>
          <w:sz w:val="32"/>
          <w:szCs w:val="32"/>
        </w:rPr>
        <w:t>月</w:t>
      </w:r>
      <w:r>
        <w:rPr>
          <w:rFonts w:hint="eastAsia" w:ascii="仿宋_GB2312" w:eastAsia="仿宋_GB2312"/>
          <w:bCs/>
          <w:sz w:val="32"/>
          <w:szCs w:val="32"/>
          <w:lang w:eastAsia="zh-CN"/>
        </w:rPr>
        <w:t>【】</w:t>
      </w:r>
      <w:r>
        <w:rPr>
          <w:rFonts w:hint="eastAsia" w:ascii="仿宋_GB2312" w:eastAsia="仿宋_GB2312"/>
          <w:bCs/>
          <w:sz w:val="32"/>
          <w:szCs w:val="32"/>
        </w:rPr>
        <w:t>日至2025年12月31日</w:t>
      </w:r>
      <w:r>
        <w:rPr>
          <w:rFonts w:hint="eastAsia" w:ascii="仿宋_GB2312" w:eastAsia="仿宋_GB2312"/>
          <w:bCs/>
          <w:sz w:val="32"/>
          <w:szCs w:val="32"/>
          <w:lang w:eastAsia="zh-CN"/>
        </w:rPr>
        <w:t>，</w:t>
      </w:r>
      <w:r>
        <w:rPr>
          <w:rFonts w:hint="eastAsia" w:ascii="仿宋_GB2312" w:eastAsia="仿宋_GB2312"/>
          <w:bCs/>
          <w:sz w:val="32"/>
          <w:szCs w:val="32"/>
        </w:rPr>
        <w:t>常年法律顾问服务费为</w:t>
      </w:r>
      <w:r>
        <w:rPr>
          <w:rFonts w:hint="eastAsia" w:ascii="仿宋_GB2312" w:eastAsia="仿宋_GB2312"/>
          <w:bCs/>
          <w:sz w:val="32"/>
          <w:szCs w:val="32"/>
          <w:lang w:val="en-US" w:eastAsia="zh-CN"/>
        </w:rPr>
        <w:t>人民币</w:t>
      </w:r>
      <w:r>
        <w:rPr>
          <w:rFonts w:hint="eastAsia" w:ascii="仿宋_GB2312" w:eastAsia="仿宋_GB2312"/>
          <w:bCs/>
          <w:sz w:val="32"/>
          <w:szCs w:val="32"/>
        </w:rPr>
        <w:t>【】元；</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lang w:val="en-US" w:eastAsia="zh-CN"/>
        </w:rPr>
        <w:t xml:space="preserve">2. </w:t>
      </w:r>
      <w:r>
        <w:rPr>
          <w:rFonts w:hint="eastAsia" w:ascii="仿宋_GB2312" w:eastAsia="仿宋_GB2312"/>
          <w:bCs/>
          <w:sz w:val="32"/>
          <w:szCs w:val="32"/>
        </w:rPr>
        <w:t>2026年1月1日至2026年12月31日</w:t>
      </w:r>
      <w:r>
        <w:rPr>
          <w:rFonts w:hint="eastAsia" w:ascii="仿宋_GB2312" w:eastAsia="仿宋_GB2312"/>
          <w:bCs/>
          <w:sz w:val="32"/>
          <w:szCs w:val="32"/>
          <w:lang w:eastAsia="zh-CN"/>
        </w:rPr>
        <w:t>，</w:t>
      </w:r>
      <w:r>
        <w:rPr>
          <w:rFonts w:hint="eastAsia" w:ascii="仿宋_GB2312" w:eastAsia="仿宋_GB2312"/>
          <w:bCs/>
          <w:sz w:val="32"/>
          <w:szCs w:val="32"/>
        </w:rPr>
        <w:t>常年法律顾问服务费为</w:t>
      </w:r>
      <w:r>
        <w:rPr>
          <w:rFonts w:hint="eastAsia" w:ascii="仿宋_GB2312" w:eastAsia="仿宋_GB2312"/>
          <w:bCs/>
          <w:sz w:val="32"/>
          <w:szCs w:val="32"/>
          <w:lang w:val="en-US" w:eastAsia="zh-CN"/>
        </w:rPr>
        <w:t>人民币【】万</w:t>
      </w:r>
      <w:r>
        <w:rPr>
          <w:rFonts w:hint="eastAsia" w:ascii="仿宋_GB2312" w:eastAsia="仿宋_GB2312"/>
          <w:bCs/>
          <w:sz w:val="32"/>
          <w:szCs w:val="32"/>
        </w:rPr>
        <w:t>元；</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lang w:val="en-US" w:eastAsia="zh-CN"/>
        </w:rPr>
        <w:t xml:space="preserve">3. </w:t>
      </w:r>
      <w:r>
        <w:rPr>
          <w:rFonts w:hint="eastAsia" w:ascii="仿宋_GB2312" w:eastAsia="仿宋_GB2312"/>
          <w:bCs/>
          <w:sz w:val="32"/>
          <w:szCs w:val="32"/>
        </w:rPr>
        <w:t>2027年1月1日至2027年12月31日</w:t>
      </w:r>
      <w:r>
        <w:rPr>
          <w:rFonts w:hint="eastAsia" w:ascii="仿宋_GB2312" w:eastAsia="仿宋_GB2312"/>
          <w:bCs/>
          <w:sz w:val="32"/>
          <w:szCs w:val="32"/>
          <w:lang w:eastAsia="zh-CN"/>
        </w:rPr>
        <w:t>，</w:t>
      </w:r>
      <w:r>
        <w:rPr>
          <w:rFonts w:hint="eastAsia" w:ascii="仿宋_GB2312" w:eastAsia="仿宋_GB2312"/>
          <w:bCs/>
          <w:sz w:val="32"/>
          <w:szCs w:val="32"/>
        </w:rPr>
        <w:t>常年法律顾问服务费为</w:t>
      </w:r>
      <w:r>
        <w:rPr>
          <w:rFonts w:hint="eastAsia" w:ascii="仿宋_GB2312" w:eastAsia="仿宋_GB2312"/>
          <w:bCs/>
          <w:sz w:val="32"/>
          <w:szCs w:val="32"/>
          <w:lang w:val="en-US" w:eastAsia="zh-CN"/>
        </w:rPr>
        <w:t>人民币</w:t>
      </w:r>
      <w:r>
        <w:rPr>
          <w:rFonts w:hint="eastAsia" w:ascii="仿宋_GB2312" w:eastAsia="仿宋_GB2312"/>
          <w:bCs/>
          <w:sz w:val="32"/>
          <w:szCs w:val="32"/>
        </w:rPr>
        <w:t>【】元。</w:t>
      </w:r>
    </w:p>
    <w:p>
      <w:pPr>
        <w:spacing w:line="560" w:lineRule="exact"/>
        <w:ind w:firstLine="640" w:firstLineChars="200"/>
        <w:rPr>
          <w:rFonts w:hint="eastAsia"/>
          <w:lang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二</w:t>
      </w:r>
      <w:r>
        <w:rPr>
          <w:rFonts w:hint="eastAsia" w:ascii="仿宋_GB2312" w:eastAsia="仿宋_GB2312"/>
          <w:bCs/>
          <w:sz w:val="32"/>
          <w:szCs w:val="32"/>
          <w:lang w:eastAsia="zh-CN"/>
        </w:rPr>
        <w:t>）</w:t>
      </w:r>
      <w:r>
        <w:rPr>
          <w:rFonts w:hint="eastAsia" w:ascii="仿宋_GB2312" w:eastAsia="仿宋_GB2312"/>
          <w:bCs/>
          <w:sz w:val="32"/>
          <w:szCs w:val="32"/>
          <w:lang w:val="en-US" w:eastAsia="zh-CN"/>
        </w:rPr>
        <w:t>专项非诉法律服务费</w:t>
      </w:r>
      <w:r>
        <w:rPr>
          <w:rFonts w:hint="eastAsia" w:ascii="仿宋_GB2312" w:eastAsia="仿宋_GB2312"/>
          <w:bCs/>
          <w:sz w:val="32"/>
          <w:szCs w:val="32"/>
        </w:rPr>
        <w:t>乙方承诺：如因甲方或甲方上级主管部门、行业主管部门、第三方交易机构要求，</w:t>
      </w:r>
      <w:r>
        <w:rPr>
          <w:rFonts w:hint="eastAsia" w:ascii="仿宋_GB2312" w:eastAsia="仿宋_GB2312"/>
          <w:bCs/>
          <w:sz w:val="32"/>
          <w:szCs w:val="32"/>
          <w:lang w:val="en-US" w:eastAsia="zh-CN"/>
        </w:rPr>
        <w:t>需就甲方及下属平台公司（包括受托管理公司）生产、经营、管理过程中所涉的相关事项</w:t>
      </w:r>
      <w:r>
        <w:rPr>
          <w:rFonts w:hint="eastAsia" w:ascii="仿宋_GB2312" w:eastAsia="仿宋_GB2312"/>
          <w:bCs/>
          <w:sz w:val="32"/>
          <w:szCs w:val="32"/>
        </w:rPr>
        <w:t>出具主办律师签字并加盖乙方公章的专项法律意见书，则向甲方</w:t>
      </w:r>
      <w:r>
        <w:rPr>
          <w:rFonts w:hint="eastAsia" w:ascii="仿宋_GB2312" w:eastAsia="仿宋_GB2312"/>
          <w:bCs/>
          <w:sz w:val="32"/>
          <w:szCs w:val="32"/>
          <w:lang w:val="en-US" w:eastAsia="zh-CN"/>
        </w:rPr>
        <w:t>及下属平台公司（包括受托管理公司）</w:t>
      </w:r>
      <w:r>
        <w:rPr>
          <w:rFonts w:hint="eastAsia" w:ascii="仿宋_GB2312" w:eastAsia="仿宋_GB2312"/>
          <w:bCs/>
          <w:sz w:val="32"/>
          <w:szCs w:val="32"/>
        </w:rPr>
        <w:t>按照不超过单价人民币</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rPr>
        <w:t>元/项专项服务费用</w:t>
      </w:r>
      <w:r>
        <w:rPr>
          <w:rFonts w:hint="eastAsia" w:ascii="仿宋_GB2312" w:eastAsia="仿宋_GB2312"/>
          <w:bCs/>
          <w:sz w:val="32"/>
          <w:szCs w:val="32"/>
          <w:lang w:val="en-US" w:eastAsia="zh-CN"/>
        </w:rPr>
        <w:t>提供法律服务，出具法律意见书</w:t>
      </w:r>
      <w:r>
        <w:rPr>
          <w:rFonts w:hint="eastAsia" w:ascii="仿宋_GB2312" w:eastAsia="仿宋_GB2312"/>
          <w:bCs/>
          <w:sz w:val="32"/>
          <w:szCs w:val="32"/>
        </w:rPr>
        <w:t>。</w:t>
      </w:r>
      <w:r>
        <w:rPr>
          <w:rFonts w:hint="eastAsia" w:ascii="仿宋_GB2312" w:hAnsi="Calibri" w:eastAsia="仿宋_GB2312"/>
          <w:b w:val="0"/>
          <w:bCs/>
          <w:kern w:val="2"/>
          <w:sz w:val="32"/>
          <w:szCs w:val="32"/>
          <w:lang w:val="en-US" w:eastAsia="zh-CN"/>
        </w:rPr>
        <w:t>如果项目难度较低、风险可控的，则按照投标报价中的专项非诉法律服务价格的60%结算。</w:t>
      </w:r>
    </w:p>
    <w:p>
      <w:pPr>
        <w:spacing w:line="560" w:lineRule="exact"/>
        <w:ind w:firstLine="640" w:firstLineChars="200"/>
        <w:rPr>
          <w:rFonts w:hint="eastAsia"/>
        </w:rPr>
      </w:pPr>
      <w:r>
        <w:rPr>
          <w:rFonts w:hint="eastAsia" w:ascii="仿宋_GB2312" w:eastAsia="仿宋_GB2312"/>
          <w:bCs/>
          <w:sz w:val="32"/>
          <w:szCs w:val="32"/>
          <w:lang w:val="en-US" w:eastAsia="zh-CN"/>
        </w:rPr>
        <w:t>除日常法律服务及专项委托非诉法律服务以外的</w:t>
      </w:r>
      <w:r>
        <w:rPr>
          <w:rFonts w:hint="eastAsia" w:ascii="仿宋_GB2312" w:eastAsia="仿宋_GB2312"/>
          <w:bCs/>
          <w:sz w:val="32"/>
          <w:szCs w:val="32"/>
        </w:rPr>
        <w:t>另行</w:t>
      </w:r>
      <w:r>
        <w:rPr>
          <w:rFonts w:hint="eastAsia" w:ascii="仿宋_GB2312" w:eastAsia="仿宋_GB2312"/>
          <w:bCs/>
          <w:sz w:val="32"/>
          <w:szCs w:val="32"/>
          <w:lang w:val="en-US" w:eastAsia="zh-CN"/>
        </w:rPr>
        <w:t>委托</w:t>
      </w:r>
      <w:r>
        <w:rPr>
          <w:rFonts w:hint="eastAsia" w:ascii="仿宋_GB2312" w:eastAsia="仿宋_GB2312"/>
          <w:bCs/>
          <w:sz w:val="32"/>
          <w:szCs w:val="32"/>
        </w:rPr>
        <w:t>事项，涉及的法律服务费收费标准</w:t>
      </w:r>
      <w:r>
        <w:rPr>
          <w:rFonts w:hint="eastAsia" w:ascii="仿宋_GB2312" w:eastAsia="仿宋_GB2312"/>
          <w:bCs/>
          <w:sz w:val="32"/>
          <w:szCs w:val="32"/>
          <w:lang w:val="en-US" w:eastAsia="zh-CN"/>
        </w:rPr>
        <w:t>在根据</w:t>
      </w:r>
      <w:r>
        <w:rPr>
          <w:rFonts w:hint="eastAsia" w:ascii="仿宋_GB2312" w:eastAsia="仿宋_GB2312"/>
          <w:bCs/>
          <w:sz w:val="32"/>
          <w:szCs w:val="32"/>
        </w:rPr>
        <w:t>《司法部国家发展和改革委员会国家市场监督管理总局印发&lt;关于进一步规范律师服务收费的意见&gt;的通知》(司发通(2021)87 号)和《广东省律师事务所律师服务费标准制定指引(试行)》(粤律协(2023)111号)制定</w:t>
      </w:r>
      <w:r>
        <w:rPr>
          <w:rFonts w:hint="eastAsia" w:ascii="仿宋_GB2312" w:eastAsia="仿宋_GB2312"/>
          <w:bCs/>
          <w:sz w:val="32"/>
          <w:szCs w:val="32"/>
          <w:lang w:val="en-US" w:eastAsia="zh-CN"/>
        </w:rPr>
        <w:t>并报本地律协备案的</w:t>
      </w:r>
      <w:r>
        <w:rPr>
          <w:rFonts w:hint="eastAsia" w:ascii="仿宋_GB2312" w:eastAsia="仿宋_GB2312"/>
          <w:bCs/>
          <w:sz w:val="32"/>
          <w:szCs w:val="32"/>
        </w:rPr>
        <w:t>服务费标准</w:t>
      </w:r>
      <w:r>
        <w:rPr>
          <w:rFonts w:hint="eastAsia" w:ascii="仿宋_GB2312" w:eastAsia="仿宋_GB2312"/>
          <w:bCs/>
          <w:sz w:val="32"/>
          <w:szCs w:val="32"/>
          <w:lang w:val="en-US" w:eastAsia="zh-CN"/>
        </w:rPr>
        <w:t>基础上至少</w:t>
      </w:r>
      <w:r>
        <w:rPr>
          <w:rFonts w:hint="eastAsia" w:ascii="仿宋_GB2312" w:eastAsia="仿宋_GB2312"/>
          <w:bCs/>
          <w:sz w:val="32"/>
          <w:szCs w:val="32"/>
        </w:rPr>
        <w:t>下浮</w:t>
      </w:r>
      <w:r>
        <w:rPr>
          <w:rFonts w:hint="eastAsia" w:ascii="仿宋_GB2312" w:eastAsia="仿宋_GB2312"/>
          <w:bCs/>
          <w:sz w:val="32"/>
          <w:szCs w:val="32"/>
          <w:lang w:val="en-US" w:eastAsia="zh-CN"/>
        </w:rPr>
        <w:t>3</w:t>
      </w:r>
      <w:r>
        <w:rPr>
          <w:rFonts w:hint="eastAsia" w:ascii="仿宋_GB2312" w:eastAsia="仿宋_GB2312"/>
          <w:bCs/>
          <w:sz w:val="32"/>
          <w:szCs w:val="32"/>
        </w:rPr>
        <w:t>0%。</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三</w:t>
      </w:r>
      <w:r>
        <w:rPr>
          <w:rFonts w:hint="eastAsia" w:ascii="仿宋_GB2312" w:eastAsia="仿宋_GB2312"/>
          <w:bCs/>
          <w:sz w:val="32"/>
          <w:szCs w:val="32"/>
        </w:rPr>
        <w:t>）乙方律师办理甲方委托事项所发生的下列工作费用，应由甲方承担：</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1.相关行政、司法、鉴定、评估、公证等部门收取的费用；</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2.广州市城区外发生的差旅费、食宿费、复印费、长途通讯费、邮寄费等</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乙方律师应当本着节俭的原则合理使用工作费用</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据实结算</w:t>
      </w:r>
      <w:r>
        <w:rPr>
          <w:rFonts w:hint="eastAsia" w:ascii="仿宋_GB2312" w:eastAsia="仿宋_GB2312"/>
          <w:bCs/>
          <w:sz w:val="32"/>
          <w:szCs w:val="32"/>
        </w:rPr>
        <w:t>。</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第五条  支付方式</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1.</w:t>
      </w:r>
      <w:r>
        <w:rPr>
          <w:rFonts w:hint="eastAsia" w:ascii="仿宋_GB2312" w:eastAsia="仿宋_GB2312"/>
          <w:bCs/>
          <w:sz w:val="32"/>
          <w:szCs w:val="32"/>
          <w:lang w:val="en-US" w:eastAsia="zh-CN"/>
        </w:rPr>
        <w:t>年度常年法律顾问服务费支付：</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常年法律服务合同</w:t>
      </w:r>
      <w:r>
        <w:rPr>
          <w:rFonts w:hint="eastAsia" w:ascii="仿宋_GB2312" w:eastAsia="仿宋_GB2312"/>
          <w:bCs/>
          <w:sz w:val="32"/>
          <w:szCs w:val="32"/>
          <w:lang w:val="en-US" w:eastAsia="zh-CN"/>
        </w:rPr>
        <w:t>签署并</w:t>
      </w:r>
      <w:r>
        <w:rPr>
          <w:rFonts w:hint="eastAsia" w:ascii="仿宋_GB2312" w:eastAsia="仿宋_GB2312"/>
          <w:bCs/>
          <w:sz w:val="32"/>
          <w:szCs w:val="32"/>
        </w:rPr>
        <w:t>生效</w:t>
      </w:r>
      <w:r>
        <w:rPr>
          <w:rFonts w:hint="eastAsia" w:ascii="仿宋_GB2312" w:eastAsia="仿宋_GB2312"/>
          <w:bCs/>
          <w:sz w:val="32"/>
          <w:szCs w:val="32"/>
          <w:lang w:val="en-US" w:eastAsia="zh-CN"/>
        </w:rPr>
        <w:t>后</w:t>
      </w:r>
      <w:r>
        <w:rPr>
          <w:rFonts w:hint="eastAsia" w:ascii="仿宋_GB2312" w:eastAsia="仿宋_GB2312"/>
          <w:bCs/>
          <w:sz w:val="32"/>
          <w:szCs w:val="32"/>
        </w:rPr>
        <w:t>，</w:t>
      </w:r>
      <w:r>
        <w:rPr>
          <w:rFonts w:hint="eastAsia" w:ascii="仿宋_GB2312" w:eastAsia="仿宋_GB2312"/>
          <w:bCs/>
          <w:sz w:val="32"/>
          <w:szCs w:val="32"/>
          <w:lang w:val="en-US" w:eastAsia="zh-CN"/>
        </w:rPr>
        <w:t>按年支付常年法律顾问服务费。</w:t>
      </w:r>
      <w:r>
        <w:rPr>
          <w:rFonts w:hint="eastAsia" w:ascii="仿宋_GB2312" w:eastAsia="仿宋_GB2312"/>
          <w:bCs/>
          <w:sz w:val="32"/>
          <w:szCs w:val="32"/>
        </w:rPr>
        <w:t>本合同签订且甲方</w:t>
      </w:r>
      <w:r>
        <w:rPr>
          <w:rFonts w:hint="eastAsia" w:ascii="仿宋_GB2312" w:eastAsia="仿宋_GB2312"/>
          <w:bCs/>
          <w:sz w:val="32"/>
          <w:szCs w:val="32"/>
          <w:lang w:eastAsia="zh-CN"/>
        </w:rPr>
        <w:t>，</w:t>
      </w:r>
      <w:r>
        <w:rPr>
          <w:rFonts w:hint="eastAsia" w:ascii="仿宋_GB2312" w:eastAsia="仿宋_GB2312"/>
          <w:bCs/>
          <w:sz w:val="32"/>
          <w:szCs w:val="32"/>
          <w:lang w:val="en-US" w:eastAsia="zh-CN"/>
        </w:rPr>
        <w:t>乙方</w:t>
      </w:r>
      <w:r>
        <w:rPr>
          <w:rFonts w:hint="eastAsia" w:ascii="仿宋_GB2312" w:eastAsia="仿宋_GB2312"/>
          <w:bCs/>
          <w:sz w:val="32"/>
          <w:szCs w:val="32"/>
        </w:rPr>
        <w:t>收到</w:t>
      </w:r>
      <w:r>
        <w:rPr>
          <w:rFonts w:hint="eastAsia" w:ascii="仿宋_GB2312" w:eastAsia="仿宋_GB2312"/>
          <w:bCs/>
          <w:sz w:val="32"/>
          <w:szCs w:val="32"/>
          <w:lang w:val="en-US" w:eastAsia="zh-CN"/>
        </w:rPr>
        <w:t>甲方</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10个工作日内</w:t>
      </w:r>
      <w:r>
        <w:rPr>
          <w:rFonts w:hint="eastAsia" w:ascii="仿宋_GB2312" w:eastAsia="仿宋_GB2312"/>
          <w:bCs/>
          <w:sz w:val="32"/>
          <w:szCs w:val="32"/>
        </w:rPr>
        <w:t>支付合同</w:t>
      </w:r>
      <w:r>
        <w:rPr>
          <w:rFonts w:hint="eastAsia" w:ascii="仿宋_GB2312" w:eastAsia="仿宋_GB2312"/>
          <w:bCs/>
          <w:sz w:val="32"/>
          <w:szCs w:val="32"/>
          <w:lang w:val="en-US" w:eastAsia="zh-CN"/>
        </w:rPr>
        <w:t>年度服务费用</w:t>
      </w:r>
      <w:r>
        <w:rPr>
          <w:rFonts w:hint="eastAsia" w:ascii="仿宋_GB2312" w:eastAsia="仿宋_GB2312"/>
          <w:bCs/>
          <w:sz w:val="32"/>
          <w:szCs w:val="32"/>
        </w:rPr>
        <w:t>的50%；</w:t>
      </w:r>
      <w:r>
        <w:rPr>
          <w:rFonts w:hint="eastAsia" w:ascii="仿宋_GB2312" w:eastAsia="仿宋_GB2312"/>
          <w:bCs/>
          <w:sz w:val="32"/>
          <w:szCs w:val="32"/>
          <w:lang w:val="en-US" w:eastAsia="zh-CN"/>
        </w:rPr>
        <w:t>剩余50%在采购人收到乙方提交的该年度法律服务工作报告及</w:t>
      </w:r>
      <w:r>
        <w:rPr>
          <w:rFonts w:hint="eastAsia" w:ascii="仿宋_GB2312" w:eastAsia="仿宋_GB2312"/>
          <w:bCs/>
          <w:sz w:val="32"/>
          <w:szCs w:val="32"/>
        </w:rPr>
        <w:t>足额增值税专用发票</w:t>
      </w:r>
      <w:r>
        <w:rPr>
          <w:rFonts w:hint="eastAsia" w:ascii="仿宋_GB2312" w:eastAsia="仿宋_GB2312"/>
          <w:bCs/>
          <w:sz w:val="32"/>
          <w:szCs w:val="32"/>
          <w:lang w:val="en-US" w:eastAsia="zh-CN"/>
        </w:rPr>
        <w:t>后10个工作日内支付。</w:t>
      </w:r>
    </w:p>
    <w:p>
      <w:pPr>
        <w:pStyle w:val="8"/>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2.</w:t>
      </w:r>
      <w:r>
        <w:rPr>
          <w:rFonts w:hint="eastAsia" w:ascii="仿宋_GB2312" w:eastAsia="仿宋_GB2312"/>
          <w:bCs/>
          <w:sz w:val="32"/>
          <w:szCs w:val="32"/>
          <w:lang w:val="en-US" w:eastAsia="zh-CN"/>
        </w:rPr>
        <w:t>专项非诉法律服务</w:t>
      </w:r>
      <w:r>
        <w:rPr>
          <w:rFonts w:hint="eastAsia" w:ascii="仿宋_GB2312" w:hAnsi="Calibri" w:eastAsia="仿宋_GB2312" w:cs="Times New Roman"/>
          <w:bCs/>
          <w:sz w:val="32"/>
          <w:szCs w:val="32"/>
          <w:lang w:val="en-US" w:eastAsia="zh-CN"/>
        </w:rPr>
        <w:t>费支付：</w:t>
      </w:r>
    </w:p>
    <w:p>
      <w:pPr>
        <w:pStyle w:val="8"/>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每季度据实结算支付一次，具体于每季度结束后由</w:t>
      </w:r>
      <w:r>
        <w:rPr>
          <w:rFonts w:hint="eastAsia" w:ascii="仿宋_GB2312" w:eastAsia="仿宋_GB2312"/>
          <w:bCs/>
          <w:sz w:val="32"/>
          <w:szCs w:val="32"/>
          <w:lang w:val="en-US" w:eastAsia="zh-CN"/>
        </w:rPr>
        <w:t>乙方</w:t>
      </w:r>
      <w:r>
        <w:rPr>
          <w:rFonts w:hint="eastAsia" w:ascii="仿宋_GB2312" w:eastAsia="仿宋_GB2312"/>
          <w:bCs/>
          <w:sz w:val="32"/>
          <w:szCs w:val="32"/>
        </w:rPr>
        <w:t>提供</w:t>
      </w:r>
      <w:r>
        <w:rPr>
          <w:rFonts w:hint="eastAsia" w:ascii="仿宋_GB2312" w:eastAsia="仿宋_GB2312"/>
          <w:bCs/>
          <w:sz w:val="32"/>
          <w:szCs w:val="32"/>
          <w:lang w:val="en-US" w:eastAsia="zh-CN"/>
        </w:rPr>
        <w:t>该季度专项法律意见书服务费结算申请单并附相关证明材料，经甲方审核确认并</w:t>
      </w:r>
      <w:r>
        <w:rPr>
          <w:rFonts w:hint="eastAsia" w:ascii="仿宋_GB2312" w:eastAsia="仿宋_GB2312"/>
          <w:bCs/>
          <w:sz w:val="32"/>
          <w:szCs w:val="32"/>
        </w:rPr>
        <w:t>收到</w:t>
      </w:r>
      <w:r>
        <w:rPr>
          <w:rFonts w:hint="eastAsia" w:ascii="仿宋_GB2312" w:eastAsia="仿宋_GB2312"/>
          <w:bCs/>
          <w:sz w:val="32"/>
          <w:szCs w:val="32"/>
          <w:lang w:val="en-US" w:eastAsia="zh-CN"/>
        </w:rPr>
        <w:t>乙方</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w:t>
      </w:r>
      <w:r>
        <w:rPr>
          <w:rFonts w:hint="eastAsia" w:ascii="仿宋_GB2312" w:eastAsia="仿宋_GB2312"/>
          <w:bCs/>
          <w:sz w:val="32"/>
          <w:szCs w:val="32"/>
        </w:rPr>
        <w:t>个工作日内支付</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乙方户名：</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开户银行：</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开户账号：</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[注：根据税务局要求，如需开具增值税专用发票，付款时必须经甲方对公账号转入乙方对公账号。]</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甲方开票信息：</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公司名称：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账号：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开户行：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纳税人识别号：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电话：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地址：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第六条  合同的解除</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（一）甲乙双方经协商同意，可以变更或者解除本合同。</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（二）乙方有下列情形之一的，甲方在给予</w:t>
      </w:r>
      <w:r>
        <w:rPr>
          <w:rFonts w:hint="eastAsia" w:ascii="仿宋_GB2312" w:eastAsia="仿宋_GB2312"/>
          <w:bCs/>
          <w:sz w:val="32"/>
          <w:szCs w:val="32"/>
          <w:lang w:val="en-US" w:eastAsia="zh-CN"/>
        </w:rPr>
        <w:t>乙方通知</w:t>
      </w:r>
      <w:r>
        <w:rPr>
          <w:rFonts w:hint="eastAsia" w:ascii="仿宋_GB2312" w:eastAsia="仿宋_GB2312"/>
          <w:bCs/>
          <w:sz w:val="32"/>
          <w:szCs w:val="32"/>
        </w:rPr>
        <w:t>后，有权解除合同：</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1．未经甲方同意，擅自更换</w:t>
      </w:r>
      <w:r>
        <w:rPr>
          <w:rFonts w:hint="eastAsia" w:ascii="仿宋_GB2312" w:eastAsia="仿宋_GB2312"/>
          <w:bCs/>
          <w:sz w:val="32"/>
          <w:szCs w:val="32"/>
          <w:lang w:val="en-US" w:eastAsia="zh-CN"/>
        </w:rPr>
        <w:t>顾问</w:t>
      </w:r>
      <w:r>
        <w:rPr>
          <w:rFonts w:hint="eastAsia" w:ascii="仿宋_GB2312" w:eastAsia="仿宋_GB2312"/>
          <w:bCs/>
          <w:sz w:val="32"/>
          <w:szCs w:val="32"/>
        </w:rPr>
        <w:t>律师的；</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2．因乙方律师工作延误、失职导致甲方蒙受损失的；</w:t>
      </w:r>
    </w:p>
    <w:p>
      <w:pPr>
        <w:keepNext w:val="0"/>
        <w:keepLines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3．违反第二条第（</w:t>
      </w:r>
      <w:r>
        <w:rPr>
          <w:rFonts w:hint="eastAsia" w:ascii="仿宋_GB2312" w:eastAsia="仿宋_GB2312"/>
          <w:bCs/>
          <w:sz w:val="32"/>
          <w:szCs w:val="32"/>
          <w:lang w:val="en-US" w:eastAsia="zh-CN"/>
        </w:rPr>
        <w:t>二</w:t>
      </w:r>
      <w:r>
        <w:rPr>
          <w:rFonts w:hint="eastAsia" w:ascii="仿宋_GB2312" w:eastAsia="仿宋_GB2312"/>
          <w:bCs/>
          <w:sz w:val="32"/>
          <w:szCs w:val="32"/>
        </w:rPr>
        <w:t>）</w:t>
      </w:r>
      <w:r>
        <w:rPr>
          <w:rFonts w:hint="eastAsia" w:ascii="仿宋_GB2312" w:eastAsia="仿宋_GB2312"/>
          <w:bCs/>
          <w:sz w:val="32"/>
          <w:szCs w:val="32"/>
          <w:lang w:val="en-US" w:eastAsia="zh-CN"/>
        </w:rPr>
        <w:t>-</w:t>
      </w:r>
      <w:r>
        <w:rPr>
          <w:rFonts w:hint="eastAsia" w:ascii="仿宋_GB2312" w:eastAsia="仿宋_GB2312"/>
          <w:bCs/>
          <w:sz w:val="32"/>
          <w:szCs w:val="32"/>
        </w:rPr>
        <w:t>（七）项规定的义务之一的。</w:t>
      </w:r>
    </w:p>
    <w:p>
      <w:pPr>
        <w:keepNext w:val="0"/>
        <w:keepLines w:val="0"/>
        <w:spacing w:line="560" w:lineRule="exact"/>
        <w:ind w:firstLine="640" w:firstLineChars="200"/>
        <w:rPr>
          <w:rFonts w:hint="eastAsia"/>
        </w:rPr>
      </w:pPr>
      <w:r>
        <w:rPr>
          <w:rFonts w:hint="eastAsia" w:ascii="仿宋_GB2312" w:eastAsia="仿宋_GB2312"/>
          <w:bCs/>
          <w:sz w:val="32"/>
          <w:szCs w:val="32"/>
          <w:lang w:val="en-US" w:eastAsia="zh-CN"/>
        </w:rPr>
        <w:t>4.</w:t>
      </w:r>
      <w:r>
        <w:rPr>
          <w:rFonts w:hint="eastAsia" w:ascii="仿宋_GB2312" w:hAnsi="Calibri" w:eastAsia="仿宋_GB2312"/>
          <w:b w:val="0"/>
          <w:bCs/>
          <w:kern w:val="2"/>
          <w:sz w:val="32"/>
          <w:szCs w:val="32"/>
        </w:rPr>
        <w:t>如</w:t>
      </w:r>
      <w:r>
        <w:rPr>
          <w:rFonts w:hint="eastAsia" w:ascii="仿宋_GB2312" w:hAnsi="Calibri" w:eastAsia="仿宋_GB2312"/>
          <w:b w:val="0"/>
          <w:bCs/>
          <w:kern w:val="2"/>
          <w:sz w:val="32"/>
          <w:szCs w:val="32"/>
          <w:lang w:val="en-US" w:eastAsia="zh-CN"/>
        </w:rPr>
        <w:t>乙方</w:t>
      </w:r>
      <w:r>
        <w:rPr>
          <w:rFonts w:hint="eastAsia" w:ascii="仿宋_GB2312" w:hAnsi="Calibri" w:eastAsia="仿宋_GB2312"/>
          <w:b w:val="0"/>
          <w:bCs/>
          <w:kern w:val="2"/>
          <w:sz w:val="32"/>
          <w:szCs w:val="32"/>
        </w:rPr>
        <w:t>出现丧失完成合同委托事项的资格或能力的情形</w:t>
      </w:r>
      <w:r>
        <w:rPr>
          <w:rFonts w:hint="eastAsia" w:ascii="仿宋_GB2312" w:hAnsi="Calibri" w:eastAsia="仿宋_GB2312"/>
          <w:b w:val="0"/>
          <w:bCs/>
          <w:kern w:val="2"/>
          <w:sz w:val="32"/>
          <w:szCs w:val="32"/>
          <w:lang w:eastAsia="zh-CN"/>
        </w:rPr>
        <w:t>，</w:t>
      </w:r>
      <w:r>
        <w:rPr>
          <w:rFonts w:hint="eastAsia" w:ascii="仿宋_GB2312" w:hAnsi="Calibri" w:eastAsia="仿宋_GB2312"/>
          <w:b w:val="0"/>
          <w:bCs/>
          <w:kern w:val="2"/>
          <w:sz w:val="32"/>
          <w:szCs w:val="32"/>
          <w:lang w:val="en-US" w:eastAsia="zh-CN"/>
        </w:rPr>
        <w:t>本合同自甲方向乙方发出解除通知之日起解除，且甲方无需再向乙方支付任何服务费用。</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（三）甲方有下列情形之一的，乙方在给予</w:t>
      </w:r>
      <w:r>
        <w:rPr>
          <w:rFonts w:hint="eastAsia" w:ascii="仿宋_GB2312" w:eastAsia="仿宋_GB2312"/>
          <w:bCs/>
          <w:sz w:val="32"/>
          <w:szCs w:val="32"/>
          <w:lang w:val="en-US" w:eastAsia="zh-CN"/>
        </w:rPr>
        <w:t>甲方通知</w:t>
      </w:r>
      <w:r>
        <w:rPr>
          <w:rFonts w:hint="eastAsia" w:ascii="仿宋_GB2312" w:eastAsia="仿宋_GB2312"/>
          <w:bCs/>
          <w:sz w:val="32"/>
          <w:szCs w:val="32"/>
        </w:rPr>
        <w:t>七天后，有权解除合同或暂停工作直至甲方自行纠正时止：</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1．甲方的委托事项违反法律或者违反律师执业规范的；</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2．甲方有捏造事实、伪造证据或者隐瞒重要情节等情形的；</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3．甲方逾期</w:t>
      </w:r>
      <w:r>
        <w:rPr>
          <w:rFonts w:hint="eastAsia" w:ascii="仿宋_GB2312" w:eastAsia="仿宋_GB2312"/>
          <w:bCs/>
          <w:sz w:val="32"/>
          <w:szCs w:val="32"/>
          <w:lang w:val="en-US" w:eastAsia="zh-CN"/>
        </w:rPr>
        <w:t>超过十个工作日</w:t>
      </w:r>
      <w:r>
        <w:rPr>
          <w:rFonts w:hint="eastAsia" w:ascii="仿宋_GB2312" w:eastAsia="仿宋_GB2312"/>
          <w:bCs/>
          <w:sz w:val="32"/>
          <w:szCs w:val="32"/>
        </w:rPr>
        <w:t>不向乙方支付法律顾问费或者工作费用的</w:t>
      </w:r>
      <w:r>
        <w:rPr>
          <w:rFonts w:hint="eastAsia" w:ascii="仿宋_GB2312" w:eastAsia="仿宋_GB2312"/>
          <w:bCs/>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第七条  违约责任</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（一）乙方无正当理由不提供第一条规定的法律服务或者违反第二条规定的义务，甲方有权视乙方已实际提供服务的工作量要求乙方退还部分或者全部已付的法律顾问费。</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（二）乙方律师因工作延误、失职或者违反第二条第（</w:t>
      </w:r>
      <w:r>
        <w:rPr>
          <w:rFonts w:hint="eastAsia" w:ascii="仿宋_GB2312" w:eastAsia="仿宋_GB2312"/>
          <w:bCs/>
          <w:sz w:val="32"/>
          <w:szCs w:val="32"/>
          <w:lang w:val="en-US" w:eastAsia="zh-CN"/>
        </w:rPr>
        <w:t>二</w:t>
      </w:r>
      <w:r>
        <w:rPr>
          <w:rFonts w:hint="eastAsia" w:ascii="仿宋_GB2312" w:eastAsia="仿宋_GB2312"/>
          <w:bCs/>
          <w:sz w:val="32"/>
          <w:szCs w:val="32"/>
        </w:rPr>
        <w:t>）</w:t>
      </w:r>
      <w:r>
        <w:rPr>
          <w:rFonts w:hint="eastAsia" w:ascii="仿宋_GB2312" w:eastAsia="仿宋_GB2312"/>
          <w:bCs/>
          <w:sz w:val="32"/>
          <w:szCs w:val="32"/>
          <w:lang w:val="en-US" w:eastAsia="zh-CN"/>
        </w:rPr>
        <w:t>-</w:t>
      </w:r>
      <w:r>
        <w:rPr>
          <w:rFonts w:hint="eastAsia" w:ascii="仿宋_GB2312" w:eastAsia="仿宋_GB2312"/>
          <w:bCs/>
          <w:sz w:val="32"/>
          <w:szCs w:val="32"/>
        </w:rPr>
        <w:t>（七）规定的义务之一导致甲方蒙受重大损失，乙方应当通过其所投保的执业保险向甲方承担赔偿责任，甲方同意乙方的赔偿金额以执业保险的赔付金额为限。</w:t>
      </w:r>
    </w:p>
    <w:p>
      <w:pPr>
        <w:spacing w:line="560" w:lineRule="exact"/>
        <w:ind w:firstLine="640" w:firstLineChars="200"/>
        <w:rPr>
          <w:rFonts w:hint="eastAsia"/>
        </w:rPr>
      </w:pPr>
      <w:r>
        <w:rPr>
          <w:rFonts w:hint="eastAsia" w:ascii="仿宋_GB2312" w:eastAsia="仿宋_GB2312"/>
          <w:bCs/>
          <w:sz w:val="32"/>
          <w:szCs w:val="32"/>
        </w:rPr>
        <w:t>（三）甲方无正当理由不支付法律顾问费或者工作费用，或者无故终止合同，乙方有权要求甲方支付应付未付的法律顾问费、未</w:t>
      </w:r>
      <w:r>
        <w:rPr>
          <w:rFonts w:hint="eastAsia" w:ascii="仿宋_GB2312" w:eastAsia="仿宋_GB2312"/>
          <w:bCs/>
          <w:sz w:val="32"/>
          <w:szCs w:val="32"/>
          <w:lang w:val="en-US" w:eastAsia="zh-CN"/>
        </w:rPr>
        <w:t>结算</w:t>
      </w:r>
      <w:r>
        <w:rPr>
          <w:rFonts w:hint="eastAsia" w:ascii="仿宋_GB2312" w:eastAsia="仿宋_GB2312"/>
          <w:bCs/>
          <w:sz w:val="32"/>
          <w:szCs w:val="32"/>
        </w:rPr>
        <w:t>的工作费用。</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第八条  争议的解决</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（一）合同适用《中华人民共和国民法典》《中华人民共和国律师法》《中华人民共和国民事诉讼法》《中华人民共和国仲裁法》等法律。</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（二）甲乙双方如果发生争议，应当友好协商解决。如协商不成，任何一方均有权将争议提交</w:t>
      </w:r>
      <w:r>
        <w:rPr>
          <w:rFonts w:hint="eastAsia" w:ascii="仿宋_GB2312" w:eastAsia="仿宋_GB2312"/>
          <w:bCs/>
          <w:sz w:val="32"/>
          <w:szCs w:val="32"/>
          <w:lang w:val="en-US" w:eastAsia="zh-CN"/>
        </w:rPr>
        <w:t>南沙区法院通过诉讼解决。</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第九条  合同的生效</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本合同正本一式叁份，甲乙双方各执一份，乙方主办律师执壹份，由甲乙双方代表签字并加盖公章之日起生效。</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第十条  合同的期限</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本合同的期限为</w:t>
      </w:r>
      <w:r>
        <w:rPr>
          <w:rFonts w:hint="eastAsia" w:ascii="仿宋_GB2312" w:eastAsia="仿宋_GB2312"/>
          <w:bCs/>
          <w:sz w:val="32"/>
          <w:szCs w:val="32"/>
          <w:lang w:val="en-US" w:eastAsia="zh-CN"/>
        </w:rPr>
        <w:t xml:space="preserve">   个月</w:t>
      </w:r>
      <w:r>
        <w:rPr>
          <w:rFonts w:hint="eastAsia" w:ascii="仿宋_GB2312" w:eastAsia="仿宋_GB2312"/>
          <w:bCs/>
          <w:sz w:val="32"/>
          <w:szCs w:val="32"/>
        </w:rPr>
        <w:t>，自202</w:t>
      </w:r>
      <w:r>
        <w:rPr>
          <w:rFonts w:hint="eastAsia" w:ascii="仿宋_GB2312" w:eastAsia="仿宋_GB2312"/>
          <w:bCs/>
          <w:sz w:val="32"/>
          <w:szCs w:val="32"/>
          <w:lang w:val="en-US" w:eastAsia="zh-CN"/>
        </w:rPr>
        <w:t>5</w:t>
      </w:r>
      <w:r>
        <w:rPr>
          <w:rFonts w:hint="eastAsia" w:ascii="仿宋_GB2312" w:eastAsia="仿宋_GB2312"/>
          <w:bCs/>
          <w:sz w:val="32"/>
          <w:szCs w:val="32"/>
        </w:rPr>
        <w:t xml:space="preserve">年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月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日至 202</w:t>
      </w:r>
      <w:r>
        <w:rPr>
          <w:rFonts w:hint="eastAsia" w:ascii="仿宋_GB2312" w:eastAsia="仿宋_GB2312"/>
          <w:bCs/>
          <w:sz w:val="32"/>
          <w:szCs w:val="32"/>
          <w:lang w:val="en-US" w:eastAsia="zh-CN"/>
        </w:rPr>
        <w:t>7</w:t>
      </w:r>
      <w:r>
        <w:rPr>
          <w:rFonts w:hint="eastAsia" w:ascii="仿宋_GB2312" w:eastAsia="仿宋_GB2312"/>
          <w:bCs/>
          <w:sz w:val="32"/>
          <w:szCs w:val="32"/>
        </w:rPr>
        <w:t xml:space="preserve"> 年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月</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日。</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第十一条  通知和送达</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甲乙双方因履行本合同而相互发出或者提供的所有通知、文件、资料，均以扉页所列明的地址、传真送达，一方如果迁址或者变更电话，应当书面通知对方。当面交付文件的，在交付之时为送达；通过传真方式的，在发出传真时视为送达；以邮寄方式的，挂号寄出或者投邮当日视为送达。</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（以下无正文）</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lang w:val="en-US" w:eastAsia="zh-CN"/>
        </w:rPr>
      </w:pPr>
      <w:r>
        <w:rPr>
          <w:rFonts w:hint="eastAsia" w:ascii="仿宋_GB2312" w:eastAsia="仿宋_GB2312"/>
          <w:bCs/>
          <w:sz w:val="32"/>
          <w:szCs w:val="32"/>
        </w:rPr>
        <w:t xml:space="preserve">甲方：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乙方：</w:t>
      </w:r>
      <w:r>
        <w:rPr>
          <w:rFonts w:hint="eastAsia" w:ascii="仿宋_GB2312" w:eastAsia="仿宋_GB2312"/>
          <w:bCs/>
          <w:sz w:val="32"/>
          <w:szCs w:val="32"/>
          <w:lang w:val="en-US" w:eastAsia="zh-CN"/>
        </w:rPr>
        <w:t xml:space="preserve">  </w:t>
      </w:r>
    </w:p>
    <w:p>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签约代表：                             签约代表：</w:t>
      </w:r>
    </w:p>
    <w:p>
      <w:pPr>
        <w:keepNext w:val="0"/>
        <w:keepLines w:val="0"/>
        <w:pageBreakBefore w:val="0"/>
        <w:kinsoku/>
        <w:overflowPunct/>
        <w:topLinePunct w:val="0"/>
        <w:bidi w:val="0"/>
        <w:spacing w:line="560" w:lineRule="exact"/>
        <w:textAlignment w:val="auto"/>
        <w:rPr>
          <w:rFonts w:hint="eastAsia" w:ascii="黑体" w:hAnsi="华文楷体" w:eastAsia="黑体"/>
          <w:sz w:val="32"/>
          <w:szCs w:val="32"/>
        </w:rPr>
      </w:pPr>
      <w:r>
        <w:rPr>
          <w:rFonts w:hint="eastAsia" w:ascii="仿宋_GB2312" w:eastAsia="仿宋_GB2312"/>
          <w:bCs/>
          <w:sz w:val="32"/>
          <w:szCs w:val="32"/>
        </w:rPr>
        <w:t>日期：        年    月   日        日期：        年    月   日</w:t>
      </w:r>
    </w:p>
    <w:p>
      <w:pPr>
        <w:keepNext w:val="0"/>
        <w:keepLines w:val="0"/>
        <w:pageBreakBefore w:val="0"/>
        <w:kinsoku/>
        <w:overflowPunct/>
        <w:topLinePunct w:val="0"/>
        <w:bidi w:val="0"/>
        <w:spacing w:line="560" w:lineRule="exact"/>
        <w:textAlignment w:val="auto"/>
        <w:rPr>
          <w:rFonts w:ascii="黑体" w:hAnsi="黑体" w:eastAsia="黑体" w:cs="黑体"/>
          <w:sz w:val="32"/>
          <w:szCs w:val="32"/>
        </w:rPr>
      </w:pPr>
      <w:r>
        <w:rPr>
          <w:rFonts w:hint="eastAsia" w:ascii="黑体" w:hAnsi="华文楷体" w:eastAsia="黑体"/>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keepNext w:val="0"/>
        <w:keepLines w:val="0"/>
        <w:pageBreakBefore w:val="0"/>
        <w:widowControl/>
        <w:shd w:val="clear" w:color="auto" w:fill="FFFFFF"/>
        <w:kinsoku/>
        <w:overflowPunct/>
        <w:topLinePunct w:val="0"/>
        <w:bidi w:val="0"/>
        <w:spacing w:line="560" w:lineRule="exact"/>
        <w:jc w:val="center"/>
        <w:textAlignment w:val="auto"/>
        <w:rPr>
          <w:rFonts w:ascii="黑体" w:hAnsi="黑体" w:eastAsia="黑体" w:cs="黑体"/>
          <w:b/>
          <w:kern w:val="0"/>
          <w:sz w:val="32"/>
          <w:szCs w:val="32"/>
        </w:rPr>
      </w:pPr>
      <w:r>
        <w:rPr>
          <w:rFonts w:hint="eastAsia" w:ascii="黑体" w:hAnsi="黑体" w:eastAsia="黑体" w:cs="黑体"/>
          <w:b/>
          <w:kern w:val="0"/>
          <w:sz w:val="32"/>
          <w:szCs w:val="32"/>
          <w:lang w:eastAsia="zh-CN"/>
        </w:rPr>
        <w:t>投标</w:t>
      </w:r>
      <w:r>
        <w:rPr>
          <w:rFonts w:hint="eastAsia" w:ascii="黑体" w:hAnsi="黑体" w:eastAsia="黑体" w:cs="黑体"/>
          <w:b/>
          <w:kern w:val="0"/>
          <w:sz w:val="32"/>
          <w:szCs w:val="32"/>
        </w:rPr>
        <w:t>申请</w:t>
      </w:r>
      <w:r>
        <w:rPr>
          <w:rFonts w:hint="eastAsia" w:ascii="黑体" w:hAnsi="黑体" w:eastAsia="黑体" w:cs="黑体"/>
          <w:b/>
          <w:kern w:val="0"/>
          <w:sz w:val="32"/>
          <w:szCs w:val="32"/>
          <w:lang w:val="en-US" w:eastAsia="zh-CN"/>
        </w:rPr>
        <w:t>及承诺</w:t>
      </w:r>
      <w:r>
        <w:rPr>
          <w:rFonts w:hint="eastAsia" w:ascii="黑体" w:hAnsi="黑体" w:eastAsia="黑体" w:cs="黑体"/>
          <w:b/>
          <w:kern w:val="0"/>
          <w:sz w:val="32"/>
          <w:szCs w:val="32"/>
        </w:rPr>
        <w:t>函</w:t>
      </w:r>
    </w:p>
    <w:p>
      <w:pPr>
        <w:keepNext w:val="0"/>
        <w:keepLines w:val="0"/>
        <w:pageBreakBefore w:val="0"/>
        <w:widowControl/>
        <w:shd w:val="clear" w:color="auto" w:fill="FFFFFF"/>
        <w:kinsoku/>
        <w:overflowPunct/>
        <w:topLinePunct w:val="0"/>
        <w:bidi w:val="0"/>
        <w:spacing w:line="560" w:lineRule="exact"/>
        <w:jc w:val="left"/>
        <w:textAlignment w:val="auto"/>
        <w:rPr>
          <w:rFonts w:ascii="宋体" w:cs="宋体"/>
          <w:kern w:val="0"/>
          <w:sz w:val="32"/>
          <w:szCs w:val="32"/>
        </w:rPr>
      </w:pPr>
    </w:p>
    <w:p>
      <w:pPr>
        <w:keepNext w:val="0"/>
        <w:keepLines w:val="0"/>
        <w:pageBreakBefore w:val="0"/>
        <w:widowControl/>
        <w:shd w:val="clear" w:color="auto" w:fill="FFFFFF"/>
        <w:kinsoku/>
        <w:overflowPunct/>
        <w:topLinePunct w:val="0"/>
        <w:bidi w:val="0"/>
        <w:spacing w:line="560" w:lineRule="exact"/>
        <w:jc w:val="left"/>
        <w:textAlignment w:val="auto"/>
        <w:rPr>
          <w:rFonts w:hint="default" w:ascii="仿宋_GB2312" w:eastAsia="仿宋_GB2312" w:cs="宋体"/>
          <w:kern w:val="0"/>
          <w:sz w:val="28"/>
          <w:szCs w:val="28"/>
          <w:lang w:val="en-US" w:eastAsia="zh-CN"/>
        </w:rPr>
      </w:pPr>
      <w:r>
        <w:rPr>
          <w:rFonts w:hint="eastAsia" w:ascii="仿宋_GB2312" w:hAnsi="宋体" w:eastAsia="仿宋_GB2312" w:cs="宋体"/>
          <w:kern w:val="0"/>
          <w:sz w:val="28"/>
          <w:szCs w:val="28"/>
        </w:rPr>
        <w:t>致：</w:t>
      </w:r>
      <w:r>
        <w:rPr>
          <w:rFonts w:hint="eastAsia" w:ascii="仿宋_GB2312" w:hAnsi="宋体" w:eastAsia="仿宋_GB2312" w:cs="宋体"/>
          <w:kern w:val="0"/>
          <w:sz w:val="28"/>
          <w:szCs w:val="28"/>
          <w:lang w:val="zh-CN"/>
        </w:rPr>
        <w:t>广州南沙国际物流有限公司、广州南沙港口开发有限公司</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根据</w:t>
      </w:r>
      <w:r>
        <w:rPr>
          <w:rFonts w:hint="eastAsia" w:ascii="仿宋_GB2312" w:hAnsi="宋体" w:eastAsia="仿宋_GB2312" w:cs="宋体"/>
          <w:kern w:val="0"/>
          <w:sz w:val="28"/>
          <w:szCs w:val="28"/>
          <w:lang w:eastAsia="zh-CN"/>
        </w:rPr>
        <w:t>广州南沙资产经营集团</w:t>
      </w:r>
      <w:r>
        <w:rPr>
          <w:rFonts w:hint="eastAsia" w:ascii="仿宋_GB2312" w:hAnsi="宋体" w:eastAsia="仿宋_GB2312" w:cs="宋体"/>
          <w:kern w:val="0"/>
          <w:sz w:val="28"/>
          <w:szCs w:val="28"/>
          <w:lang w:val="en-US" w:eastAsia="zh-CN"/>
        </w:rPr>
        <w:t>港航物流板块</w:t>
      </w:r>
      <w:r>
        <w:rPr>
          <w:rFonts w:hint="eastAsia" w:ascii="仿宋_GB2312" w:hAnsi="宋体" w:eastAsia="仿宋_GB2312" w:cs="宋体"/>
          <w:kern w:val="0"/>
          <w:sz w:val="28"/>
          <w:szCs w:val="28"/>
        </w:rPr>
        <w:t>常年法律顾问服务项目</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文件，</w:t>
      </w:r>
      <w:r>
        <w:rPr>
          <w:rFonts w:hint="eastAsia" w:ascii="仿宋_GB2312" w:hAnsi="宋体" w:eastAsia="仿宋_GB2312" w:cs="宋体"/>
          <w:kern w:val="0"/>
          <w:sz w:val="28"/>
          <w:szCs w:val="28"/>
          <w:lang w:val="en-US" w:eastAsia="zh-CN"/>
        </w:rPr>
        <w:t>我所</w:t>
      </w:r>
      <w:r>
        <w:rPr>
          <w:rFonts w:hint="eastAsia" w:ascii="仿宋_GB2312" w:hAnsi="宋体" w:eastAsia="仿宋_GB2312" w:cs="宋体"/>
          <w:kern w:val="0"/>
          <w:sz w:val="28"/>
          <w:szCs w:val="28"/>
        </w:rPr>
        <w:t>正式授权委托代理人</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（姓名/职务）代表</w:t>
      </w:r>
      <w:r>
        <w:rPr>
          <w:rFonts w:hint="eastAsia" w:ascii="仿宋_GB2312" w:hAnsi="宋体" w:eastAsia="仿宋_GB2312" w:cs="宋体"/>
          <w:kern w:val="0"/>
          <w:sz w:val="28"/>
          <w:szCs w:val="28"/>
          <w:u w:val="single"/>
        </w:rPr>
        <w:t>（单位名称）</w:t>
      </w:r>
      <w:r>
        <w:rPr>
          <w:rFonts w:hint="eastAsia" w:ascii="仿宋_GB2312" w:hAnsi="宋体" w:eastAsia="仿宋_GB2312" w:cs="宋体"/>
          <w:kern w:val="0"/>
          <w:sz w:val="28"/>
          <w:szCs w:val="28"/>
        </w:rPr>
        <w:t>提交</w:t>
      </w: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rPr>
        <w:t>文件一式两份</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如邮寄则不需明确代理人</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据此函，我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宣布同意如下：</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1、我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已详细阅读全部</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文件及附件，并得到</w:t>
      </w:r>
      <w:r>
        <w:rPr>
          <w:rFonts w:hint="eastAsia" w:ascii="仿宋_GB2312" w:hAnsi="宋体" w:eastAsia="仿宋_GB2312" w:cs="宋体"/>
          <w:kern w:val="0"/>
          <w:sz w:val="28"/>
          <w:szCs w:val="28"/>
          <w:lang w:val="en-US" w:eastAsia="zh-CN"/>
        </w:rPr>
        <w:t>贵方</w:t>
      </w:r>
      <w:r>
        <w:rPr>
          <w:rFonts w:hint="eastAsia" w:ascii="仿宋_GB2312" w:hAnsi="宋体" w:eastAsia="仿宋_GB2312" w:cs="宋体"/>
          <w:kern w:val="0"/>
          <w:sz w:val="28"/>
          <w:szCs w:val="28"/>
        </w:rPr>
        <w:t>工作人员的详细解释，我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完全理解并同意。</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2、我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同意提供贵方可能要求的与本次</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有关的任何资料。</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3、若我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最终成为中标人，将根据</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文件的规定和我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的承诺严格履行合同。</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4、对我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提供的所有文件材料的真实性及完整性负责。</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决不采取不正当手段谋取成交，决不与其他</w:t>
      </w: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恶意串通，决不向</w:t>
      </w:r>
      <w:r>
        <w:rPr>
          <w:rFonts w:hint="eastAsia" w:ascii="仿宋_GB2312" w:hAnsi="宋体" w:eastAsia="仿宋_GB2312" w:cs="宋体"/>
          <w:kern w:val="0"/>
          <w:sz w:val="28"/>
          <w:szCs w:val="28"/>
          <w:lang w:val="en-US" w:eastAsia="zh-CN"/>
        </w:rPr>
        <w:t>贵方</w:t>
      </w:r>
      <w:r>
        <w:rPr>
          <w:rFonts w:hint="eastAsia" w:ascii="仿宋_GB2312" w:hAnsi="宋体" w:eastAsia="仿宋_GB2312" w:cs="宋体"/>
          <w:kern w:val="0"/>
          <w:sz w:val="28"/>
          <w:szCs w:val="28"/>
        </w:rPr>
        <w:t>工作人员进行商业贿赂，决不拒绝有关部门监督检查、决不提供虚假文件及材料，</w:t>
      </w:r>
      <w:r>
        <w:rPr>
          <w:rFonts w:hint="eastAsia" w:ascii="仿宋_GB2312" w:hAnsi="宋体" w:eastAsia="仿宋_GB2312" w:cs="宋体"/>
          <w:kern w:val="0"/>
          <w:sz w:val="28"/>
          <w:szCs w:val="28"/>
          <w:lang w:val="en-US" w:eastAsia="zh-CN"/>
        </w:rPr>
        <w:t>不以他人名义进行投标、不与其他投标人存在影响招标公平性、公正性的关联关系，不损害贵方合法利益和社会公共利益。</w:t>
      </w:r>
      <w:r>
        <w:rPr>
          <w:rFonts w:hint="eastAsia" w:ascii="仿宋_GB2312" w:hAnsi="宋体" w:eastAsia="仿宋_GB2312" w:cs="宋体"/>
          <w:kern w:val="0"/>
          <w:sz w:val="28"/>
          <w:szCs w:val="28"/>
        </w:rPr>
        <w:t>如有违反，无条件接受贵方的责任追究及相关管理部门的处罚。</w:t>
      </w:r>
    </w:p>
    <w:p>
      <w:pPr>
        <w:pStyle w:val="8"/>
        <w:ind w:firstLine="560"/>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6.我</w:t>
      </w:r>
      <w:r>
        <w:rPr>
          <w:rFonts w:hint="eastAsia" w:ascii="仿宋_GB2312" w:hAnsi="宋体" w:eastAsia="仿宋_GB2312" w:cs="宋体"/>
          <w:kern w:val="0"/>
          <w:sz w:val="28"/>
          <w:szCs w:val="28"/>
          <w:lang w:val="en-US" w:eastAsia="zh-CN"/>
        </w:rPr>
        <w:t>所</w:t>
      </w:r>
      <w:r>
        <w:rPr>
          <w:rFonts w:hint="eastAsia" w:ascii="仿宋_GB2312" w:eastAsia="仿宋_GB2312" w:cs="宋体"/>
          <w:kern w:val="0"/>
          <w:sz w:val="28"/>
          <w:szCs w:val="28"/>
          <w:lang w:val="en-US" w:eastAsia="zh-CN"/>
        </w:rPr>
        <w:t>投标</w:t>
      </w:r>
      <w:r>
        <w:rPr>
          <w:rFonts w:hint="eastAsia" w:ascii="仿宋_GB2312" w:hAnsi="宋体" w:eastAsia="仿宋_GB2312" w:cs="宋体"/>
          <w:kern w:val="0"/>
          <w:sz w:val="28"/>
          <w:szCs w:val="28"/>
          <w:lang w:val="en-US" w:eastAsia="zh-CN"/>
        </w:rPr>
        <w:t>或服务期间</w:t>
      </w:r>
      <w:r>
        <w:rPr>
          <w:rFonts w:hint="eastAsia" w:ascii="仿宋_GB2312" w:eastAsia="仿宋_GB2312" w:cs="宋体"/>
          <w:kern w:val="0"/>
          <w:sz w:val="28"/>
          <w:szCs w:val="28"/>
          <w:lang w:val="en-US" w:eastAsia="zh-CN"/>
        </w:rPr>
        <w:t>保证</w:t>
      </w:r>
      <w:r>
        <w:rPr>
          <w:rFonts w:hint="eastAsia" w:ascii="仿宋_GB2312" w:eastAsia="仿宋_GB2312"/>
          <w:kern w:val="0"/>
          <w:szCs w:val="28"/>
        </w:rPr>
        <w:t>不担任</w:t>
      </w:r>
      <w:r>
        <w:rPr>
          <w:rFonts w:hint="eastAsia" w:ascii="仿宋_GB2312" w:eastAsia="仿宋_GB2312"/>
          <w:kern w:val="0"/>
          <w:szCs w:val="28"/>
          <w:lang w:val="en-US" w:eastAsia="zh-CN"/>
        </w:rPr>
        <w:t>贵方及受托管理</w:t>
      </w:r>
      <w:r>
        <w:rPr>
          <w:rFonts w:hint="eastAsia" w:ascii="仿宋_GB2312" w:eastAsia="仿宋_GB2312"/>
          <w:kern w:val="0"/>
          <w:szCs w:val="28"/>
        </w:rPr>
        <w:t>公司</w:t>
      </w:r>
      <w:r>
        <w:rPr>
          <w:rFonts w:hint="eastAsia" w:ascii="仿宋_GB2312" w:eastAsia="仿宋_GB2312"/>
          <w:kern w:val="0"/>
          <w:szCs w:val="28"/>
          <w:lang w:val="en-US" w:eastAsia="zh-CN"/>
        </w:rPr>
        <w:t>）</w:t>
      </w:r>
      <w:r>
        <w:rPr>
          <w:rFonts w:hint="eastAsia" w:ascii="仿宋_GB2312" w:eastAsia="仿宋_GB2312"/>
          <w:kern w:val="0"/>
          <w:szCs w:val="28"/>
        </w:rPr>
        <w:t>诉讼/仲裁</w:t>
      </w:r>
      <w:r>
        <w:rPr>
          <w:rFonts w:hint="eastAsia" w:ascii="仿宋_GB2312" w:eastAsia="仿宋_GB2312"/>
          <w:kern w:val="0"/>
          <w:szCs w:val="28"/>
          <w:lang w:val="en-US" w:eastAsia="zh-CN"/>
        </w:rPr>
        <w:t>/复议/执行</w:t>
      </w:r>
      <w:r>
        <w:rPr>
          <w:rFonts w:hint="eastAsia" w:ascii="仿宋_GB2312" w:eastAsia="仿宋_GB2312"/>
          <w:kern w:val="0"/>
          <w:szCs w:val="28"/>
        </w:rPr>
        <w:t>案件中</w:t>
      </w:r>
      <w:r>
        <w:rPr>
          <w:rFonts w:hint="eastAsia" w:ascii="仿宋_GB2312" w:eastAsia="仿宋_GB2312"/>
          <w:b w:val="0"/>
          <w:bCs w:val="0"/>
          <w:kern w:val="0"/>
          <w:szCs w:val="28"/>
        </w:rPr>
        <w:t>对方当事人的代理人</w:t>
      </w:r>
      <w:r>
        <w:rPr>
          <w:rFonts w:hint="eastAsia" w:ascii="仿宋_GB2312" w:eastAsia="仿宋_GB2312"/>
          <w:b w:val="0"/>
          <w:bCs w:val="0"/>
          <w:kern w:val="0"/>
          <w:szCs w:val="28"/>
          <w:lang w:eastAsia="zh-CN"/>
        </w:rPr>
        <w:t>。</w:t>
      </w:r>
    </w:p>
    <w:p>
      <w:pPr>
        <w:pStyle w:val="8"/>
        <w:ind w:firstLine="560"/>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7.日常法律服务及专项委托非诉法律服务以外的另行委托事项，涉及的法律服务费收费标准，我</w:t>
      </w:r>
      <w:r>
        <w:rPr>
          <w:rFonts w:hint="eastAsia" w:ascii="仿宋_GB2312" w:hAnsi="宋体" w:eastAsia="仿宋_GB2312" w:cs="宋体"/>
          <w:kern w:val="0"/>
          <w:sz w:val="28"/>
          <w:szCs w:val="28"/>
          <w:lang w:val="en-US" w:eastAsia="zh-CN"/>
        </w:rPr>
        <w:t>所</w:t>
      </w:r>
      <w:r>
        <w:rPr>
          <w:rFonts w:hint="eastAsia" w:ascii="仿宋_GB2312" w:eastAsia="仿宋_GB2312" w:cs="宋体"/>
          <w:kern w:val="0"/>
          <w:sz w:val="28"/>
          <w:szCs w:val="28"/>
          <w:lang w:val="en-US" w:eastAsia="zh-CN"/>
        </w:rPr>
        <w:t>同意按照附件7的报价收费。</w:t>
      </w:r>
    </w:p>
    <w:p>
      <w:pPr>
        <w:pStyle w:val="8"/>
        <w:ind w:firstLine="560"/>
        <w:rPr>
          <w:rFonts w:hint="default" w:ascii="仿宋_GB2312" w:eastAsia="仿宋_GB2312" w:cs="宋体"/>
          <w:kern w:val="0"/>
          <w:sz w:val="28"/>
          <w:szCs w:val="28"/>
          <w:lang w:val="en-US" w:eastAsia="zh-CN"/>
        </w:rPr>
      </w:pPr>
      <w:r>
        <w:rPr>
          <w:rFonts w:hint="default" w:ascii="仿宋_GB2312" w:eastAsia="仿宋_GB2312" w:cs="宋体"/>
          <w:kern w:val="0"/>
          <w:sz w:val="28"/>
          <w:szCs w:val="28"/>
          <w:lang w:val="en-US" w:eastAsia="zh-CN"/>
        </w:rPr>
        <w:t>贵</w:t>
      </w:r>
      <w:r>
        <w:rPr>
          <w:rFonts w:hint="eastAsia" w:ascii="仿宋_GB2312" w:eastAsia="仿宋_GB2312" w:cs="宋体"/>
          <w:kern w:val="0"/>
          <w:sz w:val="28"/>
          <w:szCs w:val="28"/>
          <w:lang w:val="en-US" w:eastAsia="zh-CN"/>
        </w:rPr>
        <w:t>方</w:t>
      </w:r>
      <w:r>
        <w:rPr>
          <w:rFonts w:hint="default" w:ascii="仿宋_GB2312" w:eastAsia="仿宋_GB2312" w:cs="宋体"/>
          <w:kern w:val="0"/>
          <w:sz w:val="28"/>
          <w:szCs w:val="28"/>
          <w:lang w:val="en-US" w:eastAsia="zh-CN"/>
        </w:rPr>
        <w:t>签署协议时及后续协议履行当中发现我</w:t>
      </w:r>
      <w:r>
        <w:rPr>
          <w:rFonts w:hint="eastAsia" w:ascii="仿宋_GB2312" w:hAnsi="宋体" w:eastAsia="仿宋_GB2312" w:cs="宋体"/>
          <w:kern w:val="0"/>
          <w:sz w:val="28"/>
          <w:szCs w:val="28"/>
          <w:lang w:val="en-US" w:eastAsia="zh-CN"/>
        </w:rPr>
        <w:t>所</w:t>
      </w:r>
      <w:r>
        <w:rPr>
          <w:rFonts w:hint="default" w:ascii="仿宋_GB2312" w:eastAsia="仿宋_GB2312" w:cs="宋体"/>
          <w:kern w:val="0"/>
          <w:sz w:val="28"/>
          <w:szCs w:val="28"/>
          <w:lang w:val="en-US" w:eastAsia="zh-CN"/>
        </w:rPr>
        <w:t>有</w:t>
      </w:r>
      <w:r>
        <w:rPr>
          <w:rFonts w:hint="eastAsia" w:ascii="仿宋_GB2312" w:eastAsia="仿宋_GB2312" w:cs="宋体"/>
          <w:kern w:val="0"/>
          <w:sz w:val="28"/>
          <w:szCs w:val="28"/>
          <w:lang w:val="en-US" w:eastAsia="zh-CN"/>
        </w:rPr>
        <w:t>以上第5、第6项禁止</w:t>
      </w:r>
      <w:r>
        <w:rPr>
          <w:rFonts w:hint="default" w:ascii="仿宋_GB2312" w:eastAsia="仿宋_GB2312" w:cs="宋体"/>
          <w:kern w:val="0"/>
          <w:sz w:val="28"/>
          <w:szCs w:val="28"/>
          <w:lang w:val="en-US" w:eastAsia="zh-CN"/>
        </w:rPr>
        <w:t>行为之一的，贵</w:t>
      </w:r>
      <w:r>
        <w:rPr>
          <w:rFonts w:hint="eastAsia" w:ascii="仿宋_GB2312" w:eastAsia="仿宋_GB2312" w:cs="宋体"/>
          <w:kern w:val="0"/>
          <w:sz w:val="28"/>
          <w:szCs w:val="28"/>
          <w:lang w:val="en-US" w:eastAsia="zh-CN"/>
        </w:rPr>
        <w:t>方</w:t>
      </w:r>
      <w:r>
        <w:rPr>
          <w:rFonts w:hint="default" w:ascii="仿宋_GB2312" w:eastAsia="仿宋_GB2312" w:cs="宋体"/>
          <w:kern w:val="0"/>
          <w:sz w:val="28"/>
          <w:szCs w:val="28"/>
          <w:lang w:val="en-US" w:eastAsia="zh-CN"/>
        </w:rPr>
        <w:t>可宣布该中标无效，并有权拒绝与我</w:t>
      </w:r>
      <w:r>
        <w:rPr>
          <w:rFonts w:hint="eastAsia" w:ascii="仿宋_GB2312" w:hAnsi="宋体" w:eastAsia="仿宋_GB2312" w:cs="宋体"/>
          <w:kern w:val="0"/>
          <w:sz w:val="28"/>
          <w:szCs w:val="28"/>
          <w:lang w:val="en-US" w:eastAsia="zh-CN"/>
        </w:rPr>
        <w:t>所</w:t>
      </w:r>
      <w:r>
        <w:rPr>
          <w:rFonts w:hint="default" w:ascii="仿宋_GB2312" w:eastAsia="仿宋_GB2312" w:cs="宋体"/>
          <w:kern w:val="0"/>
          <w:sz w:val="28"/>
          <w:szCs w:val="28"/>
          <w:lang w:val="en-US" w:eastAsia="zh-CN"/>
        </w:rPr>
        <w:t>签署</w:t>
      </w:r>
      <w:r>
        <w:rPr>
          <w:rFonts w:hint="eastAsia" w:ascii="仿宋_GB2312" w:eastAsia="仿宋_GB2312" w:cs="宋体"/>
          <w:kern w:val="0"/>
          <w:sz w:val="28"/>
          <w:szCs w:val="28"/>
          <w:lang w:val="en-US" w:eastAsia="zh-CN"/>
        </w:rPr>
        <w:t>服务合同</w:t>
      </w:r>
      <w:r>
        <w:rPr>
          <w:rFonts w:hint="default" w:ascii="仿宋_GB2312" w:eastAsia="仿宋_GB2312" w:cs="宋体"/>
          <w:kern w:val="0"/>
          <w:sz w:val="28"/>
          <w:szCs w:val="28"/>
          <w:lang w:val="en-US" w:eastAsia="zh-CN"/>
        </w:rPr>
        <w:t>，</w:t>
      </w:r>
      <w:r>
        <w:rPr>
          <w:rFonts w:hint="eastAsia" w:ascii="仿宋_GB2312" w:eastAsia="仿宋_GB2312" w:cs="宋体"/>
          <w:kern w:val="0"/>
          <w:sz w:val="28"/>
          <w:szCs w:val="28"/>
          <w:lang w:val="en-US" w:eastAsia="zh-CN"/>
        </w:rPr>
        <w:t>或单方面解除已签署的服务合同，</w:t>
      </w:r>
      <w:r>
        <w:rPr>
          <w:rFonts w:hint="eastAsia" w:ascii="仿宋_GB2312" w:eastAsia="仿宋_GB2312"/>
          <w:b w:val="0"/>
          <w:bCs w:val="0"/>
          <w:sz w:val="28"/>
          <w:szCs w:val="28"/>
          <w:lang w:val="en-US" w:eastAsia="zh-CN"/>
        </w:rPr>
        <w:t>我</w:t>
      </w:r>
      <w:r>
        <w:rPr>
          <w:rFonts w:hint="eastAsia" w:ascii="仿宋_GB2312" w:hAnsi="宋体" w:eastAsia="仿宋_GB2312" w:cs="宋体"/>
          <w:kern w:val="0"/>
          <w:sz w:val="28"/>
          <w:szCs w:val="28"/>
          <w:lang w:val="en-US" w:eastAsia="zh-CN"/>
        </w:rPr>
        <w:t>所</w:t>
      </w:r>
      <w:r>
        <w:rPr>
          <w:rFonts w:hint="eastAsia" w:ascii="仿宋_GB2312" w:eastAsia="仿宋_GB2312"/>
          <w:b w:val="0"/>
          <w:bCs w:val="0"/>
          <w:sz w:val="28"/>
          <w:szCs w:val="28"/>
          <w:lang w:val="en-US" w:eastAsia="zh-CN"/>
        </w:rPr>
        <w:t>同意向贵司支付报价金额10%的缔约过失赔偿款。如赔偿款无法补足贵司的损失，愿予以补足</w:t>
      </w:r>
      <w:r>
        <w:rPr>
          <w:rFonts w:hint="default" w:ascii="仿宋_GB2312" w:eastAsia="仿宋_GB2312" w:cs="宋体"/>
          <w:kern w:val="0"/>
          <w:sz w:val="28"/>
          <w:szCs w:val="28"/>
          <w:lang w:val="en-US" w:eastAsia="zh-CN"/>
        </w:rPr>
        <w:t>。</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的通讯地址为：</w:t>
      </w:r>
    </w:p>
    <w:p>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地址：   联系电话：</w:t>
      </w:r>
    </w:p>
    <w:p>
      <w:pPr>
        <w:keepNext w:val="0"/>
        <w:keepLines w:val="0"/>
        <w:pageBreakBefore w:val="0"/>
        <w:widowControl/>
        <w:shd w:val="clear" w:color="auto" w:fill="FFFFFF"/>
        <w:kinsoku/>
        <w:overflowPunct/>
        <w:topLinePunct w:val="0"/>
        <w:bidi w:val="0"/>
        <w:spacing w:line="560" w:lineRule="exact"/>
        <w:jc w:val="left"/>
        <w:textAlignment w:val="auto"/>
        <w:rPr>
          <w:rFonts w:ascii="仿宋_GB2312" w:eastAsia="仿宋_GB2312" w:cs="宋体"/>
          <w:kern w:val="0"/>
          <w:sz w:val="28"/>
          <w:szCs w:val="28"/>
        </w:rPr>
      </w:pPr>
    </w:p>
    <w:p>
      <w:pPr>
        <w:keepNext w:val="0"/>
        <w:keepLines w:val="0"/>
        <w:pageBreakBefore w:val="0"/>
        <w:widowControl/>
        <w:shd w:val="clear" w:color="auto" w:fill="FFFFFF"/>
        <w:kinsoku/>
        <w:overflowPunct/>
        <w:topLinePunct w:val="0"/>
        <w:bidi w:val="0"/>
        <w:spacing w:line="560" w:lineRule="exact"/>
        <w:ind w:right="560" w:firstLine="3500" w:firstLineChars="1250"/>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名称（盖章）：</w:t>
      </w:r>
    </w:p>
    <w:p>
      <w:pPr>
        <w:keepNext w:val="0"/>
        <w:keepLines w:val="0"/>
        <w:pageBreakBefore w:val="0"/>
        <w:widowControl/>
        <w:shd w:val="clear" w:color="auto" w:fill="FFFFFF"/>
        <w:kinsoku/>
        <w:overflowPunct/>
        <w:topLinePunct w:val="0"/>
        <w:bidi w:val="0"/>
        <w:spacing w:line="560" w:lineRule="exact"/>
        <w:ind w:right="560"/>
        <w:jc w:val="center"/>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法定或</w:t>
      </w:r>
      <w:r>
        <w:rPr>
          <w:rFonts w:hint="eastAsia" w:ascii="仿宋_GB2312" w:hAnsi="宋体" w:eastAsia="仿宋_GB2312" w:cs="宋体"/>
          <w:kern w:val="0"/>
          <w:sz w:val="28"/>
          <w:szCs w:val="28"/>
        </w:rPr>
        <w:t>授权</w:t>
      </w:r>
      <w:r>
        <w:rPr>
          <w:rFonts w:hint="eastAsia" w:ascii="仿宋_GB2312" w:hAnsi="宋体" w:eastAsia="仿宋_GB2312" w:cs="宋体"/>
          <w:kern w:val="0"/>
          <w:sz w:val="28"/>
          <w:szCs w:val="28"/>
          <w:lang w:val="en-US" w:eastAsia="zh-CN"/>
        </w:rPr>
        <w:t>签约</w:t>
      </w:r>
      <w:r>
        <w:rPr>
          <w:rFonts w:hint="eastAsia" w:ascii="仿宋_GB2312" w:hAnsi="宋体" w:eastAsia="仿宋_GB2312" w:cs="宋体"/>
          <w:kern w:val="0"/>
          <w:sz w:val="28"/>
          <w:szCs w:val="28"/>
        </w:rPr>
        <w:t>代表（签名）：</w:t>
      </w:r>
    </w:p>
    <w:p>
      <w:pPr>
        <w:keepNext w:val="0"/>
        <w:keepLines w:val="0"/>
        <w:pageBreakBefore w:val="0"/>
        <w:widowControl/>
        <w:shd w:val="clear" w:color="auto" w:fill="FFFFFF"/>
        <w:kinsoku/>
        <w:overflowPunct/>
        <w:topLinePunct w:val="0"/>
        <w:bidi w:val="0"/>
        <w:spacing w:line="560" w:lineRule="exact"/>
        <w:ind w:firstLine="6300" w:firstLineChars="2250"/>
        <w:textAlignment w:val="auto"/>
        <w:rPr>
          <w:rFonts w:ascii="仿宋_GB2312" w:eastAsia="仿宋_GB2312" w:cs="宋体"/>
          <w:kern w:val="0"/>
          <w:sz w:val="28"/>
          <w:szCs w:val="28"/>
        </w:rPr>
      </w:pPr>
      <w:r>
        <w:rPr>
          <w:rFonts w:hint="eastAsia" w:ascii="仿宋_GB2312" w:hAnsi="宋体" w:eastAsia="仿宋_GB2312" w:cs="宋体"/>
          <w:kern w:val="0"/>
          <w:sz w:val="28"/>
          <w:szCs w:val="28"/>
        </w:rPr>
        <w:t>年   月  日</w:t>
      </w:r>
    </w:p>
    <w:p>
      <w:pPr>
        <w:pStyle w:val="8"/>
        <w:keepNext w:val="0"/>
        <w:keepLines w:val="0"/>
        <w:pageBreakBefore w:val="0"/>
        <w:kinsoku/>
        <w:overflowPunct/>
        <w:topLinePunct w:val="0"/>
        <w:bidi w:val="0"/>
        <w:spacing w:line="560" w:lineRule="exact"/>
        <w:textAlignment w:val="auto"/>
      </w:pP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kinsoku/>
        <w:overflowPunct/>
        <w:topLinePunct w:val="0"/>
        <w:bidi w:val="0"/>
        <w:spacing w:line="560" w:lineRule="exact"/>
        <w:jc w:val="left"/>
        <w:textAlignment w:val="auto"/>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w:t>
      </w:r>
    </w:p>
    <w:p>
      <w:pPr>
        <w:keepNext w:val="0"/>
        <w:keepLines w:val="0"/>
        <w:pageBreakBefore w:val="0"/>
        <w:kinsoku/>
        <w:overflowPunct/>
        <w:topLinePunct w:val="0"/>
        <w:bidi w:val="0"/>
        <w:spacing w:line="560" w:lineRule="exact"/>
        <w:jc w:val="center"/>
        <w:textAlignment w:val="auto"/>
        <w:rPr>
          <w:rFonts w:ascii="黑体" w:hAnsi="黑体" w:eastAsia="黑体" w:cs="黑体"/>
          <w:b/>
          <w:sz w:val="32"/>
          <w:szCs w:val="32"/>
        </w:rPr>
      </w:pPr>
    </w:p>
    <w:p>
      <w:pPr>
        <w:keepNext w:val="0"/>
        <w:keepLines w:val="0"/>
        <w:pageBreakBefore w:val="0"/>
        <w:kinsoku/>
        <w:overflowPunct/>
        <w:topLinePunct w:val="0"/>
        <w:bidi w:val="0"/>
        <w:spacing w:line="560" w:lineRule="exact"/>
        <w:jc w:val="center"/>
        <w:textAlignment w:val="auto"/>
        <w:rPr>
          <w:rFonts w:ascii="黑体" w:hAnsi="黑体" w:eastAsia="黑体" w:cs="黑体"/>
          <w:b/>
          <w:sz w:val="32"/>
          <w:szCs w:val="32"/>
        </w:rPr>
      </w:pPr>
      <w:r>
        <w:rPr>
          <w:rFonts w:hint="eastAsia" w:ascii="黑体" w:hAnsi="黑体" w:eastAsia="黑体" w:cs="黑体"/>
          <w:b/>
          <w:sz w:val="32"/>
          <w:szCs w:val="32"/>
        </w:rPr>
        <w:t>律师事务所负责人证明书</w:t>
      </w:r>
    </w:p>
    <w:p>
      <w:pPr>
        <w:keepNext w:val="0"/>
        <w:keepLines w:val="0"/>
        <w:pageBreakBefore w:val="0"/>
        <w:kinsoku/>
        <w:overflowPunct/>
        <w:topLinePunct w:val="0"/>
        <w:bidi w:val="0"/>
        <w:spacing w:line="560" w:lineRule="exact"/>
        <w:jc w:val="center"/>
        <w:textAlignment w:val="auto"/>
        <w:rPr>
          <w:b/>
          <w:sz w:val="32"/>
          <w:szCs w:val="32"/>
        </w:rPr>
      </w:pPr>
    </w:p>
    <w:p>
      <w:pPr>
        <w:keepNext w:val="0"/>
        <w:keepLines w:val="0"/>
        <w:pageBreakBefore w:val="0"/>
        <w:kinsoku/>
        <w:overflowPunct/>
        <w:topLinePunct w:val="0"/>
        <w:bidi w:val="0"/>
        <w:spacing w:beforeLines="50" w:line="560" w:lineRule="exact"/>
        <w:ind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现任我单位 职务，为负责人，特此证明。</w:t>
      </w:r>
    </w:p>
    <w:p>
      <w:pPr>
        <w:keepNext w:val="0"/>
        <w:keepLines w:val="0"/>
        <w:pageBreakBefore w:val="0"/>
        <w:kinsoku/>
        <w:overflowPunct/>
        <w:topLinePunct w:val="0"/>
        <w:bidi w:val="0"/>
        <w:snapToGrid w:val="0"/>
        <w:spacing w:line="560" w:lineRule="exact"/>
        <w:ind w:firstLine="280" w:firstLineChars="1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有效期限：</w:t>
      </w:r>
      <w:r>
        <w:rPr>
          <w:rFonts w:hint="eastAsia" w:ascii="仿宋_GB2312" w:hAnsi="仿宋_GB2312" w:eastAsia="仿宋_GB2312" w:cs="仿宋_GB2312"/>
          <w:kern w:val="0"/>
          <w:sz w:val="28"/>
          <w:szCs w:val="28"/>
          <w:u w:val="single"/>
        </w:rPr>
        <w:t>三个月</w:t>
      </w:r>
      <w:r>
        <w:rPr>
          <w:rFonts w:hint="eastAsia" w:ascii="仿宋_GB2312" w:hAnsi="仿宋_GB2312" w:eastAsia="仿宋_GB2312" w:cs="仿宋_GB2312"/>
          <w:sz w:val="28"/>
          <w:szCs w:val="28"/>
          <w:u w:val="single"/>
        </w:rPr>
        <w:t>。</w:t>
      </w:r>
    </w:p>
    <w:p>
      <w:pPr>
        <w:keepNext w:val="0"/>
        <w:keepLines w:val="0"/>
        <w:pageBreakBefore w:val="0"/>
        <w:kinsoku/>
        <w:overflowPunct/>
        <w:topLinePunct w:val="0"/>
        <w:bidi w:val="0"/>
        <w:snapToGrid w:val="0"/>
        <w:spacing w:line="560" w:lineRule="exact"/>
        <w:ind w:firstLine="5143" w:firstLineChars="1837"/>
        <w:textAlignment w:val="auto"/>
        <w:rPr>
          <w:rFonts w:ascii="仿宋_GB2312" w:hAnsi="仿宋_GB2312" w:eastAsia="仿宋_GB2312" w:cs="仿宋_GB2312"/>
          <w:sz w:val="28"/>
          <w:szCs w:val="28"/>
        </w:rPr>
      </w:pPr>
    </w:p>
    <w:p>
      <w:pPr>
        <w:keepNext w:val="0"/>
        <w:keepLines w:val="0"/>
        <w:pageBreakBefore w:val="0"/>
        <w:kinsoku/>
        <w:overflowPunct/>
        <w:topLinePunct w:val="0"/>
        <w:bidi w:val="0"/>
        <w:snapToGrid w:val="0"/>
        <w:spacing w:line="560" w:lineRule="exact"/>
        <w:ind w:firstLine="5143" w:firstLineChars="1837"/>
        <w:textAlignment w:val="auto"/>
        <w:rPr>
          <w:rFonts w:ascii="仿宋_GB2312" w:hAnsi="仿宋_GB2312" w:eastAsia="仿宋_GB2312" w:cs="仿宋_GB2312"/>
          <w:sz w:val="28"/>
          <w:szCs w:val="28"/>
        </w:rPr>
      </w:pPr>
    </w:p>
    <w:p>
      <w:pPr>
        <w:keepNext w:val="0"/>
        <w:keepLines w:val="0"/>
        <w:pageBreakBefore w:val="0"/>
        <w:kinsoku/>
        <w:overflowPunct/>
        <w:topLinePunct w:val="0"/>
        <w:bidi w:val="0"/>
        <w:snapToGrid w:val="0"/>
        <w:spacing w:line="560" w:lineRule="exact"/>
        <w:ind w:firstLine="5143" w:firstLineChars="1837"/>
        <w:textAlignment w:val="auto"/>
        <w:rPr>
          <w:rFonts w:ascii="仿宋_GB2312" w:hAnsi="仿宋_GB2312" w:eastAsia="仿宋_GB2312" w:cs="仿宋_GB2312"/>
          <w:sz w:val="28"/>
          <w:szCs w:val="28"/>
        </w:rPr>
      </w:pPr>
    </w:p>
    <w:p>
      <w:pPr>
        <w:keepNext w:val="0"/>
        <w:keepLines w:val="0"/>
        <w:pageBreakBefore w:val="0"/>
        <w:kinsoku/>
        <w:overflowPunct/>
        <w:topLinePunct w:val="0"/>
        <w:bidi w:val="0"/>
        <w:snapToGrid w:val="0"/>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单  位：（盖章）</w:t>
      </w:r>
    </w:p>
    <w:p>
      <w:pPr>
        <w:keepNext w:val="0"/>
        <w:keepLines w:val="0"/>
        <w:pageBreakBefore w:val="0"/>
        <w:kinsoku/>
        <w:overflowPunct/>
        <w:topLinePunct w:val="0"/>
        <w:bidi w:val="0"/>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  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bidi w:val="0"/>
        <w:spacing w:line="560" w:lineRule="exac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p>
    <w:p>
      <w:pPr>
        <w:keepNext w:val="0"/>
        <w:keepLines w:val="0"/>
        <w:pageBreakBefore w:val="0"/>
        <w:kinsoku/>
        <w:overflowPunct/>
        <w:topLinePunct w:val="0"/>
        <w:bidi w:val="0"/>
        <w:spacing w:line="560" w:lineRule="exact"/>
        <w:jc w:val="center"/>
        <w:textAlignment w:val="auto"/>
        <w:rPr>
          <w:rFonts w:ascii="黑体" w:hAnsi="黑体" w:eastAsia="黑体" w:cs="黑体"/>
          <w:b/>
          <w:sz w:val="44"/>
          <w:szCs w:val="44"/>
        </w:rPr>
      </w:pPr>
      <w:r>
        <w:rPr>
          <w:rFonts w:hint="eastAsia" w:ascii="黑体" w:hAnsi="黑体" w:eastAsia="黑体" w:cs="黑体"/>
          <w:b/>
          <w:sz w:val="44"/>
          <w:szCs w:val="44"/>
        </w:rPr>
        <w:t>授权委托书</w:t>
      </w:r>
    </w:p>
    <w:p>
      <w:pPr>
        <w:keepNext w:val="0"/>
        <w:keepLines w:val="0"/>
        <w:pageBreakBefore w:val="0"/>
        <w:kinsoku/>
        <w:overflowPunct/>
        <w:topLinePunct w:val="0"/>
        <w:bidi w:val="0"/>
        <w:spacing w:line="560" w:lineRule="exact"/>
        <w:jc w:val="center"/>
        <w:textAlignment w:val="auto"/>
        <w:rPr>
          <w:rFonts w:ascii="仿宋_GB2312" w:hAnsi="仿宋_GB2312" w:eastAsia="仿宋_GB2312" w:cs="仿宋_GB2312"/>
          <w:sz w:val="32"/>
          <w:szCs w:val="32"/>
        </w:rPr>
      </w:pP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兹授权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为我</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委托代理人，其权限是：</w:t>
      </w: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u w:val="single"/>
        </w:rPr>
      </w:pPr>
    </w:p>
    <w:p>
      <w:pPr>
        <w:keepNext w:val="0"/>
        <w:keepLines w:val="0"/>
        <w:pageBreakBefore w:val="0"/>
        <w:kinsoku/>
        <w:overflowPunct/>
        <w:topLinePunct w:val="0"/>
        <w:bidi w:val="0"/>
        <w:spacing w:beforeLines="50"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有效期限：</w:t>
      </w:r>
      <w:r>
        <w:rPr>
          <w:rFonts w:hint="eastAsia" w:ascii="仿宋_GB2312" w:hAnsi="仿宋_GB2312" w:eastAsia="仿宋_GB2312" w:cs="仿宋_GB2312"/>
          <w:sz w:val="32"/>
          <w:szCs w:val="32"/>
          <w:u w:val="single"/>
        </w:rPr>
        <w:t>三个月</w:t>
      </w: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附：代理人性别：年龄：身份证号码：</w:t>
      </w: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负责人：（签名或盖章）</w:t>
      </w:r>
    </w:p>
    <w:p>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授权单位：</w:t>
      </w:r>
      <w:r>
        <w:rPr>
          <w:rFonts w:hint="eastAsia" w:ascii="仿宋_GB2312" w:hAnsi="仿宋_GB2312" w:eastAsia="仿宋_GB2312" w:cs="仿宋_GB2312"/>
          <w:sz w:val="32"/>
          <w:szCs w:val="32"/>
          <w:u w:val="single"/>
        </w:rPr>
        <w:t xml:space="preserve">         （盖章）            </w:t>
      </w:r>
    </w:p>
    <w:p>
      <w:pPr>
        <w:keepNext w:val="0"/>
        <w:keepLines w:val="0"/>
        <w:pageBreakBefore w:val="0"/>
        <w:kinsoku/>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期：年月日</w:t>
      </w: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pStyle w:val="8"/>
        <w:rPr>
          <w:rFonts w:hint="eastAsia" w:ascii="仿宋_GB2312" w:hAnsi="仿宋_GB2312" w:eastAsia="仿宋_GB2312" w:cs="仿宋_GB2312"/>
          <w:sz w:val="32"/>
          <w:szCs w:val="32"/>
        </w:rPr>
      </w:pPr>
    </w:p>
    <w:p>
      <w:pPr>
        <w:keepNext w:val="0"/>
        <w:keepLines w:val="0"/>
        <w:pageBreakBefore w:val="0"/>
        <w:kinsoku/>
        <w:overflowPunct/>
        <w:topLinePunct w:val="0"/>
        <w:bidi w:val="0"/>
        <w:spacing w:line="560" w:lineRule="exact"/>
        <w:textAlignment w:val="auto"/>
        <w:rPr>
          <w:rFonts w:ascii="黑体" w:hAnsi="黑体" w:eastAsia="黑体" w:cs="黑体"/>
          <w:b/>
          <w:sz w:val="32"/>
          <w:szCs w:val="32"/>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7</w:t>
      </w:r>
      <w:r>
        <w:rPr>
          <w:rFonts w:hint="eastAsia" w:ascii="黑体" w:hAnsi="黑体" w:eastAsia="黑体" w:cs="黑体"/>
          <w:b/>
          <w:sz w:val="32"/>
          <w:szCs w:val="32"/>
        </w:rPr>
        <w:t>：</w:t>
      </w:r>
    </w:p>
    <w:p>
      <w:pPr>
        <w:keepNext w:val="0"/>
        <w:keepLines w:val="0"/>
        <w:pageBreakBefore w:val="0"/>
        <w:widowControl/>
        <w:shd w:val="clear" w:color="auto" w:fill="FFFFFF"/>
        <w:kinsoku/>
        <w:overflowPunct/>
        <w:topLinePunct w:val="0"/>
        <w:bidi w:val="0"/>
        <w:spacing w:line="560" w:lineRule="exact"/>
        <w:jc w:val="center"/>
        <w:textAlignment w:val="auto"/>
        <w:rPr>
          <w:rFonts w:ascii="黑体" w:hAnsi="黑体" w:eastAsia="黑体" w:cs="黑体"/>
          <w:b/>
          <w:kern w:val="0"/>
          <w:sz w:val="32"/>
          <w:szCs w:val="32"/>
        </w:rPr>
      </w:pPr>
      <w:r>
        <w:rPr>
          <w:rFonts w:hint="eastAsia" w:ascii="黑体" w:hAnsi="黑体" w:eastAsia="黑体" w:cs="黑体"/>
          <w:b/>
          <w:kern w:val="0"/>
          <w:sz w:val="32"/>
          <w:szCs w:val="32"/>
          <w:lang w:val="en-US" w:eastAsia="zh-CN"/>
        </w:rPr>
        <w:t>日 常 法 律 服 务 报 价</w:t>
      </w:r>
      <w:r>
        <w:rPr>
          <w:rFonts w:hint="eastAsia" w:ascii="黑体" w:hAnsi="黑体" w:eastAsia="黑体" w:cs="黑体"/>
          <w:b/>
          <w:kern w:val="0"/>
          <w:sz w:val="32"/>
          <w:szCs w:val="32"/>
        </w:rPr>
        <w:t xml:space="preserve"> 表</w:t>
      </w:r>
    </w:p>
    <w:tbl>
      <w:tblPr>
        <w:tblStyle w:val="5"/>
        <w:tblpPr w:leftFromText="180" w:rightFromText="180" w:vertAnchor="text" w:horzAnchor="page" w:tblpX="1922" w:tblpY="223"/>
        <w:tblOverlap w:val="never"/>
        <w:tblW w:w="8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4"/>
        <w:gridCol w:w="3081"/>
        <w:gridCol w:w="1999"/>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4"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w:t>
            </w:r>
          </w:p>
        </w:tc>
        <w:tc>
          <w:tcPr>
            <w:tcW w:w="6834" w:type="dxa"/>
            <w:gridSpan w:val="3"/>
          </w:tcPr>
          <w:p>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4"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val="en-US" w:eastAsia="zh-CN"/>
              </w:rPr>
              <w:t>律所负责</w:t>
            </w:r>
            <w:r>
              <w:rPr>
                <w:rFonts w:hint="eastAsia" w:ascii="仿宋_GB2312" w:hAnsi="宋体" w:eastAsia="仿宋_GB2312" w:cs="宋体"/>
                <w:kern w:val="0"/>
                <w:sz w:val="28"/>
                <w:szCs w:val="28"/>
              </w:rPr>
              <w:t>人</w:t>
            </w:r>
          </w:p>
        </w:tc>
        <w:tc>
          <w:tcPr>
            <w:tcW w:w="3081"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p>
        </w:tc>
        <w:tc>
          <w:tcPr>
            <w:tcW w:w="1999"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rPr>
              <w:t>委托代理人</w:t>
            </w:r>
          </w:p>
        </w:tc>
        <w:tc>
          <w:tcPr>
            <w:tcW w:w="1754" w:type="dxa"/>
          </w:tcPr>
          <w:p>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pPr>
              <w:keepNext w:val="0"/>
              <w:keepLines w:val="0"/>
              <w:pageBreakBefore w:val="0"/>
              <w:widowControl/>
              <w:kinsoku/>
              <w:overflowPunct/>
              <w:topLinePunct w:val="0"/>
              <w:bidi w:val="0"/>
              <w:spacing w:line="560" w:lineRule="exact"/>
              <w:jc w:val="left"/>
              <w:textAlignment w:val="auto"/>
              <w:rPr>
                <w:rFonts w:hint="default" w:ascii="仿宋_GB2312" w:eastAsia="仿宋_GB2312" w:cs="宋体"/>
                <w:kern w:val="0"/>
                <w:sz w:val="28"/>
                <w:szCs w:val="28"/>
                <w:u w:val="single"/>
                <w:lang w:val="en-US"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lang w:val="en-US" w:eastAsia="zh-CN"/>
              </w:rPr>
              <w:t>总</w:t>
            </w:r>
            <w:r>
              <w:rPr>
                <w:rFonts w:hint="eastAsia" w:ascii="仿宋_GB2312" w:hAnsi="宋体" w:eastAsia="仿宋_GB2312" w:cs="宋体"/>
                <w:kern w:val="0"/>
                <w:sz w:val="28"/>
                <w:szCs w:val="28"/>
              </w:rPr>
              <w:t>报价（人民币小写）：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u w:val="none"/>
              </w:rPr>
              <w:t>万</w:t>
            </w:r>
            <w:r>
              <w:rPr>
                <w:rFonts w:hint="eastAsia" w:ascii="仿宋_GB2312" w:hAnsi="宋体" w:eastAsia="仿宋_GB2312" w:cs="宋体"/>
                <w:kern w:val="0"/>
                <w:sz w:val="28"/>
                <w:szCs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pPr>
              <w:keepNext w:val="0"/>
              <w:keepLines w:val="0"/>
              <w:pageBreakBefore w:val="0"/>
              <w:widowControl/>
              <w:kinsoku/>
              <w:overflowPunct/>
              <w:topLinePunct w:val="0"/>
              <w:bidi w:val="0"/>
              <w:spacing w:line="560" w:lineRule="exact"/>
              <w:jc w:val="left"/>
              <w:textAlignment w:val="auto"/>
              <w:rPr>
                <w:rFonts w:hint="default" w:ascii="仿宋_GB2312" w:eastAsia="仿宋_GB2312" w:cs="宋体"/>
                <w:kern w:val="0"/>
                <w:sz w:val="28"/>
                <w:szCs w:val="28"/>
                <w:u w:val="single"/>
                <w:lang w:val="en-US"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lang w:val="en-US" w:eastAsia="zh-CN"/>
              </w:rPr>
              <w:t>总</w:t>
            </w:r>
            <w:r>
              <w:rPr>
                <w:rFonts w:hint="eastAsia" w:ascii="仿宋_GB2312" w:hAnsi="宋体" w:eastAsia="仿宋_GB2312" w:cs="宋体"/>
                <w:kern w:val="0"/>
                <w:sz w:val="28"/>
                <w:szCs w:val="28"/>
              </w:rPr>
              <w:t>报价（人民币大写）：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万元</w:t>
            </w:r>
          </w:p>
        </w:tc>
      </w:tr>
    </w:tbl>
    <w:p>
      <w:pPr>
        <w:keepNext w:val="0"/>
        <w:keepLines w:val="0"/>
        <w:pageBreakBefore w:val="0"/>
        <w:widowControl/>
        <w:shd w:val="clear" w:color="auto" w:fill="FFFFFF"/>
        <w:kinsoku/>
        <w:overflowPunct/>
        <w:topLinePunct w:val="0"/>
        <w:bidi w:val="0"/>
        <w:spacing w:line="560" w:lineRule="exact"/>
        <w:jc w:val="both"/>
        <w:textAlignment w:val="auto"/>
        <w:rPr>
          <w:rFonts w:hint="eastAsia" w:ascii="黑体" w:hAnsi="黑体" w:eastAsia="黑体" w:cs="黑体"/>
          <w:b/>
          <w:kern w:val="0"/>
          <w:sz w:val="32"/>
          <w:szCs w:val="32"/>
          <w:lang w:val="en-US" w:eastAsia="zh-CN" w:bidi="ar-SA"/>
        </w:rPr>
      </w:pPr>
    </w:p>
    <w:p>
      <w:pPr>
        <w:keepNext w:val="0"/>
        <w:keepLines w:val="0"/>
        <w:pageBreakBefore w:val="0"/>
        <w:widowControl/>
        <w:shd w:val="clear" w:color="auto" w:fill="FFFFFF"/>
        <w:kinsoku/>
        <w:overflowPunct/>
        <w:topLinePunct w:val="0"/>
        <w:bidi w:val="0"/>
        <w:spacing w:line="560" w:lineRule="exact"/>
        <w:jc w:val="center"/>
        <w:textAlignment w:val="auto"/>
        <w:rPr>
          <w:rFonts w:ascii="黑体" w:hAnsi="黑体" w:eastAsia="黑体" w:cs="黑体"/>
          <w:b/>
          <w:kern w:val="0"/>
          <w:sz w:val="32"/>
          <w:szCs w:val="32"/>
        </w:rPr>
      </w:pPr>
      <w:r>
        <w:rPr>
          <w:rFonts w:hint="eastAsia" w:ascii="黑体" w:hAnsi="黑体" w:eastAsia="黑体" w:cs="黑体"/>
          <w:b/>
          <w:kern w:val="0"/>
          <w:sz w:val="32"/>
          <w:szCs w:val="32"/>
          <w:lang w:val="en-US" w:eastAsia="zh-CN" w:bidi="ar-SA"/>
        </w:rPr>
        <w:t>专 项 非 诉 法 律 服 务 报 价</w:t>
      </w:r>
      <w:r>
        <w:rPr>
          <w:rFonts w:hint="eastAsia" w:ascii="黑体" w:hAnsi="黑体" w:eastAsia="黑体" w:cs="黑体"/>
          <w:b/>
          <w:kern w:val="0"/>
          <w:sz w:val="32"/>
          <w:szCs w:val="32"/>
        </w:rPr>
        <w:t xml:space="preserve"> 表</w:t>
      </w:r>
    </w:p>
    <w:tbl>
      <w:tblPr>
        <w:tblStyle w:val="5"/>
        <w:tblpPr w:leftFromText="180" w:rightFromText="180" w:vertAnchor="text" w:horzAnchor="page" w:tblpX="1922" w:tblpY="234"/>
        <w:tblOverlap w:val="never"/>
        <w:tblW w:w="8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6"/>
        <w:gridCol w:w="3259"/>
        <w:gridCol w:w="1999"/>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6"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w:t>
            </w:r>
          </w:p>
        </w:tc>
        <w:tc>
          <w:tcPr>
            <w:tcW w:w="7012" w:type="dxa"/>
            <w:gridSpan w:val="3"/>
          </w:tcPr>
          <w:p>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6"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val="en-US" w:eastAsia="zh-CN"/>
              </w:rPr>
              <w:t>律所负责</w:t>
            </w:r>
            <w:r>
              <w:rPr>
                <w:rFonts w:hint="eastAsia" w:ascii="仿宋_GB2312" w:hAnsi="宋体" w:eastAsia="仿宋_GB2312" w:cs="宋体"/>
                <w:kern w:val="0"/>
                <w:sz w:val="28"/>
                <w:szCs w:val="28"/>
              </w:rPr>
              <w:t>人</w:t>
            </w:r>
          </w:p>
        </w:tc>
        <w:tc>
          <w:tcPr>
            <w:tcW w:w="3259"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p>
        </w:tc>
        <w:tc>
          <w:tcPr>
            <w:tcW w:w="1999" w:type="dxa"/>
          </w:tcPr>
          <w:p>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rPr>
              <w:t>委托代理人</w:t>
            </w:r>
          </w:p>
        </w:tc>
        <w:tc>
          <w:tcPr>
            <w:tcW w:w="1754" w:type="dxa"/>
          </w:tcPr>
          <w:p>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pPr>
              <w:keepNext w:val="0"/>
              <w:keepLines w:val="0"/>
              <w:pageBreakBefore w:val="0"/>
              <w:widowControl/>
              <w:kinsoku/>
              <w:overflowPunct/>
              <w:topLinePunct w:val="0"/>
              <w:bidi w:val="0"/>
              <w:spacing w:line="560" w:lineRule="exact"/>
              <w:jc w:val="left"/>
              <w:textAlignment w:val="auto"/>
              <w:rPr>
                <w:rFonts w:hint="eastAsia" w:ascii="仿宋_GB2312" w:eastAsia="仿宋_GB2312" w:cs="宋体"/>
                <w:kern w:val="0"/>
                <w:sz w:val="28"/>
                <w:szCs w:val="28"/>
                <w:u w:val="single"/>
                <w:lang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rPr>
              <w:t>报价（人民币小写）：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u w:val="none"/>
              </w:rPr>
              <w:t>万</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val="en-US" w:eastAsia="zh-CN"/>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pPr>
              <w:keepNext w:val="0"/>
              <w:keepLines w:val="0"/>
              <w:pageBreakBefore w:val="0"/>
              <w:widowControl/>
              <w:kinsoku/>
              <w:overflowPunct/>
              <w:topLinePunct w:val="0"/>
              <w:bidi w:val="0"/>
              <w:spacing w:line="560" w:lineRule="exact"/>
              <w:jc w:val="left"/>
              <w:textAlignment w:val="auto"/>
              <w:rPr>
                <w:rFonts w:hint="eastAsia" w:ascii="仿宋_GB2312" w:eastAsia="仿宋_GB2312" w:cs="宋体"/>
                <w:kern w:val="0"/>
                <w:sz w:val="28"/>
                <w:szCs w:val="28"/>
                <w:u w:val="single"/>
                <w:lang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rPr>
              <w:t>报价（人民币大写）：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万元/</w:t>
            </w:r>
            <w:r>
              <w:rPr>
                <w:rFonts w:hint="eastAsia" w:ascii="仿宋_GB2312" w:hAnsi="宋体" w:eastAsia="仿宋_GB2312" w:cs="宋体"/>
                <w:kern w:val="0"/>
                <w:sz w:val="28"/>
                <w:szCs w:val="28"/>
                <w:lang w:val="en-US" w:eastAsia="zh-CN"/>
              </w:rPr>
              <w:t>份</w:t>
            </w:r>
          </w:p>
        </w:tc>
      </w:tr>
    </w:tbl>
    <w:p>
      <w:pPr>
        <w:keepNext w:val="0"/>
        <w:keepLines w:val="0"/>
        <w:pageBreakBefore w:val="0"/>
        <w:widowControl/>
        <w:shd w:val="clear" w:color="auto" w:fill="FFFFFF"/>
        <w:kinsoku/>
        <w:overflowPunct/>
        <w:topLinePunct w:val="0"/>
        <w:bidi w:val="0"/>
        <w:spacing w:line="560" w:lineRule="exact"/>
        <w:jc w:val="left"/>
        <w:textAlignment w:val="auto"/>
        <w:rPr>
          <w:rFonts w:ascii="仿宋_GB2312" w:eastAsia="仿宋_GB2312" w:cs="宋体"/>
          <w:kern w:val="0"/>
          <w:sz w:val="28"/>
          <w:szCs w:val="28"/>
        </w:rPr>
      </w:pPr>
    </w:p>
    <w:p>
      <w:pPr>
        <w:keepNext w:val="0"/>
        <w:keepLines w:val="0"/>
        <w:pageBreakBefore w:val="0"/>
        <w:widowControl/>
        <w:shd w:val="clear" w:color="auto" w:fill="FFFFFF"/>
        <w:kinsoku/>
        <w:wordWrap w:val="0"/>
        <w:overflowPunct/>
        <w:topLinePunct w:val="0"/>
        <w:bidi w:val="0"/>
        <w:spacing w:line="560" w:lineRule="exact"/>
        <w:ind w:firstLine="3080" w:firstLineChars="1100"/>
        <w:jc w:val="both"/>
        <w:textAlignment w:val="auto"/>
        <w:rPr>
          <w:rFonts w:hint="eastAsia" w:ascii="仿宋_GB2312" w:hAnsi="宋体" w:eastAsia="仿宋_GB2312" w:cs="宋体"/>
          <w:kern w:val="0"/>
          <w:sz w:val="28"/>
          <w:szCs w:val="28"/>
          <w:lang w:eastAsia="zh-CN"/>
        </w:rPr>
      </w:pPr>
    </w:p>
    <w:p>
      <w:pPr>
        <w:keepNext w:val="0"/>
        <w:keepLines w:val="0"/>
        <w:pageBreakBefore w:val="0"/>
        <w:widowControl/>
        <w:shd w:val="clear" w:color="auto" w:fill="FFFFFF"/>
        <w:kinsoku/>
        <w:wordWrap w:val="0"/>
        <w:overflowPunct/>
        <w:topLinePunct w:val="0"/>
        <w:bidi w:val="0"/>
        <w:spacing w:line="560" w:lineRule="exact"/>
        <w:ind w:firstLine="3080" w:firstLineChars="1100"/>
        <w:jc w:val="both"/>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名称（盖章）：</w:t>
      </w:r>
    </w:p>
    <w:p>
      <w:pPr>
        <w:keepNext w:val="0"/>
        <w:keepLines w:val="0"/>
        <w:pageBreakBefore w:val="0"/>
        <w:widowControl/>
        <w:shd w:val="clear" w:color="auto" w:fill="FFFFFF"/>
        <w:kinsoku/>
        <w:wordWrap w:val="0"/>
        <w:overflowPunct/>
        <w:topLinePunct w:val="0"/>
        <w:bidi w:val="0"/>
        <w:spacing w:line="560" w:lineRule="exact"/>
        <w:jc w:val="center"/>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lang w:val="en-US" w:eastAsia="zh-CN"/>
        </w:rPr>
        <w:t>法定或</w:t>
      </w:r>
      <w:r>
        <w:rPr>
          <w:rFonts w:hint="eastAsia" w:ascii="仿宋_GB2312" w:hAnsi="宋体" w:eastAsia="仿宋_GB2312" w:cs="宋体"/>
          <w:kern w:val="0"/>
          <w:sz w:val="28"/>
          <w:szCs w:val="28"/>
        </w:rPr>
        <w:t>授权</w:t>
      </w:r>
      <w:r>
        <w:rPr>
          <w:rFonts w:hint="eastAsia" w:ascii="仿宋_GB2312" w:hAnsi="宋体" w:eastAsia="仿宋_GB2312" w:cs="宋体"/>
          <w:kern w:val="0"/>
          <w:sz w:val="28"/>
          <w:szCs w:val="28"/>
          <w:lang w:val="en-US" w:eastAsia="zh-CN"/>
        </w:rPr>
        <w:t>签约</w:t>
      </w:r>
      <w:r>
        <w:rPr>
          <w:rFonts w:hint="eastAsia" w:ascii="仿宋_GB2312" w:hAnsi="宋体" w:eastAsia="仿宋_GB2312" w:cs="宋体"/>
          <w:kern w:val="0"/>
          <w:sz w:val="28"/>
          <w:szCs w:val="28"/>
        </w:rPr>
        <w:t>代表（签名）：</w:t>
      </w:r>
    </w:p>
    <w:p>
      <w:pPr>
        <w:keepNext w:val="0"/>
        <w:keepLines w:val="0"/>
        <w:pageBreakBefore w:val="0"/>
        <w:widowControl/>
        <w:shd w:val="clear" w:color="auto" w:fill="FFFFFF"/>
        <w:kinsoku/>
        <w:overflowPunct/>
        <w:topLinePunct w:val="0"/>
        <w:bidi w:val="0"/>
        <w:spacing w:line="560" w:lineRule="exact"/>
        <w:jc w:val="center"/>
        <w:textAlignment w:val="auto"/>
      </w:pPr>
      <w:r>
        <w:rPr>
          <w:rFonts w:hint="eastAsia" w:ascii="仿宋_GB2312" w:hAnsi="宋体" w:eastAsia="仿宋_GB2312" w:cs="宋体"/>
          <w:kern w:val="0"/>
          <w:sz w:val="28"/>
          <w:szCs w:val="28"/>
        </w:rPr>
        <w:t>年   月  日</w:t>
      </w:r>
    </w:p>
    <w:p>
      <w:pPr>
        <w:pStyle w:val="9"/>
        <w:keepNext w:val="0"/>
        <w:keepLines w:val="0"/>
        <w:pageBreakBefore w:val="0"/>
        <w:numPr>
          <w:ilvl w:val="0"/>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_GB2312" w:eastAsia="仿宋_GB2312"/>
          <w:bCs/>
          <w:sz w:val="32"/>
          <w:szCs w:val="32"/>
        </w:rPr>
      </w:pPr>
    </w:p>
    <w:p>
      <w:pPr>
        <w:pStyle w:val="9"/>
        <w:keepNext w:val="0"/>
        <w:keepLines w:val="0"/>
        <w:pageBreakBefore w:val="0"/>
        <w:numPr>
          <w:ilvl w:val="0"/>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_GB2312" w:eastAsia="仿宋_GB2312"/>
          <w:bCs/>
          <w:sz w:val="32"/>
          <w:szCs w:val="32"/>
        </w:rPr>
      </w:pPr>
    </w:p>
    <w:p/>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楷体">
    <w:altName w:val="楷体_GB2312"/>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4E319"/>
    <w:multiLevelType w:val="singleLevel"/>
    <w:tmpl w:val="E754E319"/>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F1B36"/>
    <w:rsid w:val="0BFD316E"/>
    <w:rsid w:val="0DBC5E7F"/>
    <w:rsid w:val="115F7B25"/>
    <w:rsid w:val="1B371A88"/>
    <w:rsid w:val="1C810292"/>
    <w:rsid w:val="22B1375A"/>
    <w:rsid w:val="24C6334A"/>
    <w:rsid w:val="304D4033"/>
    <w:rsid w:val="329467B9"/>
    <w:rsid w:val="32E604AE"/>
    <w:rsid w:val="332F6D14"/>
    <w:rsid w:val="34430518"/>
    <w:rsid w:val="3AEB407C"/>
    <w:rsid w:val="423E2531"/>
    <w:rsid w:val="4CB955C0"/>
    <w:rsid w:val="4F4B39AC"/>
    <w:rsid w:val="4FCB7237"/>
    <w:rsid w:val="555F1B36"/>
    <w:rsid w:val="6102745C"/>
    <w:rsid w:val="63F5722F"/>
    <w:rsid w:val="73F559EE"/>
    <w:rsid w:val="780B1E43"/>
    <w:rsid w:val="78565DB0"/>
    <w:rsid w:val="78F6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widowControl/>
      <w:spacing w:before="260" w:after="260" w:line="413" w:lineRule="auto"/>
      <w:jc w:val="left"/>
      <w:outlineLvl w:val="1"/>
    </w:pPr>
    <w:rPr>
      <w:rFonts w:ascii="Arial" w:hAnsi="Arial" w:eastAsia="黑体"/>
      <w:b/>
      <w:bCs/>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4"/>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样式 宋体 小四 行距: 1.5 倍行距"/>
    <w:basedOn w:val="1"/>
    <w:qFormat/>
    <w:uiPriority w:val="0"/>
    <w:rPr>
      <w:rFonts w:ascii="宋体" w:hAnsi="宋体" w:cs="宋体"/>
      <w:sz w:val="28"/>
    </w:rPr>
  </w:style>
  <w:style w:type="paragraph" w:customStyle="1" w:styleId="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2025-04-28T06:41:00Z</dcterms:created>
  <dc:creator>劳玄玑</dc:creator>
  <cp:lastModifiedBy>劳玄玑</cp:lastModifiedBy>
  <dcterms:modified xsi:type="dcterms:W3CDTF">2025-04-28T07:22:02Z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87D1824E994A40E4A91ABBD6E2B283BE</vt:lpwstr>
  </property>
</Properties>
</file>