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2025年粤港澳大湾区灯会灯组废料回收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仿宋_GB2312" w:hAnsi="仿宋_GB2312" w:cs="仿宋_GB2312" w:eastAsia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报价邀请公告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广州南沙旅游发展有限公司对《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2025年粤港澳大湾区灯会灯组废料回收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项目》进行公开报价邀请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欢迎有购买意向的单位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参加报价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2025年粤港澳大湾区灯会灯组废料回收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概况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2025年粤港澳大湾区灯会结束后，按照项目实际及结合后续运营的发展需求，由意向购买单位回收处理部分灯组废料，据实结算。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、服务内容 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宋体" w:hAnsi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对拆除的灯组废料进行过磅</w:t>
      </w: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处理回收，拆除的废料（包括但不限于废旧金属、布艺、玻璃、花线和灯泡等）进行统一过磅处理，过磅费用由最终确认的单位承担。在拆除期间产生的人工、机械和运输等一切费用由最终确认的单位承担。在运输拆除期间对场地造成严重破坏的须对场地进行修复。拆除期间产生的安全问题由最终确认的单位全负责。最终确认的单位需在我司规定时间内完成场地修复工作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四、意向购买单位资格条件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1、具有独立承担民事责任能力，在中华人民共和国境内注册的法人或其他组织，并取得合法企业工商营业执照（提供营业执照复印件，加盖公章）。</w:t>
      </w:r>
    </w:p>
    <w:p>
      <w:pPr>
        <w:pStyle w:val="10"/>
        <w:spacing w:line="240" w:lineRule="auto"/>
        <w:ind w:left="0" w:leftChars="0" w:firstLine="640" w:firstLineChars="200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单位负责人为同一人或者存在直接控股、管理关系的不同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，不得同时参加本项目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报价。（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格式见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资格声明函）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、出具《公平竞争承诺书》。（格式见《公平竞争承诺书》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本项目不拆分，不接受联合体</w:t>
      </w:r>
      <w:r>
        <w:rPr>
          <w:rFonts w:hint="eastAsia" w:ascii="宋体" w:hAnsi="宋体" w:eastAsia="宋体" w:cs="宋体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报价。</w:t>
      </w:r>
    </w:p>
    <w:p>
      <w:pPr>
        <w:tabs>
          <w:tab w:val="left" w:pos="900"/>
          <w:tab w:val="left" w:pos="1080"/>
          <w:tab w:val="left" w:pos="1470"/>
        </w:tabs>
        <w:ind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、具有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废旧金属收购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备案书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、固定污染源排污登记回执、建设项目环境影响登记表。</w:t>
      </w:r>
    </w:p>
    <w:p>
      <w:pPr>
        <w:tabs>
          <w:tab w:val="left" w:pos="900"/>
          <w:tab w:val="left" w:pos="1080"/>
          <w:tab w:val="left" w:pos="1470"/>
        </w:tabs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、按时缴纳保证金。</w:t>
      </w:r>
    </w:p>
    <w:p>
      <w:pPr>
        <w:tabs>
          <w:tab w:val="left" w:pos="900"/>
          <w:tab w:val="left" w:pos="1080"/>
          <w:tab w:val="left" w:pos="1470"/>
        </w:tabs>
        <w:spacing w:line="240" w:lineRule="auto"/>
        <w:ind w:left="0" w:leftChars="0" w:firstLine="640" w:firstLineChars="200"/>
        <w:rPr>
          <w:rFonts w:hint="default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意向单位在参与投标前需要到场勘察，勘察时间为2025年5月27日（星期二）8：30-9：30。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8、由于工期紧凑，最终确认的单位建议在周边拥有废钢打包处理场地，需相应招标方的期限。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（格式见《承诺函》）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五、保证金缴纳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1、保证金：本项目设置保证金为50000元（大写：伍万元整）。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2、缴纳时间：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（星期二）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公司名称：广州南沙旅游发展有限公司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开户行：交通银行广东自贸试验区南沙分行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账号：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441161884013003424989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保证金以转账的方式到达我司账户，递交保证金请注明：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灯会灯组废料回收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报价保证金。意向购买单位应按以上所述方式及时间提交保证金，我司不承担意向购买单位的保证金未能及时到账的风险。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六、评审方式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价高者得：符合资格条件的意向购买单位中，选取报价最高的为本项目的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最终购买单位。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意向购买单位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综合考虑自身情况，据实报价。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文件组成：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①封面（格式详见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②回执（格式详见附件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③报价书（格式详见附件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资格证明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（格式详见附件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4、5、7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以上资料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一式三份，正本一份，副本两份。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须每页加盖单位公章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文件必须封入密封的信封或包装，在封口上加盖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人的公章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文件递交时间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（现场提交）；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文件递交地点：广州南沙旅游发展有限公司206评标室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地址：广州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南沙区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港湾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街天后路88号之一南沙天后宫景区办公室2楼206室；</w:t>
      </w:r>
    </w:p>
    <w:p>
      <w:pPr>
        <w:pStyle w:val="10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项目联系人：黄先生，020-31151828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报价文件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T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9时30分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七、评审表格</w:t>
      </w:r>
    </w:p>
    <w:tbl>
      <w:tblPr>
        <w:tblStyle w:val="11"/>
        <w:tblW w:w="8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200"/>
        <w:gridCol w:w="1279"/>
        <w:gridCol w:w="1344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97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资格审查表</w:t>
            </w:r>
          </w:p>
          <w:p>
            <w:pPr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u w:val="single"/>
                <w:lang w:val="en-US" w:eastAsia="zh-CN"/>
              </w:rPr>
              <w:t>项目名称：2025年粤港澳大湾区灯会灯组废料回收项目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4200" w:type="dxa"/>
            <w:tcBorders>
              <w:tl2br w:val="single" w:color="auto" w:sz="4" w:space="0"/>
            </w:tcBorders>
            <w:vAlign w:val="top"/>
          </w:tcPr>
          <w:p>
            <w:pPr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 xml:space="preserve">                 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人名称</w:t>
            </w:r>
          </w:p>
          <w:p>
            <w:pPr>
              <w:rPr>
                <w:b/>
                <w:bCs/>
                <w:szCs w:val="21"/>
                <w:highlight w:val="none"/>
              </w:rPr>
            </w:pPr>
          </w:p>
          <w:p>
            <w:pP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资格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审查内容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人1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人2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人3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30" w:type="dxa"/>
            <w:vAlign w:val="center"/>
          </w:tcPr>
          <w:p>
            <w:pPr>
              <w:pStyle w:val="18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报价文件每页需盖公章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30" w:type="dxa"/>
            <w:vAlign w:val="center"/>
          </w:tcPr>
          <w:p>
            <w:pPr>
              <w:pStyle w:val="18"/>
              <w:adjustRightInd w:val="0"/>
              <w:spacing w:line="264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pacing w:line="264" w:lineRule="auto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所有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文件必须封入密封的信封或包装，在封口上加盖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报价单位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的公章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30" w:type="dxa"/>
            <w:vAlign w:val="center"/>
          </w:tcPr>
          <w:p>
            <w:pPr>
              <w:pStyle w:val="18"/>
              <w:adjustRightInd w:val="0"/>
              <w:spacing w:line="264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pacing w:line="264" w:lineRule="auto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Cs w:val="21"/>
                <w:highlight w:val="none"/>
                <w:lang w:val="en-US" w:eastAsia="zh-CN"/>
              </w:rPr>
              <w:t>具有独立承担民事责任能力，在中华人民共和国境内注册的法人或其他组织，并取得合法企业工商营业执照（提供营业执照复印件，加盖公章）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30" w:type="dxa"/>
            <w:vAlign w:val="center"/>
          </w:tcPr>
          <w:p>
            <w:pPr>
              <w:pStyle w:val="18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保证金符合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/>
                <w:szCs w:val="21"/>
                <w:highlight w:val="none"/>
              </w:rPr>
              <w:t>文件规定。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30" w:type="dxa"/>
            <w:vAlign w:val="center"/>
          </w:tcPr>
          <w:p>
            <w:pPr>
              <w:pStyle w:val="18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单位负责人为同一人或者存在直接控股、管理关系的不同报价单位，不得同时参加本项目报价。（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提供《</w:t>
            </w:r>
            <w:r>
              <w:rPr>
                <w:rFonts w:hint="eastAsia"/>
                <w:szCs w:val="21"/>
                <w:highlight w:val="none"/>
              </w:rPr>
              <w:t>资格声明函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/>
                <w:szCs w:val="21"/>
                <w:highlight w:val="none"/>
              </w:rPr>
              <w:t>）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0" w:type="dxa"/>
            <w:vAlign w:val="center"/>
          </w:tcPr>
          <w:p>
            <w:pPr>
              <w:pStyle w:val="18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出具《公平竞争承诺书》。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0" w:type="dxa"/>
            <w:vAlign w:val="center"/>
          </w:tcPr>
          <w:p>
            <w:pPr>
              <w:pStyle w:val="18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固定污染源排污登记回执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。（提供复印件，加盖报价单位公章）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0" w:type="dxa"/>
            <w:vAlign w:val="center"/>
          </w:tcPr>
          <w:p>
            <w:pPr>
              <w:pStyle w:val="18"/>
              <w:adjustRightInd w:val="0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建设项目环境影响登记表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。（提供复印件，加盖报价单位公章）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30" w:type="dxa"/>
            <w:vAlign w:val="center"/>
          </w:tcPr>
          <w:p>
            <w:pPr>
              <w:pStyle w:val="18"/>
              <w:adjustRightInd w:val="0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具有废旧金属收购备案书。（提供复印件，加盖报价单位公章）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0" w:type="dxa"/>
            <w:vAlign w:val="center"/>
          </w:tcPr>
          <w:p>
            <w:pPr>
              <w:pStyle w:val="18"/>
              <w:adjustRightInd w:val="0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附件7《承诺函》加盖单位公章并响应业主的时间。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0" w:type="dxa"/>
            <w:vAlign w:val="center"/>
          </w:tcPr>
          <w:p>
            <w:pPr>
              <w:pStyle w:val="18"/>
              <w:adjustRightInd w:val="0"/>
              <w:spacing w:line="360" w:lineRule="auto"/>
              <w:ind w:firstLine="0" w:firstLineChars="0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200" w:type="dxa"/>
            <w:vAlign w:val="center"/>
          </w:tcPr>
          <w:p>
            <w:pPr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到现场勘察，签署《现场勘察确认表》。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结论</w:t>
            </w:r>
          </w:p>
        </w:tc>
        <w:tc>
          <w:tcPr>
            <w:tcW w:w="4200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是否通过符合性审查，进入下一阶段</w:t>
            </w:r>
          </w:p>
        </w:tc>
        <w:tc>
          <w:tcPr>
            <w:tcW w:w="127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525" w:type="dxa"/>
          </w:tcPr>
          <w:p>
            <w:pPr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978" w:type="dxa"/>
            <w:gridSpan w:val="5"/>
            <w:vAlign w:val="center"/>
          </w:tcPr>
          <w:p>
            <w:pPr>
              <w:tabs>
                <w:tab w:val="left" w:pos="720"/>
              </w:tabs>
              <w:snapToGrid w:val="0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备注：1、“是否通过并进入下一阶段评审”一栏应写“通过”或“不通过”。</w:t>
            </w:r>
          </w:p>
          <w:p>
            <w:pPr>
              <w:rPr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2、满足以上任何一种情形用“</w:t>
            </w:r>
            <w:r>
              <w:rPr>
                <w:rFonts w:hint="eastAsia" w:ascii="宋体" w:hAnsi="宋体"/>
                <w:szCs w:val="21"/>
                <w:highlight w:val="none"/>
              </w:rPr>
              <w:t>○</w:t>
            </w:r>
            <w:r>
              <w:rPr>
                <w:rFonts w:hint="eastAsia" w:ascii="宋体"/>
                <w:szCs w:val="21"/>
                <w:highlight w:val="none"/>
              </w:rPr>
              <w:t>”表示，不满足用“×”表示。出现一个“×”的结论为“不通过”。表中全部为“</w:t>
            </w:r>
            <w:r>
              <w:rPr>
                <w:rFonts w:hint="eastAsia" w:ascii="宋体" w:hAnsi="宋体"/>
                <w:szCs w:val="21"/>
                <w:highlight w:val="none"/>
              </w:rPr>
              <w:t>○</w:t>
            </w:r>
            <w:r>
              <w:rPr>
                <w:rFonts w:hint="eastAsia" w:ascii="宋体"/>
                <w:szCs w:val="21"/>
                <w:highlight w:val="none"/>
              </w:rPr>
              <w:t>”，结论为：“通过”方可进入下一阶段评审。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Chars="0"/>
        <w:jc w:val="both"/>
        <w:textAlignment w:val="auto"/>
        <w:rPr>
          <w:rFonts w:hint="default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8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tabs>
          <w:tab w:val="left" w:pos="1260"/>
        </w:tabs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color w:val="auto"/>
          <w:spacing w:val="1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color w:val="auto"/>
          <w:spacing w:val="100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/>
          <w:color w:val="auto"/>
          <w:spacing w:val="100"/>
          <w:sz w:val="44"/>
          <w:szCs w:val="44"/>
          <w:highlight w:val="none"/>
        </w:rPr>
        <w:t>文件</w:t>
      </w:r>
    </w:p>
    <w:p>
      <w:pPr>
        <w:pStyle w:val="2"/>
        <w:adjustRightInd w:val="0"/>
        <w:snapToGrid w:val="0"/>
        <w:spacing w:line="360" w:lineRule="auto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2"/>
        <w:adjustRightInd w:val="0"/>
        <w:snapToGrid w:val="0"/>
        <w:spacing w:line="360" w:lineRule="auto"/>
        <w:jc w:val="center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6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>
      <w:pPr>
        <w:pStyle w:val="6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>
      <w:pPr>
        <w:pStyle w:val="6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>
      <w:pPr>
        <w:pStyle w:val="6"/>
        <w:adjustRightInd w:val="0"/>
        <w:snapToGrid w:val="0"/>
        <w:spacing w:line="360" w:lineRule="auto"/>
        <w:ind w:firstLine="1124" w:firstLineChars="400"/>
        <w:rPr>
          <w:rFonts w:hint="eastAsia" w:ascii="宋体" w:hAnsi="宋体"/>
          <w:b/>
          <w:color w:val="auto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项目名称：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2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2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2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2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2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pStyle w:val="2"/>
        <w:adjustRightInd w:val="0"/>
        <w:snapToGrid w:val="0"/>
        <w:spacing w:line="360" w:lineRule="auto"/>
        <w:ind w:firstLine="632" w:firstLineChars="300"/>
        <w:rPr>
          <w:rFonts w:hint="eastAsia" w:hAnsi="宋体"/>
          <w:b/>
          <w:color w:val="auto"/>
          <w:szCs w:val="28"/>
          <w:highlight w:val="none"/>
        </w:rPr>
      </w:pP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/>
          <w:color w:val="auto"/>
          <w:szCs w:val="28"/>
          <w:highlight w:val="none"/>
        </w:rPr>
        <w:t>人名称：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</w:rPr>
      </w:pPr>
      <w:r>
        <w:rPr>
          <w:rFonts w:hint="eastAsia" w:ascii="宋体" w:hAnsi="宋体"/>
          <w:color w:val="auto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/>
          <w:color w:val="auto"/>
          <w:szCs w:val="28"/>
          <w:highlight w:val="none"/>
        </w:rPr>
        <w:t>人地址：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</w:rPr>
      </w:pPr>
      <w:r>
        <w:rPr>
          <w:rFonts w:hint="eastAsia" w:ascii="宋体" w:hAnsi="宋体"/>
          <w:color w:val="auto"/>
          <w:szCs w:val="28"/>
          <w:highlight w:val="none"/>
        </w:rPr>
        <w:t>联</w:t>
      </w:r>
      <w:r>
        <w:rPr>
          <w:rFonts w:ascii="宋体" w:hAnsi="宋体"/>
          <w:color w:val="auto"/>
          <w:szCs w:val="28"/>
          <w:highlight w:val="none"/>
        </w:rPr>
        <w:t xml:space="preserve"> 系 人：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</w:t>
      </w:r>
    </w:p>
    <w:p>
      <w:pPr>
        <w:spacing w:line="380" w:lineRule="exact"/>
        <w:ind w:firstLine="420" w:firstLineChars="200"/>
        <w:rPr>
          <w:rFonts w:hint="eastAsia" w:ascii="宋体" w:hAnsi="宋体"/>
          <w:color w:val="auto"/>
          <w:szCs w:val="28"/>
          <w:highlight w:val="none"/>
        </w:rPr>
      </w:pPr>
      <w:r>
        <w:rPr>
          <w:rFonts w:hint="eastAsia" w:ascii="宋体" w:hAnsi="宋体"/>
          <w:color w:val="auto"/>
          <w:szCs w:val="28"/>
          <w:highlight w:val="none"/>
        </w:rPr>
        <w:t>联系电话：</w:t>
      </w:r>
      <w:r>
        <w:rPr>
          <w:rFonts w:hint="eastAsia" w:ascii="宋体" w:hAnsi="宋体"/>
          <w:color w:val="auto"/>
          <w:szCs w:val="28"/>
          <w:highlight w:val="none"/>
          <w:u w:val="single"/>
        </w:rPr>
        <w:t xml:space="preserve">                                       </w:t>
      </w:r>
    </w:p>
    <w:p>
      <w:pPr>
        <w:pStyle w:val="5"/>
        <w:ind w:firstLine="420" w:firstLineChars="200"/>
        <w:rPr>
          <w:color w:val="auto"/>
          <w:highlight w:val="none"/>
        </w:rPr>
      </w:pPr>
      <w:r>
        <w:rPr>
          <w:rFonts w:hint="eastAsia" w:ascii="宋体" w:hAnsi="宋体" w:eastAsia="宋体" w:cs="Arial"/>
          <w:b w:val="0"/>
          <w:color w:val="auto"/>
          <w:sz w:val="21"/>
          <w:szCs w:val="28"/>
          <w:highlight w:val="none"/>
        </w:rPr>
        <w:t>日期：</w:t>
      </w:r>
      <w:r>
        <w:rPr>
          <w:rFonts w:hint="eastAsia" w:ascii="宋体" w:hAnsi="宋体" w:eastAsia="宋体"/>
          <w:b w:val="0"/>
          <w:color w:val="auto"/>
          <w:sz w:val="21"/>
          <w:szCs w:val="28"/>
          <w:highlight w:val="none"/>
        </w:rPr>
        <w:t xml:space="preserve">     </w:t>
      </w:r>
      <w:r>
        <w:rPr>
          <w:rFonts w:hint="eastAsia" w:ascii="宋体" w:hAnsi="宋体"/>
          <w:color w:val="auto"/>
          <w:szCs w:val="28"/>
          <w:highlight w:val="none"/>
        </w:rPr>
        <w:t xml:space="preserve">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ind w:left="0" w:leftChars="0" w:firstLine="643" w:firstLineChars="200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回 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center" w:pos="4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已收到贵单位关于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价邀请函，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我方承诺参加该项目的报价。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单位：（盖章）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/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560" w:firstLineChars="8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日期：202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240" w:lineRule="auto"/>
        <w:ind w:left="0" w:leftChars="0" w:firstLine="643" w:firstLineChars="200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left="0" w:leftChars="0" w:firstLine="880" w:firstLineChars="200"/>
        <w:jc w:val="center"/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价 书</w:t>
      </w:r>
    </w:p>
    <w:p>
      <w:pPr>
        <w:spacing w:line="240" w:lineRule="auto"/>
        <w:ind w:left="0" w:leftChars="0" w:firstLine="643" w:firstLineChars="200"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广州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南沙旅游发展有限公司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我公司已仔细研究了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邀请函的全部内容，愿意以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报价一览表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中的报价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该项目。我公司保证按合同规定的期限完成相关工作，并承担相关责任。</w:t>
      </w:r>
    </w:p>
    <w:p>
      <w:pPr>
        <w:spacing w:line="240" w:lineRule="auto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500" w:lineRule="exact"/>
        <w:ind w:left="0" w:leftChars="0" w:right="480" w:firstLine="883" w:firstLineChars="200"/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报价一览表</w:t>
      </w:r>
    </w:p>
    <w:tbl>
      <w:tblPr>
        <w:tblStyle w:val="11"/>
        <w:tblW w:w="10009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3587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49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adjustRightInd w:val="0"/>
              <w:snapToGrid w:val="0"/>
              <w:spacing w:line="400" w:lineRule="exact"/>
              <w:ind w:right="147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单位：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/吨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right="147" w:firstLine="64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right="-49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2025年粤港澳大湾区灯会灯组废料回收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0" w:leftChars="0" w:firstLine="64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该报价为购买价格，废料的运输、人工等一切其他费用由报价单位自行承担。</w:t>
            </w:r>
          </w:p>
        </w:tc>
      </w:tr>
    </w:tbl>
    <w:p>
      <w:pPr>
        <w:spacing w:line="500" w:lineRule="exact"/>
        <w:ind w:left="0" w:leftChars="0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0" w:leftChars="0" w:right="-1153" w:rightChars="-549" w:firstLine="640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0" w:leftChars="0" w:firstLine="640" w:firstLineChars="200"/>
        <w:jc w:val="righ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名称（盖章）：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</w:t>
      </w:r>
    </w:p>
    <w:p>
      <w:pPr>
        <w:spacing w:line="500" w:lineRule="exact"/>
        <w:ind w:left="0" w:leftChars="0" w:firstLine="2880" w:firstLineChars="9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联系人：   </w:t>
      </w:r>
    </w:p>
    <w:p>
      <w:pPr>
        <w:spacing w:line="500" w:lineRule="exact"/>
        <w:ind w:left="0" w:leftChars="0" w:firstLine="2880" w:firstLineChars="9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联系电话： </w:t>
      </w:r>
    </w:p>
    <w:p>
      <w:pPr>
        <w:spacing w:line="500" w:lineRule="exact"/>
        <w:ind w:left="0" w:leftChars="0" w:firstLine="2880" w:firstLineChars="9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  日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spacing w:line="240" w:lineRule="auto"/>
        <w:ind w:left="0" w:leftChars="0" w:firstLine="880" w:firstLineChars="200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资格声明函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自愿响应贵单位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2025年粤港澳大湾区灯会灯组废料回收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报价邀请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公告，参与本项目的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事宜，并按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报价邀请公告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的要求提交所附资格文件且声明和保证如下：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我方为本次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所提交的所有证明其合格和资格的文件是真实的和正确的，并愿为其真实性和正确性承担法律责任；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我方是依法注册的法人或非法人组织，具有独立承担民事责任的能力，提供以下相关证照的原件扫描件（见附件）之一：1.企业法人营业执照；2.事业法人登记证。在法律上、财务上和运作上完全独立于广州南沙旅游发展有限公司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我方与其他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人不存在法定代表人或单位负责人为同一人或者存在直接控股、管理关系，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及其他影响采购公平性、公正性的关联关系。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名称（单位公章）：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法定代表人/委托代理人（签字或盖章）：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  月     日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公平竞争承诺书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我方郑重承诺：我方保证所提交的相关资质文件和证明材料的真实性，具有良好的历史诚信记录，并将依法参与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2025年粤港澳大湾区灯会灯组废料回收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的公平竞争，不以任何不正当行为谋取不当利益，否则承担相应的法律责任。</w:t>
      </w:r>
      <w:bookmarkStart w:id="0" w:name="_Toc4868"/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特此承诺！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法定代表人/授权代表（签名或盖章）：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人名称（加盖公章）：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  月    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现场勘察确认表（旅游公司提供）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2"/>
        <w:tblpPr w:leftFromText="180" w:rightFromText="180" w:vertAnchor="text" w:horzAnchor="page" w:tblpX="1266" w:tblpY="68"/>
        <w:tblOverlap w:val="never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72"/>
        <w:gridCol w:w="1669"/>
        <w:gridCol w:w="210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138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现场勘察确认表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138" w:type="dxa"/>
            <w:gridSpan w:val="5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项目名称：2025年粤港澳大湾区灯会灯组废料回收项目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28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意向购买单位名称</w:t>
            </w: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61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旅游公司确认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6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center"/>
        <w:rPr>
          <w:rFonts w:hint="default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承诺函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广州南沙旅游发展有限公司：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我方郑重承诺：我方保证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在2025年6月11日（星期五）前完成废料回收及场地垃圾清运工作，否则承担相应违约责任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特此承诺！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法定代表人/授权代表（签名或盖章）：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080"/>
          <w:tab w:val="left" w:pos="147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60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人名称（加盖公章）：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454" w:footer="45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72A27"/>
    <w:rsid w:val="000045DD"/>
    <w:rsid w:val="0000690D"/>
    <w:rsid w:val="00006B4A"/>
    <w:rsid w:val="00013504"/>
    <w:rsid w:val="0001710D"/>
    <w:rsid w:val="00023885"/>
    <w:rsid w:val="000247A5"/>
    <w:rsid w:val="00033F43"/>
    <w:rsid w:val="00037D11"/>
    <w:rsid w:val="00043701"/>
    <w:rsid w:val="00060E37"/>
    <w:rsid w:val="00062AE0"/>
    <w:rsid w:val="000640C1"/>
    <w:rsid w:val="000673F7"/>
    <w:rsid w:val="00076EDD"/>
    <w:rsid w:val="0007799E"/>
    <w:rsid w:val="00086CF6"/>
    <w:rsid w:val="00090387"/>
    <w:rsid w:val="000A3946"/>
    <w:rsid w:val="000B3A15"/>
    <w:rsid w:val="000B3FB9"/>
    <w:rsid w:val="000C1494"/>
    <w:rsid w:val="000C61AE"/>
    <w:rsid w:val="000C6AA1"/>
    <w:rsid w:val="000D0F4E"/>
    <w:rsid w:val="0010472C"/>
    <w:rsid w:val="00117AE5"/>
    <w:rsid w:val="00126033"/>
    <w:rsid w:val="0013621C"/>
    <w:rsid w:val="00137EBE"/>
    <w:rsid w:val="001403F7"/>
    <w:rsid w:val="0014647C"/>
    <w:rsid w:val="001636EF"/>
    <w:rsid w:val="00164F90"/>
    <w:rsid w:val="00172A27"/>
    <w:rsid w:val="00181F99"/>
    <w:rsid w:val="00197DF5"/>
    <w:rsid w:val="001B0BCE"/>
    <w:rsid w:val="001B2E85"/>
    <w:rsid w:val="001B6608"/>
    <w:rsid w:val="001D3383"/>
    <w:rsid w:val="002234E6"/>
    <w:rsid w:val="002254D6"/>
    <w:rsid w:val="00230DAE"/>
    <w:rsid w:val="00264F3A"/>
    <w:rsid w:val="00270F22"/>
    <w:rsid w:val="00286493"/>
    <w:rsid w:val="00287B6C"/>
    <w:rsid w:val="002B18A3"/>
    <w:rsid w:val="002B5303"/>
    <w:rsid w:val="002B7006"/>
    <w:rsid w:val="00314307"/>
    <w:rsid w:val="0033379C"/>
    <w:rsid w:val="003523AD"/>
    <w:rsid w:val="00392C6A"/>
    <w:rsid w:val="003A6AC9"/>
    <w:rsid w:val="003D21CD"/>
    <w:rsid w:val="003F50CC"/>
    <w:rsid w:val="003F5263"/>
    <w:rsid w:val="00400B08"/>
    <w:rsid w:val="004051B4"/>
    <w:rsid w:val="00405999"/>
    <w:rsid w:val="00413429"/>
    <w:rsid w:val="004258B1"/>
    <w:rsid w:val="0043507B"/>
    <w:rsid w:val="00443246"/>
    <w:rsid w:val="00446F30"/>
    <w:rsid w:val="004528DA"/>
    <w:rsid w:val="00485400"/>
    <w:rsid w:val="00487D25"/>
    <w:rsid w:val="004A2823"/>
    <w:rsid w:val="004E07BA"/>
    <w:rsid w:val="0050033E"/>
    <w:rsid w:val="00515162"/>
    <w:rsid w:val="00516D15"/>
    <w:rsid w:val="005201A4"/>
    <w:rsid w:val="0052668E"/>
    <w:rsid w:val="005306E4"/>
    <w:rsid w:val="00541EFF"/>
    <w:rsid w:val="00544751"/>
    <w:rsid w:val="00551640"/>
    <w:rsid w:val="005655BB"/>
    <w:rsid w:val="00566D43"/>
    <w:rsid w:val="00575006"/>
    <w:rsid w:val="00581F31"/>
    <w:rsid w:val="005B4510"/>
    <w:rsid w:val="005B5E3B"/>
    <w:rsid w:val="005D6AA6"/>
    <w:rsid w:val="005E26BE"/>
    <w:rsid w:val="005E70AF"/>
    <w:rsid w:val="005F1EBC"/>
    <w:rsid w:val="00603632"/>
    <w:rsid w:val="0063712B"/>
    <w:rsid w:val="00643D5E"/>
    <w:rsid w:val="006476F5"/>
    <w:rsid w:val="006528C0"/>
    <w:rsid w:val="00671123"/>
    <w:rsid w:val="00673446"/>
    <w:rsid w:val="0068162C"/>
    <w:rsid w:val="006845E1"/>
    <w:rsid w:val="006948EE"/>
    <w:rsid w:val="006E3AD7"/>
    <w:rsid w:val="006F378A"/>
    <w:rsid w:val="00707D8C"/>
    <w:rsid w:val="00720E33"/>
    <w:rsid w:val="007256B0"/>
    <w:rsid w:val="00727A21"/>
    <w:rsid w:val="007357E8"/>
    <w:rsid w:val="00772702"/>
    <w:rsid w:val="00775806"/>
    <w:rsid w:val="00796971"/>
    <w:rsid w:val="007B0BA1"/>
    <w:rsid w:val="007F0ADD"/>
    <w:rsid w:val="00810C6B"/>
    <w:rsid w:val="00826006"/>
    <w:rsid w:val="008271A6"/>
    <w:rsid w:val="00831D4B"/>
    <w:rsid w:val="008359A8"/>
    <w:rsid w:val="00866F97"/>
    <w:rsid w:val="00877ED2"/>
    <w:rsid w:val="00893CA6"/>
    <w:rsid w:val="00894CA4"/>
    <w:rsid w:val="008A1A32"/>
    <w:rsid w:val="008A5273"/>
    <w:rsid w:val="008A5EDA"/>
    <w:rsid w:val="008F55A3"/>
    <w:rsid w:val="00910757"/>
    <w:rsid w:val="00916010"/>
    <w:rsid w:val="0096428D"/>
    <w:rsid w:val="0097666B"/>
    <w:rsid w:val="009800A6"/>
    <w:rsid w:val="009963F9"/>
    <w:rsid w:val="009A48B7"/>
    <w:rsid w:val="00A22534"/>
    <w:rsid w:val="00A5033F"/>
    <w:rsid w:val="00A721D0"/>
    <w:rsid w:val="00A84F5F"/>
    <w:rsid w:val="00A856BF"/>
    <w:rsid w:val="00A9344B"/>
    <w:rsid w:val="00A97047"/>
    <w:rsid w:val="00AB422C"/>
    <w:rsid w:val="00AD7B1F"/>
    <w:rsid w:val="00AF75E2"/>
    <w:rsid w:val="00B05D14"/>
    <w:rsid w:val="00B224CA"/>
    <w:rsid w:val="00B340A4"/>
    <w:rsid w:val="00B43312"/>
    <w:rsid w:val="00B5327D"/>
    <w:rsid w:val="00B81544"/>
    <w:rsid w:val="00B92017"/>
    <w:rsid w:val="00B94CA4"/>
    <w:rsid w:val="00B97EC4"/>
    <w:rsid w:val="00BB294D"/>
    <w:rsid w:val="00BF0B9C"/>
    <w:rsid w:val="00C059AF"/>
    <w:rsid w:val="00C11DC8"/>
    <w:rsid w:val="00C133DF"/>
    <w:rsid w:val="00C1741E"/>
    <w:rsid w:val="00C50430"/>
    <w:rsid w:val="00C51256"/>
    <w:rsid w:val="00C569DC"/>
    <w:rsid w:val="00C65B7C"/>
    <w:rsid w:val="00C736F8"/>
    <w:rsid w:val="00C91841"/>
    <w:rsid w:val="00CA2398"/>
    <w:rsid w:val="00CA5400"/>
    <w:rsid w:val="00CB0B59"/>
    <w:rsid w:val="00CB0FE1"/>
    <w:rsid w:val="00CB1FAD"/>
    <w:rsid w:val="00CC11C5"/>
    <w:rsid w:val="00D00568"/>
    <w:rsid w:val="00D0294A"/>
    <w:rsid w:val="00D10161"/>
    <w:rsid w:val="00D16866"/>
    <w:rsid w:val="00D452D0"/>
    <w:rsid w:val="00D4728D"/>
    <w:rsid w:val="00D5172E"/>
    <w:rsid w:val="00D61DB2"/>
    <w:rsid w:val="00D66925"/>
    <w:rsid w:val="00D674C6"/>
    <w:rsid w:val="00D8044D"/>
    <w:rsid w:val="00D82A1E"/>
    <w:rsid w:val="00D95D68"/>
    <w:rsid w:val="00DA6E0D"/>
    <w:rsid w:val="00DC0636"/>
    <w:rsid w:val="00DC7DA9"/>
    <w:rsid w:val="00DD5A14"/>
    <w:rsid w:val="00DE0CEF"/>
    <w:rsid w:val="00DE2B0E"/>
    <w:rsid w:val="00DE6BDA"/>
    <w:rsid w:val="00DF11AD"/>
    <w:rsid w:val="00E01954"/>
    <w:rsid w:val="00E14B83"/>
    <w:rsid w:val="00E2089B"/>
    <w:rsid w:val="00E210C0"/>
    <w:rsid w:val="00E251C4"/>
    <w:rsid w:val="00E46326"/>
    <w:rsid w:val="00E476E7"/>
    <w:rsid w:val="00E477F1"/>
    <w:rsid w:val="00E53CE6"/>
    <w:rsid w:val="00E73696"/>
    <w:rsid w:val="00E810B4"/>
    <w:rsid w:val="00E85AD0"/>
    <w:rsid w:val="00EA3495"/>
    <w:rsid w:val="00EA5D9D"/>
    <w:rsid w:val="00EA66C9"/>
    <w:rsid w:val="00EC0007"/>
    <w:rsid w:val="00F16FEC"/>
    <w:rsid w:val="00F46949"/>
    <w:rsid w:val="00F46E30"/>
    <w:rsid w:val="00F52DDB"/>
    <w:rsid w:val="00F56047"/>
    <w:rsid w:val="00F61D0D"/>
    <w:rsid w:val="00F7260D"/>
    <w:rsid w:val="00F8720F"/>
    <w:rsid w:val="00FD16DF"/>
    <w:rsid w:val="00FD5273"/>
    <w:rsid w:val="00FD64FA"/>
    <w:rsid w:val="00FE5199"/>
    <w:rsid w:val="00FE5702"/>
    <w:rsid w:val="014C27C5"/>
    <w:rsid w:val="024C492F"/>
    <w:rsid w:val="04161698"/>
    <w:rsid w:val="0667525B"/>
    <w:rsid w:val="06F03699"/>
    <w:rsid w:val="07060E1E"/>
    <w:rsid w:val="07BA3BB1"/>
    <w:rsid w:val="07E53E6D"/>
    <w:rsid w:val="08850B9A"/>
    <w:rsid w:val="0A4D56E8"/>
    <w:rsid w:val="0A6A0048"/>
    <w:rsid w:val="0B1C7EC5"/>
    <w:rsid w:val="0B972534"/>
    <w:rsid w:val="0C105208"/>
    <w:rsid w:val="0C756AC9"/>
    <w:rsid w:val="0CA02447"/>
    <w:rsid w:val="0CD8573D"/>
    <w:rsid w:val="0D570D57"/>
    <w:rsid w:val="0D663F87"/>
    <w:rsid w:val="0E3C77E2"/>
    <w:rsid w:val="0E4B63E2"/>
    <w:rsid w:val="0ED87C76"/>
    <w:rsid w:val="0EFA0EEF"/>
    <w:rsid w:val="0F00499B"/>
    <w:rsid w:val="0F77472F"/>
    <w:rsid w:val="105349D4"/>
    <w:rsid w:val="10F9203D"/>
    <w:rsid w:val="12ED17B1"/>
    <w:rsid w:val="13855EF2"/>
    <w:rsid w:val="14060DE1"/>
    <w:rsid w:val="14177060"/>
    <w:rsid w:val="14270D58"/>
    <w:rsid w:val="14665550"/>
    <w:rsid w:val="15E05662"/>
    <w:rsid w:val="164A0149"/>
    <w:rsid w:val="177E5132"/>
    <w:rsid w:val="17B3686D"/>
    <w:rsid w:val="17C770E7"/>
    <w:rsid w:val="18021F28"/>
    <w:rsid w:val="188415D0"/>
    <w:rsid w:val="197D7D98"/>
    <w:rsid w:val="199D3F96"/>
    <w:rsid w:val="1A10422E"/>
    <w:rsid w:val="1A2A5CDF"/>
    <w:rsid w:val="1AE64BA9"/>
    <w:rsid w:val="1AF443A6"/>
    <w:rsid w:val="1B546A25"/>
    <w:rsid w:val="1BA701FB"/>
    <w:rsid w:val="1C224C26"/>
    <w:rsid w:val="1D4651FF"/>
    <w:rsid w:val="1DB949AE"/>
    <w:rsid w:val="1DCC4D01"/>
    <w:rsid w:val="1E0F5EC9"/>
    <w:rsid w:val="1E267B2D"/>
    <w:rsid w:val="1E396257"/>
    <w:rsid w:val="1EAF0A4E"/>
    <w:rsid w:val="1EEF6140"/>
    <w:rsid w:val="1F925C1F"/>
    <w:rsid w:val="1FE30F3F"/>
    <w:rsid w:val="215269F6"/>
    <w:rsid w:val="22E0185E"/>
    <w:rsid w:val="22EE331F"/>
    <w:rsid w:val="24262DDA"/>
    <w:rsid w:val="244C2F22"/>
    <w:rsid w:val="24C7636B"/>
    <w:rsid w:val="257B0F03"/>
    <w:rsid w:val="2583343B"/>
    <w:rsid w:val="26964247"/>
    <w:rsid w:val="27207FB4"/>
    <w:rsid w:val="281318C7"/>
    <w:rsid w:val="28706D19"/>
    <w:rsid w:val="29A7676B"/>
    <w:rsid w:val="2A6C7072"/>
    <w:rsid w:val="2BCB7E65"/>
    <w:rsid w:val="2CFB2230"/>
    <w:rsid w:val="2E826544"/>
    <w:rsid w:val="2F26275E"/>
    <w:rsid w:val="2F510AC3"/>
    <w:rsid w:val="30601782"/>
    <w:rsid w:val="30E23295"/>
    <w:rsid w:val="312E747E"/>
    <w:rsid w:val="323963CE"/>
    <w:rsid w:val="33150BE9"/>
    <w:rsid w:val="34150B8C"/>
    <w:rsid w:val="34AE757B"/>
    <w:rsid w:val="362F3D70"/>
    <w:rsid w:val="36A007CA"/>
    <w:rsid w:val="36E13889"/>
    <w:rsid w:val="394F0285"/>
    <w:rsid w:val="39643D30"/>
    <w:rsid w:val="399B2B50"/>
    <w:rsid w:val="3BB17EA5"/>
    <w:rsid w:val="3C88242C"/>
    <w:rsid w:val="3D093336"/>
    <w:rsid w:val="3DC7581B"/>
    <w:rsid w:val="3DDE7359"/>
    <w:rsid w:val="3E5E1696"/>
    <w:rsid w:val="3EAF3CA0"/>
    <w:rsid w:val="3ED411A1"/>
    <w:rsid w:val="3F2A7D78"/>
    <w:rsid w:val="40063D93"/>
    <w:rsid w:val="402D7572"/>
    <w:rsid w:val="412D40FF"/>
    <w:rsid w:val="425B038E"/>
    <w:rsid w:val="43470E11"/>
    <w:rsid w:val="4484797D"/>
    <w:rsid w:val="44A14396"/>
    <w:rsid w:val="453B44DF"/>
    <w:rsid w:val="46041252"/>
    <w:rsid w:val="46052015"/>
    <w:rsid w:val="46450BDE"/>
    <w:rsid w:val="46FD404E"/>
    <w:rsid w:val="473E09FB"/>
    <w:rsid w:val="4821658E"/>
    <w:rsid w:val="487545EA"/>
    <w:rsid w:val="4900334A"/>
    <w:rsid w:val="491E0871"/>
    <w:rsid w:val="49E07403"/>
    <w:rsid w:val="4A190B67"/>
    <w:rsid w:val="4A252A21"/>
    <w:rsid w:val="4A536BCB"/>
    <w:rsid w:val="4B002DD7"/>
    <w:rsid w:val="4B022371"/>
    <w:rsid w:val="4B21533E"/>
    <w:rsid w:val="4BDB7D2B"/>
    <w:rsid w:val="4C143984"/>
    <w:rsid w:val="4C96649F"/>
    <w:rsid w:val="4D317F76"/>
    <w:rsid w:val="4D735A2E"/>
    <w:rsid w:val="4DCA28A4"/>
    <w:rsid w:val="4DD567C0"/>
    <w:rsid w:val="4E6F4F32"/>
    <w:rsid w:val="4F5F701C"/>
    <w:rsid w:val="4FD712A8"/>
    <w:rsid w:val="51A4340C"/>
    <w:rsid w:val="5285323E"/>
    <w:rsid w:val="52EE22DF"/>
    <w:rsid w:val="556F1C93"/>
    <w:rsid w:val="55A7171D"/>
    <w:rsid w:val="55AA2FBB"/>
    <w:rsid w:val="560F0FBD"/>
    <w:rsid w:val="56615E58"/>
    <w:rsid w:val="572E462E"/>
    <w:rsid w:val="58D374FF"/>
    <w:rsid w:val="58F92290"/>
    <w:rsid w:val="598C3C46"/>
    <w:rsid w:val="5CC76201"/>
    <w:rsid w:val="5EA11641"/>
    <w:rsid w:val="5F9F3EE2"/>
    <w:rsid w:val="5FBD2BE3"/>
    <w:rsid w:val="609320F2"/>
    <w:rsid w:val="61840F53"/>
    <w:rsid w:val="63FB09BB"/>
    <w:rsid w:val="64C51278"/>
    <w:rsid w:val="64C80DDC"/>
    <w:rsid w:val="65475631"/>
    <w:rsid w:val="656B53D9"/>
    <w:rsid w:val="663C1828"/>
    <w:rsid w:val="66B5531C"/>
    <w:rsid w:val="6785748D"/>
    <w:rsid w:val="683C5CF5"/>
    <w:rsid w:val="6BB87A93"/>
    <w:rsid w:val="6C5850C7"/>
    <w:rsid w:val="6C6817C6"/>
    <w:rsid w:val="6C6A54E0"/>
    <w:rsid w:val="6F2C33B6"/>
    <w:rsid w:val="6F2E286E"/>
    <w:rsid w:val="70202801"/>
    <w:rsid w:val="728C7F90"/>
    <w:rsid w:val="72D44A93"/>
    <w:rsid w:val="75B551D4"/>
    <w:rsid w:val="75B570E6"/>
    <w:rsid w:val="76CA1A06"/>
    <w:rsid w:val="780C6984"/>
    <w:rsid w:val="7860333A"/>
    <w:rsid w:val="789E0306"/>
    <w:rsid w:val="78AB2CF9"/>
    <w:rsid w:val="79AE263E"/>
    <w:rsid w:val="7B507992"/>
    <w:rsid w:val="7B6A2721"/>
    <w:rsid w:val="7BC2430B"/>
    <w:rsid w:val="7BE1680D"/>
    <w:rsid w:val="7CD36E26"/>
    <w:rsid w:val="7D3F0384"/>
    <w:rsid w:val="7DCE7B4C"/>
    <w:rsid w:val="7E340E8C"/>
    <w:rsid w:val="7F271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rPr>
      <w:rFonts w:ascii="宋体" w:hAnsi="Courier New"/>
    </w:rPr>
  </w:style>
  <w:style w:type="paragraph" w:styleId="4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99"/>
    <w:pPr>
      <w:spacing w:line="480" w:lineRule="atLeast"/>
    </w:pPr>
    <w:rPr>
      <w:rFonts w:ascii="楷体_GB2312" w:eastAsia="楷体_GB2312"/>
      <w:b/>
      <w:sz w:val="30"/>
    </w:rPr>
  </w:style>
  <w:style w:type="paragraph" w:styleId="6">
    <w:name w:val="Body Text Indent"/>
    <w:basedOn w:val="1"/>
    <w:autoRedefine/>
    <w:qFormat/>
    <w:uiPriority w:val="0"/>
    <w:pPr>
      <w:ind w:firstLine="360"/>
    </w:pPr>
    <w:rPr>
      <w:rFonts w:ascii="Arial" w:hAnsi="Arial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2"/>
    <w:basedOn w:val="1"/>
    <w:next w:val="1"/>
    <w:autoRedefine/>
    <w:qFormat/>
    <w:uiPriority w:val="0"/>
    <w:pPr>
      <w:tabs>
        <w:tab w:val="right" w:leader="dot" w:pos="8302"/>
      </w:tabs>
      <w:spacing w:line="360" w:lineRule="auto"/>
      <w:ind w:left="420" w:leftChars="200"/>
    </w:pPr>
    <w:rPr>
      <w:rFonts w:ascii="Times New Roman" w:hAnsi="Times New Roman" w:eastAsia="宋体" w:cs="Times New Roman"/>
      <w:szCs w:val="20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5">
    <w:name w:val="Char1 Char Char1 Char Char Char Char Char Char Char Char Char Char"/>
    <w:basedOn w:val="1"/>
    <w:autoRedefine/>
    <w:qFormat/>
    <w:uiPriority w:val="0"/>
    <w:pPr>
      <w:tabs>
        <w:tab w:val="left" w:pos="900"/>
      </w:tabs>
    </w:pPr>
  </w:style>
  <w:style w:type="paragraph" w:customStyle="1" w:styleId="1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_Style 4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2708</Words>
  <Characters>2837</Characters>
  <Lines>11</Lines>
  <Paragraphs>3</Paragraphs>
  <TotalTime>137</TotalTime>
  <ScaleCrop>false</ScaleCrop>
  <LinksUpToDate>false</LinksUpToDate>
  <CharactersWithSpaces>3200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2019-09-29T03:14:00Z</dcterms:created>
  <dc:creator>Administrator</dc:creator>
  <cp:lastModifiedBy>黄华栋</cp:lastModifiedBy>
  <cp:lastPrinted>2025-05-25T06:03:54Z</cp:lastPrinted>
  <dcterms:modified xsi:type="dcterms:W3CDTF">2025-05-25T06:08:51Z</dcterms:modified>
  <dc:title>设计询价邀请函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58967E97C6DC4246AC62F088447FE038_13</vt:lpwstr>
  </property>
  <property fmtid="{D5CDD505-2E9C-101B-9397-08002B2CF9AE}" pid="4" name="KSOTemplateDocerSaveRecord">
    <vt:lpwstr>eyJoZGlkIjoiOTlkMzE3NmI3NDRiMjIxYmNhZTlmNDE1OTQwM2QyZTYiLCJ1c2VySWQiOiIzNzg1NjgyNjAifQ==</vt:lpwstr>
  </property>
</Properties>
</file>