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0"/>
        <w:rPr>
          <w:rFonts w:hint="eastAsia"/>
          <w:color w:val="auto"/>
          <w:highlight w:val="none"/>
        </w:rPr>
      </w:pPr>
    </w:p>
    <w:p>
      <w:pPr>
        <w:rPr>
          <w:rFonts w:hint="eastAsia"/>
          <w:color w:val="auto"/>
          <w:highlight w:val="none"/>
        </w:rPr>
      </w:pPr>
    </w:p>
    <w:p>
      <w:pPr>
        <w:spacing w:line="600" w:lineRule="auto"/>
        <w:jc w:val="center"/>
        <w:rPr>
          <w:rFonts w:hint="eastAsia"/>
          <w:color w:val="auto"/>
          <w:sz w:val="48"/>
          <w:szCs w:val="48"/>
          <w:highlight w:val="none"/>
        </w:rPr>
      </w:pPr>
      <w:r>
        <w:rPr>
          <w:rFonts w:hint="eastAsia" w:ascii="宋体" w:hAnsi="宋体" w:cs="宋体"/>
          <w:b/>
          <w:bCs/>
          <w:color w:val="auto"/>
          <w:sz w:val="48"/>
          <w:szCs w:val="48"/>
          <w:highlight w:val="none"/>
          <w:lang w:val="en-US" w:eastAsia="zh-CN"/>
        </w:rPr>
        <w:t>南沙大湿地生态价值实践区先行启动区企业配建提升项目设计施工总承包</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tabs>
          <w:tab w:val="center" w:pos="4415"/>
          <w:tab w:val="left" w:pos="6942"/>
        </w:tabs>
        <w:adjustRightInd w:val="0"/>
        <w:snapToGrid w:val="0"/>
        <w:spacing w:line="360" w:lineRule="auto"/>
        <w:jc w:val="center"/>
        <w:rPr>
          <w:rFonts w:hint="eastAsia" w:ascii="宋体" w:hAnsi="宋体" w:cs="宋体"/>
          <w:b/>
          <w:bCs/>
          <w:color w:val="auto"/>
          <w:sz w:val="72"/>
          <w:szCs w:val="72"/>
          <w:highlight w:val="none"/>
        </w:rPr>
      </w:pPr>
    </w:p>
    <w:p>
      <w:pPr>
        <w:tabs>
          <w:tab w:val="center" w:pos="4415"/>
          <w:tab w:val="left" w:pos="6942"/>
        </w:tabs>
        <w:adjustRightInd w:val="0"/>
        <w:snapToGrid w:val="0"/>
        <w:spacing w:line="360" w:lineRule="auto"/>
        <w:jc w:val="center"/>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招标公告</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2"/>
        <w:spacing w:line="360" w:lineRule="auto"/>
        <w:ind w:left="0" w:firstLine="1687" w:firstLineChars="600"/>
        <w:jc w:val="both"/>
        <w:rPr>
          <w:rFonts w:hint="eastAsia" w:ascii="宋体" w:hAnsi="宋体" w:eastAsia="宋体" w:cs="宋体"/>
          <w:bCs/>
          <w:color w:val="auto"/>
          <w:sz w:val="28"/>
          <w:szCs w:val="28"/>
          <w:highlight w:val="none"/>
        </w:rPr>
      </w:pPr>
    </w:p>
    <w:p>
      <w:pPr>
        <w:spacing w:line="360" w:lineRule="auto"/>
        <w:ind w:firstLine="1687" w:firstLineChars="600"/>
        <w:jc w:val="left"/>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招   标   人</w:t>
      </w:r>
      <w:r>
        <w:rPr>
          <w:rFonts w:hint="eastAsia" w:ascii="宋体" w:hAnsi="宋体" w:eastAsia="宋体" w:cs="宋体"/>
          <w:b/>
          <w:color w:val="auto"/>
          <w:sz w:val="28"/>
          <w:szCs w:val="28"/>
          <w:highlight w:val="none"/>
          <w:lang w:eastAsia="zh-CN"/>
        </w:rPr>
        <w:t>：广州南沙湿地旅游发展有限公司</w:t>
      </w:r>
    </w:p>
    <w:p>
      <w:pPr>
        <w:spacing w:line="360" w:lineRule="auto"/>
        <w:ind w:firstLine="1687" w:firstLineChars="600"/>
        <w:jc w:val="left"/>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项目建设管理单位：</w:t>
      </w:r>
      <w:bookmarkStart w:id="0" w:name="OLE_LINK2"/>
      <w:r>
        <w:rPr>
          <w:rFonts w:hint="eastAsia" w:ascii="宋体" w:hAnsi="宋体" w:eastAsia="宋体" w:cs="宋体"/>
          <w:b/>
          <w:color w:val="auto"/>
          <w:kern w:val="2"/>
          <w:sz w:val="28"/>
          <w:szCs w:val="28"/>
          <w:highlight w:val="none"/>
          <w:lang w:eastAsia="zh-CN"/>
        </w:rPr>
        <w:t>广州南沙建设维护管理有限公司</w:t>
      </w:r>
      <w:bookmarkEnd w:id="0"/>
    </w:p>
    <w:p>
      <w:pPr>
        <w:spacing w:line="360" w:lineRule="auto"/>
        <w:ind w:firstLine="1687" w:firstLineChars="600"/>
        <w:jc w:val="lef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招标代理机构：</w:t>
      </w:r>
      <w:r>
        <w:rPr>
          <w:rFonts w:hint="eastAsia" w:ascii="宋体" w:hAnsi="宋体" w:eastAsia="宋体" w:cs="宋体"/>
          <w:b/>
          <w:color w:val="auto"/>
          <w:sz w:val="28"/>
          <w:szCs w:val="28"/>
          <w:highlight w:val="none"/>
          <w:lang w:val="en-US" w:eastAsia="zh-CN"/>
        </w:rPr>
        <w:t>广东省机电设备招标有限公司</w:t>
      </w:r>
    </w:p>
    <w:p>
      <w:pPr>
        <w:spacing w:line="360" w:lineRule="auto"/>
        <w:ind w:firstLine="1687" w:firstLineChars="600"/>
        <w:jc w:val="left"/>
        <w:rPr>
          <w:rFonts w:hint="eastAsia" w:ascii="宋体" w:hAnsi="宋体" w:eastAsia="宋体" w:cs="宋体"/>
          <w:b/>
          <w:color w:val="auto"/>
          <w:sz w:val="28"/>
          <w:szCs w:val="28"/>
          <w:highlight w:val="none"/>
        </w:rPr>
        <w:sectPr>
          <w:footerReference r:id="rId3" w:type="default"/>
          <w:footerReference r:id="rId4" w:type="even"/>
          <w:endnotePr>
            <w:numFmt w:val="decimal"/>
          </w:endnotePr>
          <w:pgSz w:w="11906" w:h="16838"/>
          <w:pgMar w:top="1440" w:right="1134" w:bottom="1440" w:left="1134" w:header="851" w:footer="992" w:gutter="0"/>
          <w:pgNumType w:start="0"/>
          <w:cols w:space="720" w:num="1"/>
          <w:titlePg/>
          <w:docGrid w:type="lines" w:linePitch="312" w:charSpace="0"/>
        </w:sectPr>
      </w:pPr>
      <w:r>
        <w:rPr>
          <w:rFonts w:hint="eastAsia" w:ascii="宋体" w:hAnsi="宋体" w:eastAsia="宋体" w:cs="宋体"/>
          <w:b/>
          <w:color w:val="auto"/>
          <w:sz w:val="28"/>
          <w:szCs w:val="28"/>
          <w:highlight w:val="none"/>
        </w:rPr>
        <w:t>日        期：202</w:t>
      </w: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rPr>
        <w:t>年</w:t>
      </w: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rPr>
        <w:t>月</w:t>
      </w:r>
    </w:p>
    <w:p>
      <w:pPr>
        <w:pStyle w:val="32"/>
        <w:spacing w:line="560" w:lineRule="exact"/>
        <w:jc w:val="center"/>
        <w:rPr>
          <w:rFonts w:hint="eastAsia" w:cs="宋体"/>
          <w:b/>
          <w:bCs/>
          <w:color w:val="auto"/>
          <w:sz w:val="32"/>
          <w:szCs w:val="32"/>
          <w:highlight w:val="none"/>
          <w:u w:val="none"/>
        </w:rPr>
      </w:pPr>
      <w:r>
        <w:rPr>
          <w:rFonts w:hint="eastAsia" w:cs="宋体"/>
          <w:b/>
          <w:bCs/>
          <w:color w:val="auto"/>
          <w:sz w:val="32"/>
          <w:szCs w:val="32"/>
          <w:highlight w:val="none"/>
          <w:u w:val="none"/>
          <w:lang w:val="en-US" w:eastAsia="zh-CN"/>
        </w:rPr>
        <w:t>南沙大湿地生态价值实践区先行启动区企业配建提升项目设计施工总承包</w:t>
      </w:r>
    </w:p>
    <w:p>
      <w:pPr>
        <w:pStyle w:val="32"/>
        <w:spacing w:line="560" w:lineRule="exact"/>
        <w:jc w:val="center"/>
        <w:rPr>
          <w:rFonts w:hint="eastAsia" w:cs="宋体"/>
          <w:color w:val="auto"/>
          <w:sz w:val="32"/>
          <w:szCs w:val="32"/>
          <w:highlight w:val="none"/>
        </w:rPr>
      </w:pPr>
      <w:r>
        <w:rPr>
          <w:rFonts w:hint="eastAsia" w:cs="宋体"/>
          <w:b/>
          <w:bCs/>
          <w:color w:val="auto"/>
          <w:sz w:val="32"/>
          <w:szCs w:val="32"/>
          <w:highlight w:val="none"/>
          <w:u w:val="none"/>
        </w:rPr>
        <w:t>招标公告</w:t>
      </w:r>
    </w:p>
    <w:p>
      <w:pPr>
        <w:spacing w:line="560" w:lineRule="exact"/>
        <w:ind w:firstLine="566" w:firstLineChars="236"/>
        <w:rPr>
          <w:rFonts w:hint="eastAsia" w:ascii="宋体" w:hAnsi="宋体" w:cs="宋体"/>
          <w:color w:val="auto"/>
          <w:sz w:val="24"/>
          <w:highlight w:val="none"/>
        </w:rPr>
      </w:pPr>
    </w:p>
    <w:p>
      <w:pPr>
        <w:adjustRightInd w:val="0"/>
        <w:snapToGrid w:val="0"/>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u w:val="single"/>
        </w:rPr>
        <w:t>广东省企业投资项目备案证（项目代码：</w:t>
      </w:r>
      <w:r>
        <w:rPr>
          <w:rFonts w:hint="eastAsia" w:ascii="宋体" w:hAnsi="宋体" w:cs="宋体"/>
          <w:color w:val="auto"/>
          <w:sz w:val="24"/>
          <w:highlight w:val="none"/>
          <w:u w:val="single"/>
          <w:lang w:val="en-US" w:eastAsia="zh-CN"/>
        </w:rPr>
        <w:t>2503-440115-04-05-606419</w:t>
      </w:r>
      <w:r>
        <w:rPr>
          <w:rFonts w:hint="eastAsia" w:ascii="宋体" w:hAnsi="宋体"/>
          <w:color w:val="auto"/>
          <w:sz w:val="24"/>
          <w:highlight w:val="none"/>
          <w:u w:val="single"/>
          <w:lang w:eastAsia="zh-CN"/>
        </w:rPr>
        <w:t>）</w:t>
      </w:r>
      <w:r>
        <w:rPr>
          <w:rFonts w:hint="eastAsia" w:ascii="宋体" w:hAnsi="宋体" w:cs="宋体"/>
          <w:color w:val="auto"/>
          <w:sz w:val="24"/>
          <w:highlight w:val="none"/>
        </w:rPr>
        <w:t>批准建设，</w:t>
      </w:r>
      <w:r>
        <w:rPr>
          <w:rFonts w:hint="eastAsia" w:ascii="宋体" w:hAnsi="宋体" w:cs="宋体"/>
          <w:color w:val="auto"/>
          <w:sz w:val="24"/>
          <w:highlight w:val="none"/>
          <w:u w:val="single"/>
          <w:lang w:eastAsia="zh-CN"/>
        </w:rPr>
        <w:t>广州南沙湿地旅游发展有限公司</w:t>
      </w:r>
      <w:r>
        <w:rPr>
          <w:rFonts w:hint="eastAsia" w:ascii="宋体" w:hAnsi="宋体" w:cs="宋体"/>
          <w:color w:val="auto"/>
          <w:sz w:val="24"/>
          <w:highlight w:val="none"/>
        </w:rPr>
        <w:t>现对</w:t>
      </w:r>
      <w:r>
        <w:rPr>
          <w:rFonts w:hint="eastAsia" w:ascii="宋体" w:hAnsi="宋体" w:cs="宋体"/>
          <w:color w:val="auto"/>
          <w:sz w:val="24"/>
          <w:highlight w:val="none"/>
          <w:u w:val="single"/>
          <w:lang w:val="en-US" w:eastAsia="zh-CN"/>
        </w:rPr>
        <w:t>南沙大湿地生态价值实践区先行启动区企业配建提升项目设计施工总承包</w:t>
      </w:r>
      <w:r>
        <w:rPr>
          <w:rFonts w:hint="eastAsia" w:ascii="宋体" w:hAnsi="宋体" w:cs="宋体"/>
          <w:color w:val="auto"/>
          <w:sz w:val="24"/>
          <w:highlight w:val="none"/>
        </w:rPr>
        <w:t>进行公开招标，选定承包人。</w:t>
      </w:r>
    </w:p>
    <w:p>
      <w:pPr>
        <w:tabs>
          <w:tab w:val="center" w:pos="4415"/>
          <w:tab w:val="left" w:pos="6942"/>
        </w:tabs>
        <w:spacing w:line="560" w:lineRule="exact"/>
        <w:ind w:firstLine="537" w:firstLineChars="224"/>
        <w:rPr>
          <w:rFonts w:hint="eastAsia" w:ascii="宋体" w:hAnsi="宋体" w:cs="宋体"/>
          <w:bCs/>
          <w:color w:val="auto"/>
          <w:sz w:val="24"/>
          <w:highlight w:val="none"/>
          <w:u w:val="single"/>
        </w:rPr>
      </w:pPr>
      <w:r>
        <w:rPr>
          <w:rFonts w:hint="eastAsia" w:ascii="宋体" w:hAnsi="宋体" w:cs="宋体"/>
          <w:color w:val="auto"/>
          <w:sz w:val="24"/>
          <w:highlight w:val="none"/>
        </w:rPr>
        <w:t>一、工程名称：</w:t>
      </w:r>
      <w:r>
        <w:rPr>
          <w:rFonts w:hint="eastAsia" w:ascii="宋体" w:hAnsi="宋体" w:cs="宋体"/>
          <w:color w:val="auto"/>
          <w:sz w:val="24"/>
          <w:highlight w:val="none"/>
          <w:u w:val="single"/>
          <w:lang w:val="en-US" w:eastAsia="zh-CN"/>
        </w:rPr>
        <w:t>南沙大湿地生态价值实践区先行启动区企业配建提升项目设计施工总承包</w:t>
      </w:r>
    </w:p>
    <w:p>
      <w:pPr>
        <w:tabs>
          <w:tab w:val="center" w:pos="4415"/>
          <w:tab w:val="left" w:pos="6942"/>
        </w:tabs>
        <w:spacing w:line="560" w:lineRule="exact"/>
        <w:ind w:firstLine="1017" w:firstLineChars="424"/>
        <w:rPr>
          <w:rFonts w:ascii="宋体" w:hAnsi="宋体" w:cs="宋体"/>
          <w:color w:val="auto"/>
          <w:sz w:val="24"/>
          <w:highlight w:val="none"/>
          <w:u w:val="single"/>
        </w:rPr>
      </w:pPr>
      <w:r>
        <w:rPr>
          <w:rFonts w:hint="eastAsia" w:ascii="宋体" w:hAnsi="宋体" w:cs="宋体"/>
          <w:color w:val="auto"/>
          <w:sz w:val="24"/>
          <w:highlight w:val="none"/>
        </w:rPr>
        <w:t>项目代码：</w:t>
      </w:r>
      <w:r>
        <w:rPr>
          <w:rFonts w:hint="eastAsia" w:ascii="宋体" w:hAnsi="宋体" w:cs="宋体"/>
          <w:color w:val="auto"/>
          <w:sz w:val="24"/>
          <w:highlight w:val="none"/>
          <w:u w:val="single"/>
          <w:lang w:val="en-US" w:eastAsia="zh-CN"/>
        </w:rPr>
        <w:t>2503-440115-04-05-606419</w:t>
      </w:r>
    </w:p>
    <w:p>
      <w:pPr>
        <w:spacing w:line="560" w:lineRule="exact"/>
        <w:ind w:firstLine="537" w:firstLineChars="224"/>
        <w:rPr>
          <w:rFonts w:hint="eastAsia" w:ascii="宋体" w:hAnsi="宋体" w:eastAsia="宋体" w:cs="宋体"/>
          <w:color w:val="auto"/>
          <w:sz w:val="24"/>
          <w:highlight w:val="none"/>
          <w:lang w:eastAsia="zh-CN"/>
        </w:rPr>
      </w:pPr>
      <w:r>
        <w:rPr>
          <w:rFonts w:hint="eastAsia" w:ascii="宋体" w:hAnsi="宋体" w:cs="宋体"/>
          <w:color w:val="auto"/>
          <w:sz w:val="24"/>
          <w:highlight w:val="none"/>
        </w:rPr>
        <w:t>二、</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w:t>
      </w:r>
      <w:r>
        <w:rPr>
          <w:rFonts w:hint="eastAsia" w:ascii="宋体" w:hAnsi="宋体" w:cs="宋体"/>
          <w:color w:val="auto"/>
          <w:sz w:val="24"/>
          <w:highlight w:val="none"/>
          <w:u w:val="single"/>
          <w:lang w:eastAsia="zh-CN"/>
        </w:rPr>
        <w:t>广州南沙湿地旅游发展有限公司</w:t>
      </w:r>
    </w:p>
    <w:p>
      <w:pPr>
        <w:spacing w:line="560" w:lineRule="exact"/>
        <w:ind w:firstLine="1015" w:firstLineChars="423"/>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val="en-US" w:eastAsia="zh-CN"/>
        </w:rPr>
        <w:t>李工</w:t>
      </w:r>
      <w:r>
        <w:rPr>
          <w:rFonts w:hint="eastAsia" w:ascii="宋体" w:hAnsi="宋体" w:cs="宋体"/>
          <w:color w:val="auto"/>
          <w:sz w:val="24"/>
          <w:highlight w:val="none"/>
        </w:rPr>
        <w:t xml:space="preserve">      联系电话：</w:t>
      </w:r>
      <w:r>
        <w:rPr>
          <w:rFonts w:hint="eastAsia" w:ascii="宋体" w:hAnsi="宋体" w:cs="宋体"/>
          <w:color w:val="auto"/>
          <w:sz w:val="24"/>
          <w:szCs w:val="24"/>
          <w:highlight w:val="none"/>
          <w:u w:val="single"/>
          <w:lang w:val="en-US" w:eastAsia="zh-CN"/>
        </w:rPr>
        <w:t>020-66806100</w:t>
      </w:r>
    </w:p>
    <w:p>
      <w:pPr>
        <w:spacing w:line="560" w:lineRule="exact"/>
        <w:ind w:firstLine="1015" w:firstLineChars="423"/>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联系地址：</w:t>
      </w:r>
      <w:r>
        <w:rPr>
          <w:rFonts w:hint="eastAsia" w:ascii="宋体" w:hAnsi="宋体" w:cs="宋体"/>
          <w:color w:val="auto"/>
          <w:sz w:val="24"/>
          <w:highlight w:val="none"/>
          <w:u w:val="single"/>
          <w:lang w:val="en-US" w:eastAsia="zh-CN"/>
        </w:rPr>
        <w:t>广州市南沙区</w:t>
      </w:r>
      <w:r>
        <w:rPr>
          <w:rFonts w:hint="eastAsia" w:ascii="宋体" w:hAnsi="宋体" w:eastAsia="宋体" w:cs="宋体"/>
          <w:i w:val="0"/>
          <w:iCs w:val="0"/>
          <w:caps w:val="0"/>
          <w:color w:val="auto"/>
          <w:spacing w:val="0"/>
          <w:sz w:val="24"/>
          <w:szCs w:val="21"/>
          <w:highlight w:val="none"/>
          <w:u w:val="single"/>
          <w:shd w:val="clear" w:color="auto" w:fill="auto"/>
          <w:lang w:val="en-US" w:eastAsia="zh-CN"/>
        </w:rPr>
        <w:t>湿地景区</w:t>
      </w:r>
    </w:p>
    <w:p>
      <w:pPr>
        <w:spacing w:line="560" w:lineRule="exact"/>
        <w:ind w:firstLine="1015" w:firstLineChars="423"/>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项目建设管理单位：</w:t>
      </w:r>
      <w:r>
        <w:rPr>
          <w:rFonts w:hint="eastAsia" w:ascii="宋体" w:hAnsi="宋体" w:cs="宋体"/>
          <w:color w:val="auto"/>
          <w:sz w:val="24"/>
          <w:highlight w:val="none"/>
          <w:u w:val="single"/>
          <w:lang w:eastAsia="zh-CN"/>
        </w:rPr>
        <w:t>广州南沙建设维护管理有限公司</w:t>
      </w:r>
    </w:p>
    <w:p>
      <w:pPr>
        <w:spacing w:line="560" w:lineRule="exact"/>
        <w:ind w:firstLine="1015" w:firstLineChars="423"/>
        <w:rPr>
          <w:rFonts w:hint="default" w:ascii="宋体" w:hAnsi="宋体" w:cs="宋体"/>
          <w:color w:val="auto"/>
          <w:sz w:val="24"/>
          <w:szCs w:val="24"/>
          <w:highlight w:val="none"/>
          <w:u w:val="single"/>
          <w:lang w:val="en-US"/>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val="en-US" w:eastAsia="zh-CN"/>
        </w:rPr>
        <w:t>李工</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联系电话：</w:t>
      </w:r>
      <w:r>
        <w:rPr>
          <w:rFonts w:hint="eastAsia" w:ascii="宋体" w:hAnsi="宋体" w:cs="宋体"/>
          <w:color w:val="auto"/>
          <w:sz w:val="24"/>
          <w:szCs w:val="24"/>
          <w:highlight w:val="none"/>
          <w:u w:val="single"/>
          <w:lang w:val="en-US" w:eastAsia="zh-CN"/>
        </w:rPr>
        <w:t>020-66806279</w:t>
      </w:r>
    </w:p>
    <w:p>
      <w:pPr>
        <w:spacing w:line="560" w:lineRule="exact"/>
        <w:ind w:firstLine="1015" w:firstLineChars="423"/>
        <w:rPr>
          <w:rFonts w:hint="eastAsia" w:ascii="宋体" w:hAnsi="宋体" w:cs="宋体"/>
          <w:color w:val="auto"/>
          <w:sz w:val="24"/>
          <w:highlight w:val="none"/>
          <w:u w:val="single"/>
          <w:lang w:val="en-US" w:eastAsia="zh-CN"/>
        </w:rPr>
      </w:pPr>
      <w:r>
        <w:rPr>
          <w:rFonts w:hint="eastAsia" w:ascii="宋体" w:hAnsi="宋体" w:cs="宋体"/>
          <w:bCs/>
          <w:color w:val="auto"/>
          <w:sz w:val="24"/>
          <w:highlight w:val="none"/>
        </w:rPr>
        <w:t>联系地址：</w:t>
      </w:r>
      <w:r>
        <w:rPr>
          <w:rFonts w:hint="eastAsia" w:ascii="宋体" w:hAnsi="宋体" w:cs="宋体"/>
          <w:color w:val="auto"/>
          <w:sz w:val="24"/>
          <w:highlight w:val="none"/>
          <w:u w:val="single"/>
          <w:lang w:val="en-US" w:eastAsia="zh-CN"/>
        </w:rPr>
        <w:t>广州市南沙区环市大道中富汇街3号楼</w:t>
      </w:r>
    </w:p>
    <w:p>
      <w:pPr>
        <w:spacing w:line="560" w:lineRule="exact"/>
        <w:ind w:firstLine="1015" w:firstLineChars="423"/>
        <w:rPr>
          <w:rFonts w:hint="eastAsia" w:ascii="宋体" w:hAnsi="宋体" w:eastAsia="宋体" w:cs="宋体"/>
          <w:color w:val="auto"/>
          <w:sz w:val="24"/>
          <w:highlight w:val="none"/>
          <w:lang w:eastAsia="zh-CN"/>
        </w:rPr>
      </w:pPr>
      <w:r>
        <w:rPr>
          <w:rFonts w:hint="eastAsia" w:ascii="宋体" w:hAnsi="宋体" w:cs="宋体"/>
          <w:color w:val="auto"/>
          <w:sz w:val="24"/>
          <w:highlight w:val="none"/>
        </w:rPr>
        <w:t>招标代理机构：</w:t>
      </w:r>
      <w:r>
        <w:rPr>
          <w:rFonts w:hint="eastAsia" w:ascii="宋体" w:hAnsi="宋体"/>
          <w:color w:val="auto"/>
          <w:sz w:val="24"/>
          <w:szCs w:val="24"/>
          <w:highlight w:val="none"/>
          <w:u w:val="single"/>
          <w:lang w:eastAsia="zh-CN"/>
        </w:rPr>
        <w:t>广东省机电设备招标有限公司</w:t>
      </w:r>
    </w:p>
    <w:p>
      <w:pPr>
        <w:spacing w:line="560" w:lineRule="exact"/>
        <w:ind w:firstLine="1015" w:firstLineChars="423"/>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val="en-US" w:eastAsia="zh-CN"/>
        </w:rPr>
        <w:t xml:space="preserve">刘美良、程艳霞、朱丞丞、王勇新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pPr>
        <w:spacing w:line="560" w:lineRule="exact"/>
        <w:ind w:firstLine="1015" w:firstLineChars="423"/>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联系电话：</w:t>
      </w:r>
      <w:r>
        <w:rPr>
          <w:rFonts w:hint="eastAsia" w:ascii="宋体" w:hAnsi="宋体" w:cs="宋体"/>
          <w:color w:val="auto"/>
          <w:sz w:val="24"/>
          <w:szCs w:val="24"/>
          <w:highlight w:val="none"/>
          <w:u w:val="single"/>
          <w:lang w:val="en-US" w:eastAsia="zh-CN"/>
        </w:rPr>
        <w:t xml:space="preserve"> 020-83544076、83541820</w:t>
      </w:r>
    </w:p>
    <w:p>
      <w:pPr>
        <w:spacing w:line="560" w:lineRule="exact"/>
        <w:ind w:firstLine="1015" w:firstLineChars="423"/>
        <w:rPr>
          <w:rFonts w:hint="default" w:ascii="宋体" w:hAnsi="宋体" w:eastAsia="宋体" w:cs="宋体"/>
          <w:color w:val="auto"/>
          <w:sz w:val="24"/>
          <w:highlight w:val="none"/>
          <w:u w:val="single"/>
          <w:lang w:val="en-US" w:eastAsia="zh-CN"/>
        </w:rPr>
      </w:pPr>
      <w:bookmarkStart w:id="3" w:name="_GoBack"/>
      <w:bookmarkEnd w:id="3"/>
      <w:r>
        <w:rPr>
          <w:rFonts w:hint="eastAsia" w:ascii="宋体" w:hAnsi="宋体" w:cs="宋体"/>
          <w:color w:val="auto"/>
          <w:sz w:val="24"/>
          <w:highlight w:val="none"/>
        </w:rPr>
        <w:t>联系地址：</w:t>
      </w:r>
      <w:r>
        <w:rPr>
          <w:rFonts w:hint="eastAsia" w:ascii="宋体" w:hAnsi="宋体"/>
          <w:color w:val="auto"/>
          <w:sz w:val="24"/>
          <w:szCs w:val="24"/>
          <w:highlight w:val="none"/>
          <w:u w:val="single"/>
          <w:lang w:eastAsia="zh-CN"/>
        </w:rPr>
        <w:t>广州市越秀区环市中路316号金鹰大厦10楼</w:t>
      </w:r>
    </w:p>
    <w:p>
      <w:pPr>
        <w:spacing w:line="560" w:lineRule="exact"/>
        <w:ind w:firstLine="1015" w:firstLineChars="423"/>
        <w:rPr>
          <w:rFonts w:hint="eastAsia" w:ascii="宋体" w:hAnsi="宋体" w:cs="宋体"/>
          <w:color w:val="auto"/>
          <w:sz w:val="24"/>
          <w:highlight w:val="none"/>
          <w:u w:val="single"/>
        </w:rPr>
      </w:pPr>
      <w:r>
        <w:rPr>
          <w:rFonts w:hint="eastAsia" w:ascii="宋体" w:hAnsi="宋体" w:cs="宋体"/>
          <w:color w:val="auto"/>
          <w:sz w:val="24"/>
          <w:highlight w:val="none"/>
        </w:rPr>
        <w:t>招标监督机构：</w:t>
      </w:r>
      <w:r>
        <w:rPr>
          <w:rFonts w:hint="eastAsia" w:ascii="宋体" w:hAnsi="宋体" w:cs="宋体"/>
          <w:color w:val="auto"/>
          <w:sz w:val="24"/>
          <w:highlight w:val="none"/>
          <w:u w:val="single"/>
        </w:rPr>
        <w:t>广州市南沙区住房和城乡建设局</w:t>
      </w:r>
    </w:p>
    <w:p>
      <w:pPr>
        <w:spacing w:line="560" w:lineRule="exact"/>
        <w:ind w:firstLine="1015" w:firstLineChars="423"/>
        <w:rPr>
          <w:rFonts w:hint="eastAsia" w:ascii="宋体" w:hAnsi="宋体" w:cs="宋体"/>
          <w:color w:val="auto"/>
          <w:sz w:val="24"/>
          <w:highlight w:val="none"/>
          <w:u w:val="single"/>
        </w:rPr>
      </w:pPr>
      <w:r>
        <w:rPr>
          <w:rFonts w:hint="eastAsia" w:ascii="宋体" w:hAnsi="宋体" w:cs="宋体"/>
          <w:color w:val="auto"/>
          <w:sz w:val="24"/>
          <w:highlight w:val="none"/>
        </w:rPr>
        <w:t>监督电话：</w:t>
      </w:r>
      <w:r>
        <w:rPr>
          <w:rFonts w:hint="eastAsia" w:ascii="宋体" w:hAnsi="宋体" w:cs="宋体"/>
          <w:color w:val="auto"/>
          <w:sz w:val="24"/>
          <w:highlight w:val="none"/>
          <w:u w:val="single"/>
        </w:rPr>
        <w:t>020-39053896</w:t>
      </w:r>
    </w:p>
    <w:p>
      <w:pPr>
        <w:spacing w:line="560" w:lineRule="exact"/>
        <w:ind w:firstLine="1015" w:firstLineChars="423"/>
        <w:rPr>
          <w:rFonts w:hint="eastAsia" w:ascii="宋体" w:hAnsi="宋体" w:cs="宋体"/>
          <w:color w:val="auto"/>
          <w:sz w:val="24"/>
          <w:highlight w:val="none"/>
          <w:u w:val="single"/>
        </w:rPr>
      </w:pPr>
      <w:r>
        <w:rPr>
          <w:rFonts w:hint="eastAsia" w:ascii="宋体" w:hAnsi="宋体" w:cs="宋体"/>
          <w:color w:val="auto"/>
          <w:sz w:val="24"/>
          <w:highlight w:val="none"/>
        </w:rPr>
        <w:t>联系地址：</w:t>
      </w:r>
      <w:r>
        <w:rPr>
          <w:rFonts w:hint="eastAsia" w:ascii="宋体" w:hAnsi="宋体"/>
          <w:color w:val="auto"/>
          <w:sz w:val="24"/>
          <w:highlight w:val="none"/>
          <w:u w:val="single"/>
        </w:rPr>
        <w:t>广州市南沙区凤凰大道1号E栋3楼</w:t>
      </w:r>
    </w:p>
    <w:p>
      <w:pPr>
        <w:spacing w:line="560" w:lineRule="exact"/>
        <w:ind w:firstLine="537" w:firstLineChars="224"/>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三、建设地点：</w:t>
      </w:r>
      <w:r>
        <w:rPr>
          <w:rFonts w:hint="eastAsia" w:ascii="宋体" w:hAnsi="宋体" w:cs="宋体"/>
          <w:color w:val="auto"/>
          <w:sz w:val="24"/>
          <w:highlight w:val="none"/>
          <w:u w:val="single"/>
        </w:rPr>
        <w:t>广州市南沙区</w:t>
      </w:r>
      <w:r>
        <w:rPr>
          <w:rFonts w:hint="eastAsia" w:ascii="宋体" w:hAnsi="宋体" w:cs="宋体"/>
          <w:color w:val="auto"/>
          <w:sz w:val="24"/>
          <w:highlight w:val="none"/>
          <w:u w:val="single"/>
          <w:lang w:val="en-US" w:eastAsia="zh-CN"/>
        </w:rPr>
        <w:t>万顷沙镇湿地景区、二期</w:t>
      </w:r>
    </w:p>
    <w:p>
      <w:pPr>
        <w:adjustRightInd/>
        <w:snapToGrid/>
        <w:spacing w:line="560" w:lineRule="exact"/>
        <w:ind w:firstLine="537" w:firstLineChars="224"/>
        <w:rPr>
          <w:rFonts w:hint="eastAsia" w:ascii="宋体" w:hAnsi="宋体" w:cs="宋体"/>
          <w:color w:val="auto"/>
          <w:sz w:val="24"/>
          <w:highlight w:val="none"/>
          <w:u w:val="single"/>
          <w:lang w:eastAsia="zh-CN"/>
        </w:rPr>
      </w:pPr>
      <w:r>
        <w:rPr>
          <w:rFonts w:hint="eastAsia" w:ascii="宋体" w:hAnsi="宋体" w:cs="宋体"/>
          <w:color w:val="auto"/>
          <w:sz w:val="24"/>
          <w:highlight w:val="none"/>
        </w:rPr>
        <w:t>四、项目概况：</w:t>
      </w:r>
      <w:r>
        <w:rPr>
          <w:rFonts w:hint="eastAsia" w:ascii="宋体" w:hAnsi="宋体" w:cs="宋体"/>
          <w:color w:val="auto"/>
          <w:sz w:val="24"/>
          <w:highlight w:val="none"/>
          <w:u w:val="single"/>
          <w:lang w:val="en-US" w:eastAsia="zh-CN"/>
        </w:rPr>
        <w:t>本</w:t>
      </w:r>
      <w:r>
        <w:rPr>
          <w:rFonts w:hint="eastAsia" w:ascii="宋体" w:hAnsi="宋体" w:cs="宋体"/>
          <w:color w:val="auto"/>
          <w:sz w:val="24"/>
          <w:highlight w:val="none"/>
          <w:u w:val="single"/>
        </w:rPr>
        <w:t>项目总投资</w:t>
      </w:r>
      <w:r>
        <w:rPr>
          <w:rFonts w:hint="eastAsia" w:ascii="宋体" w:hAnsi="宋体" w:cs="宋体"/>
          <w:color w:val="auto"/>
          <w:sz w:val="24"/>
          <w:highlight w:val="none"/>
          <w:u w:val="single"/>
          <w:lang w:val="en-US" w:eastAsia="zh-CN"/>
        </w:rPr>
        <w:t>为</w:t>
      </w:r>
      <w:r>
        <w:rPr>
          <w:rFonts w:hint="default" w:ascii="宋体" w:hAnsi="宋体" w:cs="宋体"/>
          <w:color w:val="auto"/>
          <w:sz w:val="24"/>
          <w:highlight w:val="none"/>
          <w:u w:val="single"/>
          <w:lang w:val="en-US" w:eastAsia="zh-CN"/>
        </w:rPr>
        <w:t>3969</w:t>
      </w:r>
      <w:r>
        <w:rPr>
          <w:rFonts w:hint="eastAsia" w:ascii="宋体" w:hAnsi="宋体" w:cs="宋体"/>
          <w:color w:val="auto"/>
          <w:sz w:val="24"/>
          <w:highlight w:val="none"/>
          <w:u w:val="single"/>
          <w:lang w:val="en-US" w:eastAsia="zh-CN"/>
        </w:rPr>
        <w:t>.</w:t>
      </w:r>
      <w:r>
        <w:rPr>
          <w:rFonts w:hint="default" w:ascii="宋体" w:hAnsi="宋体" w:cs="宋体"/>
          <w:color w:val="auto"/>
          <w:sz w:val="24"/>
          <w:highlight w:val="none"/>
          <w:u w:val="single"/>
          <w:lang w:val="en-US" w:eastAsia="zh-CN"/>
        </w:rPr>
        <w:t>06</w:t>
      </w:r>
      <w:r>
        <w:rPr>
          <w:rFonts w:hint="eastAsia" w:ascii="宋体" w:hAnsi="宋体" w:cs="宋体"/>
          <w:color w:val="auto"/>
          <w:sz w:val="24"/>
          <w:highlight w:val="none"/>
          <w:u w:val="single"/>
        </w:rPr>
        <w:t>万元</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项目占地面积约100000平方米，建筑面积约2200平方米</w:t>
      </w:r>
      <w:r>
        <w:rPr>
          <w:rFonts w:hint="eastAsia" w:ascii="宋体" w:hAnsi="宋体" w:cs="宋体"/>
          <w:color w:val="auto"/>
          <w:sz w:val="24"/>
          <w:highlight w:val="none"/>
          <w:u w:val="single"/>
          <w:lang w:eastAsia="zh-CN"/>
        </w:rPr>
        <w:t>，通过建设</w:t>
      </w:r>
      <w:r>
        <w:rPr>
          <w:rFonts w:hint="eastAsia" w:ascii="宋体" w:hAnsi="宋体" w:cs="宋体"/>
          <w:color w:val="auto"/>
          <w:sz w:val="24"/>
          <w:highlight w:val="none"/>
          <w:u w:val="single"/>
          <w:lang w:val="en-US" w:eastAsia="zh-CN"/>
        </w:rPr>
        <w:t>游客中心及配套设施、湿地二期生态停车场</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十九涌配套用房建设</w:t>
      </w:r>
      <w:r>
        <w:rPr>
          <w:rFonts w:hint="eastAsia" w:ascii="宋体" w:hAnsi="宋体" w:cs="宋体"/>
          <w:color w:val="auto"/>
          <w:sz w:val="24"/>
          <w:highlight w:val="none"/>
          <w:u w:val="single"/>
          <w:lang w:eastAsia="zh-CN"/>
        </w:rPr>
        <w:t>、安防监控及导视系统更新等，完善南沙大湿地片区综合配套运营设施。</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rPr>
        <w:t>以最终</w:t>
      </w:r>
      <w:r>
        <w:rPr>
          <w:rFonts w:hint="eastAsia" w:ascii="宋体" w:hAnsi="宋体" w:eastAsia="宋体" w:cs="宋体"/>
          <w:color w:val="auto"/>
          <w:sz w:val="24"/>
          <w:highlight w:val="none"/>
          <w:u w:val="single"/>
        </w:rPr>
        <w:t>施工图纸</w:t>
      </w:r>
      <w:r>
        <w:rPr>
          <w:rFonts w:hint="eastAsia" w:ascii="宋体" w:hAnsi="宋体" w:cs="宋体"/>
          <w:color w:val="auto"/>
          <w:sz w:val="24"/>
          <w:highlight w:val="none"/>
          <w:u w:val="single"/>
        </w:rPr>
        <w:t>为准）</w:t>
      </w:r>
      <w:r>
        <w:rPr>
          <w:rFonts w:hint="eastAsia" w:ascii="宋体" w:hAnsi="宋体" w:cs="宋体"/>
          <w:color w:val="auto"/>
          <w:sz w:val="24"/>
          <w:highlight w:val="none"/>
          <w:u w:val="single"/>
          <w:lang w:eastAsia="zh-CN"/>
        </w:rPr>
        <w:t>。</w:t>
      </w:r>
    </w:p>
    <w:p>
      <w:pPr>
        <w:adjustRightInd w:val="0"/>
        <w:snapToGrid w:val="0"/>
        <w:spacing w:line="560" w:lineRule="exact"/>
        <w:ind w:firstLine="566" w:firstLineChars="236"/>
        <w:rPr>
          <w:rFonts w:hint="eastAsia" w:ascii="宋体" w:hAnsi="宋体" w:cs="宋体"/>
          <w:color w:val="auto"/>
          <w:sz w:val="24"/>
          <w:highlight w:val="none"/>
        </w:rPr>
      </w:pPr>
      <w:r>
        <w:rPr>
          <w:rFonts w:hint="eastAsia" w:ascii="宋体" w:hAnsi="宋体" w:cs="宋体"/>
          <w:color w:val="auto"/>
          <w:sz w:val="24"/>
          <w:highlight w:val="none"/>
        </w:rPr>
        <w:t>五、标段划分、招标内容、规模及最高投标限价如下：</w:t>
      </w:r>
    </w:p>
    <w:p>
      <w:pPr>
        <w:widowControl/>
        <w:shd w:val="clear" w:color="auto" w:fill="FFFFFF"/>
        <w:spacing w:line="560" w:lineRule="exact"/>
        <w:ind w:firstLine="537" w:firstLineChars="224"/>
        <w:jc w:val="lef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1、本项目划分为</w:t>
      </w:r>
      <w:r>
        <w:rPr>
          <w:rFonts w:hint="eastAsia" w:ascii="宋体" w:hAnsi="宋体" w:cs="宋体"/>
          <w:color w:val="auto"/>
          <w:kern w:val="0"/>
          <w:sz w:val="24"/>
          <w:szCs w:val="24"/>
          <w:highlight w:val="none"/>
          <w:u w:val="single"/>
        </w:rPr>
        <w:t xml:space="preserve"> 1 </w:t>
      </w:r>
      <w:r>
        <w:rPr>
          <w:rFonts w:hint="eastAsia" w:ascii="宋体" w:hAnsi="宋体" w:cs="宋体"/>
          <w:color w:val="auto"/>
          <w:kern w:val="0"/>
          <w:sz w:val="24"/>
          <w:szCs w:val="24"/>
          <w:highlight w:val="none"/>
        </w:rPr>
        <w:t>个标段。</w:t>
      </w:r>
    </w:p>
    <w:p>
      <w:pPr>
        <w:spacing w:line="560" w:lineRule="exact"/>
        <w:ind w:firstLine="566" w:firstLineChars="236"/>
        <w:rPr>
          <w:rFonts w:hint="eastAsia" w:ascii="宋体" w:hAnsi="宋体" w:cs="宋体"/>
          <w:color w:val="auto"/>
          <w:sz w:val="24"/>
          <w:highlight w:val="none"/>
        </w:rPr>
      </w:pPr>
      <w:r>
        <w:rPr>
          <w:rFonts w:hint="eastAsia" w:ascii="宋体" w:hAnsi="宋体" w:cs="宋体"/>
          <w:color w:val="auto"/>
          <w:sz w:val="24"/>
          <w:szCs w:val="24"/>
          <w:highlight w:val="none"/>
        </w:rPr>
        <w:t>2、</w:t>
      </w:r>
      <w:r>
        <w:rPr>
          <w:rFonts w:hint="eastAsia" w:ascii="宋体" w:hAnsi="宋体" w:cs="宋体"/>
          <w:color w:val="auto"/>
          <w:sz w:val="24"/>
          <w:highlight w:val="none"/>
        </w:rPr>
        <w:t>招标内容、规模及最高投标限价如下：</w:t>
      </w:r>
    </w:p>
    <w:p>
      <w:pPr>
        <w:spacing w:line="560" w:lineRule="exact"/>
        <w:ind w:firstLine="540" w:firstLineChars="224"/>
        <w:rPr>
          <w:rFonts w:hint="eastAsia" w:ascii="宋体" w:hAnsi="宋体" w:cs="宋体"/>
          <w:b/>
          <w:color w:val="auto"/>
          <w:sz w:val="24"/>
          <w:highlight w:val="none"/>
        </w:rPr>
      </w:pPr>
      <w:r>
        <w:rPr>
          <w:rFonts w:hint="eastAsia" w:ascii="宋体" w:hAnsi="宋体" w:cs="宋体"/>
          <w:b/>
          <w:color w:val="auto"/>
          <w:sz w:val="24"/>
          <w:highlight w:val="none"/>
        </w:rPr>
        <w:t>（1）工程规模：</w:t>
      </w:r>
    </w:p>
    <w:p>
      <w:pPr>
        <w:adjustRightInd w:val="0"/>
        <w:snapToGrid w:val="0"/>
        <w:spacing w:line="560" w:lineRule="exact"/>
        <w:ind w:firstLine="566" w:firstLineChars="236"/>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szCs w:val="24"/>
          <w:highlight w:val="none"/>
        </w:rPr>
        <w:t>主要包括：</w:t>
      </w:r>
      <w:r>
        <w:rPr>
          <w:rFonts w:hint="eastAsia" w:ascii="宋体" w:hAnsi="宋体" w:eastAsia="宋体" w:cs="宋体"/>
          <w:bCs/>
          <w:snapToGrid w:val="0"/>
          <w:color w:val="auto"/>
          <w:kern w:val="0"/>
          <w:sz w:val="24"/>
          <w:szCs w:val="24"/>
          <w:highlight w:val="none"/>
          <w:u w:val="none"/>
        </w:rPr>
        <w:t>湿地二期</w:t>
      </w:r>
      <w:r>
        <w:rPr>
          <w:rFonts w:hint="eastAsia" w:ascii="宋体" w:hAnsi="宋体" w:cs="宋体"/>
          <w:bCs/>
          <w:snapToGrid w:val="0"/>
          <w:color w:val="auto"/>
          <w:kern w:val="0"/>
          <w:sz w:val="24"/>
          <w:szCs w:val="24"/>
          <w:highlight w:val="none"/>
          <w:u w:val="none"/>
          <w:lang w:val="en-US" w:eastAsia="zh-CN"/>
        </w:rPr>
        <w:t>生态</w:t>
      </w:r>
      <w:r>
        <w:rPr>
          <w:rFonts w:hint="eastAsia" w:ascii="宋体" w:hAnsi="宋体" w:eastAsia="宋体" w:cs="宋体"/>
          <w:bCs/>
          <w:snapToGrid w:val="0"/>
          <w:color w:val="auto"/>
          <w:kern w:val="0"/>
          <w:sz w:val="24"/>
          <w:szCs w:val="24"/>
          <w:highlight w:val="none"/>
          <w:u w:val="none"/>
        </w:rPr>
        <w:t>停车场、</w:t>
      </w:r>
      <w:r>
        <w:rPr>
          <w:rFonts w:hint="eastAsia" w:ascii="宋体" w:hAnsi="宋体" w:cs="宋体"/>
          <w:bCs/>
          <w:snapToGrid w:val="0"/>
          <w:color w:val="auto"/>
          <w:kern w:val="0"/>
          <w:sz w:val="24"/>
          <w:szCs w:val="24"/>
          <w:highlight w:val="none"/>
          <w:u w:val="none"/>
          <w:lang w:val="en-US" w:eastAsia="zh-CN"/>
        </w:rPr>
        <w:t>一期</w:t>
      </w:r>
      <w:r>
        <w:rPr>
          <w:rFonts w:hint="eastAsia" w:ascii="宋体" w:hAnsi="宋体" w:eastAsia="宋体" w:cs="宋体"/>
          <w:bCs/>
          <w:snapToGrid w:val="0"/>
          <w:color w:val="auto"/>
          <w:kern w:val="0"/>
          <w:sz w:val="24"/>
          <w:szCs w:val="24"/>
          <w:highlight w:val="none"/>
          <w:u w:val="none"/>
        </w:rPr>
        <w:t>游客中心及配套设施建设、十九涌配套用房建设相关施工工作</w:t>
      </w:r>
      <w:r>
        <w:rPr>
          <w:rFonts w:hint="eastAsia" w:ascii="宋体" w:hAnsi="宋体" w:cs="宋体"/>
          <w:bCs/>
          <w:snapToGrid w:val="0"/>
          <w:color w:val="auto"/>
          <w:kern w:val="0"/>
          <w:sz w:val="24"/>
          <w:szCs w:val="24"/>
          <w:highlight w:val="none"/>
          <w:u w:val="none"/>
          <w:lang w:eastAsia="zh-CN"/>
        </w:rPr>
        <w:t>，</w:t>
      </w:r>
      <w:r>
        <w:rPr>
          <w:rFonts w:hint="eastAsia" w:ascii="宋体" w:hAnsi="宋体" w:cs="宋体"/>
          <w:bCs/>
          <w:snapToGrid w:val="0"/>
          <w:color w:val="auto"/>
          <w:kern w:val="0"/>
          <w:sz w:val="24"/>
          <w:szCs w:val="24"/>
          <w:highlight w:val="none"/>
          <w:u w:val="none"/>
          <w:lang w:val="en-US" w:eastAsia="zh-CN"/>
        </w:rPr>
        <w:t>费用约2200万元</w:t>
      </w:r>
      <w:r>
        <w:rPr>
          <w:rFonts w:hint="eastAsia" w:ascii="宋体" w:hAnsi="宋体" w:cs="宋体"/>
          <w:color w:val="auto"/>
          <w:sz w:val="24"/>
          <w:highlight w:val="none"/>
          <w:u w:val="none"/>
        </w:rPr>
        <w:t>。</w:t>
      </w:r>
    </w:p>
    <w:p>
      <w:pPr>
        <w:spacing w:line="560" w:lineRule="exact"/>
        <w:ind w:firstLine="540" w:firstLineChars="224"/>
        <w:rPr>
          <w:rFonts w:hint="eastAsia" w:ascii="宋体" w:hAnsi="宋体" w:cs="宋体"/>
          <w:b/>
          <w:color w:val="auto"/>
          <w:sz w:val="24"/>
          <w:szCs w:val="24"/>
          <w:highlight w:val="none"/>
        </w:rPr>
      </w:pPr>
      <w:bookmarkStart w:id="1" w:name="OLE_LINK5"/>
      <w:r>
        <w:rPr>
          <w:rFonts w:hint="eastAsia" w:ascii="宋体" w:hAnsi="宋体" w:cs="宋体"/>
          <w:b/>
          <w:color w:val="auto"/>
          <w:sz w:val="24"/>
          <w:szCs w:val="24"/>
          <w:highlight w:val="none"/>
        </w:rPr>
        <w:t>（2）招标内容：</w:t>
      </w:r>
    </w:p>
    <w:p>
      <w:pPr>
        <w:wordWrap w:val="0"/>
        <w:spacing w:line="360" w:lineRule="auto"/>
        <w:ind w:firstLine="480" w:firstLineChars="200"/>
        <w:jc w:val="left"/>
        <w:rPr>
          <w:rFonts w:hint="eastAsia" w:ascii="宋体" w:hAnsi="宋体" w:eastAsia="宋体" w:cs="宋体"/>
          <w:bCs/>
          <w:snapToGrid w:val="0"/>
          <w:color w:val="auto"/>
          <w:kern w:val="0"/>
          <w:sz w:val="24"/>
          <w:szCs w:val="24"/>
          <w:highlight w:val="none"/>
          <w:u w:val="none"/>
        </w:rPr>
      </w:pPr>
      <w:r>
        <w:rPr>
          <w:rFonts w:hint="eastAsia" w:ascii="宋体" w:hAnsi="宋体" w:cs="宋体"/>
          <w:color w:val="auto"/>
          <w:sz w:val="24"/>
          <w:szCs w:val="24"/>
          <w:highlight w:val="none"/>
          <w:lang w:val="en-US" w:eastAsia="zh-CN"/>
        </w:rPr>
        <w:t>2.1</w:t>
      </w:r>
      <w:r>
        <w:rPr>
          <w:rFonts w:hint="eastAsia" w:ascii="宋体" w:hAnsi="宋体" w:eastAsia="宋体" w:cs="宋体"/>
          <w:bCs/>
          <w:snapToGrid w:val="0"/>
          <w:color w:val="auto"/>
          <w:kern w:val="0"/>
          <w:sz w:val="24"/>
          <w:szCs w:val="24"/>
          <w:highlight w:val="none"/>
          <w:u w:val="none"/>
        </w:rPr>
        <w:t>包括但不限于室外生态停车场、景观小品以及配套垃圾收集站、充电桩、入口游客中心修复提升、湿地二期入口游船码头配套用房建设、湿地公厕改造重建、湿地一二期步道遮阴廊架及附属设施提升、十九涌配套用房建设（废旧电房和垃圾站改造）。</w:t>
      </w:r>
    </w:p>
    <w:p>
      <w:pPr>
        <w:wordWrap w:val="0"/>
        <w:spacing w:line="360" w:lineRule="auto"/>
        <w:ind w:firstLine="480" w:firstLineChars="200"/>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bCs/>
          <w:snapToGrid w:val="0"/>
          <w:color w:val="auto"/>
          <w:kern w:val="0"/>
          <w:sz w:val="24"/>
          <w:szCs w:val="24"/>
          <w:highlight w:val="none"/>
          <w:u w:val="none"/>
        </w:rPr>
        <w:t>承包人根据</w:t>
      </w:r>
      <w:r>
        <w:rPr>
          <w:rFonts w:hint="eastAsia" w:ascii="宋体" w:hAnsi="宋体" w:eastAsia="宋体" w:cs="宋体"/>
          <w:bCs/>
          <w:snapToGrid w:val="0"/>
          <w:color w:val="auto"/>
          <w:kern w:val="0"/>
          <w:sz w:val="24"/>
          <w:szCs w:val="24"/>
          <w:highlight w:val="none"/>
          <w:u w:val="none"/>
          <w:lang w:eastAsia="zh-CN"/>
        </w:rPr>
        <w:t>招标人</w:t>
      </w:r>
      <w:r>
        <w:rPr>
          <w:rFonts w:hint="eastAsia" w:ascii="宋体" w:hAnsi="宋体" w:eastAsia="宋体" w:cs="宋体"/>
          <w:bCs/>
          <w:snapToGrid w:val="0"/>
          <w:color w:val="auto"/>
          <w:kern w:val="0"/>
          <w:sz w:val="24"/>
          <w:szCs w:val="24"/>
          <w:highlight w:val="none"/>
          <w:u w:val="none"/>
        </w:rPr>
        <w:t>提供的招标文件（含附件）、项目基础资料和工程管理要求，完成本项目的设计、施工及工程竣工验收等工作。</w:t>
      </w:r>
    </w:p>
    <w:p>
      <w:pPr>
        <w:wordWrap w:val="0"/>
        <w:spacing w:line="360" w:lineRule="auto"/>
        <w:ind w:firstLine="480" w:firstLineChars="200"/>
        <w:jc w:val="left"/>
        <w:rPr>
          <w:rFonts w:ascii="宋体" w:hAnsi="宋体" w:cs="宋体"/>
          <w:bCs/>
          <w:snapToGrid w:val="0"/>
          <w:color w:val="auto"/>
          <w:kern w:val="0"/>
          <w:sz w:val="24"/>
          <w:highlight w:val="none"/>
          <w:u w:val="none"/>
        </w:rPr>
      </w:pPr>
      <w:r>
        <w:rPr>
          <w:rFonts w:hint="eastAsia" w:ascii="宋体" w:hAnsi="宋体" w:cs="宋体"/>
          <w:bCs/>
          <w:snapToGrid w:val="0"/>
          <w:color w:val="auto"/>
          <w:kern w:val="0"/>
          <w:sz w:val="24"/>
          <w:highlight w:val="none"/>
          <w:u w:val="none"/>
        </w:rPr>
        <w:t>具体承包范围如下：</w:t>
      </w:r>
    </w:p>
    <w:p>
      <w:pPr>
        <w:wordWrap w:val="0"/>
        <w:spacing w:line="360" w:lineRule="auto"/>
        <w:ind w:firstLine="480" w:firstLineChars="200"/>
        <w:jc w:val="left"/>
        <w:rPr>
          <w:rFonts w:ascii="宋体" w:hAnsi="宋体" w:cs="宋体"/>
          <w:color w:val="auto"/>
          <w:sz w:val="24"/>
          <w:highlight w:val="none"/>
          <w:u w:val="none"/>
        </w:rPr>
      </w:pPr>
      <w:r>
        <w:rPr>
          <w:rFonts w:ascii="宋体" w:hAnsi="宋体" w:cs="宋体"/>
          <w:color w:val="auto"/>
          <w:sz w:val="24"/>
          <w:highlight w:val="none"/>
          <w:u w:val="none"/>
        </w:rPr>
        <w:t>2.2</w:t>
      </w:r>
      <w:r>
        <w:rPr>
          <w:rFonts w:hint="eastAsia" w:ascii="宋体" w:hAnsi="宋体" w:cs="宋体"/>
          <w:color w:val="auto"/>
          <w:sz w:val="24"/>
          <w:highlight w:val="none"/>
          <w:u w:val="none"/>
        </w:rPr>
        <w:t>设计范围</w:t>
      </w:r>
    </w:p>
    <w:p>
      <w:pPr>
        <w:spacing w:line="360" w:lineRule="auto"/>
        <w:ind w:firstLine="480" w:firstLineChars="200"/>
        <w:jc w:val="left"/>
        <w:rPr>
          <w:rFonts w:hint="default" w:ascii="宋体" w:hAnsi="宋体" w:eastAsia="宋体" w:cs="宋体"/>
          <w:color w:val="auto"/>
          <w:sz w:val="24"/>
          <w:highlight w:val="none"/>
          <w:u w:val="none"/>
          <w:lang w:val="en-US" w:eastAsia="zh-CN"/>
        </w:rPr>
      </w:pPr>
      <w:r>
        <w:rPr>
          <w:rFonts w:hint="eastAsia" w:ascii="宋体" w:hAnsi="宋体" w:cs="宋体"/>
          <w:color w:val="auto"/>
          <w:sz w:val="24"/>
          <w:highlight w:val="none"/>
          <w:u w:val="none"/>
          <w:lang w:val="en-US" w:eastAsia="zh-CN"/>
        </w:rPr>
        <w:t>包括但不限于</w:t>
      </w:r>
      <w:r>
        <w:rPr>
          <w:rFonts w:hint="eastAsia" w:ascii="宋体" w:hAnsi="宋体" w:cs="宋体"/>
          <w:color w:val="auto"/>
          <w:sz w:val="24"/>
          <w:highlight w:val="none"/>
          <w:u w:val="none"/>
        </w:rPr>
        <w:t>本项目</w:t>
      </w:r>
      <w:r>
        <w:rPr>
          <w:rFonts w:hint="eastAsia" w:ascii="宋体" w:hAnsi="宋体" w:eastAsia="宋体" w:cs="宋体"/>
          <w:bCs/>
          <w:snapToGrid w:val="0"/>
          <w:color w:val="auto"/>
          <w:kern w:val="0"/>
          <w:sz w:val="24"/>
          <w:szCs w:val="24"/>
          <w:highlight w:val="none"/>
          <w:u w:val="none"/>
        </w:rPr>
        <w:t>湿地二期</w:t>
      </w:r>
      <w:r>
        <w:rPr>
          <w:rFonts w:hint="eastAsia" w:ascii="宋体" w:hAnsi="宋体" w:cs="宋体"/>
          <w:bCs/>
          <w:snapToGrid w:val="0"/>
          <w:color w:val="auto"/>
          <w:kern w:val="0"/>
          <w:sz w:val="24"/>
          <w:szCs w:val="24"/>
          <w:highlight w:val="none"/>
          <w:u w:val="none"/>
          <w:lang w:val="en-US" w:eastAsia="zh-CN"/>
        </w:rPr>
        <w:t>生态</w:t>
      </w:r>
      <w:r>
        <w:rPr>
          <w:rFonts w:hint="eastAsia" w:ascii="宋体" w:hAnsi="宋体" w:eastAsia="宋体" w:cs="宋体"/>
          <w:bCs/>
          <w:snapToGrid w:val="0"/>
          <w:color w:val="auto"/>
          <w:kern w:val="0"/>
          <w:sz w:val="24"/>
          <w:szCs w:val="24"/>
          <w:highlight w:val="none"/>
          <w:u w:val="none"/>
        </w:rPr>
        <w:t>停车场、</w:t>
      </w:r>
      <w:r>
        <w:rPr>
          <w:rFonts w:hint="eastAsia" w:ascii="宋体" w:hAnsi="宋体" w:cs="宋体"/>
          <w:bCs/>
          <w:snapToGrid w:val="0"/>
          <w:color w:val="auto"/>
          <w:kern w:val="0"/>
          <w:sz w:val="24"/>
          <w:szCs w:val="24"/>
          <w:highlight w:val="none"/>
          <w:u w:val="none"/>
          <w:lang w:val="en-US" w:eastAsia="zh-CN"/>
        </w:rPr>
        <w:t>一期</w:t>
      </w:r>
      <w:r>
        <w:rPr>
          <w:rFonts w:hint="eastAsia" w:ascii="宋体" w:hAnsi="宋体" w:eastAsia="宋体" w:cs="宋体"/>
          <w:bCs/>
          <w:snapToGrid w:val="0"/>
          <w:color w:val="auto"/>
          <w:kern w:val="0"/>
          <w:sz w:val="24"/>
          <w:szCs w:val="24"/>
          <w:highlight w:val="none"/>
          <w:u w:val="none"/>
        </w:rPr>
        <w:t>游客中心及配套设施建设、十九涌配套用房</w:t>
      </w:r>
      <w:r>
        <w:rPr>
          <w:rFonts w:hint="eastAsia" w:ascii="宋体" w:hAnsi="宋体" w:cs="宋体"/>
          <w:color w:val="auto"/>
          <w:sz w:val="24"/>
          <w:highlight w:val="none"/>
          <w:u w:val="none"/>
        </w:rPr>
        <w:t>的</w:t>
      </w:r>
      <w:r>
        <w:rPr>
          <w:rFonts w:hint="eastAsia" w:ascii="宋体" w:hAnsi="宋体" w:cs="宋体"/>
          <w:color w:val="auto"/>
          <w:sz w:val="24"/>
          <w:highlight w:val="none"/>
          <w:lang w:val="en-US" w:eastAsia="zh-CN"/>
        </w:rPr>
        <w:t>方案深化设计、</w:t>
      </w:r>
      <w:r>
        <w:rPr>
          <w:rFonts w:hint="eastAsia" w:ascii="宋体" w:hAnsi="宋体" w:cs="宋体"/>
          <w:color w:val="auto"/>
          <w:sz w:val="24"/>
          <w:highlight w:val="none"/>
          <w:lang w:eastAsia="zh-CN"/>
        </w:rPr>
        <w:t>初步设计（</w:t>
      </w:r>
      <w:r>
        <w:rPr>
          <w:rFonts w:hint="eastAsia" w:ascii="宋体" w:hAnsi="宋体" w:cs="宋体"/>
          <w:color w:val="auto"/>
          <w:sz w:val="24"/>
          <w:highlight w:val="none"/>
          <w:lang w:val="en-US" w:eastAsia="zh-CN"/>
        </w:rPr>
        <w:t>含概算编制</w:t>
      </w:r>
      <w:r>
        <w:rPr>
          <w:rFonts w:hint="eastAsia" w:ascii="宋体" w:hAnsi="宋体" w:cs="宋体"/>
          <w:color w:val="auto"/>
          <w:sz w:val="24"/>
          <w:highlight w:val="none"/>
          <w:lang w:eastAsia="zh-CN"/>
        </w:rPr>
        <w:t>）、</w:t>
      </w:r>
      <w:r>
        <w:rPr>
          <w:rFonts w:hint="eastAsia" w:ascii="宋体" w:hAnsi="宋体" w:cs="宋体"/>
          <w:color w:val="auto"/>
          <w:sz w:val="24"/>
          <w:highlight w:val="none"/>
        </w:rPr>
        <w:t>施工图设计</w:t>
      </w:r>
      <w:r>
        <w:rPr>
          <w:rFonts w:hint="eastAsia" w:ascii="宋体" w:hAnsi="宋体" w:cs="宋体"/>
          <w:color w:val="auto"/>
          <w:sz w:val="24"/>
          <w:highlight w:val="none"/>
          <w:u w:val="none"/>
          <w:lang w:val="en-US" w:eastAsia="zh-CN"/>
        </w:rPr>
        <w:t>等</w:t>
      </w:r>
      <w:r>
        <w:rPr>
          <w:rFonts w:hint="eastAsia" w:ascii="宋体" w:hAnsi="宋体" w:cs="宋体"/>
          <w:color w:val="auto"/>
          <w:sz w:val="24"/>
          <w:highlight w:val="none"/>
          <w:u w:val="none"/>
        </w:rPr>
        <w:t>工作</w:t>
      </w:r>
      <w:r>
        <w:rPr>
          <w:rFonts w:hint="eastAsia" w:ascii="宋体" w:hAnsi="宋体" w:cs="宋体"/>
          <w:color w:val="auto"/>
          <w:sz w:val="24"/>
          <w:highlight w:val="none"/>
          <w:lang w:val="en-US" w:eastAsia="zh-CN"/>
        </w:rPr>
        <w:t>（不含</w:t>
      </w:r>
      <w:r>
        <w:rPr>
          <w:rFonts w:ascii="宋体" w:hAnsi="宋体" w:eastAsia="宋体" w:cs="宋体"/>
          <w:color w:val="auto"/>
          <w:sz w:val="24"/>
          <w:szCs w:val="24"/>
          <w:highlight w:val="none"/>
        </w:rPr>
        <w:t>十九涌配套用房方案设计</w:t>
      </w:r>
      <w:r>
        <w:rPr>
          <w:rFonts w:hint="eastAsia" w:ascii="宋体" w:hAnsi="宋体" w:cs="宋体"/>
          <w:color w:val="auto"/>
          <w:sz w:val="24"/>
          <w:highlight w:val="none"/>
          <w:lang w:val="en-US" w:eastAsia="zh-CN"/>
        </w:rPr>
        <w:t>）</w:t>
      </w:r>
      <w:r>
        <w:rPr>
          <w:rFonts w:ascii="宋体" w:hAnsi="宋体" w:cs="宋体"/>
          <w:color w:val="auto"/>
          <w:sz w:val="24"/>
          <w:highlight w:val="none"/>
          <w:u w:val="none"/>
        </w:rPr>
        <w:t>。</w:t>
      </w:r>
    </w:p>
    <w:p>
      <w:pPr>
        <w:tabs>
          <w:tab w:val="left" w:pos="360"/>
          <w:tab w:val="left" w:pos="540"/>
          <w:tab w:val="left" w:pos="900"/>
        </w:tabs>
        <w:snapToGrid w:val="0"/>
        <w:spacing w:before="156" w:beforeLines="50" w:line="360" w:lineRule="auto"/>
        <w:ind w:firstLine="480" w:firstLineChars="200"/>
        <w:jc w:val="left"/>
        <w:rPr>
          <w:rFonts w:hint="eastAsia" w:ascii="宋体" w:hAnsi="宋体" w:eastAsia="宋体" w:cs="宋体"/>
          <w:color w:val="auto"/>
          <w:sz w:val="24"/>
          <w:highlight w:val="none"/>
          <w:lang w:eastAsia="zh-CN"/>
        </w:rPr>
      </w:pPr>
      <w:r>
        <w:rPr>
          <w:rFonts w:ascii="宋体" w:hAnsi="宋体"/>
          <w:snapToGrid w:val="0"/>
          <w:color w:val="auto"/>
          <w:sz w:val="24"/>
          <w:highlight w:val="none"/>
        </w:rPr>
        <w:t>2.2.1</w:t>
      </w:r>
      <w:r>
        <w:rPr>
          <w:rFonts w:hint="eastAsia" w:ascii="宋体" w:hAnsi="宋体" w:cs="宋体"/>
          <w:color w:val="auto"/>
          <w:sz w:val="24"/>
          <w:highlight w:val="none"/>
          <w:u w:val="none"/>
        </w:rPr>
        <w:t>设计工作：</w:t>
      </w:r>
      <w:r>
        <w:rPr>
          <w:rFonts w:hint="eastAsia" w:ascii="宋体" w:hAnsi="宋体" w:cs="宋体"/>
          <w:color w:val="auto"/>
          <w:sz w:val="24"/>
          <w:highlight w:val="none"/>
          <w:lang w:val="en-US" w:eastAsia="zh-CN"/>
        </w:rPr>
        <w:t>完成方案深化设计、</w:t>
      </w:r>
      <w:r>
        <w:rPr>
          <w:rFonts w:hint="eastAsia" w:ascii="宋体" w:hAnsi="宋体" w:cs="宋体"/>
          <w:color w:val="auto"/>
          <w:sz w:val="24"/>
          <w:highlight w:val="none"/>
          <w:lang w:eastAsia="zh-CN"/>
        </w:rPr>
        <w:t>初步设计（</w:t>
      </w:r>
      <w:r>
        <w:rPr>
          <w:rFonts w:hint="eastAsia" w:ascii="宋体" w:hAnsi="宋体" w:cs="宋体"/>
          <w:color w:val="auto"/>
          <w:sz w:val="24"/>
          <w:highlight w:val="none"/>
          <w:lang w:val="en-US" w:eastAsia="zh-CN"/>
        </w:rPr>
        <w:t>含概算编制</w:t>
      </w:r>
      <w:r>
        <w:rPr>
          <w:rFonts w:hint="eastAsia" w:ascii="宋体" w:hAnsi="宋体" w:cs="宋体"/>
          <w:color w:val="auto"/>
          <w:sz w:val="24"/>
          <w:highlight w:val="none"/>
          <w:lang w:eastAsia="zh-CN"/>
        </w:rPr>
        <w:t>）、</w:t>
      </w:r>
      <w:r>
        <w:rPr>
          <w:rFonts w:hint="eastAsia" w:ascii="宋体" w:hAnsi="宋体" w:cs="宋体"/>
          <w:color w:val="auto"/>
          <w:sz w:val="24"/>
          <w:highlight w:val="none"/>
        </w:rPr>
        <w:t>施工图设计、施工图深化设计和审核、专业分包深化图纸审核、施工阶段的技术配合及竣工图审核，并在设计及施工阶段按</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要求派</w:t>
      </w:r>
      <w:r>
        <w:rPr>
          <w:rFonts w:hint="eastAsia" w:ascii="宋体" w:hAnsi="宋体" w:cs="宋体"/>
          <w:color w:val="auto"/>
          <w:sz w:val="24"/>
          <w:highlight w:val="none"/>
          <w:lang w:val="en-US" w:eastAsia="zh-CN"/>
        </w:rPr>
        <w:t>设计</w:t>
      </w:r>
      <w:r>
        <w:rPr>
          <w:rFonts w:hint="eastAsia" w:ascii="宋体" w:hAnsi="宋体" w:cs="宋体"/>
          <w:color w:val="auto"/>
          <w:sz w:val="24"/>
          <w:highlight w:val="none"/>
        </w:rPr>
        <w:t>负责人或专业负责人处理现场事宜。项目必须进行限额设计，施工图预算不得突破</w:t>
      </w:r>
      <w:r>
        <w:rPr>
          <w:rFonts w:hint="eastAsia" w:ascii="宋体" w:hAnsi="宋体" w:cs="宋体"/>
          <w:color w:val="auto"/>
          <w:sz w:val="24"/>
          <w:highlight w:val="none"/>
          <w:lang w:val="en-US" w:eastAsia="zh-CN"/>
        </w:rPr>
        <w:t>概算，概算不得突破本次中标价中的</w:t>
      </w:r>
      <w:r>
        <w:rPr>
          <w:rFonts w:hint="eastAsia" w:ascii="宋体" w:hAnsi="宋体" w:eastAsia="宋体" w:cs="宋体"/>
          <w:b w:val="0"/>
          <w:color w:val="auto"/>
          <w:sz w:val="24"/>
          <w:szCs w:val="24"/>
          <w:highlight w:val="none"/>
          <w:u w:val="single"/>
        </w:rPr>
        <w:t>建安工程费</w:t>
      </w:r>
      <w:r>
        <w:rPr>
          <w:rFonts w:hint="eastAsia" w:ascii="宋体" w:hAnsi="宋体" w:cs="宋体"/>
          <w:color w:val="auto"/>
          <w:sz w:val="24"/>
          <w:highlight w:val="none"/>
        </w:rPr>
        <w:t>，否则承包人应对</w:t>
      </w:r>
      <w:r>
        <w:rPr>
          <w:rFonts w:hint="eastAsia" w:ascii="宋体" w:hAnsi="宋体" w:cs="宋体"/>
          <w:color w:val="auto"/>
          <w:sz w:val="24"/>
          <w:highlight w:val="none"/>
          <w:lang w:val="en-US" w:eastAsia="zh-CN"/>
        </w:rPr>
        <w:t>初步设计、</w:t>
      </w:r>
      <w:r>
        <w:rPr>
          <w:rFonts w:hint="eastAsia" w:ascii="宋体" w:hAnsi="宋体" w:cs="宋体"/>
          <w:color w:val="auto"/>
          <w:sz w:val="24"/>
          <w:highlight w:val="none"/>
        </w:rPr>
        <w:t>施工图</w:t>
      </w:r>
      <w:r>
        <w:rPr>
          <w:rFonts w:hint="eastAsia" w:ascii="宋体" w:hAnsi="宋体" w:cs="宋体"/>
          <w:color w:val="auto"/>
          <w:sz w:val="24"/>
          <w:highlight w:val="none"/>
          <w:lang w:val="en-US" w:eastAsia="zh-CN"/>
        </w:rPr>
        <w:t>设计</w:t>
      </w:r>
      <w:r>
        <w:rPr>
          <w:rFonts w:hint="eastAsia" w:ascii="宋体" w:hAnsi="宋体" w:cs="宋体"/>
          <w:color w:val="auto"/>
          <w:sz w:val="24"/>
          <w:highlight w:val="none"/>
        </w:rPr>
        <w:t>进行优化，优化所需工期不顺延，由承包人承担工期延误的违约责任</w:t>
      </w:r>
      <w:r>
        <w:rPr>
          <w:rFonts w:hint="eastAsia" w:ascii="宋体" w:hAnsi="宋体" w:cs="宋体"/>
          <w:color w:val="auto"/>
          <w:sz w:val="24"/>
          <w:highlight w:val="none"/>
          <w:lang w:eastAsia="zh-CN"/>
        </w:rPr>
        <w:t>。</w:t>
      </w:r>
    </w:p>
    <w:p>
      <w:pPr>
        <w:spacing w:line="360" w:lineRule="auto"/>
        <w:ind w:firstLine="480" w:firstLineChars="200"/>
        <w:jc w:val="left"/>
        <w:rPr>
          <w:rFonts w:ascii="宋体" w:hAnsi="宋体" w:cs="宋体"/>
          <w:color w:val="auto"/>
          <w:sz w:val="24"/>
          <w:highlight w:val="none"/>
          <w:u w:val="none"/>
        </w:rPr>
      </w:pPr>
      <w:r>
        <w:rPr>
          <w:rFonts w:hint="eastAsia" w:ascii="宋体" w:hAnsi="宋体" w:cs="宋体"/>
          <w:color w:val="auto"/>
          <w:sz w:val="24"/>
          <w:highlight w:val="none"/>
        </w:rPr>
        <w:t>2.2.2</w:t>
      </w:r>
      <w:r>
        <w:rPr>
          <w:rFonts w:hint="eastAsia" w:ascii="宋体" w:hAnsi="宋体" w:cs="宋体"/>
          <w:color w:val="auto"/>
          <w:sz w:val="24"/>
          <w:highlight w:val="none"/>
          <w:u w:val="none"/>
        </w:rPr>
        <w:t>设计内容：</w:t>
      </w:r>
      <w:r>
        <w:rPr>
          <w:rFonts w:hint="eastAsia" w:ascii="宋体" w:hAnsi="宋体" w:cs="宋体"/>
          <w:color w:val="auto"/>
          <w:sz w:val="24"/>
          <w:highlight w:val="none"/>
          <w:u w:val="single"/>
        </w:rPr>
        <w:t>项目范围所有建筑工程、结构工程（含</w:t>
      </w:r>
      <w:r>
        <w:rPr>
          <w:rFonts w:hint="eastAsia" w:ascii="宋体" w:hAnsi="宋体" w:cs="宋体"/>
          <w:color w:val="auto"/>
          <w:sz w:val="24"/>
          <w:highlight w:val="none"/>
          <w:u w:val="single"/>
          <w:lang w:val="en-US" w:eastAsia="zh-CN"/>
        </w:rPr>
        <w:t>基础、拆除、</w:t>
      </w:r>
      <w:r>
        <w:rPr>
          <w:rFonts w:hint="eastAsia" w:ascii="宋体" w:hAnsi="宋体" w:cs="宋体"/>
          <w:color w:val="auto"/>
          <w:sz w:val="24"/>
          <w:highlight w:val="none"/>
          <w:u w:val="single"/>
        </w:rPr>
        <w:t>加固、改造</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重建</w:t>
      </w:r>
      <w:r>
        <w:rPr>
          <w:rFonts w:hint="eastAsia" w:ascii="宋体" w:hAnsi="宋体" w:cs="宋体"/>
          <w:color w:val="auto"/>
          <w:sz w:val="24"/>
          <w:highlight w:val="none"/>
          <w:u w:val="single"/>
        </w:rPr>
        <w:t>）、电气工程、给排水工程、消防工程、暖通工程、市政配套、建筑智能化及弱电系统、门窗、照明、标识标牌（含停车划线及交通标识）、装修、室外工程（含园建绿化、道路及管线、照明、供电、供水、排水</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排污</w:t>
      </w:r>
      <w:r>
        <w:rPr>
          <w:rFonts w:hint="eastAsia" w:ascii="宋体" w:hAnsi="宋体" w:cs="宋体"/>
          <w:color w:val="auto"/>
          <w:sz w:val="24"/>
          <w:highlight w:val="none"/>
          <w:u w:val="single"/>
        </w:rPr>
        <w:t>等附属工程）</w:t>
      </w:r>
      <w:r>
        <w:rPr>
          <w:rFonts w:hint="eastAsia" w:ascii="宋体" w:hAnsi="宋体" w:cs="宋体"/>
          <w:color w:val="auto"/>
          <w:sz w:val="24"/>
          <w:highlight w:val="none"/>
          <w:u w:val="single"/>
          <w:lang w:val="en-US" w:eastAsia="zh-CN"/>
        </w:rPr>
        <w:t>等设计</w:t>
      </w:r>
      <w:r>
        <w:rPr>
          <w:rFonts w:hint="eastAsia" w:ascii="宋体" w:hAnsi="宋体"/>
          <w:color w:val="auto"/>
          <w:sz w:val="24"/>
          <w:highlight w:val="none"/>
          <w:u w:val="none"/>
        </w:rPr>
        <w:t>。</w:t>
      </w:r>
    </w:p>
    <w:p>
      <w:pPr>
        <w:spacing w:line="360" w:lineRule="auto"/>
        <w:ind w:firstLine="480" w:firstLineChars="200"/>
        <w:jc w:val="left"/>
        <w:rPr>
          <w:rFonts w:ascii="宋体" w:hAnsi="宋体" w:cs="宋体"/>
          <w:color w:val="auto"/>
          <w:sz w:val="24"/>
          <w:highlight w:val="none"/>
          <w:u w:val="none"/>
        </w:rPr>
      </w:pPr>
      <w:r>
        <w:rPr>
          <w:rFonts w:ascii="宋体" w:hAnsi="宋体" w:cs="宋体"/>
          <w:color w:val="auto"/>
          <w:sz w:val="24"/>
          <w:highlight w:val="none"/>
          <w:u w:val="none"/>
        </w:rPr>
        <w:t>2.</w:t>
      </w:r>
      <w:r>
        <w:rPr>
          <w:rFonts w:hint="eastAsia" w:ascii="宋体" w:hAnsi="宋体" w:cs="宋体"/>
          <w:color w:val="auto"/>
          <w:sz w:val="24"/>
          <w:highlight w:val="none"/>
        </w:rPr>
        <w:t>2</w:t>
      </w:r>
      <w:r>
        <w:rPr>
          <w:rFonts w:ascii="宋体" w:hAnsi="宋体" w:cs="宋体"/>
          <w:color w:val="auto"/>
          <w:sz w:val="24"/>
          <w:highlight w:val="none"/>
          <w:u w:val="none"/>
        </w:rPr>
        <w:t>.3</w:t>
      </w:r>
      <w:r>
        <w:rPr>
          <w:rFonts w:hint="eastAsia" w:ascii="宋体" w:hAnsi="宋体" w:cs="宋体"/>
          <w:color w:val="auto"/>
          <w:sz w:val="24"/>
          <w:highlight w:val="none"/>
          <w:u w:val="none"/>
        </w:rPr>
        <w:t>其他工作：</w:t>
      </w:r>
    </w:p>
    <w:p>
      <w:pPr>
        <w:spacing w:line="360" w:lineRule="auto"/>
        <w:ind w:firstLine="480" w:firstLineChars="200"/>
        <w:jc w:val="left"/>
        <w:rPr>
          <w:rFonts w:ascii="宋体" w:hAnsi="宋体" w:cs="宋体"/>
          <w:color w:val="auto"/>
          <w:sz w:val="24"/>
          <w:highlight w:val="none"/>
          <w:u w:val="none"/>
        </w:rPr>
      </w:pPr>
      <w:r>
        <w:rPr>
          <w:rFonts w:hint="eastAsia" w:ascii="宋体" w:hAnsi="宋体" w:cs="宋体"/>
          <w:color w:val="auto"/>
          <w:sz w:val="24"/>
          <w:highlight w:val="none"/>
          <w:u w:val="none"/>
        </w:rPr>
        <w:t>（</w:t>
      </w:r>
      <w:r>
        <w:rPr>
          <w:rFonts w:ascii="宋体" w:hAnsi="宋体" w:cs="宋体"/>
          <w:color w:val="auto"/>
          <w:sz w:val="24"/>
          <w:highlight w:val="none"/>
          <w:u w:val="none"/>
        </w:rPr>
        <w:t>1）造价文件编制工作：</w:t>
      </w:r>
      <w:r>
        <w:rPr>
          <w:rFonts w:hint="eastAsia" w:ascii="宋体" w:hAnsi="宋体" w:cs="宋体"/>
          <w:color w:val="auto"/>
          <w:sz w:val="24"/>
          <w:highlight w:val="none"/>
          <w:u w:val="none"/>
          <w:lang w:val="en-US" w:eastAsia="zh-CN"/>
        </w:rPr>
        <w:t>负责本项目概算编制，</w:t>
      </w:r>
      <w:r>
        <w:rPr>
          <w:rFonts w:ascii="宋体" w:hAnsi="宋体" w:cs="宋体"/>
          <w:color w:val="auto"/>
          <w:sz w:val="24"/>
          <w:highlight w:val="none"/>
          <w:u w:val="none"/>
        </w:rPr>
        <w:t>配合</w:t>
      </w:r>
      <w:r>
        <w:rPr>
          <w:rFonts w:hint="eastAsia" w:ascii="宋体" w:hAnsi="宋体" w:cs="宋体"/>
          <w:color w:val="auto"/>
          <w:sz w:val="24"/>
          <w:highlight w:val="none"/>
          <w:lang w:eastAsia="zh-CN"/>
        </w:rPr>
        <w:t>招标人</w:t>
      </w:r>
      <w:r>
        <w:rPr>
          <w:rFonts w:hint="eastAsia" w:ascii="宋体" w:hAnsi="宋体" w:cs="宋体"/>
          <w:color w:val="auto"/>
          <w:sz w:val="24"/>
          <w:highlight w:val="none"/>
          <w:u w:val="none"/>
        </w:rPr>
        <w:t>完成本项目施工图预算（含变更预算）、结算等造价文件的编制工作。</w:t>
      </w:r>
    </w:p>
    <w:p>
      <w:pPr>
        <w:spacing w:line="360" w:lineRule="auto"/>
        <w:ind w:firstLine="480" w:firstLineChars="200"/>
        <w:jc w:val="left"/>
        <w:rPr>
          <w:rFonts w:ascii="宋体" w:hAnsi="宋体" w:cs="宋体"/>
          <w:color w:val="auto"/>
          <w:sz w:val="24"/>
          <w:highlight w:val="none"/>
          <w:u w:val="none"/>
        </w:rPr>
      </w:pPr>
      <w:r>
        <w:rPr>
          <w:rFonts w:hint="eastAsia" w:ascii="宋体" w:hAnsi="宋体" w:cs="宋体"/>
          <w:color w:val="auto"/>
          <w:sz w:val="24"/>
          <w:highlight w:val="none"/>
          <w:u w:val="none"/>
        </w:rPr>
        <w:t>（</w:t>
      </w:r>
      <w:r>
        <w:rPr>
          <w:rFonts w:ascii="宋体" w:hAnsi="宋体" w:cs="宋体"/>
          <w:color w:val="auto"/>
          <w:sz w:val="24"/>
          <w:highlight w:val="none"/>
          <w:u w:val="none"/>
        </w:rPr>
        <w:t>2）技术配合工作：</w:t>
      </w:r>
      <w:r>
        <w:rPr>
          <w:rFonts w:hint="eastAsia" w:ascii="宋体" w:hAnsi="宋体" w:cs="宋体"/>
          <w:color w:val="auto"/>
          <w:sz w:val="24"/>
          <w:highlight w:val="none"/>
          <w:lang w:eastAsia="zh-CN"/>
        </w:rPr>
        <w:t>招标人</w:t>
      </w:r>
      <w:r>
        <w:rPr>
          <w:rFonts w:hint="eastAsia" w:ascii="宋体" w:hAnsi="宋体" w:cs="宋体"/>
          <w:color w:val="auto"/>
          <w:sz w:val="24"/>
          <w:highlight w:val="none"/>
          <w:u w:val="none"/>
        </w:rPr>
        <w:t>后续各类招标工作配合、施工配合、现场服务、竣工图编制配合、竣工图审核</w:t>
      </w:r>
      <w:r>
        <w:rPr>
          <w:rFonts w:hint="eastAsia" w:ascii="宋体" w:hAnsi="宋体" w:cs="宋体"/>
          <w:color w:val="auto"/>
          <w:sz w:val="24"/>
          <w:highlight w:val="none"/>
          <w:u w:val="none"/>
          <w:lang w:val="en-US" w:eastAsia="zh-CN"/>
        </w:rPr>
        <w:t>盖章</w:t>
      </w:r>
      <w:r>
        <w:rPr>
          <w:rFonts w:hint="eastAsia" w:ascii="宋体" w:hAnsi="宋体" w:cs="宋体"/>
          <w:color w:val="auto"/>
          <w:sz w:val="24"/>
          <w:highlight w:val="none"/>
          <w:u w:val="none"/>
        </w:rPr>
        <w:t>等；</w:t>
      </w:r>
    </w:p>
    <w:p>
      <w:pPr>
        <w:spacing w:line="360" w:lineRule="auto"/>
        <w:ind w:firstLine="480" w:firstLineChars="200"/>
        <w:jc w:val="left"/>
        <w:rPr>
          <w:rFonts w:ascii="宋体" w:hAnsi="宋体" w:cs="宋体"/>
          <w:color w:val="auto"/>
          <w:sz w:val="24"/>
          <w:highlight w:val="none"/>
          <w:u w:val="none"/>
        </w:rPr>
      </w:pPr>
      <w:r>
        <w:rPr>
          <w:rFonts w:hint="eastAsia" w:ascii="宋体" w:hAnsi="宋体" w:cs="宋体"/>
          <w:color w:val="auto"/>
          <w:sz w:val="24"/>
          <w:highlight w:val="none"/>
          <w:u w:val="none"/>
        </w:rPr>
        <w:t>（</w:t>
      </w:r>
      <w:r>
        <w:rPr>
          <w:rFonts w:ascii="宋体" w:hAnsi="宋体" w:cs="宋体"/>
          <w:color w:val="auto"/>
          <w:sz w:val="24"/>
          <w:highlight w:val="none"/>
          <w:u w:val="none"/>
        </w:rPr>
        <w:t>3</w:t>
      </w:r>
      <w:r>
        <w:rPr>
          <w:rFonts w:hint="eastAsia" w:ascii="宋体" w:hAnsi="宋体" w:cs="宋体"/>
          <w:color w:val="auto"/>
          <w:sz w:val="24"/>
          <w:highlight w:val="none"/>
          <w:u w:val="none"/>
        </w:rPr>
        <w:t>）设计文件修改、完善工作：应根据政府相关行政主管部门、行业主管部门的审批意见无条件地修改、完善各阶段的设计成果文件，确保其满足相关的审批要求；应根据施工图审查单位的审查、</w:t>
      </w:r>
      <w:r>
        <w:rPr>
          <w:rFonts w:hint="eastAsia" w:ascii="宋体" w:hAnsi="宋体" w:cs="宋体"/>
          <w:color w:val="auto"/>
          <w:sz w:val="24"/>
          <w:highlight w:val="none"/>
          <w:lang w:eastAsia="zh-CN"/>
        </w:rPr>
        <w:t>招标人</w:t>
      </w:r>
      <w:r>
        <w:rPr>
          <w:rFonts w:hint="eastAsia" w:ascii="宋体" w:hAnsi="宋体" w:cs="宋体"/>
          <w:color w:val="auto"/>
          <w:sz w:val="24"/>
          <w:highlight w:val="none"/>
          <w:u w:val="none"/>
        </w:rPr>
        <w:t>的设计评审、</w:t>
      </w:r>
      <w:r>
        <w:rPr>
          <w:rFonts w:hint="eastAsia" w:ascii="宋体" w:hAnsi="宋体" w:cs="宋体"/>
          <w:color w:val="auto"/>
          <w:sz w:val="24"/>
          <w:highlight w:val="none"/>
          <w:lang w:eastAsia="zh-CN"/>
        </w:rPr>
        <w:t>招标人</w:t>
      </w:r>
      <w:r>
        <w:rPr>
          <w:rFonts w:hint="eastAsia" w:ascii="宋体" w:hAnsi="宋体" w:cs="宋体"/>
          <w:color w:val="auto"/>
          <w:sz w:val="24"/>
          <w:highlight w:val="none"/>
          <w:u w:val="none"/>
        </w:rPr>
        <w:t>组织的专业人士的意见对设计成果文件进行修改、完善。</w:t>
      </w:r>
    </w:p>
    <w:p>
      <w:pPr>
        <w:spacing w:line="360" w:lineRule="auto"/>
        <w:ind w:firstLine="480" w:firstLineChars="200"/>
        <w:jc w:val="left"/>
        <w:rPr>
          <w:rFonts w:ascii="宋体" w:hAnsi="宋体" w:cs="宋体"/>
          <w:color w:val="auto"/>
          <w:sz w:val="24"/>
          <w:highlight w:val="none"/>
          <w:u w:val="none"/>
        </w:rPr>
      </w:pPr>
      <w:r>
        <w:rPr>
          <w:rFonts w:hint="eastAsia" w:ascii="宋体" w:hAnsi="宋体" w:cs="宋体"/>
          <w:color w:val="auto"/>
          <w:sz w:val="24"/>
          <w:highlight w:val="none"/>
          <w:u w:val="none"/>
        </w:rPr>
        <w:t>（</w:t>
      </w:r>
      <w:r>
        <w:rPr>
          <w:rFonts w:ascii="宋体" w:hAnsi="宋体" w:cs="宋体"/>
          <w:color w:val="auto"/>
          <w:sz w:val="24"/>
          <w:highlight w:val="none"/>
          <w:u w:val="none"/>
        </w:rPr>
        <w:t>4</w:t>
      </w:r>
      <w:r>
        <w:rPr>
          <w:rFonts w:hint="eastAsia" w:ascii="宋体" w:hAnsi="宋体" w:cs="宋体"/>
          <w:color w:val="auto"/>
          <w:sz w:val="24"/>
          <w:highlight w:val="none"/>
          <w:u w:val="none"/>
        </w:rPr>
        <w:t>）衔接协调、现状情况摸查工作：包括与方案设计单位的工作衔接、地块现状摸查。</w:t>
      </w:r>
    </w:p>
    <w:p>
      <w:pPr>
        <w:spacing w:line="360" w:lineRule="auto"/>
        <w:ind w:firstLine="480" w:firstLineChars="200"/>
        <w:jc w:val="left"/>
        <w:rPr>
          <w:rFonts w:ascii="宋体" w:hAnsi="宋体" w:cs="宋体"/>
          <w:color w:val="auto"/>
          <w:sz w:val="24"/>
          <w:highlight w:val="none"/>
          <w:u w:val="none"/>
        </w:rPr>
      </w:pPr>
      <w:r>
        <w:rPr>
          <w:rFonts w:hint="eastAsia" w:ascii="宋体" w:hAnsi="宋体" w:cs="宋体"/>
          <w:color w:val="auto"/>
          <w:sz w:val="24"/>
          <w:highlight w:val="none"/>
          <w:u w:val="none"/>
        </w:rPr>
        <w:t>（</w:t>
      </w:r>
      <w:r>
        <w:rPr>
          <w:rFonts w:hint="eastAsia" w:ascii="宋体" w:hAnsi="宋体" w:cs="宋体"/>
          <w:color w:val="auto"/>
          <w:sz w:val="24"/>
          <w:highlight w:val="none"/>
          <w:u w:val="none"/>
          <w:lang w:val="en-US" w:eastAsia="zh-CN"/>
        </w:rPr>
        <w:t>5</w:t>
      </w:r>
      <w:r>
        <w:rPr>
          <w:rFonts w:ascii="宋体" w:hAnsi="宋体" w:cs="宋体"/>
          <w:color w:val="auto"/>
          <w:sz w:val="24"/>
          <w:highlight w:val="none"/>
          <w:u w:val="none"/>
        </w:rPr>
        <w:t>）设计其他服务：包括全过程设计配合及协调、组织各项专家评审，并承担相应的专家评审费用、协助</w:t>
      </w:r>
      <w:r>
        <w:rPr>
          <w:rFonts w:hint="eastAsia" w:ascii="宋体" w:hAnsi="宋体" w:cs="宋体"/>
          <w:color w:val="auto"/>
          <w:sz w:val="24"/>
          <w:highlight w:val="none"/>
          <w:u w:val="none"/>
          <w:lang w:eastAsia="zh-CN"/>
        </w:rPr>
        <w:t>招标人</w:t>
      </w:r>
      <w:r>
        <w:rPr>
          <w:rFonts w:ascii="宋体" w:hAnsi="宋体" w:cs="宋体"/>
          <w:color w:val="auto"/>
          <w:sz w:val="24"/>
          <w:highlight w:val="none"/>
          <w:u w:val="none"/>
        </w:rPr>
        <w:t>办理相关报批报建工作。</w:t>
      </w:r>
    </w:p>
    <w:p>
      <w:pPr>
        <w:wordWrap w:val="0"/>
        <w:spacing w:line="360" w:lineRule="auto"/>
        <w:ind w:firstLine="480" w:firstLineChars="200"/>
        <w:jc w:val="left"/>
        <w:rPr>
          <w:rFonts w:ascii="宋体" w:hAnsi="宋体" w:cs="宋体"/>
          <w:color w:val="auto"/>
          <w:sz w:val="24"/>
          <w:highlight w:val="none"/>
          <w:u w:val="none"/>
        </w:rPr>
      </w:pPr>
      <w:r>
        <w:rPr>
          <w:rFonts w:ascii="宋体" w:hAnsi="宋体" w:cs="宋体"/>
          <w:color w:val="auto"/>
          <w:sz w:val="24"/>
          <w:highlight w:val="none"/>
          <w:u w:val="none"/>
        </w:rPr>
        <w:t>2.3</w:t>
      </w:r>
      <w:r>
        <w:rPr>
          <w:rFonts w:hint="eastAsia" w:ascii="宋体" w:hAnsi="宋体" w:cs="宋体"/>
          <w:color w:val="auto"/>
          <w:sz w:val="24"/>
          <w:highlight w:val="none"/>
          <w:u w:val="none"/>
        </w:rPr>
        <w:t>施工承包范围：</w:t>
      </w:r>
      <w:r>
        <w:rPr>
          <w:rFonts w:ascii="宋体" w:hAnsi="宋体" w:cs="宋体"/>
          <w:color w:val="auto"/>
          <w:sz w:val="24"/>
          <w:highlight w:val="none"/>
          <w:u w:val="none"/>
        </w:rPr>
        <w:t xml:space="preserve"> </w:t>
      </w:r>
    </w:p>
    <w:p>
      <w:pPr>
        <w:wordWrap w:val="0"/>
        <w:spacing w:line="360" w:lineRule="auto"/>
        <w:ind w:firstLine="480" w:firstLineChars="200"/>
        <w:jc w:val="left"/>
        <w:rPr>
          <w:rFonts w:ascii="宋体" w:hAnsi="宋体" w:cs="宋体"/>
          <w:color w:val="auto"/>
          <w:sz w:val="24"/>
          <w:highlight w:val="none"/>
          <w:u w:val="none"/>
        </w:rPr>
      </w:pPr>
      <w:r>
        <w:rPr>
          <w:rFonts w:hint="eastAsia" w:ascii="宋体" w:hAnsi="宋体" w:cs="宋体"/>
          <w:color w:val="auto"/>
          <w:sz w:val="24"/>
          <w:highlight w:val="none"/>
        </w:rPr>
        <w:t>2.</w:t>
      </w:r>
      <w:r>
        <w:rPr>
          <w:rFonts w:ascii="宋体" w:hAnsi="宋体" w:cs="宋体"/>
          <w:color w:val="auto"/>
          <w:sz w:val="24"/>
          <w:highlight w:val="none"/>
          <w:u w:val="none"/>
        </w:rPr>
        <w:t>3.1施工部分：</w:t>
      </w:r>
    </w:p>
    <w:p>
      <w:pPr>
        <w:wordWrap w:val="0"/>
        <w:spacing w:line="360" w:lineRule="auto"/>
        <w:ind w:firstLine="480" w:firstLineChars="200"/>
        <w:jc w:val="left"/>
        <w:rPr>
          <w:rFonts w:hint="default" w:ascii="宋体" w:hAnsi="宋体" w:cs="宋体"/>
          <w:color w:val="auto"/>
          <w:sz w:val="24"/>
          <w:highlight w:val="none"/>
          <w:u w:val="none"/>
          <w:lang w:val="en-US"/>
        </w:rPr>
      </w:pPr>
      <w:r>
        <w:rPr>
          <w:rFonts w:hint="eastAsia" w:ascii="宋体" w:hAnsi="宋体" w:cs="宋体"/>
          <w:color w:val="auto"/>
          <w:sz w:val="24"/>
          <w:highlight w:val="none"/>
          <w:u w:val="single"/>
        </w:rPr>
        <w:t>项目范围所有建筑工程、结构工程（含</w:t>
      </w:r>
      <w:r>
        <w:rPr>
          <w:rFonts w:hint="eastAsia" w:ascii="宋体" w:hAnsi="宋体" w:cs="宋体"/>
          <w:color w:val="auto"/>
          <w:sz w:val="24"/>
          <w:highlight w:val="none"/>
          <w:u w:val="single"/>
          <w:lang w:val="en-US" w:eastAsia="zh-CN"/>
        </w:rPr>
        <w:t>拆除、</w:t>
      </w:r>
      <w:r>
        <w:rPr>
          <w:rFonts w:hint="eastAsia" w:ascii="宋体" w:hAnsi="宋体" w:cs="宋体"/>
          <w:color w:val="auto"/>
          <w:sz w:val="24"/>
          <w:highlight w:val="none"/>
          <w:u w:val="single"/>
        </w:rPr>
        <w:t>加固、改造</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重建</w:t>
      </w:r>
      <w:r>
        <w:rPr>
          <w:rFonts w:hint="eastAsia" w:ascii="宋体" w:hAnsi="宋体" w:cs="宋体"/>
          <w:color w:val="auto"/>
          <w:sz w:val="24"/>
          <w:highlight w:val="none"/>
          <w:u w:val="single"/>
        </w:rPr>
        <w:t>）、电气工程、给排水工程、消防工程、暖通工程、市政配套、建筑智能化及弱电系统、标识标牌（含停车划线及交通标识）、装修、室外工程（含园建绿化、道路及管线、照明、供电、供水、排水</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排污</w:t>
      </w:r>
      <w:r>
        <w:rPr>
          <w:rFonts w:hint="eastAsia" w:ascii="宋体" w:hAnsi="宋体" w:cs="宋体"/>
          <w:color w:val="auto"/>
          <w:sz w:val="24"/>
          <w:highlight w:val="none"/>
          <w:u w:val="single"/>
        </w:rPr>
        <w:t>等附属工程）</w:t>
      </w:r>
      <w:r>
        <w:rPr>
          <w:rFonts w:hint="default" w:ascii="宋体" w:hAnsi="宋体" w:cs="宋体"/>
          <w:color w:val="auto"/>
          <w:sz w:val="24"/>
          <w:highlight w:val="none"/>
          <w:u w:val="single"/>
        </w:rPr>
        <w:t>等</w:t>
      </w:r>
      <w:r>
        <w:rPr>
          <w:rFonts w:hint="eastAsia" w:ascii="宋体" w:hAnsi="宋体" w:cs="宋体"/>
          <w:color w:val="auto"/>
          <w:sz w:val="24"/>
          <w:highlight w:val="none"/>
          <w:u w:val="single"/>
          <w:lang w:val="en-US" w:eastAsia="zh-CN"/>
        </w:rPr>
        <w:t>施工。具体以招标人确定的施工图纸进行施工。</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u w:val="none"/>
          <w:lang w:val="en-US" w:eastAsia="zh-CN"/>
        </w:rPr>
        <w:t>2.3.2</w:t>
      </w:r>
      <w:r>
        <w:rPr>
          <w:rFonts w:ascii="宋体" w:hAnsi="宋体" w:cs="宋体"/>
          <w:color w:val="auto"/>
          <w:sz w:val="24"/>
          <w:highlight w:val="none"/>
          <w:u w:val="none"/>
        </w:rPr>
        <w:t>其他：</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a.项目</w:t>
      </w:r>
      <w:r>
        <w:rPr>
          <w:rFonts w:hint="eastAsia" w:ascii="宋体" w:hAnsi="宋体" w:cs="宋体"/>
          <w:color w:val="auto"/>
          <w:sz w:val="24"/>
          <w:highlight w:val="none"/>
          <w:lang w:val="en-US" w:eastAsia="zh-CN"/>
        </w:rPr>
        <w:t>范围围蔽、</w:t>
      </w:r>
      <w:r>
        <w:rPr>
          <w:rFonts w:hint="eastAsia" w:ascii="宋体" w:hAnsi="宋体" w:cs="宋体"/>
          <w:color w:val="auto"/>
          <w:sz w:val="24"/>
          <w:highlight w:val="none"/>
        </w:rPr>
        <w:t>施工大门制作、</w:t>
      </w:r>
      <w:r>
        <w:rPr>
          <w:rFonts w:hint="eastAsia" w:ascii="宋体" w:hAnsi="宋体" w:cs="宋体"/>
          <w:color w:val="auto"/>
          <w:sz w:val="24"/>
          <w:highlight w:val="none"/>
          <w:lang w:val="en-US" w:eastAsia="zh-CN"/>
        </w:rPr>
        <w:t>按当地相关规定完善相应照明、喷淋、广告等相关工作及</w:t>
      </w:r>
      <w:r>
        <w:rPr>
          <w:rFonts w:hint="eastAsia" w:ascii="宋体" w:hAnsi="宋体" w:cs="宋体"/>
          <w:color w:val="auto"/>
          <w:sz w:val="24"/>
          <w:highlight w:val="none"/>
        </w:rPr>
        <w:t>后续维护</w:t>
      </w:r>
      <w:r>
        <w:rPr>
          <w:rFonts w:hint="eastAsia" w:ascii="宋体" w:hAnsi="宋体" w:cs="宋体"/>
          <w:color w:val="auto"/>
          <w:sz w:val="24"/>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b</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现场</w:t>
      </w:r>
      <w:r>
        <w:rPr>
          <w:rFonts w:hint="eastAsia" w:ascii="宋体" w:hAnsi="宋体" w:eastAsia="宋体" w:cs="宋体"/>
          <w:color w:val="auto"/>
          <w:kern w:val="2"/>
          <w:sz w:val="24"/>
          <w:szCs w:val="24"/>
          <w:highlight w:val="none"/>
          <w:lang w:val="en-US" w:eastAsia="zh-CN" w:bidi="ar-SA"/>
        </w:rPr>
        <w:t>安全文明施工</w:t>
      </w:r>
      <w:r>
        <w:rPr>
          <w:rFonts w:hint="eastAsia" w:ascii="宋体" w:hAnsi="宋体" w:cs="宋体"/>
          <w:color w:val="auto"/>
          <w:kern w:val="2"/>
          <w:sz w:val="24"/>
          <w:szCs w:val="24"/>
          <w:highlight w:val="none"/>
          <w:lang w:val="en-US" w:eastAsia="zh-CN" w:bidi="ar-SA"/>
        </w:rPr>
        <w:t>、景区游客导引指示牌</w:t>
      </w:r>
      <w:r>
        <w:rPr>
          <w:rFonts w:hint="eastAsia" w:ascii="宋体" w:hAnsi="宋体" w:eastAsia="宋体" w:cs="宋体"/>
          <w:color w:val="auto"/>
          <w:kern w:val="2"/>
          <w:sz w:val="24"/>
          <w:szCs w:val="24"/>
          <w:highlight w:val="none"/>
          <w:lang w:val="en-US" w:eastAsia="zh-CN" w:bidi="ar-SA"/>
        </w:rPr>
        <w:t>等</w:t>
      </w:r>
      <w:r>
        <w:rPr>
          <w:rFonts w:hint="eastAsia" w:ascii="宋体" w:hAnsi="宋体" w:cs="宋体"/>
          <w:color w:val="auto"/>
          <w:kern w:val="2"/>
          <w:sz w:val="24"/>
          <w:szCs w:val="24"/>
          <w:highlight w:val="none"/>
          <w:lang w:val="en-US" w:eastAsia="zh-CN" w:bidi="ar-SA"/>
        </w:rPr>
        <w:t>。</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c.竣工图纸及竣工资料、结算资料编制。</w:t>
      </w:r>
    </w:p>
    <w:p>
      <w:pPr>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2.4工程承包方式：</w:t>
      </w:r>
    </w:p>
    <w:p>
      <w:pPr>
        <w:wordWrap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本项目</w:t>
      </w:r>
      <w:r>
        <w:rPr>
          <w:rFonts w:hint="eastAsia" w:ascii="宋体" w:hAnsi="宋体" w:cs="宋体"/>
          <w:color w:val="auto"/>
          <w:sz w:val="24"/>
          <w:szCs w:val="24"/>
          <w:highlight w:val="none"/>
          <w:u w:val="none"/>
          <w:lang w:val="en-US" w:eastAsia="zh-CN"/>
        </w:rPr>
        <w:t>为设计施工总承包工程，</w:t>
      </w:r>
      <w:r>
        <w:rPr>
          <w:rFonts w:hint="eastAsia" w:ascii="宋体" w:hAnsi="宋体" w:cs="宋体"/>
          <w:color w:val="auto"/>
          <w:sz w:val="24"/>
          <w:highlight w:val="none"/>
        </w:rPr>
        <w:t>包括但不限</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包工、包材料、包设计（包</w:t>
      </w: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深化</w:t>
      </w:r>
      <w:r>
        <w:rPr>
          <w:rFonts w:hint="eastAsia" w:ascii="宋体" w:hAnsi="宋体" w:eastAsia="宋体" w:cs="宋体"/>
          <w:color w:val="auto"/>
          <w:sz w:val="24"/>
          <w:szCs w:val="24"/>
          <w:highlight w:val="none"/>
          <w:lang w:val="en-US" w:eastAsia="zh-CN"/>
        </w:rPr>
        <w:t>设计</w:t>
      </w:r>
      <w:bookmarkStart w:id="2" w:name="OLE_LINK1"/>
      <w:r>
        <w:rPr>
          <w:rFonts w:hint="eastAsia" w:ascii="宋体" w:hAnsi="宋体" w:eastAsia="宋体" w:cs="宋体"/>
          <w:color w:val="auto"/>
          <w:sz w:val="24"/>
          <w:szCs w:val="24"/>
          <w:highlight w:val="none"/>
          <w:lang w:val="en-US" w:eastAsia="zh-CN"/>
        </w:rPr>
        <w:t>、初步设计</w:t>
      </w:r>
      <w:r>
        <w:rPr>
          <w:rFonts w:hint="eastAsia" w:ascii="宋体" w:hAnsi="宋体" w:cs="宋体"/>
          <w:color w:val="auto"/>
          <w:sz w:val="24"/>
          <w:szCs w:val="24"/>
          <w:highlight w:val="none"/>
          <w:lang w:val="en-US" w:eastAsia="zh-CN"/>
        </w:rPr>
        <w:t>（含概算编制）</w:t>
      </w:r>
      <w:bookmarkEnd w:id="2"/>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施工图设计（含第三方审图合格通过）、施工图预算及工程量清单编制）、包施工（包工、包料、包工期、包质量、包安全、包文明施工、包余泥垃圾清理外运等）、</w:t>
      </w:r>
      <w:r>
        <w:rPr>
          <w:rFonts w:hint="eastAsia" w:ascii="宋体" w:hAnsi="宋体" w:eastAsia="宋体" w:cs="宋体"/>
          <w:color w:val="auto"/>
          <w:sz w:val="24"/>
          <w:szCs w:val="24"/>
          <w:highlight w:val="none"/>
          <w:lang w:val="en-US" w:eastAsia="zh-CN"/>
        </w:rPr>
        <w:t>包措施费</w:t>
      </w:r>
      <w:r>
        <w:rPr>
          <w:rFonts w:hint="eastAsia" w:ascii="宋体" w:hAnsi="宋体" w:eastAsia="宋体" w:cs="宋体"/>
          <w:color w:val="auto"/>
          <w:sz w:val="24"/>
          <w:szCs w:val="24"/>
          <w:highlight w:val="none"/>
        </w:rPr>
        <w:t>、包各系统调试及联合调试、包试运行、包合同范围内工程竣工验收通过、包培训、包移交、包结算和资料整理、包专家评审或论证费、包验收（专家）费、包购买项目保险、包竣工图编制（须满足各专项验收要求）、包室内环境质量检测合格、包合同明示或暗示的所有一切风险、责任和义务等一切相关内容的全部费用，自竣工验收合格后两年的保修服务。</w:t>
      </w:r>
    </w:p>
    <w:p>
      <w:pPr>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2.5承包人须负责或配合办理工程开工、施工过程及验收所需的各项手续,包括但不限于</w:t>
      </w:r>
      <w:r>
        <w:rPr>
          <w:rFonts w:hint="eastAsia" w:ascii="宋体" w:hAnsi="宋体" w:cs="宋体"/>
          <w:color w:val="auto"/>
          <w:sz w:val="24"/>
          <w:highlight w:val="none"/>
          <w:lang w:val="en-US" w:eastAsia="zh-CN"/>
        </w:rPr>
        <w:t>地表清障、</w:t>
      </w:r>
      <w:r>
        <w:rPr>
          <w:rFonts w:hint="eastAsia" w:ascii="宋体" w:hAnsi="宋体" w:cs="宋体"/>
          <w:color w:val="auto"/>
          <w:sz w:val="24"/>
          <w:highlight w:val="none"/>
        </w:rPr>
        <w:t>配合检测和监测工作</w:t>
      </w:r>
      <w:r>
        <w:rPr>
          <w:rFonts w:hint="eastAsia" w:ascii="宋体" w:hAnsi="宋体" w:cs="宋体"/>
          <w:color w:val="auto"/>
          <w:sz w:val="24"/>
          <w:highlight w:val="none"/>
          <w:u w:val="none"/>
          <w:lang w:val="en-US" w:eastAsia="zh-CN"/>
        </w:rPr>
        <w:t>，负责</w:t>
      </w:r>
      <w:r>
        <w:rPr>
          <w:rFonts w:hint="eastAsia" w:ascii="宋体" w:hAnsi="宋体" w:cs="宋体"/>
          <w:color w:val="auto"/>
          <w:sz w:val="24"/>
          <w:highlight w:val="none"/>
        </w:rPr>
        <w:t>施工期间裸土覆盖（不限次数，满足安全文明施工要求）、由施工原因导致市政排污管道的疏通、施工期间临时抽排水和承担此期间临时水电费、承担临水临电设施完成前的临时设备投入等费用</w:t>
      </w:r>
      <w:r>
        <w:rPr>
          <w:rFonts w:hint="eastAsia" w:ascii="宋体" w:hAnsi="宋体" w:cs="宋体"/>
          <w:color w:val="auto"/>
          <w:sz w:val="24"/>
          <w:highlight w:val="none"/>
          <w:lang w:eastAsia="zh-CN"/>
        </w:rPr>
        <w:t>、</w:t>
      </w:r>
      <w:r>
        <w:rPr>
          <w:rFonts w:hint="eastAsia" w:ascii="宋体" w:hAnsi="宋体" w:cs="宋体"/>
          <w:color w:val="auto"/>
          <w:sz w:val="24"/>
          <w:highlight w:val="none"/>
        </w:rPr>
        <w:t>配合相关工作导致施工设施设备进出场等费用、施工大门、通道与市政道路接驳（含电力通讯管线、市政管线、国防管线等）保护、垃圾（含生活垃圾）定期收集及清运出场、旧基础和构筑物清除及外运、</w:t>
      </w:r>
      <w:r>
        <w:rPr>
          <w:rFonts w:hint="eastAsia" w:ascii="宋体" w:hAnsi="宋体" w:cs="宋体"/>
          <w:color w:val="auto"/>
          <w:sz w:val="24"/>
          <w:highlight w:val="none"/>
          <w:u w:val="none"/>
          <w:lang w:val="en-US" w:eastAsia="zh-CN"/>
        </w:rPr>
        <w:t>场地内临时设施拆除及外运工作、</w:t>
      </w:r>
      <w:r>
        <w:rPr>
          <w:rFonts w:hint="eastAsia" w:ascii="宋体" w:hAnsi="宋体" w:cs="宋体"/>
          <w:color w:val="auto"/>
          <w:sz w:val="24"/>
          <w:highlight w:val="none"/>
          <w:u w:val="none"/>
        </w:rPr>
        <w:t>必</w:t>
      </w:r>
      <w:r>
        <w:rPr>
          <w:rFonts w:hint="eastAsia" w:ascii="宋体" w:hAnsi="宋体" w:cs="宋体"/>
          <w:color w:val="auto"/>
          <w:sz w:val="24"/>
          <w:highlight w:val="none"/>
        </w:rPr>
        <w:t>要的河堤加固和修复、余泥排放证（如土石方及弃土（包含但不限于施工回填材料、废弃泥土等）清理外运及许可办理）、排污手续、排水接驳、排水许可证等工作,并承担相关的费用。竣工验收前，向</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提交竣工验收申请报告，验收通过后，按要求整理竣工验收资料等。</w:t>
      </w:r>
    </w:p>
    <w:p>
      <w:pPr>
        <w:spacing w:line="560" w:lineRule="exact"/>
        <w:ind w:left="0" w:leftChars="0" w:firstLine="566" w:firstLineChars="236"/>
        <w:rPr>
          <w:rFonts w:hint="eastAsia" w:ascii="宋体" w:hAnsi="宋体" w:eastAsia="宋体" w:cs="宋体"/>
          <w:color w:val="auto"/>
          <w:sz w:val="24"/>
          <w:szCs w:val="24"/>
          <w:highlight w:val="none"/>
          <w:u w:val="single"/>
        </w:rPr>
      </w:pPr>
      <w:r>
        <w:rPr>
          <w:rFonts w:hint="eastAsia" w:ascii="宋体" w:hAnsi="宋体" w:eastAsia="宋体" w:cs="宋体"/>
          <w:b w:val="0"/>
          <w:color w:val="auto"/>
          <w:sz w:val="24"/>
          <w:szCs w:val="24"/>
          <w:highlight w:val="none"/>
          <w:u w:val="single"/>
        </w:rPr>
        <w:t>（3）最高投标限价</w:t>
      </w:r>
      <w:bookmarkEnd w:id="1"/>
      <w:r>
        <w:rPr>
          <w:rFonts w:hint="eastAsia" w:ascii="宋体" w:hAnsi="宋体" w:eastAsia="宋体" w:cs="宋体"/>
          <w:b w:val="0"/>
          <w:color w:val="auto"/>
          <w:sz w:val="24"/>
          <w:szCs w:val="24"/>
          <w:highlight w:val="none"/>
          <w:u w:val="single"/>
        </w:rPr>
        <w:t>：</w:t>
      </w:r>
      <w:r>
        <w:rPr>
          <w:rFonts w:hint="eastAsia" w:ascii="宋体" w:hAnsi="宋体" w:eastAsia="宋体" w:cs="宋体"/>
          <w:color w:val="auto"/>
          <w:kern w:val="2"/>
          <w:sz w:val="24"/>
          <w:szCs w:val="24"/>
          <w:highlight w:val="none"/>
          <w:u w:val="single"/>
          <w:lang w:val="en-US" w:eastAsia="zh-CN" w:bidi="ar-SA"/>
        </w:rPr>
        <w:t>22961200.00</w:t>
      </w:r>
      <w:r>
        <w:rPr>
          <w:rFonts w:hint="eastAsia" w:ascii="宋体" w:hAnsi="宋体" w:eastAsia="宋体" w:cs="宋体"/>
          <w:b w:val="0"/>
          <w:color w:val="auto"/>
          <w:sz w:val="24"/>
          <w:szCs w:val="24"/>
          <w:highlight w:val="none"/>
          <w:u w:val="single"/>
        </w:rPr>
        <w:t>元，其中：</w:t>
      </w:r>
      <w:r>
        <w:rPr>
          <w:rFonts w:hint="eastAsia" w:ascii="宋体" w:hAnsi="宋体" w:cs="宋体"/>
          <w:color w:val="auto"/>
          <w:sz w:val="24"/>
          <w:szCs w:val="24"/>
          <w:highlight w:val="none"/>
          <w:u w:val="single"/>
          <w:lang w:val="en-US" w:eastAsia="zh-CN"/>
        </w:rPr>
        <w:t>设计费</w:t>
      </w:r>
      <w:r>
        <w:rPr>
          <w:rFonts w:hint="eastAsia" w:ascii="宋体" w:hAnsi="宋体" w:eastAsia="宋体" w:cs="宋体"/>
          <w:b w:val="0"/>
          <w:color w:val="auto"/>
          <w:sz w:val="24"/>
          <w:szCs w:val="24"/>
          <w:highlight w:val="none"/>
          <w:u w:val="single"/>
        </w:rPr>
        <w:t>最高投标限价</w:t>
      </w:r>
      <w:r>
        <w:rPr>
          <w:rFonts w:hint="eastAsia" w:ascii="宋体" w:hAnsi="宋体" w:eastAsia="宋体" w:cs="宋体"/>
          <w:color w:val="auto"/>
          <w:kern w:val="2"/>
          <w:sz w:val="24"/>
          <w:szCs w:val="24"/>
          <w:highlight w:val="none"/>
          <w:u w:val="single"/>
          <w:lang w:val="en-US" w:eastAsia="zh-CN" w:bidi="ar-SA"/>
        </w:rPr>
        <w:t>596500.00</w:t>
      </w:r>
      <w:r>
        <w:rPr>
          <w:rFonts w:hint="eastAsia" w:ascii="宋体" w:hAnsi="宋体" w:eastAsia="宋体" w:cs="宋体"/>
          <w:b w:val="0"/>
          <w:color w:val="auto"/>
          <w:sz w:val="24"/>
          <w:szCs w:val="24"/>
          <w:highlight w:val="none"/>
          <w:u w:val="single"/>
        </w:rPr>
        <w:t>元，建安工程费最高投标限价为</w:t>
      </w:r>
      <w:r>
        <w:rPr>
          <w:rFonts w:hint="eastAsia" w:ascii="宋体" w:hAnsi="宋体" w:eastAsia="宋体" w:cs="宋体"/>
          <w:color w:val="auto"/>
          <w:sz w:val="24"/>
          <w:szCs w:val="24"/>
          <w:highlight w:val="none"/>
          <w:u w:val="single"/>
          <w:lang w:val="en-US" w:eastAsia="zh-CN"/>
        </w:rPr>
        <w:t>22364700.00</w:t>
      </w:r>
      <w:r>
        <w:rPr>
          <w:rFonts w:hint="eastAsia" w:ascii="宋体" w:hAnsi="宋体" w:eastAsia="宋体" w:cs="宋体"/>
          <w:b w:val="0"/>
          <w:color w:val="auto"/>
          <w:sz w:val="24"/>
          <w:szCs w:val="24"/>
          <w:highlight w:val="none"/>
          <w:u w:val="single"/>
          <w:lang w:val="en-US" w:eastAsia="zh-CN"/>
        </w:rPr>
        <w:t>元</w:t>
      </w:r>
      <w:r>
        <w:rPr>
          <w:rFonts w:hint="eastAsia" w:ascii="宋体" w:hAnsi="宋体" w:eastAsia="宋体" w:cs="宋体"/>
          <w:color w:val="auto"/>
          <w:kern w:val="2"/>
          <w:sz w:val="24"/>
          <w:szCs w:val="24"/>
          <w:highlight w:val="none"/>
          <w:u w:val="single"/>
        </w:rPr>
        <w:t>。</w:t>
      </w:r>
    </w:p>
    <w:p>
      <w:pPr>
        <w:spacing w:line="560" w:lineRule="exact"/>
        <w:ind w:firstLine="537" w:firstLineChars="224"/>
        <w:rPr>
          <w:rFonts w:hint="eastAsia" w:ascii="宋体" w:hAnsi="宋体" w:cs="宋体"/>
          <w:color w:val="auto"/>
          <w:sz w:val="24"/>
          <w:highlight w:val="none"/>
          <w:u w:val="single"/>
        </w:rPr>
      </w:pPr>
      <w:r>
        <w:rPr>
          <w:rFonts w:hint="eastAsia" w:ascii="宋体" w:hAnsi="宋体" w:cs="宋体"/>
          <w:color w:val="auto"/>
          <w:sz w:val="24"/>
          <w:highlight w:val="none"/>
        </w:rPr>
        <w:t>六、资金来源：</w:t>
      </w:r>
      <w:r>
        <w:rPr>
          <w:rFonts w:hint="eastAsia" w:ascii="宋体" w:hAnsi="宋体" w:cs="宋体"/>
          <w:color w:val="auto"/>
          <w:sz w:val="24"/>
          <w:highlight w:val="none"/>
          <w:u w:val="single"/>
          <w:lang w:val="en-US" w:eastAsia="zh-CN"/>
        </w:rPr>
        <w:t>企业自筹</w:t>
      </w:r>
      <w:r>
        <w:rPr>
          <w:rFonts w:hint="eastAsia" w:ascii="宋体" w:hAnsi="宋体" w:cs="宋体"/>
          <w:color w:val="auto"/>
          <w:sz w:val="24"/>
          <w:highlight w:val="none"/>
          <w:u w:val="single"/>
        </w:rPr>
        <w:t>。</w:t>
      </w:r>
    </w:p>
    <w:p>
      <w:pPr>
        <w:spacing w:line="560" w:lineRule="exact"/>
        <w:ind w:left="120" w:leftChars="57" w:firstLine="417" w:firstLineChars="174"/>
        <w:rPr>
          <w:rFonts w:hint="eastAsia" w:ascii="宋体" w:hAnsi="宋体" w:cs="宋体"/>
          <w:color w:val="auto"/>
          <w:sz w:val="24"/>
          <w:highlight w:val="none"/>
        </w:rPr>
      </w:pPr>
      <w:r>
        <w:rPr>
          <w:rFonts w:hint="eastAsia" w:ascii="宋体" w:hAnsi="宋体" w:cs="宋体"/>
          <w:color w:val="auto"/>
          <w:sz w:val="24"/>
          <w:highlight w:val="none"/>
        </w:rPr>
        <w:t>注：政府投资项目一律不得以建筑业企业带资承包的方式进行建设。</w:t>
      </w:r>
    </w:p>
    <w:p>
      <w:pPr>
        <w:snapToGrid w:val="0"/>
        <w:spacing w:line="560" w:lineRule="exact"/>
        <w:ind w:left="435"/>
        <w:rPr>
          <w:rFonts w:hint="eastAsia" w:ascii="宋体" w:hAnsi="宋体" w:cs="宋体"/>
          <w:color w:val="auto"/>
          <w:sz w:val="24"/>
          <w:szCs w:val="24"/>
          <w:highlight w:val="none"/>
        </w:rPr>
      </w:pPr>
      <w:r>
        <w:rPr>
          <w:rFonts w:hint="eastAsia" w:ascii="宋体" w:hAnsi="宋体" w:cs="宋体"/>
          <w:color w:val="auto"/>
          <w:kern w:val="0"/>
          <w:sz w:val="24"/>
          <w:szCs w:val="24"/>
          <w:highlight w:val="none"/>
        </w:rPr>
        <w:t>七、</w:t>
      </w:r>
      <w:r>
        <w:rPr>
          <w:rFonts w:hint="eastAsia" w:ascii="宋体" w:hAnsi="宋体" w:cs="宋体"/>
          <w:color w:val="auto"/>
          <w:sz w:val="24"/>
          <w:highlight w:val="none"/>
        </w:rPr>
        <w:t>公告发布日期、</w:t>
      </w:r>
      <w:r>
        <w:rPr>
          <w:rFonts w:hint="eastAsia" w:ascii="宋体" w:hAnsi="宋体" w:cs="宋体"/>
          <w:color w:val="auto"/>
          <w:sz w:val="24"/>
          <w:szCs w:val="24"/>
          <w:highlight w:val="none"/>
        </w:rPr>
        <w:t>递交投标文件时间与开标时间：</w:t>
      </w:r>
    </w:p>
    <w:p>
      <w:pPr>
        <w:snapToGrid w:val="0"/>
        <w:spacing w:line="560" w:lineRule="exact"/>
        <w:ind w:left="435"/>
        <w:rPr>
          <w:rFonts w:hint="eastAsia"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公告发布日期（含本日）：</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7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15 </w:t>
      </w:r>
      <w:r>
        <w:rPr>
          <w:rFonts w:hint="eastAsia" w:ascii="宋体" w:hAnsi="宋体" w:cs="宋体"/>
          <w:color w:val="auto"/>
          <w:sz w:val="24"/>
          <w:highlight w:val="none"/>
        </w:rPr>
        <w:t>日</w:t>
      </w:r>
      <w:r>
        <w:rPr>
          <w:rFonts w:hint="eastAsia" w:ascii="宋体" w:hAnsi="宋体" w:cs="宋体"/>
          <w:color w:val="auto"/>
          <w:sz w:val="24"/>
          <w:highlight w:val="none"/>
          <w:u w:val="single"/>
        </w:rPr>
        <w:t>00</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00</w:t>
      </w:r>
      <w:r>
        <w:rPr>
          <w:rFonts w:hint="eastAsia" w:ascii="宋体" w:hAnsi="宋体" w:cs="宋体"/>
          <w:color w:val="auto"/>
          <w:sz w:val="24"/>
          <w:szCs w:val="24"/>
          <w:highlight w:val="none"/>
        </w:rPr>
        <w:t>分</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8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4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14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30 </w:t>
      </w:r>
      <w:r>
        <w:rPr>
          <w:rFonts w:hint="eastAsia" w:ascii="宋体" w:hAnsi="宋体" w:cs="宋体"/>
          <w:color w:val="auto"/>
          <w:sz w:val="24"/>
          <w:szCs w:val="24"/>
          <w:highlight w:val="none"/>
        </w:rPr>
        <w:t>分。</w:t>
      </w:r>
    </w:p>
    <w:p>
      <w:pPr>
        <w:wordWrap w:val="0"/>
        <w:snapToGrid w:val="0"/>
        <w:spacing w:line="560" w:lineRule="exact"/>
        <w:ind w:firstLine="432" w:firstLineChars="180"/>
        <w:rPr>
          <w:rFonts w:hint="eastAsia" w:ascii="宋体" w:hAnsi="宋体" w:cs="宋体"/>
          <w:color w:val="auto"/>
          <w:kern w:val="0"/>
          <w:sz w:val="24"/>
          <w:szCs w:val="24"/>
          <w:highlight w:val="none"/>
        </w:rPr>
      </w:pPr>
      <w:r>
        <w:rPr>
          <w:rFonts w:hint="eastAsia" w:ascii="宋体" w:hAnsi="宋体" w:cs="宋体"/>
          <w:color w:val="auto"/>
          <w:sz w:val="24"/>
          <w:highlight w:val="none"/>
        </w:rPr>
        <w:t>凡有意参加投标者，请登录</w:t>
      </w:r>
      <w:r>
        <w:rPr>
          <w:rFonts w:hint="eastAsia" w:ascii="宋体" w:hAnsi="宋体" w:cs="宋体"/>
          <w:color w:val="auto"/>
          <w:sz w:val="24"/>
          <w:szCs w:val="24"/>
          <w:highlight w:val="none"/>
          <w:u w:val="single"/>
        </w:rPr>
        <w:t>广州交易集团有限公司（广州公共资源交易中心）网站（http://www.gzggzy.cn/）</w:t>
      </w:r>
      <w:r>
        <w:rPr>
          <w:rFonts w:hint="eastAsia" w:ascii="宋体" w:hAnsi="宋体" w:cs="宋体"/>
          <w:color w:val="auto"/>
          <w:sz w:val="24"/>
          <w:highlight w:val="none"/>
        </w:rPr>
        <w:t>下载电子招标文件。</w:t>
      </w:r>
    </w:p>
    <w:p>
      <w:pPr>
        <w:widowControl/>
        <w:shd w:val="clear" w:color="auto" w:fill="FFFFFF"/>
        <w:snapToGrid w:val="0"/>
        <w:spacing w:line="560" w:lineRule="exact"/>
        <w:ind w:firstLine="465"/>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注：发布招标公告的时间为招标公告发出之日起至投标截止时间止。</w:t>
      </w:r>
    </w:p>
    <w:p>
      <w:pPr>
        <w:widowControl/>
        <w:shd w:val="clear" w:color="auto" w:fill="FFFFFF"/>
        <w:snapToGrid w:val="0"/>
        <w:spacing w:line="560" w:lineRule="exact"/>
        <w:ind w:firstLine="480" w:firstLineChars="200"/>
        <w:jc w:val="lef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2、网上投标登记起始时间：</w:t>
      </w:r>
      <w:r>
        <w:rPr>
          <w:rFonts w:hint="eastAsia" w:ascii="宋体" w:hAnsi="宋体" w:cs="宋体"/>
          <w:color w:val="auto"/>
          <w:kern w:val="0"/>
          <w:sz w:val="24"/>
          <w:szCs w:val="24"/>
          <w:highlight w:val="none"/>
          <w:u w:val="single"/>
        </w:rPr>
        <w:t>202</w:t>
      </w:r>
      <w:r>
        <w:rPr>
          <w:rFonts w:hint="eastAsia" w:ascii="宋体" w:hAnsi="宋体" w:cs="宋体"/>
          <w:color w:val="auto"/>
          <w:kern w:val="0"/>
          <w:sz w:val="24"/>
          <w:szCs w:val="24"/>
          <w:highlight w:val="none"/>
          <w:u w:val="singl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sz w:val="24"/>
          <w:highlight w:val="none"/>
          <w:u w:val="single"/>
          <w:lang w:val="en-US" w:eastAsia="zh-CN"/>
        </w:rPr>
        <w:t xml:space="preserve"> 7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15 </w:t>
      </w:r>
      <w:r>
        <w:rPr>
          <w:rFonts w:hint="eastAsia" w:ascii="宋体" w:hAnsi="宋体" w:cs="宋体"/>
          <w:color w:val="auto"/>
          <w:sz w:val="24"/>
          <w:highlight w:val="none"/>
        </w:rPr>
        <w:t>日</w:t>
      </w:r>
      <w:r>
        <w:rPr>
          <w:rFonts w:hint="eastAsia" w:ascii="宋体" w:hAnsi="宋体" w:cs="宋体"/>
          <w:color w:val="auto"/>
          <w:sz w:val="24"/>
          <w:highlight w:val="none"/>
          <w:u w:val="single"/>
        </w:rPr>
        <w:t>00</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00</w:t>
      </w:r>
      <w:r>
        <w:rPr>
          <w:rFonts w:hint="eastAsia" w:ascii="宋体" w:hAnsi="宋体" w:cs="宋体"/>
          <w:color w:val="auto"/>
          <w:sz w:val="24"/>
          <w:szCs w:val="24"/>
          <w:highlight w:val="none"/>
        </w:rPr>
        <w:t>分</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8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4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14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30 </w:t>
      </w:r>
      <w:r>
        <w:rPr>
          <w:rFonts w:hint="eastAsia" w:ascii="宋体" w:hAnsi="宋体" w:cs="宋体"/>
          <w:color w:val="auto"/>
          <w:sz w:val="24"/>
          <w:szCs w:val="24"/>
          <w:highlight w:val="none"/>
        </w:rPr>
        <w:t>分</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u w:val="single"/>
        </w:rPr>
        <w:t>（投标人须在广州交易集团有限公司（广州公共资源交易中心）网站自行完成网上登记环节）。</w:t>
      </w:r>
    </w:p>
    <w:p>
      <w:pPr>
        <w:shd w:val="clear" w:color="auto" w:fill="FFFFFF"/>
        <w:snapToGrid w:val="0"/>
        <w:spacing w:line="560" w:lineRule="exact"/>
        <w:ind w:firstLine="480" w:firstLineChars="200"/>
        <w:jc w:val="lef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投标文件递交的截止时间为</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8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4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14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30 </w:t>
      </w:r>
      <w:r>
        <w:rPr>
          <w:rFonts w:hint="eastAsia" w:ascii="宋体" w:hAnsi="宋体" w:cs="宋体"/>
          <w:color w:val="auto"/>
          <w:sz w:val="24"/>
          <w:szCs w:val="24"/>
          <w:highlight w:val="none"/>
        </w:rPr>
        <w:t>分</w:t>
      </w:r>
      <w:r>
        <w:rPr>
          <w:rFonts w:hint="eastAsia" w:ascii="宋体" w:hAnsi="宋体" w:cs="宋体"/>
          <w:color w:val="auto"/>
          <w:kern w:val="0"/>
          <w:sz w:val="24"/>
          <w:szCs w:val="24"/>
          <w:highlight w:val="none"/>
          <w:u w:val="single"/>
        </w:rPr>
        <w:t>，投标人应在截止时间前通过交易平台网站递交电子投标文件。递交文件前，应按照交易平台关于全流程电子化项目的相关指南选择参与投标的项目（即投标登记）。投标人完成电子投标文件上传后，交易平台即时向投标人发出递交回执通知。递交时间以递交回执通知载明的传输时间为准。逾期送达的投标文件，交易平台将予以拒收。</w:t>
      </w:r>
    </w:p>
    <w:p>
      <w:pPr>
        <w:shd w:val="clear" w:color="auto" w:fill="FFFFFF"/>
        <w:snapToGrid w:val="0"/>
        <w:spacing w:line="560" w:lineRule="exact"/>
        <w:ind w:firstLine="480" w:firstLineChars="200"/>
        <w:jc w:val="lef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投标文件光盘或u盘(备用)递交时间：202</w:t>
      </w:r>
      <w:r>
        <w:rPr>
          <w:rFonts w:hint="eastAsia" w:ascii="宋体" w:hAnsi="宋体" w:cs="宋体"/>
          <w:color w:val="auto"/>
          <w:kern w:val="0"/>
          <w:sz w:val="24"/>
          <w:szCs w:val="24"/>
          <w:highlight w:val="none"/>
          <w:u w:val="single"/>
          <w:lang w:val="en-US" w:eastAsia="zh-CN"/>
        </w:rPr>
        <w:t>5</w:t>
      </w:r>
      <w:r>
        <w:rPr>
          <w:rFonts w:hint="eastAsia" w:ascii="宋体" w:hAnsi="宋体" w:cs="宋体"/>
          <w:color w:val="auto"/>
          <w:kern w:val="0"/>
          <w:sz w:val="24"/>
          <w:szCs w:val="24"/>
          <w:highlight w:val="none"/>
          <w:u w:val="single"/>
        </w:rPr>
        <w:t>年</w:t>
      </w:r>
      <w:r>
        <w:rPr>
          <w:rFonts w:hint="eastAsia" w:ascii="宋体" w:hAnsi="宋体" w:cs="宋体"/>
          <w:color w:val="auto"/>
          <w:sz w:val="24"/>
          <w:highlight w:val="none"/>
          <w:u w:val="single"/>
          <w:lang w:val="en-US" w:eastAsia="zh-CN"/>
        </w:rPr>
        <w:t xml:space="preserve"> 8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4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14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15 </w:t>
      </w:r>
      <w:r>
        <w:rPr>
          <w:rFonts w:hint="eastAsia" w:ascii="宋体" w:hAnsi="宋体" w:cs="宋体"/>
          <w:color w:val="auto"/>
          <w:sz w:val="24"/>
          <w:szCs w:val="24"/>
          <w:highlight w:val="none"/>
        </w:rPr>
        <w:t>分</w:t>
      </w:r>
      <w:r>
        <w:rPr>
          <w:rFonts w:hint="eastAsia" w:ascii="宋体" w:hAnsi="宋体" w:cs="宋体"/>
          <w:color w:val="auto"/>
          <w:kern w:val="0"/>
          <w:sz w:val="24"/>
          <w:szCs w:val="24"/>
          <w:highlight w:val="none"/>
          <w:u w:val="single"/>
        </w:rPr>
        <w:t>至202</w:t>
      </w:r>
      <w:r>
        <w:rPr>
          <w:rFonts w:hint="eastAsia" w:ascii="宋体" w:hAnsi="宋体" w:cs="宋体"/>
          <w:color w:val="auto"/>
          <w:kern w:val="0"/>
          <w:sz w:val="24"/>
          <w:szCs w:val="24"/>
          <w:highlight w:val="none"/>
          <w:u w:val="single"/>
          <w:lang w:val="en-US" w:eastAsia="zh-CN"/>
        </w:rPr>
        <w:t>5</w:t>
      </w:r>
      <w:r>
        <w:rPr>
          <w:rFonts w:hint="eastAsia" w:ascii="宋体" w:hAnsi="宋体" w:cs="宋体"/>
          <w:color w:val="auto"/>
          <w:kern w:val="0"/>
          <w:sz w:val="24"/>
          <w:szCs w:val="24"/>
          <w:highlight w:val="none"/>
          <w:u w:val="single"/>
        </w:rPr>
        <w:t>年</w:t>
      </w:r>
      <w:r>
        <w:rPr>
          <w:rFonts w:hint="eastAsia" w:ascii="宋体" w:hAnsi="宋体" w:cs="宋体"/>
          <w:color w:val="auto"/>
          <w:sz w:val="24"/>
          <w:highlight w:val="none"/>
          <w:u w:val="single"/>
          <w:lang w:val="en-US" w:eastAsia="zh-CN"/>
        </w:rPr>
        <w:t xml:space="preserve"> 8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4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14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30</w:t>
      </w:r>
      <w:r>
        <w:rPr>
          <w:rFonts w:hint="eastAsia" w:ascii="宋体" w:hAnsi="宋体" w:cs="宋体"/>
          <w:color w:val="auto"/>
          <w:sz w:val="24"/>
          <w:szCs w:val="24"/>
          <w:highlight w:val="none"/>
        </w:rPr>
        <w:t>分</w:t>
      </w:r>
      <w:r>
        <w:rPr>
          <w:rFonts w:hint="eastAsia" w:ascii="宋体" w:hAnsi="宋体" w:cs="宋体"/>
          <w:color w:val="auto"/>
          <w:kern w:val="0"/>
          <w:sz w:val="24"/>
          <w:szCs w:val="24"/>
          <w:highlight w:val="none"/>
          <w:u w:val="single"/>
        </w:rPr>
        <w:t>，地点：广州交易集团有限公司（广州公共资源交易中心）南沙交易部（广州市南沙区环市大道中成汇街2号南沙城商务楼A栋2楼）开标室。（电子光盘或u盘需按规定封装，投标人在将数据刻录到光盘或u盘之后，投标前自行检查文件是否可以读取。）</w:t>
      </w:r>
    </w:p>
    <w:p>
      <w:pPr>
        <w:widowControl/>
        <w:shd w:val="clear" w:color="auto" w:fill="FFFFFF"/>
        <w:snapToGrid w:val="0"/>
        <w:spacing w:line="56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3、开标时间：</w:t>
      </w:r>
    </w:p>
    <w:p>
      <w:pPr>
        <w:widowControl/>
        <w:shd w:val="clear" w:color="auto" w:fill="FFFFFF"/>
        <w:snapToGrid w:val="0"/>
        <w:spacing w:line="560" w:lineRule="exact"/>
        <w:ind w:firstLine="720" w:firstLineChars="3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8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4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14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30 </w:t>
      </w:r>
      <w:r>
        <w:rPr>
          <w:rFonts w:hint="eastAsia" w:ascii="宋体" w:hAnsi="宋体" w:cs="宋体"/>
          <w:color w:val="auto"/>
          <w:sz w:val="24"/>
          <w:szCs w:val="24"/>
          <w:highlight w:val="none"/>
        </w:rPr>
        <w:t>分。</w:t>
      </w:r>
    </w:p>
    <w:p>
      <w:pPr>
        <w:widowControl/>
        <w:shd w:val="clear" w:color="auto" w:fill="FFFFFF"/>
        <w:snapToGrid w:val="0"/>
        <w:spacing w:line="5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4、递交投标文件截止时间与开标时间是否有变化，请密切留意招标答疑中的相关信息。递交投标文件截止时间后，开标时间因故推迟的，相关评标信息仍以原递交投标文件截止时间的信息为准。</w:t>
      </w:r>
    </w:p>
    <w:p>
      <w:pPr>
        <w:snapToGrid w:val="0"/>
        <w:spacing w:line="56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八、招标文件获取方式等：</w:t>
      </w:r>
    </w:p>
    <w:p>
      <w:pPr>
        <w:snapToGrid w:val="0"/>
        <w:spacing w:line="56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招标文件获取：招标公告网上发布时，同时发布招标文件等相关资料。招标公告发布之日起计算编制投标文件时间，编制投标文件的时间不得少于20天。如招标人需发布补充公告的，以最后发布的补充公告的时间起计算编制投标文件时间，并需在补充公告中明确说明。</w:t>
      </w:r>
    </w:p>
    <w:p>
      <w:pPr>
        <w:snapToGrid w:val="0"/>
        <w:spacing w:line="56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办理投标登记手续之前，投标人应自行查询企业信息登记情况、拟报项目负责人、拟报专职安全员的使用状态，以免出现企业信息登记以及拟报项目负责人、专职安全员不能被使用的问题等。以上情况有可能导致投标信息无法录入广州公共资源交易中心信息系统。如出现以上情况，投标人有可能失去投标机会，因其可能所引起的一切后果由投标人自行承担。</w:t>
      </w:r>
    </w:p>
    <w:p>
      <w:pPr>
        <w:spacing w:line="560" w:lineRule="exact"/>
        <w:ind w:firstLine="537" w:firstLineChars="224"/>
        <w:rPr>
          <w:rFonts w:hint="eastAsia" w:ascii="宋体" w:hAnsi="宋体" w:cs="宋体"/>
          <w:color w:val="auto"/>
          <w:sz w:val="24"/>
          <w:highlight w:val="none"/>
        </w:rPr>
      </w:pPr>
      <w:r>
        <w:rPr>
          <w:rFonts w:hint="eastAsia" w:ascii="宋体" w:hAnsi="宋体" w:cs="宋体"/>
          <w:color w:val="auto"/>
          <w:sz w:val="24"/>
          <w:highlight w:val="none"/>
        </w:rPr>
        <w:t>九、投标人合格条件：</w:t>
      </w:r>
    </w:p>
    <w:p>
      <w:pPr>
        <w:spacing w:line="560" w:lineRule="exact"/>
        <w:ind w:firstLine="537" w:firstLineChars="224"/>
        <w:rPr>
          <w:rFonts w:hint="eastAsia" w:ascii="宋体" w:hAnsi="宋体" w:cs="宋体"/>
          <w:color w:val="auto"/>
          <w:sz w:val="24"/>
          <w:highlight w:val="none"/>
        </w:rPr>
      </w:pPr>
      <w:r>
        <w:rPr>
          <w:rFonts w:hint="eastAsia" w:ascii="宋体" w:hAnsi="宋体" w:cs="宋体"/>
          <w:color w:val="auto"/>
          <w:sz w:val="24"/>
          <w:highlight w:val="none"/>
        </w:rPr>
        <w:t>1、投标人参加投标的意思表达清楚，投标人代表被授权有效。</w:t>
      </w:r>
    </w:p>
    <w:p>
      <w:pPr>
        <w:spacing w:line="560" w:lineRule="exact"/>
        <w:ind w:firstLine="537" w:firstLineChars="224"/>
        <w:rPr>
          <w:rFonts w:hint="eastAsia" w:ascii="宋体" w:hAnsi="宋体" w:cs="宋体"/>
          <w:color w:val="auto"/>
          <w:sz w:val="24"/>
          <w:highlight w:val="none"/>
        </w:rPr>
      </w:pPr>
      <w:r>
        <w:rPr>
          <w:rFonts w:hint="eastAsia" w:ascii="宋体" w:hAnsi="宋体" w:cs="宋体"/>
          <w:color w:val="auto"/>
          <w:sz w:val="24"/>
          <w:highlight w:val="none"/>
        </w:rPr>
        <w:t>2、投标人</w:t>
      </w:r>
      <w:r>
        <w:rPr>
          <w:rFonts w:hint="eastAsia" w:ascii="宋体" w:hAnsi="宋体" w:cs="宋体"/>
          <w:color w:val="auto"/>
          <w:sz w:val="24"/>
          <w:highlight w:val="none"/>
          <w:u w:val="single"/>
        </w:rPr>
        <w:t>（若为联合体投标，指联合体各方）</w:t>
      </w:r>
      <w:r>
        <w:rPr>
          <w:rFonts w:hint="eastAsia" w:ascii="宋体" w:hAnsi="宋体" w:cs="宋体"/>
          <w:color w:val="auto"/>
          <w:sz w:val="24"/>
          <w:highlight w:val="none"/>
        </w:rPr>
        <w:t>均具有独立法人资格，持有市场监督（工商行政）管理部门核发的法人营业执照或事业单位法人证书，按国家法律经营。</w:t>
      </w:r>
    </w:p>
    <w:p>
      <w:pPr>
        <w:spacing w:line="560" w:lineRule="exact"/>
        <w:ind w:firstLine="537" w:firstLineChars="224"/>
        <w:rPr>
          <w:rFonts w:hint="eastAsia" w:ascii="宋体" w:hAnsi="宋体" w:cs="宋体"/>
          <w:color w:val="auto"/>
          <w:sz w:val="24"/>
          <w:highlight w:val="none"/>
        </w:rPr>
      </w:pPr>
      <w:r>
        <w:rPr>
          <w:rFonts w:hint="eastAsia" w:ascii="宋体" w:hAnsi="宋体" w:cs="宋体"/>
          <w:color w:val="auto"/>
          <w:sz w:val="24"/>
          <w:highlight w:val="none"/>
        </w:rPr>
        <w:t>3、投标人</w:t>
      </w:r>
      <w:r>
        <w:rPr>
          <w:rFonts w:hint="eastAsia" w:ascii="宋体" w:hAnsi="宋体" w:cs="宋体"/>
          <w:color w:val="auto"/>
          <w:sz w:val="24"/>
          <w:highlight w:val="none"/>
          <w:u w:val="single"/>
        </w:rPr>
        <w:t>（若为联合体投标，指承担施工任务</w:t>
      </w:r>
      <w:r>
        <w:rPr>
          <w:rFonts w:hint="eastAsia" w:ascii="宋体" w:hAnsi="宋体" w:cs="宋体"/>
          <w:color w:val="auto"/>
          <w:sz w:val="24"/>
          <w:highlight w:val="none"/>
          <w:u w:val="single"/>
          <w:lang w:val="en-US" w:eastAsia="zh-CN"/>
        </w:rPr>
        <w:t>方</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均</w:t>
      </w:r>
      <w:r>
        <w:rPr>
          <w:rFonts w:hint="eastAsia" w:ascii="宋体" w:hAnsi="宋体" w:cs="宋体"/>
          <w:color w:val="auto"/>
          <w:sz w:val="24"/>
          <w:highlight w:val="none"/>
          <w:u w:val="single"/>
        </w:rPr>
        <w:t>持有有效的建设行政主管部门颁发的安全生产许可证</w:t>
      </w:r>
      <w:r>
        <w:rPr>
          <w:rFonts w:hint="eastAsia" w:ascii="宋体" w:hAnsi="宋体" w:cs="宋体"/>
          <w:color w:val="auto"/>
          <w:sz w:val="24"/>
          <w:highlight w:val="none"/>
        </w:rPr>
        <w:t>。</w:t>
      </w:r>
    </w:p>
    <w:p>
      <w:pPr>
        <w:pStyle w:val="130"/>
        <w:spacing w:line="560" w:lineRule="exact"/>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4、投标人应具备以下资质：</w:t>
      </w:r>
    </w:p>
    <w:p>
      <w:pPr>
        <w:pStyle w:val="13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（1）投标人须同时具有承接本工程所需的以下资质：</w:t>
      </w:r>
    </w:p>
    <w:p>
      <w:pPr>
        <w:pStyle w:val="13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1）施工资质：</w:t>
      </w:r>
      <w:r>
        <w:rPr>
          <w:rFonts w:hint="eastAsia" w:ascii="宋体" w:hAnsi="宋体" w:eastAsia="宋体" w:cs="宋体"/>
          <w:color w:val="auto"/>
          <w:sz w:val="24"/>
          <w:szCs w:val="24"/>
          <w:highlight w:val="none"/>
          <w:u w:val="single"/>
          <w:lang w:val="en-US" w:eastAsia="zh-CN"/>
        </w:rPr>
        <w:t>建筑</w:t>
      </w:r>
      <w:r>
        <w:rPr>
          <w:rFonts w:hint="eastAsia" w:ascii="宋体" w:hAnsi="宋体" w:eastAsia="宋体" w:cs="宋体"/>
          <w:color w:val="auto"/>
          <w:sz w:val="24"/>
          <w:szCs w:val="24"/>
          <w:highlight w:val="none"/>
          <w:u w:val="single"/>
          <w:lang w:eastAsia="zh-CN"/>
        </w:rPr>
        <w:t>工程</w:t>
      </w:r>
      <w:r>
        <w:rPr>
          <w:rFonts w:hint="eastAsia" w:ascii="宋体" w:hAnsi="宋体" w:eastAsia="宋体" w:cs="宋体"/>
          <w:color w:val="auto"/>
          <w:sz w:val="24"/>
          <w:szCs w:val="24"/>
          <w:highlight w:val="none"/>
          <w:u w:val="single"/>
        </w:rPr>
        <w:t>施工总承包三级或以上资质</w:t>
      </w:r>
      <w:r>
        <w:rPr>
          <w:rFonts w:hint="eastAsia" w:ascii="宋体" w:hAnsi="宋体" w:eastAsia="宋体" w:cs="宋体"/>
          <w:color w:val="auto"/>
          <w:sz w:val="24"/>
          <w:szCs w:val="24"/>
          <w:highlight w:val="none"/>
        </w:rPr>
        <w:t>；</w:t>
      </w:r>
    </w:p>
    <w:p>
      <w:pPr>
        <w:pStyle w:val="130"/>
        <w:spacing w:line="560" w:lineRule="exact"/>
        <w:ind w:firstLine="420" w:firstLineChars="200"/>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pPr>
        <w:pStyle w:val="130"/>
        <w:spacing w:line="560" w:lineRule="exact"/>
        <w:ind w:firstLine="420" w:firstLineChars="200"/>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广东省住房和城乡建设厅关于做好有关建设工程企业资质证书换领工作的通知》（粤建许函〔2024〕124号）等相关规定。根据上述文件的要求，投标人需办理企业资质有效期延续的，应当按照相关规定及时办理。招标期间如行政主管部门对建设工程企业资质有效期发布新规定的，按新规定相应调整执行。</w:t>
      </w:r>
    </w:p>
    <w:p>
      <w:pPr>
        <w:pStyle w:val="130"/>
        <w:spacing w:line="560" w:lineRule="exact"/>
        <w:ind w:firstLine="420" w:firstLineChars="200"/>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rPr>
        <w:t>②</w:t>
      </w:r>
      <w:r>
        <w:rPr>
          <w:rFonts w:hint="eastAsia" w:ascii="宋体" w:hAnsi="宋体" w:eastAsia="宋体" w:cs="宋体"/>
          <w:color w:val="auto"/>
          <w:kern w:val="2"/>
          <w:sz w:val="21"/>
          <w:szCs w:val="21"/>
          <w:highlight w:val="none"/>
          <w:u w:val="single"/>
        </w:rPr>
        <w:t>经招标人同意，中标人可以把中标项目的部分非主体、非关键性工作分包给具有相应资质和能力的专业单位实施，但不得再次分包。</w:t>
      </w:r>
    </w:p>
    <w:p>
      <w:pPr>
        <w:pStyle w:val="130"/>
        <w:spacing w:line="560" w:lineRule="exact"/>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2）工程设计资质：</w:t>
      </w:r>
      <w:r>
        <w:rPr>
          <w:rFonts w:hint="eastAsia" w:ascii="宋体" w:hAnsi="宋体" w:eastAsia="宋体" w:cs="宋体"/>
          <w:color w:val="auto"/>
          <w:sz w:val="24"/>
          <w:szCs w:val="24"/>
          <w:highlight w:val="none"/>
          <w:u w:val="single"/>
        </w:rPr>
        <w:t>工程设计综合甲级，或</w:t>
      </w:r>
      <w:r>
        <w:rPr>
          <w:rFonts w:hint="eastAsia" w:ascii="宋体" w:hAnsi="宋体" w:eastAsia="宋体" w:cs="宋体"/>
          <w:color w:val="auto"/>
          <w:sz w:val="24"/>
          <w:szCs w:val="24"/>
          <w:highlight w:val="none"/>
          <w:u w:val="single"/>
          <w:lang w:val="en-US" w:eastAsia="zh-CN"/>
        </w:rPr>
        <w:t>建筑</w:t>
      </w:r>
      <w:r>
        <w:rPr>
          <w:rFonts w:hint="eastAsia" w:ascii="宋体" w:hAnsi="宋体" w:eastAsia="宋体" w:cs="宋体"/>
          <w:color w:val="auto"/>
          <w:sz w:val="24"/>
          <w:szCs w:val="24"/>
          <w:highlight w:val="none"/>
          <w:u w:val="single"/>
        </w:rPr>
        <w:t>行业设计乙级</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或以上）</w:t>
      </w:r>
      <w:r>
        <w:rPr>
          <w:rFonts w:hint="eastAsia" w:ascii="宋体" w:hAnsi="宋体" w:eastAsia="宋体" w:cs="宋体"/>
          <w:color w:val="auto"/>
          <w:sz w:val="24"/>
          <w:szCs w:val="24"/>
          <w:highlight w:val="none"/>
          <w:u w:val="single"/>
        </w:rPr>
        <w:t>资质</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或</w:t>
      </w:r>
      <w:r>
        <w:rPr>
          <w:rFonts w:hint="eastAsia" w:ascii="宋体" w:hAnsi="宋体" w:eastAsia="宋体" w:cs="宋体"/>
          <w:color w:val="auto"/>
          <w:sz w:val="24"/>
          <w:szCs w:val="24"/>
          <w:highlight w:val="none"/>
          <w:u w:val="single"/>
          <w:lang w:val="en-US" w:eastAsia="zh-CN"/>
        </w:rPr>
        <w:t>建筑</w:t>
      </w:r>
      <w:r>
        <w:rPr>
          <w:rFonts w:hint="eastAsia" w:ascii="宋体" w:hAnsi="宋体" w:eastAsia="宋体" w:cs="宋体"/>
          <w:color w:val="auto"/>
          <w:sz w:val="24"/>
          <w:szCs w:val="24"/>
          <w:highlight w:val="none"/>
          <w:u w:val="single"/>
        </w:rPr>
        <w:t>行业（</w:t>
      </w:r>
      <w:r>
        <w:rPr>
          <w:rFonts w:hint="eastAsia" w:ascii="宋体" w:hAnsi="宋体" w:eastAsia="宋体" w:cs="宋体"/>
          <w:color w:val="auto"/>
          <w:sz w:val="24"/>
          <w:szCs w:val="24"/>
          <w:highlight w:val="none"/>
          <w:u w:val="single"/>
          <w:lang w:val="en-US" w:eastAsia="zh-CN"/>
        </w:rPr>
        <w:t>建筑</w:t>
      </w:r>
      <w:r>
        <w:rPr>
          <w:rFonts w:hint="eastAsia" w:ascii="宋体" w:hAnsi="宋体" w:eastAsia="宋体" w:cs="宋体"/>
          <w:color w:val="auto"/>
          <w:sz w:val="24"/>
          <w:szCs w:val="24"/>
          <w:highlight w:val="none"/>
          <w:u w:val="single"/>
        </w:rPr>
        <w:t>工程）专业设计乙级</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或以上）</w:t>
      </w:r>
      <w:r>
        <w:rPr>
          <w:rFonts w:hint="eastAsia" w:ascii="宋体" w:hAnsi="宋体" w:eastAsia="宋体" w:cs="宋体"/>
          <w:color w:val="auto"/>
          <w:sz w:val="24"/>
          <w:szCs w:val="24"/>
          <w:highlight w:val="none"/>
          <w:u w:val="single"/>
        </w:rPr>
        <w:t>资质；或建筑设计事务所资质</w:t>
      </w:r>
      <w:r>
        <w:rPr>
          <w:rFonts w:hint="eastAsia" w:ascii="宋体" w:hAnsi="宋体" w:eastAsia="宋体" w:cs="宋体"/>
          <w:color w:val="auto"/>
          <w:sz w:val="24"/>
          <w:szCs w:val="24"/>
          <w:highlight w:val="none"/>
          <w:u w:val="single"/>
          <w:lang w:eastAsia="zh-CN"/>
        </w:rPr>
        <w:t>。</w:t>
      </w:r>
    </w:p>
    <w:p>
      <w:pPr>
        <w:pStyle w:val="130"/>
        <w:spacing w:line="56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u w:val="single"/>
        </w:rPr>
        <w:t>香港企业参加投标的，须在广东省住房和城乡建设主管部门备案且备案的业务范围应符合本招标项目对工程设计资质的要求。</w:t>
      </w:r>
    </w:p>
    <w:p>
      <w:pPr>
        <w:pStyle w:val="130"/>
        <w:spacing w:line="560" w:lineRule="exact"/>
        <w:ind w:firstLine="420" w:firstLineChars="200"/>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注：①工程设计资质内容按《建设工程勘察设计管理条例》（国务院令[2000]293号）、《建设工程勘察设计资质管理规定》（建设部令[2006]160号）、《工程勘察资质分级标准》（建设[2001]22号）、《工程勘察、工程设计资质分级标准补充规定》（建设[2001]178号）、《工程设计资质标准》（建市[2007]86号）、《建设工程勘察设计资质管理规定实施意见》（建市[2007]202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的要求设置。地方各级住房和城乡建设主管部门核发的建设工程企业资质证书延续有关政策按各省级住房和城乡建设主管部门规定执行。</w:t>
      </w:r>
    </w:p>
    <w:p>
      <w:pPr>
        <w:pStyle w:val="130"/>
        <w:spacing w:line="560" w:lineRule="exact"/>
        <w:ind w:firstLine="420" w:firstLineChars="200"/>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②香港企业备案的业务范围依据《广东省住房和城乡建设厅关于印发香港工程建设咨询企业和专业人士在粤港澳大湾区内地城市开业执业试点管理暂行办法的通知》（粤建规范〔2020〕1号，详见链接：</w:t>
      </w:r>
    </w:p>
    <w:p>
      <w:pPr>
        <w:pStyle w:val="130"/>
        <w:spacing w:line="560" w:lineRule="exact"/>
        <w:ind w:firstLine="420" w:firstLineChars="200"/>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http://zfcxjst.gd.gov.cn/xxgk/wjtz/content/post_3137220.html）确定。香港企业经备案且备案的业务范围满足招标文件要求的，可作设计方参与投标，同时提供相应资质证书及备案证明资料复印件。外国或澳门、台湾的设计企业必须选择一家符合上述条件的企业进行合作设计。香港企业如不单独参加投标，也必须选择一家符合上述条件的企业进行合作设计。</w:t>
      </w:r>
    </w:p>
    <w:p>
      <w:pPr>
        <w:pStyle w:val="130"/>
        <w:spacing w:line="560" w:lineRule="exact"/>
        <w:ind w:left="479" w:leftChars="228" w:firstLine="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（2）投标人拟担任本工程的主要人员要求：</w:t>
      </w:r>
    </w:p>
    <w:p>
      <w:pPr>
        <w:pStyle w:val="130"/>
        <w:spacing w:line="5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1）项目负责人（兼任施工负责人，若为联合体投标，由承担施工任务方提供）：须具备</w:t>
      </w:r>
      <w:r>
        <w:rPr>
          <w:rFonts w:hint="eastAsia" w:ascii="宋体" w:hAnsi="宋体" w:eastAsia="宋体" w:cs="宋体"/>
          <w:color w:val="auto"/>
          <w:sz w:val="24"/>
          <w:szCs w:val="24"/>
          <w:highlight w:val="none"/>
          <w:u w:val="single"/>
          <w:lang w:val="en-US" w:eastAsia="zh-CN"/>
        </w:rPr>
        <w:t>建筑</w:t>
      </w:r>
      <w:r>
        <w:rPr>
          <w:rFonts w:hint="eastAsia" w:ascii="宋体" w:hAnsi="宋体" w:eastAsia="宋体" w:cs="宋体"/>
          <w:color w:val="auto"/>
          <w:sz w:val="24"/>
          <w:szCs w:val="24"/>
          <w:highlight w:val="none"/>
          <w:u w:val="single"/>
        </w:rPr>
        <w:t>工程专业</w:t>
      </w:r>
      <w:r>
        <w:rPr>
          <w:rFonts w:hint="eastAsia" w:ascii="宋体" w:hAnsi="宋体" w:eastAsia="宋体" w:cs="宋体"/>
          <w:color w:val="auto"/>
          <w:sz w:val="24"/>
          <w:szCs w:val="24"/>
          <w:highlight w:val="none"/>
          <w:u w:val="single"/>
          <w:lang w:val="en-US" w:eastAsia="zh-CN"/>
        </w:rPr>
        <w:t>二级或以上</w:t>
      </w:r>
      <w:r>
        <w:rPr>
          <w:rFonts w:hint="eastAsia" w:ascii="宋体" w:hAnsi="宋体" w:eastAsia="宋体" w:cs="宋体"/>
          <w:color w:val="auto"/>
          <w:sz w:val="24"/>
          <w:szCs w:val="24"/>
          <w:highlight w:val="none"/>
          <w:u w:val="single"/>
        </w:rPr>
        <w:t>注册建造师，且在投标人单位注册。且持有项目负责人安全培训考核合格证（B类）或</w:t>
      </w:r>
      <w:r>
        <w:rPr>
          <w:rFonts w:hint="eastAsia" w:ascii="宋体" w:hAnsi="宋体" w:eastAsia="宋体"/>
          <w:color w:val="auto"/>
          <w:sz w:val="24"/>
          <w:szCs w:val="24"/>
          <w:highlight w:val="none"/>
          <w:u w:val="single"/>
        </w:rPr>
        <w:t>建筑施工企业项目负责人安全生产考核合格证书</w:t>
      </w:r>
      <w:r>
        <w:rPr>
          <w:rFonts w:hint="eastAsia" w:ascii="宋体" w:hAnsi="宋体" w:eastAsia="宋体" w:cs="宋体"/>
          <w:color w:val="auto"/>
          <w:sz w:val="24"/>
          <w:szCs w:val="24"/>
          <w:highlight w:val="none"/>
          <w:u w:val="single"/>
        </w:rPr>
        <w:t>。</w:t>
      </w:r>
    </w:p>
    <w:p>
      <w:pPr>
        <w:pStyle w:val="130"/>
        <w:spacing w:line="560" w:lineRule="exact"/>
        <w:ind w:firstLine="420" w:firstLineChars="200"/>
        <w:rPr>
          <w:rFonts w:hint="eastAsia" w:ascii="宋体" w:hAnsi="宋体" w:eastAsia="宋体" w:cs="宋体"/>
          <w:b w:val="0"/>
          <w:bCs/>
          <w:color w:val="auto"/>
          <w:kern w:val="2"/>
          <w:sz w:val="21"/>
          <w:szCs w:val="21"/>
          <w:highlight w:val="none"/>
          <w:u w:val="single"/>
        </w:rPr>
      </w:pPr>
      <w:r>
        <w:rPr>
          <w:rFonts w:hint="eastAsia" w:ascii="宋体" w:hAnsi="宋体" w:eastAsia="宋体" w:cs="宋体"/>
          <w:b w:val="0"/>
          <w:bCs/>
          <w:color w:val="auto"/>
          <w:kern w:val="2"/>
          <w:sz w:val="21"/>
          <w:szCs w:val="21"/>
          <w:highlight w:val="none"/>
          <w:u w:val="single"/>
        </w:rPr>
        <w:t>注：①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pStyle w:val="130"/>
        <w:spacing w:line="560" w:lineRule="exact"/>
        <w:ind w:firstLine="420" w:firstLineChars="200"/>
        <w:rPr>
          <w:rFonts w:hint="eastAsia" w:ascii="宋体" w:hAnsi="宋体" w:eastAsia="宋体" w:cs="宋体"/>
          <w:b w:val="0"/>
          <w:bCs/>
          <w:color w:val="auto"/>
          <w:kern w:val="2"/>
          <w:sz w:val="21"/>
          <w:szCs w:val="21"/>
          <w:highlight w:val="none"/>
          <w:u w:val="single"/>
        </w:rPr>
      </w:pPr>
      <w:r>
        <w:rPr>
          <w:rFonts w:hint="eastAsia" w:ascii="宋体" w:hAnsi="宋体" w:eastAsia="宋体" w:cs="宋体"/>
          <w:b w:val="0"/>
          <w:bCs/>
          <w:color w:val="auto"/>
          <w:kern w:val="2"/>
          <w:sz w:val="21"/>
          <w:szCs w:val="21"/>
          <w:highlight w:val="none"/>
          <w:u w:val="single"/>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pStyle w:val="130"/>
        <w:spacing w:line="560" w:lineRule="exact"/>
        <w:ind w:firstLine="420" w:firstLineChars="20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kern w:val="2"/>
          <w:sz w:val="21"/>
          <w:szCs w:val="21"/>
          <w:highlight w:val="none"/>
          <w:u w:val="single"/>
        </w:rPr>
        <w:t>②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pPr>
        <w:pStyle w:val="13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2）设计负责人（若为联合体投标，由承担设计任务方提供）：须具备</w:t>
      </w:r>
      <w:r>
        <w:rPr>
          <w:rFonts w:hint="eastAsia" w:ascii="宋体" w:hAnsi="宋体" w:eastAsia="宋体" w:cs="宋体"/>
          <w:color w:val="auto"/>
          <w:sz w:val="24"/>
          <w:szCs w:val="24"/>
          <w:highlight w:val="none"/>
          <w:u w:val="single"/>
          <w:lang w:val="en-US" w:eastAsia="zh-CN"/>
        </w:rPr>
        <w:t>二</w:t>
      </w:r>
      <w:r>
        <w:rPr>
          <w:rFonts w:hint="eastAsia" w:ascii="宋体" w:hAnsi="宋体" w:eastAsia="宋体" w:cs="宋体"/>
          <w:color w:val="auto"/>
          <w:sz w:val="24"/>
          <w:szCs w:val="24"/>
          <w:highlight w:val="none"/>
          <w:u w:val="single"/>
        </w:rPr>
        <w:t>级注册建筑师资格且在投标人（或联合体承担设计任务方）单位注册，或备案的业务范围相当于一级注册建筑师的香港专业人。设计负责人与施工负责人不能为同一人。</w:t>
      </w:r>
    </w:p>
    <w:p>
      <w:pPr>
        <w:pStyle w:val="130"/>
        <w:spacing w:line="560" w:lineRule="exact"/>
        <w:ind w:firstLine="422" w:firstLineChars="200"/>
        <w:rPr>
          <w:rFonts w:hint="eastAsia" w:ascii="宋体" w:hAnsi="宋体" w:eastAsia="宋体" w:cs="宋体"/>
          <w:b/>
          <w:color w:val="auto"/>
          <w:kern w:val="2"/>
          <w:sz w:val="21"/>
          <w:szCs w:val="21"/>
          <w:highlight w:val="none"/>
          <w:u w:val="single"/>
        </w:rPr>
      </w:pPr>
      <w:r>
        <w:rPr>
          <w:rFonts w:hint="eastAsia" w:ascii="宋体" w:hAnsi="宋体" w:eastAsia="宋体" w:cs="宋体"/>
          <w:b/>
          <w:color w:val="auto"/>
          <w:kern w:val="2"/>
          <w:sz w:val="21"/>
          <w:szCs w:val="21"/>
          <w:highlight w:val="none"/>
          <w:u w:val="single"/>
        </w:rPr>
        <w:t>注：香港专业人士的备案业务范围依据《广东省住房和城乡建设厅关于印发香港工程建设咨询企业和专业人士在粤港澳大湾区内地城市开业执业试点管理暂行办法的通知》（粤建规范〔2020〕1号）确定。</w:t>
      </w:r>
    </w:p>
    <w:p>
      <w:pPr>
        <w:pStyle w:val="130"/>
        <w:spacing w:line="560" w:lineRule="exact"/>
        <w:ind w:firstLine="480" w:firstLineChars="200"/>
        <w:rPr>
          <w:rFonts w:hint="eastAsia" w:ascii="宋体" w:hAnsi="宋体" w:cs="宋体"/>
          <w:color w:val="auto"/>
          <w:highlight w:val="none"/>
          <w:u w:val="single"/>
        </w:rPr>
      </w:pPr>
      <w:r>
        <w:rPr>
          <w:rFonts w:hint="eastAsia" w:ascii="宋体" w:hAnsi="宋体" w:eastAsia="宋体" w:cs="宋体"/>
          <w:color w:val="auto"/>
          <w:sz w:val="24"/>
          <w:szCs w:val="24"/>
          <w:highlight w:val="none"/>
          <w:u w:val="single"/>
        </w:rPr>
        <w:t>3）施工技术负责人（若为联合体投标，由承担施工任务方提供</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：须具备</w:t>
      </w:r>
      <w:r>
        <w:rPr>
          <w:rFonts w:hint="eastAsia" w:ascii="宋体" w:hAnsi="宋体" w:eastAsia="宋体" w:cs="宋体"/>
          <w:color w:val="auto"/>
          <w:sz w:val="24"/>
          <w:szCs w:val="24"/>
          <w:highlight w:val="none"/>
          <w:u w:val="single"/>
          <w:lang w:val="en-US" w:eastAsia="zh-CN"/>
        </w:rPr>
        <w:t>建筑</w:t>
      </w:r>
      <w:r>
        <w:rPr>
          <w:rFonts w:hint="eastAsia" w:ascii="宋体" w:hAnsi="宋体" w:eastAsia="宋体" w:cs="宋体"/>
          <w:color w:val="auto"/>
          <w:sz w:val="24"/>
          <w:szCs w:val="24"/>
          <w:highlight w:val="none"/>
          <w:u w:val="single"/>
        </w:rPr>
        <w:t>工程相关专业中级或以上技术职称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且技术负责人在本项目不得兼任其他岗位。</w:t>
      </w:r>
    </w:p>
    <w:p>
      <w:pPr>
        <w:spacing w:line="560" w:lineRule="exact"/>
        <w:ind w:firstLine="537" w:firstLineChars="224"/>
        <w:rPr>
          <w:rFonts w:hint="eastAsia" w:ascii="宋体" w:hAnsi="宋体" w:cs="宋体"/>
          <w:color w:val="auto"/>
          <w:kern w:val="0"/>
          <w:sz w:val="24"/>
          <w:highlight w:val="none"/>
        </w:rPr>
      </w:pPr>
      <w:r>
        <w:rPr>
          <w:rFonts w:hint="eastAsia" w:ascii="宋体" w:hAnsi="宋体" w:cs="宋体"/>
          <w:color w:val="auto"/>
          <w:sz w:val="24"/>
          <w:szCs w:val="24"/>
          <w:highlight w:val="none"/>
        </w:rPr>
        <w:t>5、专职安全员</w:t>
      </w:r>
      <w:r>
        <w:rPr>
          <w:rFonts w:hint="eastAsia" w:ascii="宋体" w:hAnsi="宋体" w:cs="宋体"/>
          <w:color w:val="auto"/>
          <w:kern w:val="0"/>
          <w:sz w:val="24"/>
          <w:highlight w:val="none"/>
          <w:u w:val="single"/>
        </w:rPr>
        <w:t>（</w:t>
      </w:r>
      <w:r>
        <w:rPr>
          <w:rFonts w:hint="eastAsia" w:ascii="宋体" w:hAnsi="宋体" w:cs="宋体"/>
          <w:color w:val="auto"/>
          <w:sz w:val="24"/>
          <w:szCs w:val="24"/>
          <w:highlight w:val="none"/>
          <w:u w:val="single"/>
        </w:rPr>
        <w:t>若为联合体投标，</w:t>
      </w:r>
      <w:r>
        <w:rPr>
          <w:rFonts w:hint="eastAsia" w:ascii="宋体" w:hAnsi="宋体" w:eastAsia="宋体" w:cs="宋体"/>
          <w:color w:val="auto"/>
          <w:sz w:val="24"/>
          <w:szCs w:val="24"/>
          <w:highlight w:val="none"/>
          <w:u w:val="single"/>
        </w:rPr>
        <w:t>由承担施工任务方提供</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w:t>
      </w:r>
      <w:r>
        <w:rPr>
          <w:rFonts w:hint="eastAsia" w:ascii="宋体" w:hAnsi="宋体" w:cs="宋体"/>
          <w:color w:val="auto"/>
          <w:sz w:val="24"/>
          <w:szCs w:val="24"/>
          <w:highlight w:val="none"/>
        </w:rPr>
        <w:t>须具有在有效期内的安全生产考核合格证（C类），或建筑施工企业专职安全生产管理人员安全生产考核合格证书（C3类）。施工负责人在任职期间不得担任专职安全员，项目专职安全员在任职期间不得担任施工负责人，施工负责人和安全员不为同一人</w:t>
      </w:r>
      <w:r>
        <w:rPr>
          <w:rFonts w:hint="eastAsia" w:ascii="宋体" w:hAnsi="宋体" w:cs="宋体"/>
          <w:color w:val="auto"/>
          <w:kern w:val="0"/>
          <w:sz w:val="24"/>
          <w:highlight w:val="none"/>
        </w:rPr>
        <w:t>。</w:t>
      </w:r>
    </w:p>
    <w:p>
      <w:pPr>
        <w:pStyle w:val="130"/>
        <w:spacing w:line="560" w:lineRule="exact"/>
        <w:ind w:firstLine="420" w:firstLineChars="200"/>
        <w:rPr>
          <w:rFonts w:hint="eastAsia" w:ascii="宋体" w:hAnsi="宋体" w:eastAsia="宋体" w:cs="宋体"/>
          <w:b w:val="0"/>
          <w:bCs/>
          <w:color w:val="auto"/>
          <w:kern w:val="2"/>
          <w:sz w:val="21"/>
          <w:szCs w:val="21"/>
          <w:highlight w:val="none"/>
          <w:u w:val="single"/>
        </w:rPr>
      </w:pPr>
      <w:r>
        <w:rPr>
          <w:rFonts w:hint="eastAsia" w:ascii="宋体" w:hAnsi="宋体" w:eastAsia="宋体" w:cs="宋体"/>
          <w:b w:val="0"/>
          <w:bCs/>
          <w:color w:val="auto"/>
          <w:kern w:val="2"/>
          <w:sz w:val="21"/>
          <w:szCs w:val="21"/>
          <w:highlight w:val="none"/>
          <w:u w:val="single"/>
        </w:rPr>
        <w:t>注：广东省建筑施工企业安全生产管理人员执行《广东省住房和城乡建设厅关于加快推进建筑施工企业安全生产管理人员考核合格证书电子证照办理相关工作的通知》（粤建质函〔2023〕754号），在2023年10月底前完成换证业务，从2023年11月1日起，旧版电子证照停止使用。其他地区建筑施工企业安全生产管理人员执行属地安全生产管理人员考核合格证书电子证照相关规定。</w:t>
      </w:r>
    </w:p>
    <w:p>
      <w:pPr>
        <w:spacing w:line="560" w:lineRule="exact"/>
        <w:ind w:firstLine="537" w:firstLineChars="224"/>
        <w:rPr>
          <w:rFonts w:hint="eastAsia" w:ascii="宋体" w:hAnsi="宋体" w:cs="宋体"/>
          <w:color w:val="auto"/>
          <w:kern w:val="0"/>
          <w:sz w:val="24"/>
          <w:highlight w:val="none"/>
        </w:rPr>
      </w:pPr>
      <w:r>
        <w:rPr>
          <w:rFonts w:hint="eastAsia" w:ascii="宋体" w:hAnsi="宋体" w:cs="宋体"/>
          <w:color w:val="auto"/>
          <w:kern w:val="0"/>
          <w:sz w:val="24"/>
          <w:highlight w:val="none"/>
        </w:rPr>
        <w:t>6、投标人已按照招标公告附件一的内容签署盖章的投标人声明。</w:t>
      </w:r>
    </w:p>
    <w:p>
      <w:pPr>
        <w:spacing w:line="560" w:lineRule="exact"/>
        <w:ind w:firstLine="537" w:firstLineChars="224"/>
        <w:rPr>
          <w:rFonts w:hint="eastAsia" w:ascii="宋体" w:hAnsi="宋体" w:cs="宋体"/>
          <w:color w:val="auto"/>
          <w:sz w:val="24"/>
          <w:highlight w:val="none"/>
        </w:rPr>
      </w:pPr>
      <w:r>
        <w:rPr>
          <w:rFonts w:hint="eastAsia" w:ascii="宋体" w:hAnsi="宋体" w:cs="宋体"/>
          <w:color w:val="auto"/>
          <w:sz w:val="24"/>
          <w:szCs w:val="24"/>
          <w:highlight w:val="none"/>
        </w:rPr>
        <w:t>7、关于联合体投标：</w:t>
      </w:r>
      <w:r>
        <w:rPr>
          <w:rFonts w:hint="eastAsia" w:ascii="宋体" w:hAnsi="宋体" w:cs="宋体"/>
          <w:color w:val="auto"/>
          <w:sz w:val="24"/>
          <w:highlight w:val="none"/>
          <w:u w:val="single"/>
        </w:rPr>
        <w:t>本次招标接受联合体投标</w:t>
      </w:r>
      <w:r>
        <w:rPr>
          <w:rFonts w:hint="eastAsia" w:ascii="宋体" w:hAnsi="宋体" w:cs="宋体"/>
          <w:color w:val="auto"/>
          <w:sz w:val="24"/>
          <w:highlight w:val="none"/>
        </w:rPr>
        <w:t>。</w:t>
      </w:r>
    </w:p>
    <w:p>
      <w:pPr>
        <w:adjustRightInd w:val="0"/>
        <w:snapToGri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允许联合体投标，只接受不多于</w:t>
      </w:r>
      <w:r>
        <w:rPr>
          <w:rFonts w:hint="eastAsia" w:ascii="宋体" w:hAnsi="宋体" w:cs="宋体"/>
          <w:color w:val="auto"/>
          <w:sz w:val="24"/>
          <w:highlight w:val="none"/>
          <w:u w:val="single"/>
          <w:lang w:val="en-US" w:eastAsia="zh-CN"/>
        </w:rPr>
        <w:t xml:space="preserve"> 2 </w:t>
      </w:r>
      <w:r>
        <w:rPr>
          <w:rFonts w:hint="eastAsia" w:ascii="宋体" w:hAnsi="宋体" w:cs="宋体"/>
          <w:color w:val="auto"/>
          <w:sz w:val="24"/>
          <w:highlight w:val="none"/>
        </w:rPr>
        <w:t>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即1家设计单位、1家施工单位）</w:t>
      </w:r>
      <w:r>
        <w:rPr>
          <w:rFonts w:hint="eastAsia" w:ascii="宋体" w:hAnsi="宋体" w:cs="宋体"/>
          <w:color w:val="auto"/>
          <w:sz w:val="24"/>
          <w:highlight w:val="none"/>
        </w:rPr>
        <w:t>单位</w:t>
      </w:r>
      <w:r>
        <w:rPr>
          <w:rFonts w:hint="eastAsia" w:ascii="宋体" w:hAnsi="宋体" w:cs="宋体"/>
          <w:color w:val="auto"/>
          <w:sz w:val="24"/>
          <w:szCs w:val="24"/>
          <w:highlight w:val="none"/>
        </w:rPr>
        <w:t>组成的联合体，</w:t>
      </w:r>
      <w:r>
        <w:rPr>
          <w:rFonts w:hint="eastAsia" w:ascii="宋体" w:hAnsi="宋体" w:cs="宋体"/>
          <w:color w:val="auto"/>
          <w:kern w:val="0"/>
          <w:sz w:val="24"/>
          <w:szCs w:val="24"/>
          <w:highlight w:val="none"/>
        </w:rPr>
        <w:t>应以承担施工任务的一方为主办方，并签定联合体共同投标协议书。联合体共同投标协议书应明确约定各方拟承担的工作和责任。由同一专业的单位组成的联合体，按照资质等级较低的单位确定资质等级</w:t>
      </w:r>
      <w:r>
        <w:rPr>
          <w:rFonts w:hint="eastAsia" w:ascii="宋体" w:hAnsi="宋体" w:cs="宋体"/>
          <w:color w:val="auto"/>
          <w:sz w:val="24"/>
          <w:highlight w:val="none"/>
        </w:rPr>
        <w:t>。</w:t>
      </w:r>
    </w:p>
    <w:p>
      <w:pPr>
        <w:adjustRightInd w:val="0"/>
        <w:snapToGri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注：1）参加联合体的各成员不得再以自己的名义单独投标，也不得同时参加两个或两个以上的联合体投标。出现上述情况者，其投标和与此有关的联合体的投标将被拒绝。</w:t>
      </w:r>
    </w:p>
    <w:p>
      <w:pPr>
        <w:numPr>
          <w:ilvl w:val="0"/>
          <w:numId w:val="1"/>
        </w:numPr>
        <w:adjustRightInd w:val="0"/>
        <w:snapToGrid w:val="0"/>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投标人拟任本工程的</w:t>
      </w:r>
      <w:r>
        <w:rPr>
          <w:rFonts w:hint="eastAsia" w:ascii="宋体" w:hAnsi="宋体" w:cs="宋体"/>
          <w:color w:val="auto"/>
          <w:sz w:val="24"/>
          <w:highlight w:val="none"/>
          <w:u w:val="single"/>
          <w:lang w:val="en-US" w:eastAsia="zh-CN"/>
        </w:rPr>
        <w:t>项目负责人（施工负责人）、设计负责人、施工技术负责人、专职安全员</w:t>
      </w:r>
      <w:r>
        <w:rPr>
          <w:rFonts w:hint="eastAsia" w:ascii="宋体" w:hAnsi="宋体" w:cs="宋体"/>
          <w:color w:val="auto"/>
          <w:sz w:val="24"/>
          <w:highlight w:val="none"/>
          <w:u w:val="single"/>
        </w:rPr>
        <w:t>必须是联合体中对应分工成员的正式员工；以上人员不得重复兼任。</w:t>
      </w:r>
    </w:p>
    <w:p>
      <w:pPr>
        <w:adjustRightInd w:val="0"/>
        <w:snapToGri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联合体的资格条件按联合体任务分工进行评审（其中施工资质、安全生产许可证、项目负责人（兼任施工负责人）、专职安全员、施工技术负责人以承接施工任务的一方为准；工程设计资质及设计负责人以承接设计任务的一方为准）。</w:t>
      </w:r>
    </w:p>
    <w:p>
      <w:pPr>
        <w:spacing w:line="560" w:lineRule="exact"/>
        <w:ind w:firstLine="537" w:firstLineChars="224"/>
        <w:rPr>
          <w:rFonts w:hint="eastAsia" w:ascii="宋体" w:hAnsi="宋体" w:eastAsia="宋体" w:cs="宋体"/>
          <w:color w:val="auto"/>
          <w:sz w:val="24"/>
          <w:highlight w:val="none"/>
          <w:lang w:eastAsia="zh-CN"/>
        </w:rPr>
      </w:pPr>
      <w:r>
        <w:rPr>
          <w:rFonts w:hint="eastAsia" w:ascii="宋体" w:hAnsi="宋体" w:cs="宋体"/>
          <w:color w:val="auto"/>
          <w:sz w:val="24"/>
          <w:highlight w:val="none"/>
        </w:rPr>
        <w:t>8、</w:t>
      </w:r>
      <w:r>
        <w:rPr>
          <w:rFonts w:hint="eastAsia" w:ascii="宋体" w:hAnsi="宋体" w:cs="宋体"/>
          <w:color w:val="auto"/>
          <w:sz w:val="24"/>
          <w:szCs w:val="24"/>
          <w:highlight w:val="none"/>
        </w:rPr>
        <w:t>资格审查前，投标人</w:t>
      </w:r>
      <w:r>
        <w:rPr>
          <w:rFonts w:hint="eastAsia" w:ascii="宋体" w:hAnsi="宋体" w:cs="宋体"/>
          <w:color w:val="auto"/>
          <w:sz w:val="24"/>
          <w:szCs w:val="24"/>
          <w:highlight w:val="none"/>
          <w:u w:val="single"/>
        </w:rPr>
        <w:t>（含联合体各方）</w:t>
      </w:r>
      <w:r>
        <w:rPr>
          <w:rFonts w:hint="eastAsia" w:ascii="宋体" w:hAnsi="宋体" w:cs="宋体"/>
          <w:color w:val="auto"/>
          <w:sz w:val="24"/>
          <w:szCs w:val="24"/>
          <w:highlight w:val="none"/>
        </w:rPr>
        <w:t>须在广州市住房和城乡建设局建立企业信用档案及拟担任本工程项目负责人（即施工负责人）、设计负责人、专职安全员须是本企业信用档案中的在册人员（联合体投标的，企业信息登记和人员在册情况为联合体协议分工对应的信息登记）。</w:t>
      </w:r>
      <w:r>
        <w:rPr>
          <w:rFonts w:hint="eastAsia" w:ascii="宋体" w:hAnsi="宋体"/>
          <w:color w:val="auto"/>
          <w:sz w:val="24"/>
          <w:highlight w:val="none"/>
        </w:rPr>
        <w:t>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w:t>
      </w:r>
      <w:r>
        <w:rPr>
          <w:rFonts w:ascii="宋体" w:hAnsi="宋体"/>
          <w:color w:val="auto"/>
          <w:sz w:val="24"/>
          <w:highlight w:val="none"/>
        </w:rPr>
        <w:t xml:space="preserve"> </w:t>
      </w:r>
      <w:r>
        <w:rPr>
          <w:rFonts w:hint="eastAsia" w:ascii="宋体" w:hAnsi="宋体"/>
          <w:color w:val="auto"/>
          <w:sz w:val="24"/>
          <w:highlight w:val="none"/>
        </w:rPr>
        <w:t>》</w:t>
      </w:r>
      <w:r>
        <w:rPr>
          <w:rFonts w:hint="eastAsia" w:ascii="宋体" w:hAnsi="宋体"/>
          <w:color w:val="auto"/>
          <w:sz w:val="24"/>
          <w:highlight w:val="none"/>
          <w:lang w:eastAsia="zh-CN"/>
        </w:rPr>
        <w:t>。</w:t>
      </w:r>
    </w:p>
    <w:p>
      <w:pPr>
        <w:spacing w:line="560" w:lineRule="exact"/>
        <w:ind w:firstLine="537" w:firstLineChars="224"/>
        <w:rPr>
          <w:rFonts w:hint="eastAsia" w:ascii="宋体" w:hAnsi="宋体" w:cs="宋体"/>
          <w:color w:val="auto"/>
          <w:sz w:val="24"/>
          <w:highlight w:val="none"/>
        </w:rPr>
      </w:pPr>
      <w:r>
        <w:rPr>
          <w:rFonts w:hint="eastAsia" w:ascii="宋体" w:hAnsi="宋体" w:cs="宋体"/>
          <w:color w:val="auto"/>
          <w:sz w:val="24"/>
          <w:highlight w:val="none"/>
        </w:rPr>
        <w:t>9、</w:t>
      </w:r>
      <w:r>
        <w:rPr>
          <w:rFonts w:hint="eastAsia" w:ascii="宋体" w:hAnsi="宋体" w:cs="宋体"/>
          <w:color w:val="auto"/>
          <w:sz w:val="24"/>
          <w:szCs w:val="24"/>
          <w:highlight w:val="none"/>
        </w:rPr>
        <w:t>投标人未出现以下情形：与其它投标人的单位负责人为同一人或者存在控股、管理关系的（按投标人提供的《投标人声明》第八条内容进行评审）。如不同投标申请人出现单位负责人为同一人或者存在控股、管理关系的情形，</w:t>
      </w:r>
      <w:r>
        <w:rPr>
          <w:rFonts w:hint="eastAsia" w:ascii="宋体" w:hAnsi="宋体" w:cs="宋体"/>
          <w:color w:val="auto"/>
          <w:sz w:val="24"/>
          <w:szCs w:val="24"/>
          <w:highlight w:val="none"/>
          <w:u w:val="single"/>
        </w:rPr>
        <w:t>则不得参加同一标段投标或者未划分标段的同一招标项目投标，否则均视其不符合投标人合格条件予以处理。（</w:t>
      </w:r>
      <w:r>
        <w:rPr>
          <w:rFonts w:hint="eastAsia" w:ascii="宋体" w:hAnsi="宋体" w:cs="宋体"/>
          <w:color w:val="auto"/>
          <w:sz w:val="24"/>
          <w:highlight w:val="none"/>
          <w:u w:val="single"/>
        </w:rPr>
        <w:t>若为联合体投标，</w:t>
      </w:r>
      <w:r>
        <w:rPr>
          <w:rFonts w:hint="eastAsia" w:ascii="宋体" w:hAnsi="宋体" w:cs="宋体"/>
          <w:color w:val="auto"/>
          <w:sz w:val="24"/>
          <w:szCs w:val="24"/>
          <w:highlight w:val="none"/>
          <w:u w:val="single"/>
        </w:rPr>
        <w:t>联合体内各成员之间不受本条限制）</w:t>
      </w:r>
      <w:r>
        <w:rPr>
          <w:rFonts w:hint="eastAsia" w:ascii="宋体" w:hAnsi="宋体" w:cs="宋体"/>
          <w:color w:val="auto"/>
          <w:sz w:val="24"/>
          <w:highlight w:val="none"/>
        </w:rPr>
        <w:t>。</w:t>
      </w:r>
    </w:p>
    <w:p>
      <w:pPr>
        <w:spacing w:line="560" w:lineRule="exact"/>
        <w:ind w:firstLine="537" w:firstLineChars="224"/>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u w:val="single"/>
        </w:rPr>
        <w:t>10、投标人</w:t>
      </w:r>
      <w:r>
        <w:rPr>
          <w:rFonts w:hint="eastAsia" w:ascii="宋体" w:hAnsi="宋体" w:cs="宋体"/>
          <w:color w:val="auto"/>
          <w:sz w:val="24"/>
          <w:highlight w:val="none"/>
          <w:u w:val="single"/>
        </w:rPr>
        <w:t>（若为联合体投标，指联合体各方）</w:t>
      </w:r>
      <w:r>
        <w:rPr>
          <w:rFonts w:hint="eastAsia" w:ascii="宋体" w:hAnsi="宋体" w:cs="宋体"/>
          <w:color w:val="auto"/>
          <w:sz w:val="24"/>
          <w:szCs w:val="24"/>
          <w:highlight w:val="none"/>
          <w:u w:val="single"/>
        </w:rPr>
        <w:t>未被列入拖欠农民工工资失信联合惩戒对象名单（</w:t>
      </w:r>
      <w:r>
        <w:rPr>
          <w:rFonts w:hint="eastAsia" w:ascii="宋体" w:hAnsi="宋体" w:eastAsia="宋体" w:cs="宋体"/>
          <w:color w:val="auto"/>
          <w:sz w:val="24"/>
          <w:szCs w:val="24"/>
          <w:highlight w:val="none"/>
          <w:u w:val="single"/>
        </w:rPr>
        <w:t>按投标截止时间广州公共资源交易中心交易系统比对结果进行评审</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 xml:space="preserve">                                                            </w:t>
      </w:r>
    </w:p>
    <w:p>
      <w:pPr>
        <w:spacing w:line="560" w:lineRule="exact"/>
        <w:ind w:firstLine="537" w:firstLineChars="224"/>
        <w:rPr>
          <w:rFonts w:hint="eastAsia" w:ascii="宋体" w:hAnsi="宋体" w:cs="宋体"/>
          <w:color w:val="auto"/>
          <w:sz w:val="24"/>
          <w:szCs w:val="24"/>
          <w:highlight w:val="none"/>
        </w:rPr>
      </w:pPr>
      <w:r>
        <w:rPr>
          <w:rFonts w:hint="eastAsia" w:ascii="宋体" w:hAnsi="宋体" w:cs="宋体"/>
          <w:color w:val="auto"/>
          <w:sz w:val="24"/>
          <w:szCs w:val="24"/>
          <w:highlight w:val="none"/>
        </w:rPr>
        <w:t>注：未在招标公告第九条单列的资审合格条件，不作为资审不合格的依据。</w:t>
      </w:r>
    </w:p>
    <w:p>
      <w:pPr>
        <w:snapToGrid w:val="0"/>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十、资格审查方式：</w:t>
      </w:r>
    </w:p>
    <w:p>
      <w:pPr>
        <w:widowControl/>
        <w:snapToGrid w:val="0"/>
        <w:spacing w:line="560" w:lineRule="exact"/>
        <w:ind w:firstLine="482" w:firstLineChars="200"/>
        <w:rPr>
          <w:rFonts w:hint="eastAsia" w:ascii="宋体" w:hAnsi="宋体" w:cs="宋体"/>
          <w:color w:val="auto"/>
          <w:sz w:val="24"/>
          <w:szCs w:val="24"/>
          <w:highlight w:val="none"/>
          <w:u w:val="single"/>
        </w:rPr>
      </w:pPr>
      <w:r>
        <w:rPr>
          <w:rFonts w:hint="eastAsia" w:ascii="宋体" w:hAnsi="宋体" w:cs="宋体"/>
          <w:b/>
          <w:color w:val="auto"/>
          <w:sz w:val="24"/>
          <w:szCs w:val="24"/>
          <w:highlight w:val="none"/>
          <w:u w:val="single"/>
        </w:rPr>
        <w:t>本工程采用资格后审方式，本项目为电子标，</w:t>
      </w:r>
      <w:r>
        <w:rPr>
          <w:rFonts w:hint="eastAsia" w:ascii="宋体" w:hAnsi="宋体" w:cs="宋体"/>
          <w:color w:val="auto"/>
          <w:sz w:val="24"/>
          <w:szCs w:val="24"/>
          <w:highlight w:val="none"/>
          <w:u w:val="single"/>
        </w:rPr>
        <w:t>投标人需按照招标文件要求提交电子投标文件及电子</w:t>
      </w:r>
      <w:r>
        <w:rPr>
          <w:rFonts w:hint="eastAsia" w:ascii="宋体" w:hAnsi="宋体" w:cs="宋体"/>
          <w:color w:val="auto"/>
          <w:kern w:val="0"/>
          <w:sz w:val="24"/>
          <w:szCs w:val="24"/>
          <w:highlight w:val="none"/>
          <w:u w:val="single"/>
        </w:rPr>
        <w:t>光盘或u盘</w:t>
      </w:r>
      <w:r>
        <w:rPr>
          <w:rFonts w:hint="eastAsia" w:ascii="宋体" w:hAnsi="宋体" w:cs="宋体"/>
          <w:color w:val="auto"/>
          <w:sz w:val="24"/>
          <w:szCs w:val="24"/>
          <w:highlight w:val="none"/>
          <w:u w:val="single"/>
        </w:rPr>
        <w:t>（如有），如电子投标文件与电子</w:t>
      </w:r>
      <w:r>
        <w:rPr>
          <w:rFonts w:hint="eastAsia" w:ascii="宋体" w:hAnsi="宋体" w:cs="宋体"/>
          <w:color w:val="auto"/>
          <w:kern w:val="0"/>
          <w:sz w:val="24"/>
          <w:szCs w:val="24"/>
          <w:highlight w:val="none"/>
          <w:u w:val="single"/>
        </w:rPr>
        <w:t>光盘或u盘</w:t>
      </w:r>
      <w:r>
        <w:rPr>
          <w:rFonts w:hint="eastAsia" w:ascii="宋体" w:hAnsi="宋体" w:cs="宋体"/>
          <w:color w:val="auto"/>
          <w:sz w:val="24"/>
          <w:szCs w:val="24"/>
          <w:highlight w:val="none"/>
          <w:u w:val="single"/>
        </w:rPr>
        <w:t>内容不符，以电子投标文件为准。</w:t>
      </w:r>
    </w:p>
    <w:p>
      <w:pPr>
        <w:widowControl/>
        <w:wordWrap w:val="0"/>
        <w:snapToGri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十一、资格审查结果将在</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u w:val="single"/>
          <w:lang w:val="en-US" w:eastAsia="zh-CN"/>
        </w:rPr>
        <w:t>网</w:t>
      </w:r>
      <w:r>
        <w:rPr>
          <w:rFonts w:hint="eastAsia" w:ascii="宋体" w:hAnsi="宋体" w:cs="宋体"/>
          <w:color w:val="auto"/>
          <w:sz w:val="24"/>
          <w:highlight w:val="none"/>
        </w:rPr>
        <w:t>和广东省招标投标监管网公示，</w:t>
      </w:r>
      <w:r>
        <w:rPr>
          <w:rFonts w:hint="eastAsia" w:ascii="宋体" w:hAnsi="宋体" w:cs="宋体"/>
          <w:bCs/>
          <w:color w:val="auto"/>
          <w:sz w:val="24"/>
          <w:highlight w:val="none"/>
        </w:rPr>
        <w:t>公示时间不得少于3日。</w:t>
      </w:r>
    </w:p>
    <w:p>
      <w:pPr>
        <w:snapToGrid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    十二、满足资格审查合格条件的投标人不足3名或通过有效性审查的投标人不足3名时为招标失败。招标人分析招标失败原因，修正招标方案，重新组织招标。</w:t>
      </w:r>
    </w:p>
    <w:p>
      <w:pPr>
        <w:widowControl/>
        <w:shd w:val="clear" w:color="auto" w:fill="FFFFFF"/>
        <w:adjustRightInd w:val="0"/>
        <w:snapToGrid w:val="0"/>
        <w:spacing w:line="560" w:lineRule="exact"/>
        <w:ind w:firstLine="480" w:firstLineChars="200"/>
        <w:jc w:val="left"/>
        <w:rPr>
          <w:rFonts w:hint="eastAsia" w:ascii="宋体" w:hAnsi="宋体" w:cs="宋体"/>
          <w:bCs/>
          <w:color w:val="auto"/>
          <w:kern w:val="0"/>
          <w:sz w:val="24"/>
          <w:highlight w:val="none"/>
          <w:u w:val="single"/>
        </w:rPr>
      </w:pPr>
      <w:r>
        <w:rPr>
          <w:rFonts w:hint="eastAsia" w:ascii="宋体" w:hAnsi="宋体" w:cs="宋体"/>
          <w:color w:val="auto"/>
          <w:sz w:val="24"/>
          <w:szCs w:val="24"/>
          <w:highlight w:val="none"/>
          <w:u w:val="single"/>
        </w:rPr>
        <w:t>十三、</w:t>
      </w:r>
      <w:r>
        <w:rPr>
          <w:rFonts w:hint="eastAsia" w:ascii="宋体" w:hAnsi="宋体" w:cs="宋体"/>
          <w:bCs/>
          <w:color w:val="auto"/>
          <w:kern w:val="0"/>
          <w:sz w:val="24"/>
          <w:highlight w:val="none"/>
          <w:u w:val="single"/>
        </w:rPr>
        <w:t>工期</w:t>
      </w:r>
    </w:p>
    <w:p>
      <w:pPr>
        <w:widowControl/>
        <w:shd w:val="clear" w:color="auto" w:fill="FFFFFF"/>
        <w:adjustRightInd w:val="0"/>
        <w:spacing w:line="360" w:lineRule="auto"/>
        <w:ind w:firstLine="480" w:firstLineChars="200"/>
        <w:rPr>
          <w:rFonts w:hint="default" w:ascii="宋体" w:hAnsi="宋体" w:cs="宋体"/>
          <w:bCs/>
          <w:snapToGrid w:val="0"/>
          <w:color w:val="auto"/>
          <w:kern w:val="0"/>
          <w:sz w:val="24"/>
          <w:szCs w:val="24"/>
          <w:highlight w:val="none"/>
          <w:lang w:val="en-US" w:eastAsia="zh-CN"/>
        </w:rPr>
      </w:pPr>
      <w:r>
        <w:rPr>
          <w:rFonts w:hint="eastAsia" w:ascii="宋体" w:hAnsi="宋体" w:cs="宋体"/>
          <w:bCs/>
          <w:snapToGrid w:val="0"/>
          <w:color w:val="auto"/>
          <w:kern w:val="0"/>
          <w:sz w:val="24"/>
          <w:highlight w:val="none"/>
          <w:lang w:val="en-US" w:eastAsia="zh-CN"/>
        </w:rPr>
        <w:t>暂定总工期为180日历天，湿地一期范围内的建设项目2025年10月31日前完工，如因招标人场地原因导致工期延误的，工期相应顺延</w:t>
      </w:r>
      <w:r>
        <w:rPr>
          <w:rFonts w:hint="default" w:ascii="宋体" w:hAnsi="宋体" w:cs="宋体"/>
          <w:bCs/>
          <w:snapToGrid w:val="0"/>
          <w:color w:val="auto"/>
          <w:kern w:val="0"/>
          <w:sz w:val="24"/>
          <w:szCs w:val="24"/>
          <w:highlight w:val="none"/>
          <w:lang w:val="en-US" w:eastAsia="zh-CN"/>
        </w:rPr>
        <w:t>。</w:t>
      </w:r>
    </w:p>
    <w:p>
      <w:pPr>
        <w:widowControl/>
        <w:shd w:val="clear" w:color="auto" w:fill="FFFFFF"/>
        <w:adjustRightInd w:val="0"/>
        <w:spacing w:line="360" w:lineRule="auto"/>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u w:val="single"/>
        </w:rPr>
        <w:t>投标人应充分考虑施工资金、人力、物力的准备情况，确保项目保质保量按时完成。具体工期以合同约定为准。</w:t>
      </w:r>
    </w:p>
    <w:p>
      <w:pPr>
        <w:widowControl/>
        <w:shd w:val="clear" w:color="auto" w:fill="FFFFFF"/>
        <w:adjustRightInd w:val="0"/>
        <w:spacing w:line="360" w:lineRule="auto"/>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u w:val="single"/>
        </w:rPr>
        <w:t>合同工期起算日期：以合同约定为准。招标人有权按照项目实际情况分阶段进行实施，各子项的实施周期以建设管理单位通知为准。</w:t>
      </w:r>
    </w:p>
    <w:p>
      <w:pPr>
        <w:widowControl/>
        <w:shd w:val="clear" w:color="auto" w:fill="FFFFFF"/>
        <w:adjustRightInd w:val="0"/>
        <w:spacing w:line="360" w:lineRule="auto"/>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u w:val="single"/>
        </w:rPr>
        <w:t>主要节点工期：</w:t>
      </w:r>
    </w:p>
    <w:p>
      <w:pPr>
        <w:widowControl/>
        <w:shd w:val="clear" w:color="auto" w:fill="FFFFFF"/>
        <w:adjustRightInd w:val="0"/>
        <w:spacing w:line="360" w:lineRule="auto"/>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u w:val="single"/>
        </w:rPr>
        <w:t>1、设计节点工期：以</w:t>
      </w:r>
      <w:r>
        <w:rPr>
          <w:rFonts w:hint="eastAsia" w:ascii="宋体" w:hAnsi="宋体" w:cs="宋体"/>
          <w:bCs/>
          <w:color w:val="auto"/>
          <w:kern w:val="0"/>
          <w:sz w:val="24"/>
          <w:highlight w:val="none"/>
          <w:u w:val="single"/>
          <w:lang w:eastAsia="zh-CN"/>
        </w:rPr>
        <w:t>招标人</w:t>
      </w:r>
      <w:r>
        <w:rPr>
          <w:rFonts w:hint="eastAsia" w:ascii="宋体" w:hAnsi="宋体" w:cs="宋体"/>
          <w:bCs/>
          <w:color w:val="auto"/>
          <w:kern w:val="0"/>
          <w:sz w:val="24"/>
          <w:highlight w:val="none"/>
          <w:u w:val="single"/>
        </w:rPr>
        <w:t>批准的工作计划执行。</w:t>
      </w:r>
    </w:p>
    <w:p>
      <w:pPr>
        <w:widowControl/>
        <w:shd w:val="clear" w:color="auto" w:fill="FFFFFF"/>
        <w:adjustRightInd w:val="0"/>
        <w:spacing w:line="360" w:lineRule="auto"/>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u w:val="single"/>
        </w:rPr>
        <w:t>各设计阶段严格执行限额设计，如果各阶段图纸造成可研估算、设计概算或施工图预算超限额，承包人应采取有效措施及时修改设计方案和图纸，由此引起的工期延误和费用由承包人承担。</w:t>
      </w:r>
    </w:p>
    <w:p>
      <w:pPr>
        <w:widowControl/>
        <w:shd w:val="clear" w:color="auto" w:fill="FFFFFF"/>
        <w:adjustRightInd w:val="0"/>
        <w:spacing w:line="360" w:lineRule="auto"/>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u w:val="single"/>
        </w:rPr>
        <w:t>如因承包人设计成果质量不满足要求，而需多次修改影响到项目整体进度或现场施工进度或阻碍工程推进的，</w:t>
      </w:r>
      <w:r>
        <w:rPr>
          <w:rFonts w:hint="eastAsia" w:ascii="宋体" w:hAnsi="宋体" w:cs="宋体"/>
          <w:bCs/>
          <w:color w:val="auto"/>
          <w:kern w:val="0"/>
          <w:sz w:val="24"/>
          <w:highlight w:val="none"/>
          <w:u w:val="single"/>
          <w:lang w:eastAsia="zh-CN"/>
        </w:rPr>
        <w:t>招标人</w:t>
      </w:r>
      <w:r>
        <w:rPr>
          <w:rFonts w:hint="eastAsia" w:ascii="宋体" w:hAnsi="宋体" w:cs="宋体"/>
          <w:bCs/>
          <w:color w:val="auto"/>
          <w:kern w:val="0"/>
          <w:sz w:val="24"/>
          <w:highlight w:val="none"/>
          <w:u w:val="single"/>
        </w:rPr>
        <w:t>将视情节轻重，给予经济处罚，并通报批评，严重的上报区行政主管部门处理。</w:t>
      </w:r>
    </w:p>
    <w:p>
      <w:pPr>
        <w:widowControl/>
        <w:shd w:val="clear" w:color="auto" w:fill="FFFFFF"/>
        <w:adjustRightInd w:val="0"/>
        <w:spacing w:line="360" w:lineRule="auto"/>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u w:val="single"/>
        </w:rPr>
        <w:t>2、施工节点工期：以</w:t>
      </w:r>
      <w:r>
        <w:rPr>
          <w:rFonts w:hint="eastAsia" w:ascii="宋体" w:hAnsi="宋体" w:cs="宋体"/>
          <w:bCs/>
          <w:color w:val="auto"/>
          <w:kern w:val="0"/>
          <w:sz w:val="24"/>
          <w:highlight w:val="none"/>
          <w:u w:val="single"/>
          <w:lang w:eastAsia="zh-CN"/>
        </w:rPr>
        <w:t>招标人</w:t>
      </w:r>
      <w:r>
        <w:rPr>
          <w:rFonts w:hint="eastAsia" w:ascii="宋体" w:hAnsi="宋体" w:cs="宋体"/>
          <w:bCs/>
          <w:color w:val="auto"/>
          <w:kern w:val="0"/>
          <w:sz w:val="24"/>
          <w:highlight w:val="none"/>
          <w:u w:val="single"/>
        </w:rPr>
        <w:t>批准的工作计划执行。开工日期以总监理工程师发出的开工或进场通知为准。</w:t>
      </w:r>
    </w:p>
    <w:p>
      <w:pPr>
        <w:spacing w:line="560" w:lineRule="exact"/>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u w:val="single"/>
          <w:lang w:eastAsia="zh-CN"/>
        </w:rPr>
        <w:t>招标人</w:t>
      </w:r>
      <w:r>
        <w:rPr>
          <w:rFonts w:hint="eastAsia" w:ascii="宋体" w:hAnsi="宋体" w:cs="宋体"/>
          <w:bCs/>
          <w:color w:val="auto"/>
          <w:kern w:val="0"/>
          <w:sz w:val="24"/>
          <w:highlight w:val="none"/>
          <w:u w:val="single"/>
        </w:rPr>
        <w:t>根据工程实际情况，</w:t>
      </w:r>
      <w:r>
        <w:rPr>
          <w:rFonts w:hint="eastAsia" w:ascii="宋体" w:hAnsi="宋体" w:cs="宋体"/>
          <w:bCs/>
          <w:color w:val="auto"/>
          <w:kern w:val="0"/>
          <w:sz w:val="24"/>
          <w:highlight w:val="none"/>
          <w:u w:val="single"/>
          <w:lang w:eastAsia="zh-CN"/>
        </w:rPr>
        <w:t>招标人</w:t>
      </w:r>
      <w:r>
        <w:rPr>
          <w:rFonts w:hint="eastAsia" w:ascii="宋体" w:hAnsi="宋体" w:cs="宋体"/>
          <w:bCs/>
          <w:color w:val="auto"/>
          <w:kern w:val="0"/>
          <w:sz w:val="24"/>
          <w:highlight w:val="none"/>
          <w:u w:val="single"/>
        </w:rPr>
        <w:t>有权对本工程中的关键节点工期进行适当提前调整，承包人必须采取一切有效措施保证关键节点工期的调整，不得延误，并不得要求另行增加费用。</w:t>
      </w:r>
    </w:p>
    <w:p>
      <w:pPr>
        <w:spacing w:line="560" w:lineRule="exact"/>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u w:val="single"/>
        </w:rPr>
        <w:t>十四、其他事项</w:t>
      </w:r>
    </w:p>
    <w:p>
      <w:pPr>
        <w:spacing w:line="560" w:lineRule="exact"/>
        <w:ind w:firstLine="480" w:firstLineChars="200"/>
        <w:rPr>
          <w:rFonts w:hint="default" w:ascii="宋体" w:hAnsi="宋体" w:eastAsia="宋体" w:cs="宋体"/>
          <w:bCs/>
          <w:color w:val="auto"/>
          <w:kern w:val="0"/>
          <w:sz w:val="24"/>
          <w:highlight w:val="none"/>
          <w:u w:val="single"/>
          <w:lang w:val="en-US" w:eastAsia="zh-CN"/>
        </w:rPr>
      </w:pPr>
      <w:r>
        <w:rPr>
          <w:rFonts w:hint="eastAsia" w:ascii="宋体" w:hAnsi="宋体" w:cs="宋体"/>
          <w:bCs/>
          <w:color w:val="auto"/>
          <w:kern w:val="0"/>
          <w:sz w:val="24"/>
          <w:highlight w:val="none"/>
          <w:u w:val="single"/>
        </w:rPr>
        <w:t>1、前期服务机构：</w:t>
      </w:r>
      <w:r>
        <w:rPr>
          <w:rFonts w:hint="eastAsia" w:ascii="宋体" w:hAnsi="宋体" w:cs="宋体"/>
          <w:bCs/>
          <w:color w:val="auto"/>
          <w:kern w:val="0"/>
          <w:sz w:val="24"/>
          <w:highlight w:val="none"/>
          <w:u w:val="single"/>
          <w:lang w:val="en-US" w:eastAsia="zh-CN"/>
        </w:rPr>
        <w:t xml:space="preserve">/ </w:t>
      </w:r>
      <w:r>
        <w:rPr>
          <w:rFonts w:hint="eastAsia" w:ascii="宋体" w:hAnsi="宋体" w:cs="宋体"/>
          <w:bCs/>
          <w:color w:val="auto"/>
          <w:kern w:val="0"/>
          <w:sz w:val="24"/>
          <w:highlight w:val="none"/>
          <w:u w:val="single"/>
        </w:rPr>
        <w:t>。</w:t>
      </w:r>
    </w:p>
    <w:p>
      <w:pPr>
        <w:spacing w:line="560" w:lineRule="exact"/>
        <w:ind w:firstLine="420" w:firstLineChars="200"/>
        <w:rPr>
          <w:rFonts w:hint="eastAsia" w:ascii="宋体" w:hAnsi="宋体" w:cs="宋体"/>
          <w:bCs/>
          <w:color w:val="auto"/>
          <w:kern w:val="0"/>
          <w:highlight w:val="none"/>
          <w:u w:val="single"/>
        </w:rPr>
      </w:pPr>
      <w:r>
        <w:rPr>
          <w:rFonts w:hint="eastAsia" w:ascii="宋体" w:hAnsi="宋体" w:cs="宋体"/>
          <w:bCs/>
          <w:color w:val="auto"/>
          <w:kern w:val="0"/>
          <w:highlight w:val="none"/>
          <w:u w:val="single"/>
        </w:rPr>
        <w:t>[注释]如果前期服务机构参加本次投标，应将本公告发布前最终完成的工作成果（含电子文件）在招标人发布招标公告的同时提供给所有投标人参考，否则前期参与的服务机构中标无效。</w:t>
      </w:r>
    </w:p>
    <w:p>
      <w:pPr>
        <w:spacing w:line="560" w:lineRule="exact"/>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u w:val="single"/>
        </w:rPr>
        <w:t>2、投标时是否需要提交设计模型：否。</w:t>
      </w:r>
    </w:p>
    <w:p>
      <w:pPr>
        <w:spacing w:line="560" w:lineRule="exact"/>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u w:val="single"/>
        </w:rPr>
        <w:t>3、投标经济补偿：各投标人自行考虑参与项目投标的一切风险，本工程不设投标补偿，投标费用由投标人自理。</w:t>
      </w:r>
    </w:p>
    <w:p>
      <w:pPr>
        <w:spacing w:line="560" w:lineRule="exact"/>
        <w:ind w:firstLine="480" w:firstLineChars="200"/>
        <w:rPr>
          <w:rFonts w:hint="eastAsia" w:ascii="宋体" w:hAnsi="宋体" w:cs="宋体"/>
          <w:bCs/>
          <w:color w:val="auto"/>
          <w:kern w:val="0"/>
          <w:sz w:val="24"/>
          <w:szCs w:val="22"/>
          <w:highlight w:val="none"/>
          <w:u w:val="single"/>
        </w:rPr>
      </w:pPr>
      <w:r>
        <w:rPr>
          <w:rFonts w:hint="eastAsia" w:ascii="宋体" w:hAnsi="宋体" w:cs="宋体"/>
          <w:bCs/>
          <w:color w:val="auto"/>
          <w:kern w:val="0"/>
          <w:sz w:val="24"/>
          <w:highlight w:val="none"/>
          <w:u w:val="single"/>
        </w:rPr>
        <w:t>4、联合体投标时，除联合体共同投标协议必须联合体各方分别按要求进行签字或盖章外，其他资料若需要签字或盖章的均可由联合体主办方签字或盖章；投标资料封面及其他内容及落款中的“投标人”应填写联合体各方的单位全称【格式示例为：(主)单位全称(成)单位全称...】，由联合体主办方签字或盖章即可。</w:t>
      </w:r>
    </w:p>
    <w:p>
      <w:pPr>
        <w:spacing w:line="560" w:lineRule="exact"/>
        <w:ind w:left="538" w:leftChars="256"/>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十五、潜在投标人或利害关系人对本招标公告及招标文件有异议的，向招标人书面提出。异议受理部门：</w:t>
      </w:r>
      <w:r>
        <w:rPr>
          <w:rFonts w:hint="eastAsia" w:ascii="宋体" w:hAnsi="宋体" w:cs="宋体"/>
          <w:bCs/>
          <w:color w:val="auto"/>
          <w:kern w:val="0"/>
          <w:sz w:val="24"/>
          <w:szCs w:val="24"/>
          <w:highlight w:val="none"/>
          <w:u w:val="single"/>
          <w:lang w:eastAsia="zh-CN"/>
        </w:rPr>
        <w:t>广州南沙湿地旅游发展有限公司</w:t>
      </w:r>
      <w:r>
        <w:rPr>
          <w:rFonts w:hint="eastAsia" w:ascii="宋体" w:hAnsi="宋体" w:cs="宋体"/>
          <w:bCs/>
          <w:color w:val="auto"/>
          <w:kern w:val="0"/>
          <w:sz w:val="24"/>
          <w:szCs w:val="24"/>
          <w:highlight w:val="none"/>
          <w:u w:val="single"/>
          <w:lang w:val="en-US" w:eastAsia="zh-CN"/>
        </w:rPr>
        <w:t>/广州南沙建设维护管理有限公司</w:t>
      </w:r>
    </w:p>
    <w:p>
      <w:pPr>
        <w:spacing w:line="560" w:lineRule="exact"/>
        <w:ind w:firstLine="537" w:firstLineChars="224"/>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异议受理电话：</w:t>
      </w:r>
      <w:r>
        <w:rPr>
          <w:rFonts w:hint="eastAsia" w:ascii="宋体" w:hAnsi="宋体" w:cs="宋体"/>
          <w:bCs/>
          <w:color w:val="auto"/>
          <w:kern w:val="0"/>
          <w:sz w:val="24"/>
          <w:szCs w:val="24"/>
          <w:highlight w:val="none"/>
          <w:u w:val="single"/>
          <w:lang w:val="en-US" w:eastAsia="zh-CN"/>
        </w:rPr>
        <w:t>020-66806100</w:t>
      </w:r>
    </w:p>
    <w:p>
      <w:pPr>
        <w:spacing w:line="560" w:lineRule="exact"/>
        <w:ind w:firstLine="537" w:firstLineChars="224"/>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地址：</w:t>
      </w:r>
      <w:r>
        <w:rPr>
          <w:rFonts w:hint="eastAsia" w:ascii="宋体" w:hAnsi="宋体" w:cs="宋体"/>
          <w:color w:val="auto"/>
          <w:sz w:val="24"/>
          <w:highlight w:val="none"/>
          <w:u w:val="single"/>
          <w:lang w:val="en-US" w:eastAsia="zh-CN"/>
        </w:rPr>
        <w:t>广州市南沙区环市大道中富汇街3号楼</w:t>
      </w:r>
    </w:p>
    <w:p>
      <w:pPr>
        <w:spacing w:line="560" w:lineRule="exact"/>
        <w:ind w:firstLine="566" w:firstLineChars="236"/>
        <w:rPr>
          <w:rFonts w:hint="eastAsia" w:ascii="宋体" w:hAnsi="宋体" w:cs="宋体"/>
          <w:color w:val="auto"/>
          <w:sz w:val="24"/>
          <w:highlight w:val="none"/>
        </w:rPr>
      </w:pPr>
      <w:r>
        <w:rPr>
          <w:rFonts w:hint="eastAsia" w:ascii="宋体" w:hAnsi="宋体" w:cs="宋体"/>
          <w:color w:val="auto"/>
          <w:sz w:val="24"/>
          <w:highlight w:val="none"/>
        </w:rPr>
        <w:t>十六、本次招标公告同时在广州交易集团有限公司（广州公共资源交易中心）网站（网址：http://www.gzggzy.cn/）、广东省招标投标监管网站（网址：http://zbtb.gd.gov.cn/）</w:t>
      </w:r>
      <w:r>
        <w:rPr>
          <w:rFonts w:hint="eastAsia" w:ascii="宋体" w:hAnsi="宋体" w:cs="宋体"/>
          <w:color w:val="auto"/>
          <w:sz w:val="24"/>
          <w:highlight w:val="none"/>
          <w:lang w:eastAsia="zh-CN"/>
        </w:rPr>
        <w:t>、</w:t>
      </w:r>
      <w:r>
        <w:rPr>
          <w:rFonts w:hint="eastAsia" w:ascii="宋体" w:hAnsi="宋体" w:cs="宋体"/>
          <w:color w:val="auto"/>
          <w:sz w:val="24"/>
          <w:highlight w:val="none"/>
        </w:rPr>
        <w:t>中国招标投标公共服务平台（网址：http://www.cebpubservice.com）</w:t>
      </w:r>
      <w:r>
        <w:rPr>
          <w:rFonts w:hint="eastAsia" w:ascii="宋体" w:hAnsi="宋体" w:cs="宋体"/>
          <w:color w:val="auto"/>
          <w:sz w:val="24"/>
          <w:highlight w:val="none"/>
          <w:lang w:eastAsia="zh-CN"/>
        </w:rPr>
        <w:t>和</w:t>
      </w:r>
      <w:r>
        <w:rPr>
          <w:rFonts w:hint="eastAsia" w:ascii="宋体" w:hAnsi="宋体" w:eastAsia="宋体" w:cs="宋体"/>
          <w:bCs w:val="0"/>
          <w:color w:val="auto"/>
          <w:sz w:val="24"/>
          <w:szCs w:val="21"/>
          <w:highlight w:val="none"/>
        </w:rPr>
        <w:t>广州国企阳光采购信息发布平台</w:t>
      </w:r>
      <w:r>
        <w:rPr>
          <w:rFonts w:hint="eastAsia" w:ascii="宋体" w:hAnsi="宋体" w:eastAsia="宋体" w:cs="宋体"/>
          <w:bCs w:val="0"/>
          <w:color w:val="auto"/>
          <w:sz w:val="24"/>
          <w:szCs w:val="21"/>
          <w:highlight w:val="none"/>
          <w:lang w:eastAsia="zh-CN"/>
        </w:rPr>
        <w:t>（https://ygcg.gzggzy.cn/p92/index.html）</w:t>
      </w:r>
      <w:r>
        <w:rPr>
          <w:rFonts w:hint="eastAsia" w:ascii="宋体" w:hAnsi="宋体" w:cs="宋体"/>
          <w:bCs w:val="0"/>
          <w:color w:val="auto"/>
          <w:sz w:val="24"/>
          <w:szCs w:val="21"/>
          <w:highlight w:val="none"/>
          <w:lang w:eastAsia="zh-CN"/>
        </w:rPr>
        <w:t>、</w:t>
      </w:r>
      <w:r>
        <w:rPr>
          <w:rFonts w:hint="eastAsia" w:ascii="宋体" w:hAnsi="宋体" w:eastAsia="宋体" w:cs="宋体"/>
          <w:color w:val="auto"/>
          <w:sz w:val="24"/>
          <w:szCs w:val="21"/>
          <w:highlight w:val="none"/>
          <w:lang w:val="en-US" w:eastAsia="zh-CN"/>
        </w:rPr>
        <w:t>广州南沙资产经营集团有限公司网站</w:t>
      </w:r>
      <w:r>
        <w:rPr>
          <w:rFonts w:hint="eastAsia" w:ascii="宋体" w:hAnsi="宋体" w:cs="宋体"/>
          <w:color w:val="auto"/>
          <w:sz w:val="24"/>
          <w:szCs w:val="21"/>
          <w:highlight w:val="none"/>
          <w:lang w:val="en-US" w:eastAsia="zh-CN"/>
        </w:rPr>
        <w:t>（http://www.gnao.com.cn/）</w:t>
      </w:r>
      <w:r>
        <w:rPr>
          <w:rFonts w:hint="eastAsia" w:ascii="宋体" w:hAnsi="宋体" w:cs="宋体"/>
          <w:color w:val="auto"/>
          <w:sz w:val="24"/>
          <w:highlight w:val="none"/>
        </w:rPr>
        <w:t>等媒体上发布，本公告的修改、补充在广州交易集团有限公司（广州公共资源交易中心）网站发布。</w:t>
      </w:r>
    </w:p>
    <w:p>
      <w:pPr>
        <w:spacing w:line="560" w:lineRule="exact"/>
        <w:ind w:firstLine="537" w:firstLineChars="224"/>
        <w:rPr>
          <w:rFonts w:hint="eastAsia" w:ascii="宋体" w:hAnsi="宋体" w:eastAsia="宋体" w:cs="宋体"/>
          <w:color w:val="auto"/>
          <w:sz w:val="24"/>
          <w:highlight w:val="none"/>
          <w:lang w:eastAsia="zh-CN"/>
        </w:rPr>
      </w:pPr>
      <w:r>
        <w:rPr>
          <w:rFonts w:hint="eastAsia" w:ascii="宋体" w:hAnsi="宋体" w:cs="宋体"/>
          <w:color w:val="auto"/>
          <w:sz w:val="24"/>
          <w:highlight w:val="none"/>
        </w:rPr>
        <w:t>特别提示：</w:t>
      </w:r>
      <w:r>
        <w:rPr>
          <w:rFonts w:hint="eastAsia" w:ascii="宋体" w:hAnsi="宋体" w:cs="宋体"/>
          <w:bCs/>
          <w:color w:val="auto"/>
          <w:kern w:val="0"/>
          <w:sz w:val="24"/>
          <w:highlight w:val="none"/>
        </w:rPr>
        <w:t>投标人在本项目招标人的工程项目中存在下列行为的，将被拒绝</w:t>
      </w:r>
      <w:r>
        <w:rPr>
          <w:rFonts w:hint="eastAsia" w:ascii="宋体" w:hAnsi="宋体" w:cs="宋体"/>
          <w:bCs/>
          <w:color w:val="auto"/>
          <w:kern w:val="0"/>
          <w:sz w:val="24"/>
          <w:highlight w:val="none"/>
          <w:lang w:val="en-US" w:eastAsia="zh-CN"/>
        </w:rPr>
        <w:t>一年</w:t>
      </w:r>
      <w:r>
        <w:rPr>
          <w:rFonts w:hint="eastAsia" w:ascii="宋体" w:hAnsi="宋体" w:cs="宋体"/>
          <w:bCs/>
          <w:color w:val="auto"/>
          <w:kern w:val="0"/>
          <w:sz w:val="24"/>
          <w:highlight w:val="none"/>
        </w:rPr>
        <w:t>内参与招标人后续工程投标。（注：拒绝投标时限由招标人视严重程度确定，最低三个月起，自招标人发出通知之日起计）</w:t>
      </w:r>
      <w:r>
        <w:rPr>
          <w:rFonts w:hint="eastAsia" w:ascii="宋体" w:hAnsi="宋体" w:cs="宋体"/>
          <w:color w:val="auto"/>
          <w:sz w:val="24"/>
          <w:highlight w:val="none"/>
          <w:lang w:eastAsia="zh-CN"/>
        </w:rPr>
        <w:t>：</w:t>
      </w:r>
    </w:p>
    <w:p>
      <w:pPr>
        <w:spacing w:line="560" w:lineRule="exact"/>
        <w:ind w:firstLine="537" w:firstLineChars="224"/>
        <w:rPr>
          <w:rFonts w:hint="eastAsia" w:ascii="宋体" w:hAnsi="宋体" w:cs="宋体"/>
          <w:color w:val="auto"/>
          <w:sz w:val="24"/>
          <w:highlight w:val="none"/>
        </w:rPr>
      </w:pPr>
      <w:r>
        <w:rPr>
          <w:rFonts w:hint="eastAsia" w:ascii="宋体" w:hAnsi="宋体" w:cs="宋体"/>
          <w:color w:val="auto"/>
          <w:sz w:val="24"/>
          <w:highlight w:val="none"/>
        </w:rPr>
        <w:t>1.将中标工程转包或者违法分包的；</w:t>
      </w:r>
    </w:p>
    <w:p>
      <w:pPr>
        <w:spacing w:line="560" w:lineRule="exact"/>
        <w:ind w:firstLine="537" w:firstLineChars="224"/>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在中标工程中不执行质量、安全生产相关规定的，造成质量或安全事故的；</w:t>
      </w:r>
    </w:p>
    <w:p>
      <w:pPr>
        <w:spacing w:line="560" w:lineRule="exact"/>
        <w:ind w:firstLine="537" w:firstLineChars="224"/>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出让投标资格的；</w:t>
      </w:r>
    </w:p>
    <w:p>
      <w:pPr>
        <w:spacing w:line="560" w:lineRule="exact"/>
        <w:ind w:firstLine="537" w:firstLineChars="224"/>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存在围标或串标情形的；</w:t>
      </w:r>
    </w:p>
    <w:p>
      <w:pPr>
        <w:spacing w:line="560" w:lineRule="exact"/>
        <w:ind w:firstLine="537" w:firstLineChars="224"/>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在投标文件中提供虚假材料的；</w:t>
      </w:r>
    </w:p>
    <w:p>
      <w:pPr>
        <w:spacing w:line="560" w:lineRule="exact"/>
        <w:ind w:firstLine="537" w:firstLineChars="224"/>
        <w:rPr>
          <w:rFonts w:hint="eastAsia"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存在少放、不放业绩、奖项等客观评审资料，减少自身竞争力情形的；</w:t>
      </w:r>
    </w:p>
    <w:p>
      <w:pPr>
        <w:spacing w:line="560" w:lineRule="exact"/>
        <w:ind w:firstLine="537" w:firstLineChars="224"/>
        <w:rPr>
          <w:rFonts w:hint="eastAsia"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存在行贿情形的；</w:t>
      </w:r>
    </w:p>
    <w:p>
      <w:pPr>
        <w:spacing w:line="560" w:lineRule="exact"/>
        <w:ind w:firstLine="537" w:firstLineChars="224"/>
        <w:rPr>
          <w:rFonts w:hint="eastAsia"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拖欠农民工工资的；</w:t>
      </w:r>
    </w:p>
    <w:p>
      <w:pPr>
        <w:spacing w:line="560" w:lineRule="exact"/>
        <w:ind w:firstLine="537" w:firstLineChars="224"/>
        <w:rPr>
          <w:rFonts w:hint="eastAsia" w:ascii="宋体" w:hAnsi="宋体" w:cs="宋体"/>
          <w:color w:val="auto"/>
          <w:sz w:val="24"/>
          <w:highlight w:val="none"/>
        </w:rPr>
      </w:pPr>
      <w:r>
        <w:rPr>
          <w:rFonts w:hint="eastAsia" w:ascii="宋体" w:hAnsi="宋体" w:cs="宋体"/>
          <w:color w:val="auto"/>
          <w:sz w:val="24"/>
          <w:highlight w:val="none"/>
        </w:rPr>
        <w:t>9</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未按照国家、省、市有关建筑施工实名制管理和工人工资支付分账管理的规定执行，被行政监管部门处罚的；</w:t>
      </w:r>
    </w:p>
    <w:p>
      <w:pPr>
        <w:spacing w:line="560" w:lineRule="exact"/>
        <w:ind w:firstLine="537" w:firstLineChars="224"/>
        <w:rPr>
          <w:rFonts w:hint="eastAsia" w:ascii="宋体" w:hAnsi="宋体" w:cs="宋体"/>
          <w:color w:val="auto"/>
          <w:sz w:val="24"/>
          <w:highlight w:val="none"/>
        </w:rPr>
      </w:pPr>
      <w:r>
        <w:rPr>
          <w:rFonts w:hint="eastAsia" w:ascii="宋体" w:hAnsi="宋体" w:cs="宋体"/>
          <w:color w:val="auto"/>
          <w:sz w:val="24"/>
          <w:highlight w:val="none"/>
        </w:rPr>
        <w:t>10</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中标人在项目实施过程中选取的专业分包单位或劳务企业或劳务班组长与投标时不一致的（如有）。</w:t>
      </w:r>
    </w:p>
    <w:p>
      <w:pPr>
        <w:widowControl/>
        <w:shd w:val="clear" w:color="auto" w:fill="FFFFFF"/>
        <w:spacing w:line="520" w:lineRule="exact"/>
        <w:ind w:firstLine="566" w:firstLineChars="236"/>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十七、其他说明：</w:t>
      </w:r>
    </w:p>
    <w:p>
      <w:pPr>
        <w:widowControl/>
        <w:numPr>
          <w:ilvl w:val="0"/>
          <w:numId w:val="2"/>
        </w:numPr>
        <w:shd w:val="clear" w:color="auto" w:fill="FFFFFF"/>
        <w:spacing w:line="520" w:lineRule="exact"/>
        <w:ind w:firstLine="567"/>
        <w:jc w:val="left"/>
        <w:rPr>
          <w:rFonts w:hint="eastAsia" w:ascii="宋体" w:hAnsi="宋体" w:cs="宋体"/>
          <w:color w:val="auto"/>
          <w:sz w:val="24"/>
          <w:szCs w:val="24"/>
          <w:highlight w:val="none"/>
          <w:u w:val="single"/>
        </w:rPr>
      </w:pPr>
      <w:r>
        <w:rPr>
          <w:rFonts w:hint="eastAsia" w:ascii="宋体" w:hAnsi="宋体" w:cs="宋体"/>
          <w:color w:val="auto"/>
          <w:sz w:val="24"/>
          <w:highlight w:val="none"/>
        </w:rPr>
        <w:t>本项目</w:t>
      </w:r>
      <w:r>
        <w:rPr>
          <w:rFonts w:hint="eastAsia" w:ascii="宋体" w:hAnsi="宋体" w:eastAsia="宋体" w:cs="宋体"/>
          <w:b w:val="0"/>
          <w:bCs w:val="0"/>
          <w:color w:val="auto"/>
          <w:sz w:val="24"/>
          <w:szCs w:val="24"/>
          <w:highlight w:val="none"/>
        </w:rPr>
        <w:t>递交投标文件投标人不足3名，</w:t>
      </w:r>
      <w:r>
        <w:rPr>
          <w:rFonts w:hint="eastAsia" w:ascii="宋体" w:hAnsi="宋体" w:eastAsia="宋体" w:cs="宋体"/>
          <w:b w:val="0"/>
          <w:bCs w:val="0"/>
          <w:color w:val="auto"/>
          <w:sz w:val="24"/>
          <w:szCs w:val="24"/>
          <w:highlight w:val="none"/>
          <w:lang w:val="en-US" w:eastAsia="zh-CN"/>
        </w:rPr>
        <w:t>或</w:t>
      </w:r>
      <w:r>
        <w:rPr>
          <w:rFonts w:hint="eastAsia" w:ascii="宋体" w:hAnsi="宋体" w:cs="宋体"/>
          <w:color w:val="auto"/>
          <w:sz w:val="24"/>
          <w:highlight w:val="none"/>
        </w:rPr>
        <w:t>通过形式评审或通过资格评审或通过响应性评审的</w:t>
      </w:r>
      <w:r>
        <w:rPr>
          <w:rFonts w:hint="eastAsia" w:ascii="宋体" w:hAnsi="宋体" w:cs="宋体"/>
          <w:color w:val="auto"/>
          <w:sz w:val="24"/>
          <w:highlight w:val="none"/>
          <w:lang w:val="en-US" w:eastAsia="zh-CN"/>
        </w:rPr>
        <w:t>有效投标人</w:t>
      </w:r>
      <w:r>
        <w:rPr>
          <w:rFonts w:hint="eastAsia" w:ascii="宋体" w:hAnsi="宋体" w:cs="宋体"/>
          <w:color w:val="auto"/>
          <w:sz w:val="24"/>
          <w:highlight w:val="none"/>
        </w:rPr>
        <w:t>不足3名时为招标失败。招标人分析招标失败原因，修正招标方案后，重新组织招标。</w:t>
      </w:r>
    </w:p>
    <w:p>
      <w:pPr>
        <w:widowControl/>
        <w:numPr>
          <w:ilvl w:val="0"/>
          <w:numId w:val="2"/>
        </w:numPr>
        <w:shd w:val="clear" w:color="auto" w:fill="FFFFFF"/>
        <w:spacing w:line="520" w:lineRule="exact"/>
        <w:ind w:firstLine="567"/>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widowControl/>
        <w:numPr>
          <w:ilvl w:val="0"/>
          <w:numId w:val="2"/>
        </w:numPr>
        <w:shd w:val="clear" w:color="auto" w:fill="FFFFFF"/>
        <w:spacing w:line="520" w:lineRule="exact"/>
        <w:ind w:firstLine="567"/>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投标人须保证其提供的投标登记资料及投标资料的真实性，招标人有权在招标的任何阶段进行调查和核实，一旦发现虚假，将上报建设管理部门及相关部门严肃查处。</w:t>
      </w:r>
    </w:p>
    <w:p>
      <w:pPr>
        <w:widowControl/>
        <w:numPr>
          <w:ilvl w:val="0"/>
          <w:numId w:val="2"/>
        </w:numPr>
        <w:shd w:val="clear" w:color="auto" w:fill="FFFFFF"/>
        <w:spacing w:line="520" w:lineRule="exact"/>
        <w:ind w:firstLine="567"/>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pPr>
        <w:widowControl/>
        <w:numPr>
          <w:ilvl w:val="0"/>
          <w:numId w:val="2"/>
        </w:numPr>
        <w:shd w:val="clear" w:color="auto" w:fill="FFFFFF"/>
        <w:spacing w:line="520" w:lineRule="exact"/>
        <w:ind w:firstLine="567"/>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关于异议及投诉：</w:t>
      </w:r>
    </w:p>
    <w:p>
      <w:pPr>
        <w:widowControl/>
        <w:shd w:val="clear" w:color="auto" w:fill="FFFFFF"/>
        <w:spacing w:line="500" w:lineRule="exact"/>
        <w:ind w:firstLine="567"/>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依法必须进行招标的项目，除第一中标候选人或者中标人以外的其他投标人存在串通投标、弄虚作假、行贿情形且在评标过程中未被发现的，视为对中标结果没有造成实质性影响，招标人可以依法继续开展招标活动。投标人的违法行为由行政监督部门依法处理。</w:t>
      </w:r>
    </w:p>
    <w:p>
      <w:pPr>
        <w:widowControl/>
        <w:shd w:val="clear" w:color="auto" w:fill="FFFFFF"/>
        <w:spacing w:line="500" w:lineRule="exact"/>
        <w:ind w:firstLine="567"/>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在招投标过程中，投标人（中标人）被异议（投诉）且经查实异议（投诉）情况属实的，或招标人收到异议（投诉）经查实属无有效法律法规依据的恶意异议（投诉）的，相关责任单位（过错方）自愿停止参与招标人（</w:t>
      </w:r>
      <w:r>
        <w:rPr>
          <w:rFonts w:hint="eastAsia" w:ascii="宋体" w:hAnsi="宋体" w:cs="宋体"/>
          <w:bCs/>
          <w:color w:val="auto"/>
          <w:kern w:val="0"/>
          <w:sz w:val="24"/>
          <w:szCs w:val="24"/>
          <w:highlight w:val="none"/>
          <w:u w:val="single"/>
          <w:lang w:eastAsia="zh-CN"/>
        </w:rPr>
        <w:t>广州南沙湿地旅游发展有限公司</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及项目建设管理单位（广州南沙建设维护管理有限公司）</w:t>
      </w:r>
      <w:r>
        <w:rPr>
          <w:rFonts w:hint="eastAsia" w:ascii="宋体" w:hAnsi="宋体" w:cs="宋体"/>
          <w:color w:val="auto"/>
          <w:sz w:val="24"/>
          <w:szCs w:val="24"/>
          <w:highlight w:val="none"/>
          <w:u w:val="single"/>
        </w:rPr>
        <w:t>后续工程招投标活动一年。同时，招标人将提请建设行政主管部门，并按《中华人民共和国招标投标法实施条例》、《工程建设项目招标投标活动投诉处理办法》等严肃处理，同时将记录到招标人的诚信评价系统。</w:t>
      </w:r>
    </w:p>
    <w:p>
      <w:pPr>
        <w:widowControl/>
        <w:shd w:val="clear" w:color="auto" w:fill="FFFFFF"/>
        <w:spacing w:line="500" w:lineRule="exact"/>
        <w:ind w:firstLine="567"/>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（3）各投标单位递交投标资料参与投标，均视为接受及认同本项目招标合同及招标人(</w:t>
      </w:r>
      <w:r>
        <w:rPr>
          <w:rFonts w:hint="eastAsia" w:ascii="宋体" w:hAnsi="宋体" w:cs="宋体"/>
          <w:bCs/>
          <w:color w:val="auto"/>
          <w:kern w:val="0"/>
          <w:sz w:val="24"/>
          <w:szCs w:val="24"/>
          <w:highlight w:val="none"/>
          <w:u w:val="single"/>
          <w:lang w:eastAsia="zh-CN"/>
        </w:rPr>
        <w:t>广州南沙湿地旅游发展有限公司</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项目建设管理单位（广州南沙建设维护管理有限公司）</w:t>
      </w:r>
      <w:r>
        <w:rPr>
          <w:rFonts w:hint="eastAsia" w:ascii="宋体" w:hAnsi="宋体" w:cs="宋体"/>
          <w:color w:val="auto"/>
          <w:sz w:val="24"/>
          <w:szCs w:val="24"/>
          <w:highlight w:val="none"/>
          <w:u w:val="single"/>
        </w:rPr>
        <w:t>制发的各项相关建设管理办法。如中标人不按合同履约及未遵守招标人(</w:t>
      </w:r>
      <w:r>
        <w:rPr>
          <w:rFonts w:hint="eastAsia" w:ascii="宋体" w:hAnsi="宋体" w:cs="宋体"/>
          <w:bCs/>
          <w:color w:val="auto"/>
          <w:kern w:val="0"/>
          <w:sz w:val="24"/>
          <w:szCs w:val="24"/>
          <w:highlight w:val="none"/>
          <w:u w:val="single"/>
          <w:lang w:eastAsia="zh-CN"/>
        </w:rPr>
        <w:t>广州南沙湿地旅游发展有限公司</w:t>
      </w:r>
      <w:r>
        <w:rPr>
          <w:rFonts w:hint="eastAsia" w:ascii="宋体" w:hAnsi="宋体" w:cs="宋体"/>
          <w:color w:val="auto"/>
          <w:sz w:val="24"/>
          <w:szCs w:val="24"/>
          <w:highlight w:val="none"/>
          <w:u w:val="single"/>
        </w:rPr>
        <w:t>)制发的各项相关建设管理办法，招标人有权依据相关管理办法要求中标人承担相应责任，中标人应无条件接受。</w:t>
      </w:r>
    </w:p>
    <w:p>
      <w:pPr>
        <w:spacing w:line="500" w:lineRule="exact"/>
        <w:ind w:firstLine="537" w:firstLineChars="224"/>
        <w:rPr>
          <w:rFonts w:ascii="宋体" w:hAnsi="宋体" w:cs="宋体"/>
          <w:color w:val="auto"/>
          <w:sz w:val="24"/>
          <w:highlight w:val="none"/>
          <w:u w:val="single"/>
        </w:rPr>
      </w:pPr>
      <w:r>
        <w:rPr>
          <w:rFonts w:hint="eastAsia" w:ascii="宋体" w:hAnsi="宋体" w:cs="宋体"/>
          <w:color w:val="auto"/>
          <w:sz w:val="24"/>
          <w:szCs w:val="24"/>
          <w:highlight w:val="none"/>
          <w:u w:val="single"/>
        </w:rPr>
        <w:t>（4）中标人不得向他人转让中标项目，也不得将中标项目肢解后分别向他人转让。中标人按照合同约定或者经招标人同意，可以将中标项目的部分非主体、非关键性工作分包给他人完成。接受分包的人应当具备相应的资格条件，并不得再次分包。中标人应当就分包项目向招标人负责，接受分包的人就分包项目承担连带责任。</w:t>
      </w:r>
    </w:p>
    <w:p>
      <w:pPr>
        <w:spacing w:line="560" w:lineRule="exact"/>
        <w:ind w:left="5460" w:leftChars="2600" w:firstLine="537" w:firstLineChars="224"/>
        <w:rPr>
          <w:rFonts w:hint="eastAsia" w:ascii="宋体" w:hAnsi="宋体" w:cs="宋体"/>
          <w:color w:val="auto"/>
          <w:sz w:val="24"/>
          <w:highlight w:val="none"/>
        </w:rPr>
        <w:sectPr>
          <w:footerReference r:id="rId6" w:type="first"/>
          <w:footerReference r:id="rId5" w:type="default"/>
          <w:endnotePr>
            <w:numFmt w:val="decimal"/>
          </w:endnotePr>
          <w:pgSz w:w="11906" w:h="16838"/>
          <w:pgMar w:top="1440" w:right="1134" w:bottom="1440" w:left="1134" w:header="851" w:footer="992" w:gutter="0"/>
          <w:pgNumType w:fmt="decimal" w:start="1"/>
          <w:cols w:space="720" w:num="1"/>
          <w:titlePg/>
          <w:docGrid w:type="lines" w:linePitch="312" w:charSpace="0"/>
        </w:sectPr>
      </w:pPr>
    </w:p>
    <w:p>
      <w:pPr>
        <w:spacing w:line="360" w:lineRule="auto"/>
        <w:rPr>
          <w:rFonts w:hint="eastAsia" w:ascii="宋体" w:hAnsi="宋体" w:cs="宋体"/>
          <w:b/>
          <w:color w:val="auto"/>
          <w:sz w:val="56"/>
          <w:highlight w:val="none"/>
        </w:rPr>
      </w:pPr>
      <w:r>
        <w:rPr>
          <w:rFonts w:hint="eastAsia" w:ascii="宋体" w:hAnsi="宋体" w:cs="宋体"/>
          <w:b/>
          <w:color w:val="auto"/>
          <w:sz w:val="28"/>
          <w:highlight w:val="none"/>
        </w:rPr>
        <w:t>附件一</w:t>
      </w:r>
    </w:p>
    <w:p>
      <w:pPr>
        <w:jc w:val="center"/>
        <w:rPr>
          <w:rFonts w:hint="eastAsia" w:ascii="宋体" w:hAnsi="宋体" w:cs="宋体"/>
          <w:b/>
          <w:color w:val="auto"/>
          <w:sz w:val="36"/>
          <w:szCs w:val="44"/>
          <w:highlight w:val="none"/>
        </w:rPr>
      </w:pPr>
      <w:r>
        <w:rPr>
          <w:rFonts w:hint="eastAsia" w:ascii="宋体" w:hAnsi="宋体" w:cs="宋体"/>
          <w:b/>
          <w:color w:val="auto"/>
          <w:kern w:val="0"/>
          <w:sz w:val="36"/>
          <w:szCs w:val="44"/>
          <w:highlight w:val="none"/>
        </w:rPr>
        <w:t>投标人</w:t>
      </w:r>
      <w:r>
        <w:rPr>
          <w:rFonts w:hint="eastAsia" w:ascii="宋体" w:hAnsi="宋体" w:cs="宋体"/>
          <w:b/>
          <w:color w:val="auto"/>
          <w:sz w:val="36"/>
          <w:szCs w:val="44"/>
          <w:highlight w:val="none"/>
        </w:rPr>
        <w:t>声明</w:t>
      </w:r>
    </w:p>
    <w:p>
      <w:pPr>
        <w:pStyle w:val="130"/>
        <w:spacing w:line="44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本招标项目招标人及招标监管机构：</w:t>
      </w:r>
    </w:p>
    <w:p>
      <w:pPr>
        <w:pStyle w:val="13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本公司就参加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投标工作，作出郑重声明：</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一、我方保证投标文件及其后提供的一切材料都是真实的。如我方成为本项目中标候选人，我方同意并授权招标人将我方投标文件商务部分文件的所有内容（包括人员、业绩、奖项等资料）进行公开。</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三、本公司不存在下列情形之一：</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（1）为招标人不具有独立法人资格的附属机构（单位）；</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（2）与招标人存在利害关系且可能影响招标公正性；</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（3）为本标段监理人或与本标段监理人存在隶属关系或其他利害关系；</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（4）为本标段的建设管理单位或代建人；</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（5）为本标段的造价咨询单位；</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（6）为本标段提供招标代理服务的；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（7）与本标段的监理人或代建人或造价咨询单位或建设管理单位或招标代理机构同为一个法定代表人的；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（8）与本标段的监理人或代建人或造价咨询单位或建设管理单位或招标代理机构互相控股或参股的；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（9）与本标段的监理人或代建人或造价咨询单位或建设管理单位或招标代理机构相互任职或工作的；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（10）与本标段的检测机构有隶属关系或者其他利害关系；</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11）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（12）被责令停产停业、暂扣或者吊销许可证、暂扣或者吊销执照的（本项事实应当以根据《中华人民共和国行政处罚法》依法作出并已经生效的行政处罚决定为认定依据。）；</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（13）进入清算程序，或被宣布破产，或其他丧失履约能力的情形；</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（15）法律法规规定的其他情形。</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四、本公司保证：本项目拟派的项目负责人没有在其他在建项目中任施工单位项目负责人或者在工程总承包项目中任项目负责人，本项目拟派的施工负责人和专职安全员没有在其他在建项目中任职。</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七、公司承诺，切实落实《住房城乡建设部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或遵守施工总承包企业在投标时向招标人作出的关于实名制管理的承诺，服从总承包企业对我公司的统一管理，并对我公司施工范围的实名制管理负直接责任。若本项目在经招标人认可后，部分专业工程依法分包或实行劳务分包的，我公司对专业分包企业和劳务分包企业实施统一管理，监督其用工企业按时足额支付作业工人工资，督促落实实名制管理制度。我公司接受招标人及建设行政主管部门的监督、检查。</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八、与本公司单位负责人为同一人或者与本公司存在控股、管理关系的其他单位包括：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。（注：本条由投标人如实填写，如有，应列出全部满足招标公告资质要求的相关单位的名称；如无，则填写“无”。）</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十、本公司承诺，中标后将按招标人要求，积极响应广州市关于投身“百千万工程”的号召，主动参与建筑业结对帮扶。</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十二、本公司违反上述保证，或本声明陈述与事实不符，一经查实将按相关规定进行信用记录。本公司对失信行为产生的一切后果已知悉。其中，本声明陈述与事实不符，属于弄虚作假骗取中标，将依法接受监管部门的处罚。</w:t>
      </w:r>
    </w:p>
    <w:p>
      <w:pPr>
        <w:spacing w:line="360" w:lineRule="auto"/>
        <w:ind w:firstLine="480" w:firstLineChars="200"/>
        <w:rPr>
          <w:rFonts w:hint="eastAsia" w:ascii="宋体" w:hAnsi="宋体" w:cs="宋体"/>
          <w:color w:val="auto"/>
          <w:kern w:val="0"/>
          <w:sz w:val="24"/>
          <w:highlight w:val="none"/>
        </w:rPr>
      </w:pP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特此声明。</w:t>
      </w:r>
    </w:p>
    <w:p>
      <w:pPr>
        <w:spacing w:line="360" w:lineRule="auto"/>
        <w:ind w:firstLine="3888" w:firstLineChars="1620"/>
        <w:rPr>
          <w:rFonts w:hint="eastAsia" w:ascii="宋体" w:hAnsi="宋体" w:cs="宋体"/>
          <w:color w:val="auto"/>
          <w:kern w:val="0"/>
          <w:sz w:val="24"/>
          <w:highlight w:val="none"/>
        </w:rPr>
      </w:pPr>
    </w:p>
    <w:p>
      <w:pPr>
        <w:spacing w:line="360" w:lineRule="auto"/>
        <w:ind w:firstLine="2409" w:firstLineChars="1004"/>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声明企业：             </w:t>
      </w:r>
    </w:p>
    <w:p>
      <w:pPr>
        <w:spacing w:line="360" w:lineRule="auto"/>
        <w:ind w:firstLine="2409" w:firstLineChars="1004"/>
        <w:rPr>
          <w:rFonts w:hint="eastAsia" w:ascii="宋体" w:hAnsi="宋体" w:cs="宋体"/>
          <w:color w:val="auto"/>
          <w:kern w:val="0"/>
          <w:sz w:val="24"/>
          <w:highlight w:val="none"/>
        </w:rPr>
      </w:pPr>
      <w:r>
        <w:rPr>
          <w:rFonts w:hint="eastAsia" w:ascii="宋体" w:hAnsi="宋体" w:cs="宋体"/>
          <w:color w:val="auto"/>
          <w:kern w:val="0"/>
          <w:sz w:val="24"/>
          <w:highlight w:val="none"/>
        </w:rPr>
        <w:t>项目负责人（兼任施工负责人）（签字）：</w:t>
      </w:r>
    </w:p>
    <w:p>
      <w:pPr>
        <w:spacing w:line="360" w:lineRule="auto"/>
        <w:ind w:firstLine="2409" w:firstLineChars="1004"/>
        <w:rPr>
          <w:rFonts w:hint="eastAsia" w:ascii="宋体" w:hAnsi="宋体" w:cs="宋体"/>
          <w:color w:val="auto"/>
          <w:kern w:val="0"/>
          <w:sz w:val="24"/>
          <w:highlight w:val="none"/>
        </w:rPr>
      </w:pPr>
      <w:r>
        <w:rPr>
          <w:rFonts w:hint="eastAsia" w:ascii="宋体" w:hAnsi="宋体" w:cs="宋体"/>
          <w:color w:val="auto"/>
          <w:kern w:val="0"/>
          <w:sz w:val="24"/>
          <w:highlight w:val="none"/>
        </w:rPr>
        <w:t>技术负责人（签字）：</w:t>
      </w:r>
    </w:p>
    <w:p>
      <w:pPr>
        <w:pStyle w:val="21"/>
        <w:spacing w:line="360" w:lineRule="auto"/>
        <w:rPr>
          <w:rFonts w:hint="eastAsia" w:hAnsi="宋体" w:cs="宋体"/>
          <w:color w:val="auto"/>
          <w:sz w:val="24"/>
          <w:szCs w:val="24"/>
          <w:highlight w:val="none"/>
        </w:rPr>
      </w:pPr>
    </w:p>
    <w:p>
      <w:pPr>
        <w:spacing w:line="360" w:lineRule="auto"/>
        <w:ind w:firstLine="2409" w:firstLineChars="1004"/>
        <w:jc w:val="right"/>
        <w:rPr>
          <w:rFonts w:hint="eastAsia" w:ascii="宋体" w:hAnsi="宋体" w:cs="宋体"/>
          <w:color w:val="auto"/>
          <w:kern w:val="0"/>
          <w:sz w:val="24"/>
          <w:highlight w:val="none"/>
        </w:rPr>
      </w:pPr>
      <w:r>
        <w:rPr>
          <w:rFonts w:hint="eastAsia" w:ascii="宋体" w:hAnsi="宋体" w:cs="宋体"/>
          <w:color w:val="auto"/>
          <w:kern w:val="0"/>
          <w:sz w:val="24"/>
          <w:highlight w:val="none"/>
        </w:rPr>
        <w:t>年   月   日</w:t>
      </w:r>
    </w:p>
    <w:p>
      <w:pPr>
        <w:spacing w:line="360" w:lineRule="auto"/>
        <w:ind w:firstLine="482" w:firstLineChars="200"/>
        <w:rPr>
          <w:rFonts w:hint="eastAsia" w:ascii="宋体" w:hAnsi="宋体" w:cs="宋体"/>
          <w:b/>
          <w:color w:val="auto"/>
          <w:kern w:val="0"/>
          <w:sz w:val="24"/>
          <w:highlight w:val="none"/>
        </w:rPr>
      </w:pPr>
    </w:p>
    <w:p>
      <w:pPr>
        <w:adjustRightInd w:val="0"/>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注：招标人应当要求投标人的项目负责人和技术负责人签字。若为联合体投标，“声明企业”应填写联合体各方的单位全称[多家单位组成联合体时，</w:t>
      </w:r>
      <w:r>
        <w:rPr>
          <w:rFonts w:hint="eastAsia" w:ascii="宋体" w:hAnsi="宋体" w:cs="宋体"/>
          <w:color w:val="auto"/>
          <w:sz w:val="24"/>
          <w:highlight w:val="none"/>
        </w:rPr>
        <w:t>【格式示例：(主)单位全称(成)单位全称】，</w:t>
      </w:r>
      <w:r>
        <w:rPr>
          <w:rFonts w:hint="eastAsia" w:ascii="宋体" w:hAnsi="宋体" w:cs="宋体"/>
          <w:color w:val="auto"/>
          <w:kern w:val="0"/>
          <w:sz w:val="24"/>
          <w:highlight w:val="none"/>
        </w:rPr>
        <w:t>“企业公章”可由联合体主办方加盖企业公章。</w:t>
      </w:r>
    </w:p>
    <w:p>
      <w:pPr>
        <w:spacing w:line="360" w:lineRule="auto"/>
        <w:rPr>
          <w:rFonts w:hint="eastAsia" w:ascii="宋体" w:hAnsi="宋体" w:cs="宋体"/>
          <w:color w:val="auto"/>
          <w:highlight w:val="none"/>
          <w:u w:val="single"/>
        </w:rPr>
      </w:pPr>
      <w:r>
        <w:rPr>
          <w:rFonts w:hint="eastAsia" w:ascii="宋体" w:hAnsi="宋体" w:cs="宋体"/>
          <w:color w:val="auto"/>
          <w:highlight w:val="none"/>
        </w:rPr>
        <w:br w:type="page"/>
      </w:r>
      <w:r>
        <w:rPr>
          <w:rFonts w:hint="eastAsia" w:ascii="宋体" w:hAnsi="宋体" w:cs="宋体"/>
          <w:b/>
          <w:color w:val="auto"/>
          <w:sz w:val="28"/>
          <w:highlight w:val="none"/>
        </w:rPr>
        <w:t>附件二</w:t>
      </w:r>
    </w:p>
    <w:p>
      <w:pPr>
        <w:pStyle w:val="130"/>
        <w:spacing w:line="460" w:lineRule="exact"/>
        <w:ind w:right="-46"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联合体共同投标协议书</w:t>
      </w:r>
    </w:p>
    <w:p>
      <w:pPr>
        <w:pStyle w:val="130"/>
        <w:spacing w:line="460" w:lineRule="exact"/>
        <w:ind w:right="-46"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（参考格式）</w:t>
      </w:r>
    </w:p>
    <w:p>
      <w:pPr>
        <w:topLinePunct/>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［联合体主办方单位名称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、联合体各成员单位名称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］自愿组成联合体，以一个投标人的身份共同参加</w:t>
      </w:r>
      <w:r>
        <w:rPr>
          <w:rFonts w:ascii="宋体" w:hAnsi="宋体" w:eastAsia="宋体" w:cs="宋体"/>
          <w:color w:val="auto"/>
          <w:sz w:val="21"/>
          <w:szCs w:val="21"/>
          <w:highlight w:val="none"/>
        </w:rPr>
        <w:t xml:space="preserve"> </w:t>
      </w:r>
      <w:r>
        <w:rPr>
          <w:rFonts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rPr>
        <w:t>投标。现就联合体投标事宜订立如下协议。</w:t>
      </w:r>
    </w:p>
    <w:p>
      <w:pPr>
        <w:topLinePunct/>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（主办方单位名称）为联合体主办方。</w:t>
      </w:r>
    </w:p>
    <w:p>
      <w:pPr>
        <w:topLinePunct/>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主办方合法代表联合体各成员负责本招标项目投标文件编制和合同谈判活动，并代表联合体提交和接收相关的资料、信息及指示，并处理与之有关的一切事务，负责合同实施阶段的主办、组织和协调工作。除本联合体投标协议书外，投标过程中的报名文件、澄清、复函、承诺、授权委托、投标文件等资料，由本联合体共同投标协议书中联合体主办方单位法人签字、盖章即等同于联合体投标人签字、盖章（联合体各方已同意并生效）。</w:t>
      </w:r>
    </w:p>
    <w:p>
      <w:pPr>
        <w:topLinePunct/>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3、联合体各方均有义务提供足够的资料，以满足招标人对投标资格的要求，并严格按照招标文件的各项要求，递交投标文件，履行合同，并对外承担相应责任。</w:t>
      </w:r>
    </w:p>
    <w:p>
      <w:pPr>
        <w:topLinePunct/>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4、联合体的投标文件、招标人的招标文件、联合体与招标人签订的合同均对各方具有约束力。</w:t>
      </w:r>
    </w:p>
    <w:p>
      <w:pPr>
        <w:topLinePunct/>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5、联合体各成员单位内部的职责分工如下：</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（主办方单位名称）：负责</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，还应负责设计施工总承包管理的职责。联合体其他相关方违约时，主办方应承担连带责任，具体按合同要求。</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（成员单位名称）：负责</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15"/>
        <w:rPr>
          <w:rFonts w:hint="default" w:eastAsia="宋体"/>
          <w:color w:val="auto"/>
          <w:highlight w:val="none"/>
          <w:lang w:val="en-US" w:eastAsia="zh-CN"/>
        </w:rPr>
      </w:pPr>
      <w:r>
        <w:rPr>
          <w:rFonts w:hint="eastAsia" w:eastAsia="宋体"/>
          <w:color w:val="auto"/>
          <w:highlight w:val="none"/>
          <w:lang w:val="en-US" w:eastAsia="zh-CN"/>
        </w:rPr>
        <w:t>......</w:t>
      </w:r>
    </w:p>
    <w:p>
      <w:pPr>
        <w:topLinePunct/>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6、本协议书自签署之日起生效，合同履行完毕后自动失效。 </w:t>
      </w:r>
    </w:p>
    <w:p>
      <w:pPr>
        <w:topLinePunct/>
        <w:spacing w:line="440" w:lineRule="exact"/>
        <w:rPr>
          <w:rFonts w:hint="eastAsia" w:ascii="宋体" w:hAnsi="宋体" w:eastAsia="宋体" w:cs="宋体"/>
          <w:color w:val="auto"/>
          <w:szCs w:val="21"/>
          <w:highlight w:val="none"/>
        </w:rPr>
      </w:pPr>
    </w:p>
    <w:p>
      <w:pPr>
        <w:topLinePunct/>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主办方名称：（盖单位章）</w:t>
      </w:r>
    </w:p>
    <w:p>
      <w:pPr>
        <w:topLinePunct/>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p>
    <w:p>
      <w:pPr>
        <w:topLinePunct/>
        <w:spacing w:line="440" w:lineRule="exact"/>
        <w:rPr>
          <w:rFonts w:hint="eastAsia" w:ascii="宋体" w:hAnsi="宋体" w:eastAsia="宋体" w:cs="宋体"/>
          <w:color w:val="auto"/>
          <w:szCs w:val="21"/>
          <w:highlight w:val="none"/>
        </w:rPr>
      </w:pPr>
    </w:p>
    <w:p>
      <w:pPr>
        <w:topLinePunct/>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成员名称：（盖单位章）</w:t>
      </w:r>
    </w:p>
    <w:p>
      <w:pPr>
        <w:topLinePunct/>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p>
    <w:p>
      <w:pPr>
        <w:spacing w:line="440" w:lineRule="exact"/>
        <w:rPr>
          <w:rFonts w:hint="default" w:eastAsia="宋体"/>
          <w:color w:val="auto"/>
          <w:highlight w:val="none"/>
          <w:lang w:val="en-US" w:eastAsia="zh-CN"/>
        </w:rPr>
      </w:pPr>
      <w:r>
        <w:rPr>
          <w:rFonts w:hint="eastAsia"/>
          <w:color w:val="auto"/>
          <w:highlight w:val="none"/>
          <w:lang w:val="en-US" w:eastAsia="zh-CN"/>
        </w:rPr>
        <w:t>......</w:t>
      </w:r>
    </w:p>
    <w:p>
      <w:pPr>
        <w:spacing w:line="440" w:lineRule="exact"/>
        <w:ind w:firstLine="7497" w:firstLineChars="357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p>
      <w:pPr>
        <w:spacing w:line="440" w:lineRule="exact"/>
        <w:jc w:val="left"/>
        <w:rPr>
          <w:rFonts w:hint="eastAsia" w:ascii="宋体" w:hAnsi="宋体" w:eastAsia="宋体" w:cs="宋体"/>
          <w:color w:val="auto"/>
          <w:szCs w:val="21"/>
          <w:highlight w:val="none"/>
        </w:rPr>
      </w:pPr>
    </w:p>
    <w:p>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注：1、单独投标的，无需提交本协议书。</w:t>
      </w:r>
    </w:p>
    <w:p>
      <w:pPr>
        <w:snapToGrid/>
        <w:spacing w:line="560" w:lineRule="exact"/>
        <w:jc w:val="left"/>
        <w:rPr>
          <w:rFonts w:hint="eastAsia" w:ascii="宋体" w:hAnsi="宋体" w:cs="宋体"/>
          <w:color w:val="auto"/>
          <w:highlight w:val="none"/>
        </w:rPr>
      </w:pPr>
      <w:r>
        <w:rPr>
          <w:rFonts w:hint="eastAsia" w:ascii="宋体" w:hAnsi="宋体" w:eastAsia="宋体" w:cs="宋体"/>
          <w:color w:val="auto"/>
          <w:szCs w:val="21"/>
          <w:highlight w:val="none"/>
        </w:rPr>
        <w:t>2、联合体投标的可根据实际情况自行增加或删除成员名单。</w:t>
      </w:r>
    </w:p>
    <w:sectPr>
      <w:headerReference r:id="rId7" w:type="default"/>
      <w:footerReference r:id="rId8" w:type="default"/>
      <w:pgSz w:w="11906" w:h="16838"/>
      <w:pgMar w:top="993" w:right="1440" w:bottom="144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1"/>
      </w:rPr>
    </w:pPr>
    <w:r>
      <w:fldChar w:fldCharType="begin"/>
    </w:r>
    <w:r>
      <w:rPr>
        <w:rStyle w:val="41"/>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jc w:val="center"/>
                          </w:pPr>
                          <w:r>
                            <w:fldChar w:fldCharType="begin"/>
                          </w:r>
                          <w:r>
                            <w:instrText xml:space="preserve">PAGE   \* MERGEFORMAT</w:instrText>
                          </w:r>
                          <w:r>
                            <w:fldChar w:fldCharType="separate"/>
                          </w:r>
                          <w:r>
                            <w:rPr>
                              <w:lang w:val="zh-CN"/>
                            </w:rPr>
                            <w:t>1</w:t>
                          </w:r>
                          <w:r>
                            <w:fldChar w:fldCharType="end"/>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6czuABAADBAwAADgAAAGRycy9lMm9Eb2MueG1srVNLjhMxEN0jcQfL&#10;e+JOJFDUSmcERIOQECANHMBxu9OWbJflctIdDgA3YMWGPefKOSj3JwPDZhZsusvl8qv3nsubm95Z&#10;dtIRDfiKLxcFZ9orqI0/VPzzp9tna84wSV9LC15X/KyR32yfPtl0odQraMHWOjIC8Vh2oeJtSqEU&#10;AlWrncQFBO1ps4HoZKJlPIg6yo7QnRWronghOoh1iKA0ImV34yafEONjAKFpjNI7UEenfRpRo7Yy&#10;kSRsTUC+Hdg2jVbpQ9OgTsxWnJSm4UtNKN7nr9huZHmIMrRGTRTkYyg80OSk8dT0CrWTSbJjNP9A&#10;OaMiIDRpocCJUcjgCKlYFg+8uWtl0IMWshrD1XT8f7Dq/eljZKamSeDMS0cXfvn+7fLj1+XnV7Ys&#10;Vs+zQ13AkgrvApWm/hX0uXrKIyWz8L6JLv9JEqN98vd89Vf3ial8aL1arwvaUrQ3LwhH3B8PEdMb&#10;DY7loOKRLnDwVZ7eYRpL55LczcOtsZbysrT+rwRh5ozI3EeOOUr9vp+I76E+kx56CdSnhfiFs47m&#10;oOKexp4z+9aTzXlk5iDOwX4OpFd0sOKJszF8ncbROoZoDu0wbJkUhpfHREwHAZnG2HtiRzc7WDBN&#10;YR6dP9dD1f3L2/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LK+nM7gAQAAwQMAAA4AAAAA&#10;AAAAAQAgAAAAHgEAAGRycy9lMm9Eb2MueG1sUEsFBgAAAAAGAAYAWQEAAHAFAAAAAA==&#10;">
              <v:fill on="f" focussize="0,0"/>
              <v:stroke on="f"/>
              <v:imagedata o:title=""/>
              <o:lock v:ext="edit" aspectratio="f"/>
              <v:textbox inset="0mm,0mm,0mm,0mm" style="mso-fit-shape-to-text:t;">
                <w:txbxContent>
                  <w:p>
                    <w:pPr>
                      <w:pStyle w:val="26"/>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M2JXt8BAADBAwAADgAAAGRycy9lMm9Eb2MueG1srVPBjtMwEL0j8Q+W&#10;7zRpDquqaroCqkVICJAWPsB1nMaS7bHsaZPyAfAHnLhw57v6HYydpAvLZQ9ckvHM+M28N+PN7WAN&#10;O6kQNbiaLxclZ8pJaLQ71Pzzp7sXK84iCtcIA07V/Kwiv90+f7bp/VpV0IFpVGAE4uK69zXvEP26&#10;KKLslBVxAV45CrYQrEA6hkPRBNETujVFVZY3RQ+h8QGkipG8uzHIJ8TwFEBoWy3VDuTRKocjalBG&#10;IFGKnfaRb3O3baskfmjbqJCZmhNTzF8qQvY+fYvtRqwPQfhOy6kF8ZQWHnGyQjsqeoXaCRTsGPQ/&#10;UFbLABFaXEiwxUgkK0IsluUjbe474VXmQlJHfxU9/j9Y+f70MTDd1LzizAlLA798/3b58evy8ytb&#10;ltVNUqj3cU2J955ScXgFA+3N7I/kTMSHNtj0J0qM4qTv+aqvGpDJdGlVrVYlhSTF5gPhFw/XfYj4&#10;RoFlyah5oAFmXcXpXcQxdU5J1RzcaWPyEI37y0GYyVOk3scek4XDfpgI7aE5Ex96CVSng/CFs572&#10;oOaO1p4z89aRzGllZiPMxn42hJN0sebI2Wi+xnG1jj7oQ5eXLTUV/csjUqeZQGpjrD11R5PNEkxb&#10;mFbnz3POenh52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6M2JXt8BAADBAwAADgAAAAAA&#10;AAABACAAAAAeAQAAZHJzL2Uyb0RvYy54bWxQSwUGAAAAAAYABgBZAQAAbwUAAAAA&#10;">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jc w:val="center"/>
                          </w:pPr>
                          <w:r>
                            <w:rPr>
                              <w:rFonts w:ascii="宋体" w:hAnsi="宋体"/>
                              <w:sz w:val="21"/>
                              <w:szCs w:val="21"/>
                            </w:rPr>
                            <w:fldChar w:fldCharType="begin"/>
                          </w:r>
                          <w:r>
                            <w:rPr>
                              <w:rStyle w:val="41"/>
                              <w:rFonts w:ascii="宋体" w:hAnsi="宋体"/>
                              <w:sz w:val="21"/>
                              <w:szCs w:val="21"/>
                            </w:rPr>
                            <w:instrText xml:space="preserve"> PAGE </w:instrText>
                          </w:r>
                          <w:r>
                            <w:rPr>
                              <w:rFonts w:ascii="宋体" w:hAnsi="宋体"/>
                              <w:sz w:val="21"/>
                              <w:szCs w:val="21"/>
                            </w:rPr>
                            <w:fldChar w:fldCharType="separate"/>
                          </w:r>
                          <w:r>
                            <w:rPr>
                              <w:rStyle w:val="41"/>
                              <w:rFonts w:ascii="宋体" w:hAnsi="宋体"/>
                              <w:sz w:val="21"/>
                              <w:szCs w:val="21"/>
                            </w:rPr>
                            <w:t>16</w:t>
                          </w:r>
                          <w:r>
                            <w:rPr>
                              <w:rFonts w:ascii="宋体" w:hAnsi="宋体"/>
                              <w:sz w:val="21"/>
                              <w:szCs w:val="21"/>
                            </w:rPr>
                            <w:fldChar w:fldCharType="end"/>
                          </w:r>
                        </w:p>
                      </w:txbxContent>
                    </wps:txbx>
                    <wps:bodyPr vert="horz" wrap="none" lIns="0" tIns="0" rIns="0" bIns="0" anchor="t" anchorCtr="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hyFLuEBAADBAwAADgAAAGRycy9lMm9Eb2MueG1srVPNjtMwEL4j8Q6W&#10;7zRpkaCqmq6AahESAqSFB3Adp7HkP3mmTcoDwBtw4sKd5+pz7NhJurB72cNekvHM+Jv5vhmvr3pr&#10;2FFF0N5VfD4rOVNO+lq7fcW/fb1+seQMULhaGO9UxU8K+NXm+bN1F1Zq4VtvahUZgThYdaHiLWJY&#10;FQXIVlkBMx+Uo2DjoxVIx7gv6ig6QremWJTlq6LzsQ7RSwVA3u0Q5CNifAygbxot1dbLg1UOB9So&#10;jECiBK0OwDe526ZREj83DShkpuLEFPOXipC9S99isxarfRSh1XJsQTymhXucrNCOil6gtgIFO0T9&#10;AMpqGT34BmfS22IgkhUhFvPynjY3rQgqcyGpIVxEh6eDlZ+OXyLTdcVfcuaEpYGff/08//57/vOD&#10;zcvF66RQF2BFiTeBUrF/63vam8kP5EzE+yba9CdKjOKk7+mir+qRyXRpuVguSwpJik0Hwi/urocI&#10;+F55y5JR8UgDzLqK40fAIXVKSdWcv9bG5CEa95+DMJOnSL0PPSYL+10/Etr5+kR86CVQndbH75x1&#10;tAcVd7T2nJkPjmROKzMZcTJ2kyGcpIsVR84G8x0Oq3UIUe/bvGypKQhvDkidZgKpjaH22B1NNksw&#10;bmFanX/POevu5W1u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HIUu4QEAAMEDAAAOAAAA&#10;AAAAAAEAIAAAAB4BAABkcnMvZTJvRG9jLnhtbFBLBQYAAAAABgAGAFkBAABxBQAAAAA=&#10;">
              <v:fill on="f" focussize="0,0"/>
              <v:stroke on="f"/>
              <v:imagedata o:title=""/>
              <o:lock v:ext="edit" aspectratio="f"/>
              <v:textbox inset="0mm,0mm,0mm,0mm" style="mso-fit-shape-to-text:t;">
                <w:txbxContent>
                  <w:p>
                    <w:pPr>
                      <w:pStyle w:val="26"/>
                      <w:jc w:val="center"/>
                    </w:pPr>
                    <w:r>
                      <w:rPr>
                        <w:rFonts w:ascii="宋体" w:hAnsi="宋体"/>
                        <w:sz w:val="21"/>
                        <w:szCs w:val="21"/>
                      </w:rPr>
                      <w:fldChar w:fldCharType="begin"/>
                    </w:r>
                    <w:r>
                      <w:rPr>
                        <w:rStyle w:val="41"/>
                        <w:rFonts w:ascii="宋体" w:hAnsi="宋体"/>
                        <w:sz w:val="21"/>
                        <w:szCs w:val="21"/>
                      </w:rPr>
                      <w:instrText xml:space="preserve"> PAGE </w:instrText>
                    </w:r>
                    <w:r>
                      <w:rPr>
                        <w:rFonts w:ascii="宋体" w:hAnsi="宋体"/>
                        <w:sz w:val="21"/>
                        <w:szCs w:val="21"/>
                      </w:rPr>
                      <w:fldChar w:fldCharType="separate"/>
                    </w:r>
                    <w:r>
                      <w:rPr>
                        <w:rStyle w:val="41"/>
                        <w:rFonts w:ascii="宋体" w:hAnsi="宋体"/>
                        <w:sz w:val="21"/>
                        <w:szCs w:val="21"/>
                      </w:rPr>
                      <w:t>16</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BE4DA0"/>
    <w:multiLevelType w:val="singleLevel"/>
    <w:tmpl w:val="D9BE4DA0"/>
    <w:lvl w:ilvl="0" w:tentative="0">
      <w:start w:val="2"/>
      <w:numFmt w:val="decimal"/>
      <w:suff w:val="nothing"/>
      <w:lvlText w:val="%1）"/>
      <w:lvlJc w:val="left"/>
    </w:lvl>
  </w:abstractNum>
  <w:abstractNum w:abstractNumId="1">
    <w:nsid w:val="6644DDA9"/>
    <w:multiLevelType w:val="singleLevel"/>
    <w:tmpl w:val="6644DDA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MTI0ZGJjY2RkOGYyYTkyMmY0OGIzY2Q3MTUwMTIifQ=="/>
  </w:docVars>
  <w:rsids>
    <w:rsidRoot w:val="00172A27"/>
    <w:rsid w:val="0000211D"/>
    <w:rsid w:val="0000315A"/>
    <w:rsid w:val="0000389D"/>
    <w:rsid w:val="000041C7"/>
    <w:rsid w:val="00004999"/>
    <w:rsid w:val="00014E1E"/>
    <w:rsid w:val="000159F1"/>
    <w:rsid w:val="00021465"/>
    <w:rsid w:val="00023D7D"/>
    <w:rsid w:val="000259B6"/>
    <w:rsid w:val="00025D2E"/>
    <w:rsid w:val="00030CF5"/>
    <w:rsid w:val="000320B3"/>
    <w:rsid w:val="0003434B"/>
    <w:rsid w:val="00035C19"/>
    <w:rsid w:val="00035D1C"/>
    <w:rsid w:val="00035F7E"/>
    <w:rsid w:val="00036335"/>
    <w:rsid w:val="00041EB5"/>
    <w:rsid w:val="00042D41"/>
    <w:rsid w:val="000434E6"/>
    <w:rsid w:val="00043FCA"/>
    <w:rsid w:val="000457E8"/>
    <w:rsid w:val="0004642B"/>
    <w:rsid w:val="000505D8"/>
    <w:rsid w:val="00051C76"/>
    <w:rsid w:val="00052C3A"/>
    <w:rsid w:val="00054372"/>
    <w:rsid w:val="00055F4B"/>
    <w:rsid w:val="00056A61"/>
    <w:rsid w:val="000576D8"/>
    <w:rsid w:val="000579A3"/>
    <w:rsid w:val="0006121D"/>
    <w:rsid w:val="0006185F"/>
    <w:rsid w:val="0006198D"/>
    <w:rsid w:val="00061D50"/>
    <w:rsid w:val="00062093"/>
    <w:rsid w:val="000622AD"/>
    <w:rsid w:val="000656F0"/>
    <w:rsid w:val="00072A74"/>
    <w:rsid w:val="00081177"/>
    <w:rsid w:val="000813E8"/>
    <w:rsid w:val="00082AE7"/>
    <w:rsid w:val="00084E4F"/>
    <w:rsid w:val="000852EA"/>
    <w:rsid w:val="00091EC9"/>
    <w:rsid w:val="00094022"/>
    <w:rsid w:val="0009571D"/>
    <w:rsid w:val="00095C9D"/>
    <w:rsid w:val="000A0B66"/>
    <w:rsid w:val="000A364C"/>
    <w:rsid w:val="000A3B04"/>
    <w:rsid w:val="000A43E7"/>
    <w:rsid w:val="000A78EC"/>
    <w:rsid w:val="000A7C6C"/>
    <w:rsid w:val="000B06B1"/>
    <w:rsid w:val="000B318D"/>
    <w:rsid w:val="000B440F"/>
    <w:rsid w:val="000B60E4"/>
    <w:rsid w:val="000B690D"/>
    <w:rsid w:val="000B72A1"/>
    <w:rsid w:val="000C03DF"/>
    <w:rsid w:val="000C2EC6"/>
    <w:rsid w:val="000C3E5D"/>
    <w:rsid w:val="000C548A"/>
    <w:rsid w:val="000C5B4A"/>
    <w:rsid w:val="000D0FF8"/>
    <w:rsid w:val="000D1D43"/>
    <w:rsid w:val="000D27BA"/>
    <w:rsid w:val="000D2BB9"/>
    <w:rsid w:val="000D4231"/>
    <w:rsid w:val="000D59CE"/>
    <w:rsid w:val="000D6601"/>
    <w:rsid w:val="000D66BA"/>
    <w:rsid w:val="000D7D7B"/>
    <w:rsid w:val="000E0C9E"/>
    <w:rsid w:val="000E13BE"/>
    <w:rsid w:val="000E311A"/>
    <w:rsid w:val="000E31D0"/>
    <w:rsid w:val="000E478D"/>
    <w:rsid w:val="000E6B22"/>
    <w:rsid w:val="000F26FC"/>
    <w:rsid w:val="000F2F19"/>
    <w:rsid w:val="000F33DC"/>
    <w:rsid w:val="000F5745"/>
    <w:rsid w:val="000F643E"/>
    <w:rsid w:val="000F6F35"/>
    <w:rsid w:val="000F7962"/>
    <w:rsid w:val="00100A02"/>
    <w:rsid w:val="00102183"/>
    <w:rsid w:val="00103431"/>
    <w:rsid w:val="001035F7"/>
    <w:rsid w:val="00104411"/>
    <w:rsid w:val="00110300"/>
    <w:rsid w:val="00111BED"/>
    <w:rsid w:val="001136C7"/>
    <w:rsid w:val="00116A0B"/>
    <w:rsid w:val="0012063C"/>
    <w:rsid w:val="0012271F"/>
    <w:rsid w:val="00126FD6"/>
    <w:rsid w:val="0012725D"/>
    <w:rsid w:val="00130884"/>
    <w:rsid w:val="001315D2"/>
    <w:rsid w:val="00132ACA"/>
    <w:rsid w:val="0013337D"/>
    <w:rsid w:val="001337D4"/>
    <w:rsid w:val="00135638"/>
    <w:rsid w:val="00140174"/>
    <w:rsid w:val="00140230"/>
    <w:rsid w:val="00142C46"/>
    <w:rsid w:val="00146FE8"/>
    <w:rsid w:val="0014708E"/>
    <w:rsid w:val="00147F09"/>
    <w:rsid w:val="001511B0"/>
    <w:rsid w:val="00151D5D"/>
    <w:rsid w:val="00153529"/>
    <w:rsid w:val="00153AFB"/>
    <w:rsid w:val="00154B73"/>
    <w:rsid w:val="0015563E"/>
    <w:rsid w:val="00155AF8"/>
    <w:rsid w:val="001570AE"/>
    <w:rsid w:val="00160F92"/>
    <w:rsid w:val="00162C9D"/>
    <w:rsid w:val="00163D65"/>
    <w:rsid w:val="0016523D"/>
    <w:rsid w:val="001654F4"/>
    <w:rsid w:val="00165CC9"/>
    <w:rsid w:val="00167962"/>
    <w:rsid w:val="00170B53"/>
    <w:rsid w:val="0017234C"/>
    <w:rsid w:val="00172A27"/>
    <w:rsid w:val="0017381C"/>
    <w:rsid w:val="001754F5"/>
    <w:rsid w:val="0017594A"/>
    <w:rsid w:val="00176392"/>
    <w:rsid w:val="00177189"/>
    <w:rsid w:val="0017792D"/>
    <w:rsid w:val="00180573"/>
    <w:rsid w:val="00181A44"/>
    <w:rsid w:val="00181DB0"/>
    <w:rsid w:val="00181EA9"/>
    <w:rsid w:val="001839FC"/>
    <w:rsid w:val="0018464F"/>
    <w:rsid w:val="00184E87"/>
    <w:rsid w:val="00185737"/>
    <w:rsid w:val="001872C9"/>
    <w:rsid w:val="00190C46"/>
    <w:rsid w:val="00192D5B"/>
    <w:rsid w:val="00194A6D"/>
    <w:rsid w:val="00194F7F"/>
    <w:rsid w:val="001A0D36"/>
    <w:rsid w:val="001A1B96"/>
    <w:rsid w:val="001A1BCF"/>
    <w:rsid w:val="001A35B7"/>
    <w:rsid w:val="001A6368"/>
    <w:rsid w:val="001A79B7"/>
    <w:rsid w:val="001A7BB0"/>
    <w:rsid w:val="001B02B9"/>
    <w:rsid w:val="001B1657"/>
    <w:rsid w:val="001B4D3E"/>
    <w:rsid w:val="001B5746"/>
    <w:rsid w:val="001B78A7"/>
    <w:rsid w:val="001C08CD"/>
    <w:rsid w:val="001C1273"/>
    <w:rsid w:val="001C2221"/>
    <w:rsid w:val="001C222C"/>
    <w:rsid w:val="001C36C3"/>
    <w:rsid w:val="001C3BF2"/>
    <w:rsid w:val="001C52B0"/>
    <w:rsid w:val="001C6F55"/>
    <w:rsid w:val="001D05A0"/>
    <w:rsid w:val="001D11ED"/>
    <w:rsid w:val="001D1590"/>
    <w:rsid w:val="001D1638"/>
    <w:rsid w:val="001D2487"/>
    <w:rsid w:val="001D48A7"/>
    <w:rsid w:val="001D4F13"/>
    <w:rsid w:val="001D5EF9"/>
    <w:rsid w:val="001E15F1"/>
    <w:rsid w:val="001E1851"/>
    <w:rsid w:val="001E38F6"/>
    <w:rsid w:val="001E4B04"/>
    <w:rsid w:val="001E6D8A"/>
    <w:rsid w:val="001F3C7F"/>
    <w:rsid w:val="001F6D54"/>
    <w:rsid w:val="001F7A44"/>
    <w:rsid w:val="002003ED"/>
    <w:rsid w:val="00202909"/>
    <w:rsid w:val="002039CB"/>
    <w:rsid w:val="0020521D"/>
    <w:rsid w:val="00210AE1"/>
    <w:rsid w:val="00210E45"/>
    <w:rsid w:val="00210E4F"/>
    <w:rsid w:val="00212AD6"/>
    <w:rsid w:val="00213873"/>
    <w:rsid w:val="00213A03"/>
    <w:rsid w:val="00214EF5"/>
    <w:rsid w:val="00220D80"/>
    <w:rsid w:val="00221E7C"/>
    <w:rsid w:val="00223C49"/>
    <w:rsid w:val="00227193"/>
    <w:rsid w:val="00230564"/>
    <w:rsid w:val="0023377D"/>
    <w:rsid w:val="0024013B"/>
    <w:rsid w:val="00240FEC"/>
    <w:rsid w:val="00241EF1"/>
    <w:rsid w:val="00244380"/>
    <w:rsid w:val="002450CD"/>
    <w:rsid w:val="002461E0"/>
    <w:rsid w:val="00247107"/>
    <w:rsid w:val="00247683"/>
    <w:rsid w:val="002505AA"/>
    <w:rsid w:val="00250A53"/>
    <w:rsid w:val="00251D35"/>
    <w:rsid w:val="0025342A"/>
    <w:rsid w:val="00253BB8"/>
    <w:rsid w:val="00254741"/>
    <w:rsid w:val="002557DD"/>
    <w:rsid w:val="00255E5F"/>
    <w:rsid w:val="0025722B"/>
    <w:rsid w:val="00260EAE"/>
    <w:rsid w:val="00261C69"/>
    <w:rsid w:val="002623DB"/>
    <w:rsid w:val="002638C4"/>
    <w:rsid w:val="00264D47"/>
    <w:rsid w:val="002660E2"/>
    <w:rsid w:val="002675B8"/>
    <w:rsid w:val="0027114E"/>
    <w:rsid w:val="00273228"/>
    <w:rsid w:val="002761B8"/>
    <w:rsid w:val="002765CB"/>
    <w:rsid w:val="0027798A"/>
    <w:rsid w:val="002826F7"/>
    <w:rsid w:val="00284A86"/>
    <w:rsid w:val="00285A49"/>
    <w:rsid w:val="00286CEA"/>
    <w:rsid w:val="0029044F"/>
    <w:rsid w:val="002904EC"/>
    <w:rsid w:val="0029079B"/>
    <w:rsid w:val="00290DA2"/>
    <w:rsid w:val="0029148E"/>
    <w:rsid w:val="0029216C"/>
    <w:rsid w:val="00293996"/>
    <w:rsid w:val="002A01C8"/>
    <w:rsid w:val="002A037B"/>
    <w:rsid w:val="002A24D9"/>
    <w:rsid w:val="002A3148"/>
    <w:rsid w:val="002B25F1"/>
    <w:rsid w:val="002B2FCF"/>
    <w:rsid w:val="002B3F00"/>
    <w:rsid w:val="002C0EB4"/>
    <w:rsid w:val="002C17CF"/>
    <w:rsid w:val="002C2A02"/>
    <w:rsid w:val="002C301D"/>
    <w:rsid w:val="002C55E3"/>
    <w:rsid w:val="002C6803"/>
    <w:rsid w:val="002C7C9C"/>
    <w:rsid w:val="002D1225"/>
    <w:rsid w:val="002D1D7E"/>
    <w:rsid w:val="002D259B"/>
    <w:rsid w:val="002D25A3"/>
    <w:rsid w:val="002D3294"/>
    <w:rsid w:val="002D4862"/>
    <w:rsid w:val="002D77C1"/>
    <w:rsid w:val="002E1EB2"/>
    <w:rsid w:val="002E4CD6"/>
    <w:rsid w:val="002E5A4C"/>
    <w:rsid w:val="002E5C01"/>
    <w:rsid w:val="002E6561"/>
    <w:rsid w:val="002E7C80"/>
    <w:rsid w:val="002F054C"/>
    <w:rsid w:val="002F2E9D"/>
    <w:rsid w:val="002F3C49"/>
    <w:rsid w:val="002F43C9"/>
    <w:rsid w:val="002F4FF4"/>
    <w:rsid w:val="002F6789"/>
    <w:rsid w:val="00301A89"/>
    <w:rsid w:val="00301DE5"/>
    <w:rsid w:val="00303146"/>
    <w:rsid w:val="00303EC5"/>
    <w:rsid w:val="003068F0"/>
    <w:rsid w:val="003111C2"/>
    <w:rsid w:val="00311B00"/>
    <w:rsid w:val="00313708"/>
    <w:rsid w:val="0031494F"/>
    <w:rsid w:val="00316A85"/>
    <w:rsid w:val="00317AAB"/>
    <w:rsid w:val="00320F16"/>
    <w:rsid w:val="0032110D"/>
    <w:rsid w:val="003215FE"/>
    <w:rsid w:val="00322EC5"/>
    <w:rsid w:val="00323CAA"/>
    <w:rsid w:val="003240E1"/>
    <w:rsid w:val="0032436E"/>
    <w:rsid w:val="00326870"/>
    <w:rsid w:val="003269B8"/>
    <w:rsid w:val="00327061"/>
    <w:rsid w:val="003275D5"/>
    <w:rsid w:val="003308D2"/>
    <w:rsid w:val="00334CAC"/>
    <w:rsid w:val="00335B0C"/>
    <w:rsid w:val="003409F8"/>
    <w:rsid w:val="00340E02"/>
    <w:rsid w:val="00342777"/>
    <w:rsid w:val="00344315"/>
    <w:rsid w:val="003454D6"/>
    <w:rsid w:val="003468BF"/>
    <w:rsid w:val="00347EA5"/>
    <w:rsid w:val="00350656"/>
    <w:rsid w:val="003507CA"/>
    <w:rsid w:val="00350B01"/>
    <w:rsid w:val="003530FE"/>
    <w:rsid w:val="003601F6"/>
    <w:rsid w:val="0036384E"/>
    <w:rsid w:val="0036545C"/>
    <w:rsid w:val="00365CBF"/>
    <w:rsid w:val="00365FF8"/>
    <w:rsid w:val="003668D9"/>
    <w:rsid w:val="00367102"/>
    <w:rsid w:val="003673A9"/>
    <w:rsid w:val="00373F52"/>
    <w:rsid w:val="00376509"/>
    <w:rsid w:val="00377359"/>
    <w:rsid w:val="00377B5F"/>
    <w:rsid w:val="00380826"/>
    <w:rsid w:val="0039763E"/>
    <w:rsid w:val="003A1237"/>
    <w:rsid w:val="003A1F18"/>
    <w:rsid w:val="003A2433"/>
    <w:rsid w:val="003A4000"/>
    <w:rsid w:val="003A4392"/>
    <w:rsid w:val="003A58F8"/>
    <w:rsid w:val="003A62FC"/>
    <w:rsid w:val="003A6655"/>
    <w:rsid w:val="003A76EB"/>
    <w:rsid w:val="003B1342"/>
    <w:rsid w:val="003B244B"/>
    <w:rsid w:val="003B2A3B"/>
    <w:rsid w:val="003B59A1"/>
    <w:rsid w:val="003B60DC"/>
    <w:rsid w:val="003C11C2"/>
    <w:rsid w:val="003C454E"/>
    <w:rsid w:val="003C4B7F"/>
    <w:rsid w:val="003D4DF9"/>
    <w:rsid w:val="003D4F83"/>
    <w:rsid w:val="003E2340"/>
    <w:rsid w:val="003E3188"/>
    <w:rsid w:val="003E361C"/>
    <w:rsid w:val="003E4326"/>
    <w:rsid w:val="003E4C8E"/>
    <w:rsid w:val="003E50C3"/>
    <w:rsid w:val="003E5FD0"/>
    <w:rsid w:val="003F11BD"/>
    <w:rsid w:val="003F13A4"/>
    <w:rsid w:val="003F4EC1"/>
    <w:rsid w:val="003F647E"/>
    <w:rsid w:val="003F6D98"/>
    <w:rsid w:val="004014A4"/>
    <w:rsid w:val="004026F6"/>
    <w:rsid w:val="004033CC"/>
    <w:rsid w:val="00404844"/>
    <w:rsid w:val="00404BC4"/>
    <w:rsid w:val="00406790"/>
    <w:rsid w:val="0041068B"/>
    <w:rsid w:val="00410A96"/>
    <w:rsid w:val="004136F9"/>
    <w:rsid w:val="00413BBD"/>
    <w:rsid w:val="00413E29"/>
    <w:rsid w:val="004152BE"/>
    <w:rsid w:val="00420083"/>
    <w:rsid w:val="004205E4"/>
    <w:rsid w:val="00421144"/>
    <w:rsid w:val="00424306"/>
    <w:rsid w:val="00424C73"/>
    <w:rsid w:val="00425C65"/>
    <w:rsid w:val="004313F2"/>
    <w:rsid w:val="00433541"/>
    <w:rsid w:val="0043447A"/>
    <w:rsid w:val="00434E7A"/>
    <w:rsid w:val="00435503"/>
    <w:rsid w:val="00436738"/>
    <w:rsid w:val="00437A9A"/>
    <w:rsid w:val="0044063D"/>
    <w:rsid w:val="00440B39"/>
    <w:rsid w:val="0044171B"/>
    <w:rsid w:val="004420F4"/>
    <w:rsid w:val="004464C0"/>
    <w:rsid w:val="00450080"/>
    <w:rsid w:val="004566EA"/>
    <w:rsid w:val="00456CA8"/>
    <w:rsid w:val="00457736"/>
    <w:rsid w:val="00457849"/>
    <w:rsid w:val="00460498"/>
    <w:rsid w:val="004641E0"/>
    <w:rsid w:val="004650AF"/>
    <w:rsid w:val="00471E8E"/>
    <w:rsid w:val="00471FC3"/>
    <w:rsid w:val="00472C5E"/>
    <w:rsid w:val="004759BA"/>
    <w:rsid w:val="00476655"/>
    <w:rsid w:val="00476A70"/>
    <w:rsid w:val="00476AD0"/>
    <w:rsid w:val="00477806"/>
    <w:rsid w:val="004803B0"/>
    <w:rsid w:val="00481080"/>
    <w:rsid w:val="00481113"/>
    <w:rsid w:val="004830AB"/>
    <w:rsid w:val="00485FE0"/>
    <w:rsid w:val="00487A5F"/>
    <w:rsid w:val="00490403"/>
    <w:rsid w:val="00490524"/>
    <w:rsid w:val="00490D50"/>
    <w:rsid w:val="004922AA"/>
    <w:rsid w:val="00497941"/>
    <w:rsid w:val="004A164D"/>
    <w:rsid w:val="004A178B"/>
    <w:rsid w:val="004A3653"/>
    <w:rsid w:val="004A4CB6"/>
    <w:rsid w:val="004A4FF2"/>
    <w:rsid w:val="004A63EA"/>
    <w:rsid w:val="004B12CC"/>
    <w:rsid w:val="004B1C0D"/>
    <w:rsid w:val="004B706A"/>
    <w:rsid w:val="004B7429"/>
    <w:rsid w:val="004C0038"/>
    <w:rsid w:val="004C0D76"/>
    <w:rsid w:val="004C1E6F"/>
    <w:rsid w:val="004C3554"/>
    <w:rsid w:val="004C6909"/>
    <w:rsid w:val="004C7225"/>
    <w:rsid w:val="004D183E"/>
    <w:rsid w:val="004D20D8"/>
    <w:rsid w:val="004D51B4"/>
    <w:rsid w:val="004D6E1E"/>
    <w:rsid w:val="004E05CB"/>
    <w:rsid w:val="004E16D3"/>
    <w:rsid w:val="004E6BCC"/>
    <w:rsid w:val="004E7E13"/>
    <w:rsid w:val="004F1497"/>
    <w:rsid w:val="004F1857"/>
    <w:rsid w:val="004F2FFB"/>
    <w:rsid w:val="004F3FEB"/>
    <w:rsid w:val="004F4A2E"/>
    <w:rsid w:val="004F591A"/>
    <w:rsid w:val="004F5CED"/>
    <w:rsid w:val="004F5E38"/>
    <w:rsid w:val="005016CA"/>
    <w:rsid w:val="00504F6E"/>
    <w:rsid w:val="00507F80"/>
    <w:rsid w:val="00510A9B"/>
    <w:rsid w:val="005114B3"/>
    <w:rsid w:val="00511F34"/>
    <w:rsid w:val="0051372F"/>
    <w:rsid w:val="00514E3D"/>
    <w:rsid w:val="0051500C"/>
    <w:rsid w:val="005226C6"/>
    <w:rsid w:val="00526AD9"/>
    <w:rsid w:val="0053449A"/>
    <w:rsid w:val="00535307"/>
    <w:rsid w:val="00535CFB"/>
    <w:rsid w:val="005379B3"/>
    <w:rsid w:val="00537A06"/>
    <w:rsid w:val="00537E1F"/>
    <w:rsid w:val="0054088F"/>
    <w:rsid w:val="00542AE5"/>
    <w:rsid w:val="0054325E"/>
    <w:rsid w:val="005448C5"/>
    <w:rsid w:val="00544BE5"/>
    <w:rsid w:val="00546223"/>
    <w:rsid w:val="00553E4A"/>
    <w:rsid w:val="005542AE"/>
    <w:rsid w:val="0055442B"/>
    <w:rsid w:val="0056086B"/>
    <w:rsid w:val="00561D6B"/>
    <w:rsid w:val="0056386B"/>
    <w:rsid w:val="0056495A"/>
    <w:rsid w:val="00564B30"/>
    <w:rsid w:val="00565923"/>
    <w:rsid w:val="00565AFC"/>
    <w:rsid w:val="005674D3"/>
    <w:rsid w:val="005743BE"/>
    <w:rsid w:val="00574B4E"/>
    <w:rsid w:val="00574E20"/>
    <w:rsid w:val="00576D74"/>
    <w:rsid w:val="00577DD0"/>
    <w:rsid w:val="00580C30"/>
    <w:rsid w:val="00583FEA"/>
    <w:rsid w:val="00584B41"/>
    <w:rsid w:val="0058562E"/>
    <w:rsid w:val="00586865"/>
    <w:rsid w:val="0058748B"/>
    <w:rsid w:val="00587D96"/>
    <w:rsid w:val="00587E57"/>
    <w:rsid w:val="005901C0"/>
    <w:rsid w:val="00592AF3"/>
    <w:rsid w:val="005932B0"/>
    <w:rsid w:val="00594039"/>
    <w:rsid w:val="00596D36"/>
    <w:rsid w:val="00597573"/>
    <w:rsid w:val="00597BBC"/>
    <w:rsid w:val="005A00AD"/>
    <w:rsid w:val="005A2130"/>
    <w:rsid w:val="005A2F9D"/>
    <w:rsid w:val="005A4F00"/>
    <w:rsid w:val="005A611C"/>
    <w:rsid w:val="005A7AB2"/>
    <w:rsid w:val="005A7B2D"/>
    <w:rsid w:val="005B0194"/>
    <w:rsid w:val="005B0B8D"/>
    <w:rsid w:val="005B0DBE"/>
    <w:rsid w:val="005B1D44"/>
    <w:rsid w:val="005B2679"/>
    <w:rsid w:val="005B3D34"/>
    <w:rsid w:val="005B5C22"/>
    <w:rsid w:val="005C1DCF"/>
    <w:rsid w:val="005C250A"/>
    <w:rsid w:val="005C2754"/>
    <w:rsid w:val="005C2DD5"/>
    <w:rsid w:val="005C430F"/>
    <w:rsid w:val="005C43F9"/>
    <w:rsid w:val="005C7927"/>
    <w:rsid w:val="005C7A0F"/>
    <w:rsid w:val="005D3CA7"/>
    <w:rsid w:val="005D546D"/>
    <w:rsid w:val="005D62DA"/>
    <w:rsid w:val="005D6823"/>
    <w:rsid w:val="005E2723"/>
    <w:rsid w:val="005E2885"/>
    <w:rsid w:val="005E3FFB"/>
    <w:rsid w:val="005E486D"/>
    <w:rsid w:val="005E6C51"/>
    <w:rsid w:val="005E71C2"/>
    <w:rsid w:val="005E7B78"/>
    <w:rsid w:val="005E7EA1"/>
    <w:rsid w:val="005F06B2"/>
    <w:rsid w:val="005F0F13"/>
    <w:rsid w:val="005F16C4"/>
    <w:rsid w:val="005F21D4"/>
    <w:rsid w:val="005F30C8"/>
    <w:rsid w:val="005F7782"/>
    <w:rsid w:val="00600A6D"/>
    <w:rsid w:val="0060103C"/>
    <w:rsid w:val="0060124D"/>
    <w:rsid w:val="006044F2"/>
    <w:rsid w:val="00607C13"/>
    <w:rsid w:val="00607E26"/>
    <w:rsid w:val="00612D7F"/>
    <w:rsid w:val="006162D7"/>
    <w:rsid w:val="00616844"/>
    <w:rsid w:val="006250ED"/>
    <w:rsid w:val="006275CC"/>
    <w:rsid w:val="00631480"/>
    <w:rsid w:val="00632980"/>
    <w:rsid w:val="0063430C"/>
    <w:rsid w:val="0064174E"/>
    <w:rsid w:val="0064193B"/>
    <w:rsid w:val="00642139"/>
    <w:rsid w:val="006445B4"/>
    <w:rsid w:val="0064552E"/>
    <w:rsid w:val="006465A1"/>
    <w:rsid w:val="00650A1E"/>
    <w:rsid w:val="006523CE"/>
    <w:rsid w:val="00653B4E"/>
    <w:rsid w:val="00656FB1"/>
    <w:rsid w:val="00660198"/>
    <w:rsid w:val="006607EA"/>
    <w:rsid w:val="00661179"/>
    <w:rsid w:val="00661860"/>
    <w:rsid w:val="00662EB2"/>
    <w:rsid w:val="00663863"/>
    <w:rsid w:val="0066485B"/>
    <w:rsid w:val="00666863"/>
    <w:rsid w:val="00670719"/>
    <w:rsid w:val="00670745"/>
    <w:rsid w:val="0067409E"/>
    <w:rsid w:val="0067481A"/>
    <w:rsid w:val="0067515E"/>
    <w:rsid w:val="00675298"/>
    <w:rsid w:val="006832D0"/>
    <w:rsid w:val="00684343"/>
    <w:rsid w:val="00684D11"/>
    <w:rsid w:val="00684F0D"/>
    <w:rsid w:val="00685425"/>
    <w:rsid w:val="00685BE5"/>
    <w:rsid w:val="006877D8"/>
    <w:rsid w:val="00687BCC"/>
    <w:rsid w:val="00687C96"/>
    <w:rsid w:val="00690EDF"/>
    <w:rsid w:val="006933CF"/>
    <w:rsid w:val="00695913"/>
    <w:rsid w:val="00695932"/>
    <w:rsid w:val="00695C84"/>
    <w:rsid w:val="00695FAA"/>
    <w:rsid w:val="006A1A85"/>
    <w:rsid w:val="006A36B5"/>
    <w:rsid w:val="006A4334"/>
    <w:rsid w:val="006A4D0F"/>
    <w:rsid w:val="006A4F4D"/>
    <w:rsid w:val="006A51CE"/>
    <w:rsid w:val="006A68C3"/>
    <w:rsid w:val="006A6DD2"/>
    <w:rsid w:val="006A7FD4"/>
    <w:rsid w:val="006B0EA0"/>
    <w:rsid w:val="006B0EEA"/>
    <w:rsid w:val="006B1E5A"/>
    <w:rsid w:val="006B474A"/>
    <w:rsid w:val="006B6952"/>
    <w:rsid w:val="006C5520"/>
    <w:rsid w:val="006C5916"/>
    <w:rsid w:val="006C59A9"/>
    <w:rsid w:val="006C6849"/>
    <w:rsid w:val="006D0448"/>
    <w:rsid w:val="006D21AA"/>
    <w:rsid w:val="006D4EDA"/>
    <w:rsid w:val="006D67C8"/>
    <w:rsid w:val="006E0D79"/>
    <w:rsid w:val="006E3F1D"/>
    <w:rsid w:val="006E5C23"/>
    <w:rsid w:val="006F00AF"/>
    <w:rsid w:val="006F088F"/>
    <w:rsid w:val="006F1B43"/>
    <w:rsid w:val="006F2039"/>
    <w:rsid w:val="006F25CF"/>
    <w:rsid w:val="007010F6"/>
    <w:rsid w:val="0070257C"/>
    <w:rsid w:val="00702C89"/>
    <w:rsid w:val="007031C5"/>
    <w:rsid w:val="00704370"/>
    <w:rsid w:val="00704871"/>
    <w:rsid w:val="007064AB"/>
    <w:rsid w:val="007071F1"/>
    <w:rsid w:val="007103AA"/>
    <w:rsid w:val="00713505"/>
    <w:rsid w:val="00714172"/>
    <w:rsid w:val="0071527D"/>
    <w:rsid w:val="00721A0D"/>
    <w:rsid w:val="007234AE"/>
    <w:rsid w:val="00724696"/>
    <w:rsid w:val="0072555C"/>
    <w:rsid w:val="00726063"/>
    <w:rsid w:val="00726F41"/>
    <w:rsid w:val="00733200"/>
    <w:rsid w:val="00736857"/>
    <w:rsid w:val="00737F14"/>
    <w:rsid w:val="0074062E"/>
    <w:rsid w:val="007426E9"/>
    <w:rsid w:val="007428C2"/>
    <w:rsid w:val="00743821"/>
    <w:rsid w:val="007449B4"/>
    <w:rsid w:val="00752613"/>
    <w:rsid w:val="0075531A"/>
    <w:rsid w:val="00757731"/>
    <w:rsid w:val="0076022A"/>
    <w:rsid w:val="00762C63"/>
    <w:rsid w:val="007662B2"/>
    <w:rsid w:val="007664A3"/>
    <w:rsid w:val="00767BD4"/>
    <w:rsid w:val="0077205A"/>
    <w:rsid w:val="0077216A"/>
    <w:rsid w:val="00774C2B"/>
    <w:rsid w:val="00775670"/>
    <w:rsid w:val="00777468"/>
    <w:rsid w:val="007800D5"/>
    <w:rsid w:val="00780A8F"/>
    <w:rsid w:val="0078528D"/>
    <w:rsid w:val="007859D9"/>
    <w:rsid w:val="007875E5"/>
    <w:rsid w:val="00790824"/>
    <w:rsid w:val="00792D49"/>
    <w:rsid w:val="00793E7E"/>
    <w:rsid w:val="00794370"/>
    <w:rsid w:val="007954F9"/>
    <w:rsid w:val="007956AD"/>
    <w:rsid w:val="0079610B"/>
    <w:rsid w:val="007973AF"/>
    <w:rsid w:val="007A4CBD"/>
    <w:rsid w:val="007C07CC"/>
    <w:rsid w:val="007C1089"/>
    <w:rsid w:val="007C2867"/>
    <w:rsid w:val="007C2A66"/>
    <w:rsid w:val="007C2C20"/>
    <w:rsid w:val="007C4A83"/>
    <w:rsid w:val="007C598A"/>
    <w:rsid w:val="007C7C60"/>
    <w:rsid w:val="007C7F7F"/>
    <w:rsid w:val="007D175C"/>
    <w:rsid w:val="007D486D"/>
    <w:rsid w:val="007D588B"/>
    <w:rsid w:val="007D7B15"/>
    <w:rsid w:val="007D7B1A"/>
    <w:rsid w:val="007D7B98"/>
    <w:rsid w:val="007D7BC2"/>
    <w:rsid w:val="007E034D"/>
    <w:rsid w:val="007E08A3"/>
    <w:rsid w:val="007E0F6C"/>
    <w:rsid w:val="007E1810"/>
    <w:rsid w:val="007E57A4"/>
    <w:rsid w:val="007E5C69"/>
    <w:rsid w:val="007E5CB6"/>
    <w:rsid w:val="007E7932"/>
    <w:rsid w:val="007F2FA7"/>
    <w:rsid w:val="007F3698"/>
    <w:rsid w:val="007F4A79"/>
    <w:rsid w:val="007F5103"/>
    <w:rsid w:val="007F621A"/>
    <w:rsid w:val="00802A47"/>
    <w:rsid w:val="00805381"/>
    <w:rsid w:val="0081003A"/>
    <w:rsid w:val="00811990"/>
    <w:rsid w:val="0081213F"/>
    <w:rsid w:val="0081299A"/>
    <w:rsid w:val="0081469B"/>
    <w:rsid w:val="008149D6"/>
    <w:rsid w:val="00815026"/>
    <w:rsid w:val="0081575A"/>
    <w:rsid w:val="008166E0"/>
    <w:rsid w:val="00816F28"/>
    <w:rsid w:val="0082212E"/>
    <w:rsid w:val="008227EB"/>
    <w:rsid w:val="00822C3E"/>
    <w:rsid w:val="008251B8"/>
    <w:rsid w:val="00830981"/>
    <w:rsid w:val="00831489"/>
    <w:rsid w:val="008317AA"/>
    <w:rsid w:val="008330B1"/>
    <w:rsid w:val="00841E9F"/>
    <w:rsid w:val="0084410B"/>
    <w:rsid w:val="00844BA3"/>
    <w:rsid w:val="00844EC7"/>
    <w:rsid w:val="0084525D"/>
    <w:rsid w:val="00845E6B"/>
    <w:rsid w:val="00847114"/>
    <w:rsid w:val="00847235"/>
    <w:rsid w:val="008474D6"/>
    <w:rsid w:val="00851B65"/>
    <w:rsid w:val="00853E30"/>
    <w:rsid w:val="00857C93"/>
    <w:rsid w:val="00860589"/>
    <w:rsid w:val="0086301A"/>
    <w:rsid w:val="008635A1"/>
    <w:rsid w:val="00864967"/>
    <w:rsid w:val="00864AAC"/>
    <w:rsid w:val="0086741E"/>
    <w:rsid w:val="008734E6"/>
    <w:rsid w:val="008751CB"/>
    <w:rsid w:val="00877718"/>
    <w:rsid w:val="00880F99"/>
    <w:rsid w:val="00883130"/>
    <w:rsid w:val="00883E37"/>
    <w:rsid w:val="008844EB"/>
    <w:rsid w:val="00886001"/>
    <w:rsid w:val="008879A4"/>
    <w:rsid w:val="00891684"/>
    <w:rsid w:val="00892B88"/>
    <w:rsid w:val="00894216"/>
    <w:rsid w:val="00895A8C"/>
    <w:rsid w:val="0089663F"/>
    <w:rsid w:val="00897068"/>
    <w:rsid w:val="00897241"/>
    <w:rsid w:val="008973F1"/>
    <w:rsid w:val="00897D26"/>
    <w:rsid w:val="008A1A69"/>
    <w:rsid w:val="008A3822"/>
    <w:rsid w:val="008A4888"/>
    <w:rsid w:val="008A571E"/>
    <w:rsid w:val="008A6305"/>
    <w:rsid w:val="008A6830"/>
    <w:rsid w:val="008A6E84"/>
    <w:rsid w:val="008B320C"/>
    <w:rsid w:val="008B5A7F"/>
    <w:rsid w:val="008B62F2"/>
    <w:rsid w:val="008C05C6"/>
    <w:rsid w:val="008C0612"/>
    <w:rsid w:val="008C24A9"/>
    <w:rsid w:val="008C2992"/>
    <w:rsid w:val="008C48AD"/>
    <w:rsid w:val="008C62FB"/>
    <w:rsid w:val="008C7CCD"/>
    <w:rsid w:val="008D18F1"/>
    <w:rsid w:val="008D7BE5"/>
    <w:rsid w:val="008D7D8F"/>
    <w:rsid w:val="008E08AA"/>
    <w:rsid w:val="008F23D2"/>
    <w:rsid w:val="008F321E"/>
    <w:rsid w:val="008F537F"/>
    <w:rsid w:val="008F7962"/>
    <w:rsid w:val="00900809"/>
    <w:rsid w:val="00901F77"/>
    <w:rsid w:val="00903E39"/>
    <w:rsid w:val="00904092"/>
    <w:rsid w:val="00905230"/>
    <w:rsid w:val="0090788E"/>
    <w:rsid w:val="00913392"/>
    <w:rsid w:val="00914185"/>
    <w:rsid w:val="009173C4"/>
    <w:rsid w:val="00922B72"/>
    <w:rsid w:val="009238E4"/>
    <w:rsid w:val="00924730"/>
    <w:rsid w:val="00924E86"/>
    <w:rsid w:val="00925659"/>
    <w:rsid w:val="00925C67"/>
    <w:rsid w:val="0092764A"/>
    <w:rsid w:val="0093595B"/>
    <w:rsid w:val="00935E83"/>
    <w:rsid w:val="0094205A"/>
    <w:rsid w:val="00945B3E"/>
    <w:rsid w:val="00946509"/>
    <w:rsid w:val="00946CD7"/>
    <w:rsid w:val="009470D1"/>
    <w:rsid w:val="00951D95"/>
    <w:rsid w:val="00952602"/>
    <w:rsid w:val="00952800"/>
    <w:rsid w:val="00952811"/>
    <w:rsid w:val="0095387A"/>
    <w:rsid w:val="0095474E"/>
    <w:rsid w:val="00955CD8"/>
    <w:rsid w:val="00956D26"/>
    <w:rsid w:val="00957D33"/>
    <w:rsid w:val="009611BB"/>
    <w:rsid w:val="009612CF"/>
    <w:rsid w:val="0096175E"/>
    <w:rsid w:val="009641BC"/>
    <w:rsid w:val="009655CC"/>
    <w:rsid w:val="00965DD3"/>
    <w:rsid w:val="009670A9"/>
    <w:rsid w:val="0096764E"/>
    <w:rsid w:val="0097018D"/>
    <w:rsid w:val="00970930"/>
    <w:rsid w:val="00972F7A"/>
    <w:rsid w:val="00976976"/>
    <w:rsid w:val="00977A17"/>
    <w:rsid w:val="00977D0D"/>
    <w:rsid w:val="00980F99"/>
    <w:rsid w:val="009816A9"/>
    <w:rsid w:val="00981E20"/>
    <w:rsid w:val="0098259D"/>
    <w:rsid w:val="00983EBD"/>
    <w:rsid w:val="00986C78"/>
    <w:rsid w:val="00992018"/>
    <w:rsid w:val="00994CCD"/>
    <w:rsid w:val="00995991"/>
    <w:rsid w:val="00996AB0"/>
    <w:rsid w:val="00997D66"/>
    <w:rsid w:val="009A01C3"/>
    <w:rsid w:val="009A0551"/>
    <w:rsid w:val="009A1B53"/>
    <w:rsid w:val="009A4A17"/>
    <w:rsid w:val="009A4AB6"/>
    <w:rsid w:val="009A5291"/>
    <w:rsid w:val="009A5804"/>
    <w:rsid w:val="009B40A8"/>
    <w:rsid w:val="009B4A41"/>
    <w:rsid w:val="009B4B9E"/>
    <w:rsid w:val="009C1648"/>
    <w:rsid w:val="009C264E"/>
    <w:rsid w:val="009C370A"/>
    <w:rsid w:val="009C67BF"/>
    <w:rsid w:val="009C69DD"/>
    <w:rsid w:val="009D1108"/>
    <w:rsid w:val="009D1ED5"/>
    <w:rsid w:val="009D4895"/>
    <w:rsid w:val="009D66CF"/>
    <w:rsid w:val="009D6B8D"/>
    <w:rsid w:val="009E156B"/>
    <w:rsid w:val="009E1978"/>
    <w:rsid w:val="009E1F74"/>
    <w:rsid w:val="009E1F75"/>
    <w:rsid w:val="009E2759"/>
    <w:rsid w:val="009E2B5F"/>
    <w:rsid w:val="009E371D"/>
    <w:rsid w:val="009E46AE"/>
    <w:rsid w:val="009E4E71"/>
    <w:rsid w:val="009F046C"/>
    <w:rsid w:val="009F0A6C"/>
    <w:rsid w:val="009F0EE2"/>
    <w:rsid w:val="009F0F27"/>
    <w:rsid w:val="009F18C5"/>
    <w:rsid w:val="009F1C1A"/>
    <w:rsid w:val="009F2E59"/>
    <w:rsid w:val="009F4577"/>
    <w:rsid w:val="009F5E88"/>
    <w:rsid w:val="009F7759"/>
    <w:rsid w:val="00A011DC"/>
    <w:rsid w:val="00A012A4"/>
    <w:rsid w:val="00A02B41"/>
    <w:rsid w:val="00A02E8F"/>
    <w:rsid w:val="00A034CC"/>
    <w:rsid w:val="00A043A2"/>
    <w:rsid w:val="00A05B67"/>
    <w:rsid w:val="00A05D99"/>
    <w:rsid w:val="00A06686"/>
    <w:rsid w:val="00A0716C"/>
    <w:rsid w:val="00A079F0"/>
    <w:rsid w:val="00A109FC"/>
    <w:rsid w:val="00A10CFA"/>
    <w:rsid w:val="00A121ED"/>
    <w:rsid w:val="00A12954"/>
    <w:rsid w:val="00A12AA1"/>
    <w:rsid w:val="00A12D30"/>
    <w:rsid w:val="00A135C2"/>
    <w:rsid w:val="00A142E7"/>
    <w:rsid w:val="00A1448D"/>
    <w:rsid w:val="00A14FCD"/>
    <w:rsid w:val="00A16B1B"/>
    <w:rsid w:val="00A16E0B"/>
    <w:rsid w:val="00A213CA"/>
    <w:rsid w:val="00A226FD"/>
    <w:rsid w:val="00A22843"/>
    <w:rsid w:val="00A256EF"/>
    <w:rsid w:val="00A26477"/>
    <w:rsid w:val="00A267A3"/>
    <w:rsid w:val="00A30544"/>
    <w:rsid w:val="00A30710"/>
    <w:rsid w:val="00A307B4"/>
    <w:rsid w:val="00A31245"/>
    <w:rsid w:val="00A31E80"/>
    <w:rsid w:val="00A3235A"/>
    <w:rsid w:val="00A326C9"/>
    <w:rsid w:val="00A3620C"/>
    <w:rsid w:val="00A403AF"/>
    <w:rsid w:val="00A408F8"/>
    <w:rsid w:val="00A42125"/>
    <w:rsid w:val="00A43EC4"/>
    <w:rsid w:val="00A44771"/>
    <w:rsid w:val="00A517A9"/>
    <w:rsid w:val="00A5217A"/>
    <w:rsid w:val="00A5226E"/>
    <w:rsid w:val="00A56D4D"/>
    <w:rsid w:val="00A577F9"/>
    <w:rsid w:val="00A621B9"/>
    <w:rsid w:val="00A65BFD"/>
    <w:rsid w:val="00A66914"/>
    <w:rsid w:val="00A71957"/>
    <w:rsid w:val="00A74B2F"/>
    <w:rsid w:val="00A76E15"/>
    <w:rsid w:val="00A80463"/>
    <w:rsid w:val="00A81F85"/>
    <w:rsid w:val="00A82FC8"/>
    <w:rsid w:val="00A83727"/>
    <w:rsid w:val="00A83BBC"/>
    <w:rsid w:val="00A86AED"/>
    <w:rsid w:val="00A87EEE"/>
    <w:rsid w:val="00A90DC4"/>
    <w:rsid w:val="00A92CA7"/>
    <w:rsid w:val="00A9723A"/>
    <w:rsid w:val="00AA0D48"/>
    <w:rsid w:val="00AA2C1C"/>
    <w:rsid w:val="00AB0B25"/>
    <w:rsid w:val="00AB1835"/>
    <w:rsid w:val="00AB7024"/>
    <w:rsid w:val="00AC0DE8"/>
    <w:rsid w:val="00AC1520"/>
    <w:rsid w:val="00AC274F"/>
    <w:rsid w:val="00AC6B0D"/>
    <w:rsid w:val="00AC76DA"/>
    <w:rsid w:val="00AD0AD9"/>
    <w:rsid w:val="00AD1591"/>
    <w:rsid w:val="00AD2BAD"/>
    <w:rsid w:val="00AD4449"/>
    <w:rsid w:val="00AD6C43"/>
    <w:rsid w:val="00AD7CAD"/>
    <w:rsid w:val="00AE0153"/>
    <w:rsid w:val="00AE0FAC"/>
    <w:rsid w:val="00AE216D"/>
    <w:rsid w:val="00AE2FD2"/>
    <w:rsid w:val="00AE320E"/>
    <w:rsid w:val="00AE3B47"/>
    <w:rsid w:val="00AE4535"/>
    <w:rsid w:val="00AF034D"/>
    <w:rsid w:val="00AF039D"/>
    <w:rsid w:val="00AF4C7B"/>
    <w:rsid w:val="00AF4E78"/>
    <w:rsid w:val="00AF58D6"/>
    <w:rsid w:val="00AF5BCB"/>
    <w:rsid w:val="00AF5FE1"/>
    <w:rsid w:val="00AF6438"/>
    <w:rsid w:val="00AF7287"/>
    <w:rsid w:val="00B021AB"/>
    <w:rsid w:val="00B02619"/>
    <w:rsid w:val="00B04F8D"/>
    <w:rsid w:val="00B073D6"/>
    <w:rsid w:val="00B07886"/>
    <w:rsid w:val="00B07D4C"/>
    <w:rsid w:val="00B104E5"/>
    <w:rsid w:val="00B136A7"/>
    <w:rsid w:val="00B13A05"/>
    <w:rsid w:val="00B15AF3"/>
    <w:rsid w:val="00B167ED"/>
    <w:rsid w:val="00B20A2E"/>
    <w:rsid w:val="00B23020"/>
    <w:rsid w:val="00B244C9"/>
    <w:rsid w:val="00B247B6"/>
    <w:rsid w:val="00B24F67"/>
    <w:rsid w:val="00B25675"/>
    <w:rsid w:val="00B27EAF"/>
    <w:rsid w:val="00B32148"/>
    <w:rsid w:val="00B34D46"/>
    <w:rsid w:val="00B355D1"/>
    <w:rsid w:val="00B359DA"/>
    <w:rsid w:val="00B378F2"/>
    <w:rsid w:val="00B37AD2"/>
    <w:rsid w:val="00B40BF9"/>
    <w:rsid w:val="00B418A2"/>
    <w:rsid w:val="00B471DD"/>
    <w:rsid w:val="00B477C2"/>
    <w:rsid w:val="00B50142"/>
    <w:rsid w:val="00B53544"/>
    <w:rsid w:val="00B558F2"/>
    <w:rsid w:val="00B57524"/>
    <w:rsid w:val="00B57886"/>
    <w:rsid w:val="00B60B5E"/>
    <w:rsid w:val="00B6504E"/>
    <w:rsid w:val="00B66037"/>
    <w:rsid w:val="00B66F34"/>
    <w:rsid w:val="00B670B8"/>
    <w:rsid w:val="00B71BDA"/>
    <w:rsid w:val="00B7246D"/>
    <w:rsid w:val="00B73D81"/>
    <w:rsid w:val="00B74C4F"/>
    <w:rsid w:val="00B77ED0"/>
    <w:rsid w:val="00B807BB"/>
    <w:rsid w:val="00B82665"/>
    <w:rsid w:val="00B827CC"/>
    <w:rsid w:val="00B839BE"/>
    <w:rsid w:val="00B878CC"/>
    <w:rsid w:val="00B87FDB"/>
    <w:rsid w:val="00B91580"/>
    <w:rsid w:val="00B940C6"/>
    <w:rsid w:val="00B96302"/>
    <w:rsid w:val="00B96C0C"/>
    <w:rsid w:val="00BA2E29"/>
    <w:rsid w:val="00BA326B"/>
    <w:rsid w:val="00BA5956"/>
    <w:rsid w:val="00BB012F"/>
    <w:rsid w:val="00BB435E"/>
    <w:rsid w:val="00BB4B33"/>
    <w:rsid w:val="00BB5BCE"/>
    <w:rsid w:val="00BB5DB4"/>
    <w:rsid w:val="00BB5F48"/>
    <w:rsid w:val="00BC3DBF"/>
    <w:rsid w:val="00BC4741"/>
    <w:rsid w:val="00BC67BC"/>
    <w:rsid w:val="00BD08A3"/>
    <w:rsid w:val="00BD0A71"/>
    <w:rsid w:val="00BD1684"/>
    <w:rsid w:val="00BD629F"/>
    <w:rsid w:val="00BD68CF"/>
    <w:rsid w:val="00BE08A4"/>
    <w:rsid w:val="00BE1195"/>
    <w:rsid w:val="00BE2EE7"/>
    <w:rsid w:val="00BE51A4"/>
    <w:rsid w:val="00BE58DF"/>
    <w:rsid w:val="00BE6181"/>
    <w:rsid w:val="00BF1367"/>
    <w:rsid w:val="00BF2FD4"/>
    <w:rsid w:val="00BF3659"/>
    <w:rsid w:val="00BF4A99"/>
    <w:rsid w:val="00BF54DF"/>
    <w:rsid w:val="00BF76CE"/>
    <w:rsid w:val="00C01025"/>
    <w:rsid w:val="00C01D32"/>
    <w:rsid w:val="00C024CC"/>
    <w:rsid w:val="00C0258D"/>
    <w:rsid w:val="00C02F60"/>
    <w:rsid w:val="00C03C92"/>
    <w:rsid w:val="00C04512"/>
    <w:rsid w:val="00C04D9B"/>
    <w:rsid w:val="00C051EF"/>
    <w:rsid w:val="00C108C1"/>
    <w:rsid w:val="00C118B6"/>
    <w:rsid w:val="00C11C65"/>
    <w:rsid w:val="00C12630"/>
    <w:rsid w:val="00C143A0"/>
    <w:rsid w:val="00C14F24"/>
    <w:rsid w:val="00C16709"/>
    <w:rsid w:val="00C214AD"/>
    <w:rsid w:val="00C21B33"/>
    <w:rsid w:val="00C221FB"/>
    <w:rsid w:val="00C22782"/>
    <w:rsid w:val="00C228C2"/>
    <w:rsid w:val="00C23C1F"/>
    <w:rsid w:val="00C24603"/>
    <w:rsid w:val="00C25903"/>
    <w:rsid w:val="00C30466"/>
    <w:rsid w:val="00C329F0"/>
    <w:rsid w:val="00C3416E"/>
    <w:rsid w:val="00C36D6F"/>
    <w:rsid w:val="00C431EF"/>
    <w:rsid w:val="00C436E8"/>
    <w:rsid w:val="00C4387C"/>
    <w:rsid w:val="00C52F72"/>
    <w:rsid w:val="00C54A66"/>
    <w:rsid w:val="00C54C00"/>
    <w:rsid w:val="00C56909"/>
    <w:rsid w:val="00C5753B"/>
    <w:rsid w:val="00C614CC"/>
    <w:rsid w:val="00C61C0D"/>
    <w:rsid w:val="00C62540"/>
    <w:rsid w:val="00C64275"/>
    <w:rsid w:val="00C64B35"/>
    <w:rsid w:val="00C651BD"/>
    <w:rsid w:val="00C65452"/>
    <w:rsid w:val="00C6604A"/>
    <w:rsid w:val="00C71C29"/>
    <w:rsid w:val="00C72BCA"/>
    <w:rsid w:val="00C74E88"/>
    <w:rsid w:val="00C75087"/>
    <w:rsid w:val="00C77137"/>
    <w:rsid w:val="00C77943"/>
    <w:rsid w:val="00C80C51"/>
    <w:rsid w:val="00C82EE5"/>
    <w:rsid w:val="00C8483B"/>
    <w:rsid w:val="00C871AE"/>
    <w:rsid w:val="00C874AC"/>
    <w:rsid w:val="00C9085F"/>
    <w:rsid w:val="00C91F22"/>
    <w:rsid w:val="00C92DD2"/>
    <w:rsid w:val="00C93C65"/>
    <w:rsid w:val="00C955C2"/>
    <w:rsid w:val="00C95E77"/>
    <w:rsid w:val="00CA120D"/>
    <w:rsid w:val="00CA5FD3"/>
    <w:rsid w:val="00CB246E"/>
    <w:rsid w:val="00CB273A"/>
    <w:rsid w:val="00CB3FDF"/>
    <w:rsid w:val="00CB41A4"/>
    <w:rsid w:val="00CB42A1"/>
    <w:rsid w:val="00CB7EEA"/>
    <w:rsid w:val="00CC01D1"/>
    <w:rsid w:val="00CC1040"/>
    <w:rsid w:val="00CC277E"/>
    <w:rsid w:val="00CC33E8"/>
    <w:rsid w:val="00CC3480"/>
    <w:rsid w:val="00CC34BD"/>
    <w:rsid w:val="00CC5403"/>
    <w:rsid w:val="00CC5BCB"/>
    <w:rsid w:val="00CC636A"/>
    <w:rsid w:val="00CC6B2F"/>
    <w:rsid w:val="00CC7FFD"/>
    <w:rsid w:val="00CD02CE"/>
    <w:rsid w:val="00CD0545"/>
    <w:rsid w:val="00CD1897"/>
    <w:rsid w:val="00CD1BA3"/>
    <w:rsid w:val="00CD3718"/>
    <w:rsid w:val="00CD3D15"/>
    <w:rsid w:val="00CD5A2D"/>
    <w:rsid w:val="00CD65AB"/>
    <w:rsid w:val="00CD6E03"/>
    <w:rsid w:val="00CE082D"/>
    <w:rsid w:val="00CE1101"/>
    <w:rsid w:val="00CE28C8"/>
    <w:rsid w:val="00CE298E"/>
    <w:rsid w:val="00CE5AD5"/>
    <w:rsid w:val="00CE6D6E"/>
    <w:rsid w:val="00CF0BCD"/>
    <w:rsid w:val="00CF35D7"/>
    <w:rsid w:val="00CF3BA6"/>
    <w:rsid w:val="00CF45BF"/>
    <w:rsid w:val="00CF5DBB"/>
    <w:rsid w:val="00CF6A96"/>
    <w:rsid w:val="00CF7813"/>
    <w:rsid w:val="00CF7944"/>
    <w:rsid w:val="00D03CBF"/>
    <w:rsid w:val="00D03D73"/>
    <w:rsid w:val="00D041B9"/>
    <w:rsid w:val="00D065E2"/>
    <w:rsid w:val="00D067E4"/>
    <w:rsid w:val="00D07990"/>
    <w:rsid w:val="00D121A0"/>
    <w:rsid w:val="00D1331F"/>
    <w:rsid w:val="00D14956"/>
    <w:rsid w:val="00D16105"/>
    <w:rsid w:val="00D16978"/>
    <w:rsid w:val="00D16A10"/>
    <w:rsid w:val="00D1744B"/>
    <w:rsid w:val="00D20835"/>
    <w:rsid w:val="00D208AB"/>
    <w:rsid w:val="00D20CBD"/>
    <w:rsid w:val="00D22EAC"/>
    <w:rsid w:val="00D2322F"/>
    <w:rsid w:val="00D26A0A"/>
    <w:rsid w:val="00D26C1B"/>
    <w:rsid w:val="00D3166F"/>
    <w:rsid w:val="00D3381B"/>
    <w:rsid w:val="00D33DF0"/>
    <w:rsid w:val="00D35D12"/>
    <w:rsid w:val="00D402F3"/>
    <w:rsid w:val="00D408F4"/>
    <w:rsid w:val="00D40946"/>
    <w:rsid w:val="00D42E35"/>
    <w:rsid w:val="00D44187"/>
    <w:rsid w:val="00D44A79"/>
    <w:rsid w:val="00D46A13"/>
    <w:rsid w:val="00D515AC"/>
    <w:rsid w:val="00D51B4F"/>
    <w:rsid w:val="00D51BD3"/>
    <w:rsid w:val="00D55E82"/>
    <w:rsid w:val="00D56259"/>
    <w:rsid w:val="00D602B3"/>
    <w:rsid w:val="00D6168F"/>
    <w:rsid w:val="00D62BF8"/>
    <w:rsid w:val="00D630A6"/>
    <w:rsid w:val="00D677EB"/>
    <w:rsid w:val="00D7065F"/>
    <w:rsid w:val="00D73F26"/>
    <w:rsid w:val="00D74C98"/>
    <w:rsid w:val="00D77CBD"/>
    <w:rsid w:val="00D814D0"/>
    <w:rsid w:val="00D81EED"/>
    <w:rsid w:val="00D8397A"/>
    <w:rsid w:val="00D83FCD"/>
    <w:rsid w:val="00D843CB"/>
    <w:rsid w:val="00D85A1C"/>
    <w:rsid w:val="00D86B88"/>
    <w:rsid w:val="00D86E30"/>
    <w:rsid w:val="00D87C70"/>
    <w:rsid w:val="00D9006E"/>
    <w:rsid w:val="00D90907"/>
    <w:rsid w:val="00D90D74"/>
    <w:rsid w:val="00D93736"/>
    <w:rsid w:val="00D953AB"/>
    <w:rsid w:val="00D95931"/>
    <w:rsid w:val="00DA7E08"/>
    <w:rsid w:val="00DB0CE4"/>
    <w:rsid w:val="00DB1A40"/>
    <w:rsid w:val="00DB1E0E"/>
    <w:rsid w:val="00DB57AB"/>
    <w:rsid w:val="00DC130B"/>
    <w:rsid w:val="00DC3B1D"/>
    <w:rsid w:val="00DD2BF9"/>
    <w:rsid w:val="00DD62F3"/>
    <w:rsid w:val="00DE0FAC"/>
    <w:rsid w:val="00DE10AA"/>
    <w:rsid w:val="00DE21E3"/>
    <w:rsid w:val="00DE2440"/>
    <w:rsid w:val="00DE310A"/>
    <w:rsid w:val="00DF11EF"/>
    <w:rsid w:val="00DF2BBE"/>
    <w:rsid w:val="00DF4279"/>
    <w:rsid w:val="00E00682"/>
    <w:rsid w:val="00E00DF4"/>
    <w:rsid w:val="00E01263"/>
    <w:rsid w:val="00E02F86"/>
    <w:rsid w:val="00E03A99"/>
    <w:rsid w:val="00E0615D"/>
    <w:rsid w:val="00E06964"/>
    <w:rsid w:val="00E071FF"/>
    <w:rsid w:val="00E07630"/>
    <w:rsid w:val="00E07A00"/>
    <w:rsid w:val="00E1062A"/>
    <w:rsid w:val="00E1084A"/>
    <w:rsid w:val="00E12395"/>
    <w:rsid w:val="00E13D9A"/>
    <w:rsid w:val="00E14399"/>
    <w:rsid w:val="00E16A11"/>
    <w:rsid w:val="00E17F59"/>
    <w:rsid w:val="00E22F27"/>
    <w:rsid w:val="00E240A9"/>
    <w:rsid w:val="00E241A1"/>
    <w:rsid w:val="00E244D0"/>
    <w:rsid w:val="00E24ECD"/>
    <w:rsid w:val="00E25998"/>
    <w:rsid w:val="00E263D2"/>
    <w:rsid w:val="00E2656F"/>
    <w:rsid w:val="00E26C4D"/>
    <w:rsid w:val="00E27EE8"/>
    <w:rsid w:val="00E30B74"/>
    <w:rsid w:val="00E30C58"/>
    <w:rsid w:val="00E321C8"/>
    <w:rsid w:val="00E338DC"/>
    <w:rsid w:val="00E415FF"/>
    <w:rsid w:val="00E42711"/>
    <w:rsid w:val="00E43039"/>
    <w:rsid w:val="00E4349E"/>
    <w:rsid w:val="00E441C2"/>
    <w:rsid w:val="00E44FA4"/>
    <w:rsid w:val="00E4588A"/>
    <w:rsid w:val="00E45A1F"/>
    <w:rsid w:val="00E45C70"/>
    <w:rsid w:val="00E5007E"/>
    <w:rsid w:val="00E53BEF"/>
    <w:rsid w:val="00E57984"/>
    <w:rsid w:val="00E6578A"/>
    <w:rsid w:val="00E65EAF"/>
    <w:rsid w:val="00E67E65"/>
    <w:rsid w:val="00E716E7"/>
    <w:rsid w:val="00E71773"/>
    <w:rsid w:val="00E72BC3"/>
    <w:rsid w:val="00E746E7"/>
    <w:rsid w:val="00E7798B"/>
    <w:rsid w:val="00E819E9"/>
    <w:rsid w:val="00E86728"/>
    <w:rsid w:val="00E87C82"/>
    <w:rsid w:val="00E919FC"/>
    <w:rsid w:val="00E932B8"/>
    <w:rsid w:val="00E93A24"/>
    <w:rsid w:val="00E965D5"/>
    <w:rsid w:val="00E973A8"/>
    <w:rsid w:val="00EA0173"/>
    <w:rsid w:val="00EA03B9"/>
    <w:rsid w:val="00EA0F21"/>
    <w:rsid w:val="00EA139A"/>
    <w:rsid w:val="00EA597C"/>
    <w:rsid w:val="00EB113B"/>
    <w:rsid w:val="00EB116F"/>
    <w:rsid w:val="00EB4A6E"/>
    <w:rsid w:val="00EB4D32"/>
    <w:rsid w:val="00EB6501"/>
    <w:rsid w:val="00EB7E46"/>
    <w:rsid w:val="00EC002C"/>
    <w:rsid w:val="00EC0E35"/>
    <w:rsid w:val="00EC10EB"/>
    <w:rsid w:val="00EC10EE"/>
    <w:rsid w:val="00EC3471"/>
    <w:rsid w:val="00EC3D8D"/>
    <w:rsid w:val="00EC4185"/>
    <w:rsid w:val="00EC4CFE"/>
    <w:rsid w:val="00EC58C4"/>
    <w:rsid w:val="00ED07BE"/>
    <w:rsid w:val="00ED1AED"/>
    <w:rsid w:val="00ED3E0E"/>
    <w:rsid w:val="00ED43FB"/>
    <w:rsid w:val="00ED4B35"/>
    <w:rsid w:val="00ED71E5"/>
    <w:rsid w:val="00ED777C"/>
    <w:rsid w:val="00EE5CF4"/>
    <w:rsid w:val="00EF00EC"/>
    <w:rsid w:val="00EF046C"/>
    <w:rsid w:val="00EF3995"/>
    <w:rsid w:val="00EF630E"/>
    <w:rsid w:val="00EF6746"/>
    <w:rsid w:val="00F006FF"/>
    <w:rsid w:val="00F05089"/>
    <w:rsid w:val="00F056DE"/>
    <w:rsid w:val="00F072E0"/>
    <w:rsid w:val="00F11F8D"/>
    <w:rsid w:val="00F12EDE"/>
    <w:rsid w:val="00F137A1"/>
    <w:rsid w:val="00F13B47"/>
    <w:rsid w:val="00F15C2C"/>
    <w:rsid w:val="00F226C6"/>
    <w:rsid w:val="00F232A2"/>
    <w:rsid w:val="00F2522F"/>
    <w:rsid w:val="00F26EFB"/>
    <w:rsid w:val="00F27F7E"/>
    <w:rsid w:val="00F3028C"/>
    <w:rsid w:val="00F33256"/>
    <w:rsid w:val="00F335EA"/>
    <w:rsid w:val="00F34C2B"/>
    <w:rsid w:val="00F35F9C"/>
    <w:rsid w:val="00F37856"/>
    <w:rsid w:val="00F40BBF"/>
    <w:rsid w:val="00F43950"/>
    <w:rsid w:val="00F43DA9"/>
    <w:rsid w:val="00F45151"/>
    <w:rsid w:val="00F4522D"/>
    <w:rsid w:val="00F45541"/>
    <w:rsid w:val="00F47B8F"/>
    <w:rsid w:val="00F50347"/>
    <w:rsid w:val="00F52251"/>
    <w:rsid w:val="00F57337"/>
    <w:rsid w:val="00F60541"/>
    <w:rsid w:val="00F6139C"/>
    <w:rsid w:val="00F61D62"/>
    <w:rsid w:val="00F61E78"/>
    <w:rsid w:val="00F62CAA"/>
    <w:rsid w:val="00F63CFE"/>
    <w:rsid w:val="00F66D76"/>
    <w:rsid w:val="00F67585"/>
    <w:rsid w:val="00F7048F"/>
    <w:rsid w:val="00F71909"/>
    <w:rsid w:val="00F72574"/>
    <w:rsid w:val="00F72C88"/>
    <w:rsid w:val="00F7450F"/>
    <w:rsid w:val="00F759A9"/>
    <w:rsid w:val="00F75B87"/>
    <w:rsid w:val="00F766D2"/>
    <w:rsid w:val="00F77560"/>
    <w:rsid w:val="00F77D7E"/>
    <w:rsid w:val="00F8080C"/>
    <w:rsid w:val="00F8416D"/>
    <w:rsid w:val="00F84310"/>
    <w:rsid w:val="00F85439"/>
    <w:rsid w:val="00F86125"/>
    <w:rsid w:val="00F87C27"/>
    <w:rsid w:val="00F965A5"/>
    <w:rsid w:val="00F969EA"/>
    <w:rsid w:val="00FA038B"/>
    <w:rsid w:val="00FA065A"/>
    <w:rsid w:val="00FA088F"/>
    <w:rsid w:val="00FA1358"/>
    <w:rsid w:val="00FA3851"/>
    <w:rsid w:val="00FB08A8"/>
    <w:rsid w:val="00FB1010"/>
    <w:rsid w:val="00FB1037"/>
    <w:rsid w:val="00FB3853"/>
    <w:rsid w:val="00FB3ED1"/>
    <w:rsid w:val="00FB4986"/>
    <w:rsid w:val="00FB7FBC"/>
    <w:rsid w:val="00FC0AEE"/>
    <w:rsid w:val="00FC21AF"/>
    <w:rsid w:val="00FC3A63"/>
    <w:rsid w:val="00FC4BD1"/>
    <w:rsid w:val="00FC737F"/>
    <w:rsid w:val="00FD28D7"/>
    <w:rsid w:val="00FD2A92"/>
    <w:rsid w:val="00FD512D"/>
    <w:rsid w:val="00FD6408"/>
    <w:rsid w:val="00FD6457"/>
    <w:rsid w:val="00FD66F7"/>
    <w:rsid w:val="00FE34A8"/>
    <w:rsid w:val="00FE37FA"/>
    <w:rsid w:val="00FE4A19"/>
    <w:rsid w:val="00FF06A7"/>
    <w:rsid w:val="00FF31DA"/>
    <w:rsid w:val="00FF42DB"/>
    <w:rsid w:val="00FF507E"/>
    <w:rsid w:val="00FF63B0"/>
    <w:rsid w:val="00FF6E43"/>
    <w:rsid w:val="00FF7FF2"/>
    <w:rsid w:val="011C5B70"/>
    <w:rsid w:val="012E7893"/>
    <w:rsid w:val="01604FA0"/>
    <w:rsid w:val="017F4D2A"/>
    <w:rsid w:val="01A15CCA"/>
    <w:rsid w:val="01A420F9"/>
    <w:rsid w:val="01AB44B7"/>
    <w:rsid w:val="01F956C7"/>
    <w:rsid w:val="021019D9"/>
    <w:rsid w:val="021F4276"/>
    <w:rsid w:val="023069C8"/>
    <w:rsid w:val="02665D10"/>
    <w:rsid w:val="026A459E"/>
    <w:rsid w:val="027E718D"/>
    <w:rsid w:val="0292348F"/>
    <w:rsid w:val="02AA0067"/>
    <w:rsid w:val="02BE10AD"/>
    <w:rsid w:val="02CC0B44"/>
    <w:rsid w:val="02ED6A07"/>
    <w:rsid w:val="02F35956"/>
    <w:rsid w:val="02F90DF2"/>
    <w:rsid w:val="02F92D08"/>
    <w:rsid w:val="0322070B"/>
    <w:rsid w:val="032633D2"/>
    <w:rsid w:val="03305FFE"/>
    <w:rsid w:val="03627B25"/>
    <w:rsid w:val="03886015"/>
    <w:rsid w:val="038D6D2E"/>
    <w:rsid w:val="039863C5"/>
    <w:rsid w:val="03BC31BF"/>
    <w:rsid w:val="03CD7E6D"/>
    <w:rsid w:val="03CF6866"/>
    <w:rsid w:val="03E44C9F"/>
    <w:rsid w:val="03ED5874"/>
    <w:rsid w:val="040336DC"/>
    <w:rsid w:val="040522EB"/>
    <w:rsid w:val="0408245E"/>
    <w:rsid w:val="04182735"/>
    <w:rsid w:val="04267810"/>
    <w:rsid w:val="0438782F"/>
    <w:rsid w:val="04402B21"/>
    <w:rsid w:val="044B532F"/>
    <w:rsid w:val="0452129C"/>
    <w:rsid w:val="046C0711"/>
    <w:rsid w:val="04831DF5"/>
    <w:rsid w:val="04AD3DAA"/>
    <w:rsid w:val="04BB488C"/>
    <w:rsid w:val="04CC0B1E"/>
    <w:rsid w:val="04D96822"/>
    <w:rsid w:val="04EE4321"/>
    <w:rsid w:val="050B2F77"/>
    <w:rsid w:val="05140ADA"/>
    <w:rsid w:val="0519208D"/>
    <w:rsid w:val="051B7168"/>
    <w:rsid w:val="052051BA"/>
    <w:rsid w:val="053923E3"/>
    <w:rsid w:val="0541771C"/>
    <w:rsid w:val="05453B88"/>
    <w:rsid w:val="054F6C10"/>
    <w:rsid w:val="064326BB"/>
    <w:rsid w:val="06670367"/>
    <w:rsid w:val="06A13572"/>
    <w:rsid w:val="06C47BC8"/>
    <w:rsid w:val="06CB676A"/>
    <w:rsid w:val="06D2464F"/>
    <w:rsid w:val="06D57E25"/>
    <w:rsid w:val="06DC5C0F"/>
    <w:rsid w:val="06E7040C"/>
    <w:rsid w:val="06EA1503"/>
    <w:rsid w:val="06EC2332"/>
    <w:rsid w:val="06EF0918"/>
    <w:rsid w:val="06F131F4"/>
    <w:rsid w:val="06F21D4D"/>
    <w:rsid w:val="07196F76"/>
    <w:rsid w:val="07230FE3"/>
    <w:rsid w:val="0735655A"/>
    <w:rsid w:val="07554C4B"/>
    <w:rsid w:val="076269CB"/>
    <w:rsid w:val="07724C5A"/>
    <w:rsid w:val="07771248"/>
    <w:rsid w:val="079166EF"/>
    <w:rsid w:val="07AA637F"/>
    <w:rsid w:val="07DA2434"/>
    <w:rsid w:val="07EC4274"/>
    <w:rsid w:val="07EF5618"/>
    <w:rsid w:val="07F70BD7"/>
    <w:rsid w:val="08072643"/>
    <w:rsid w:val="08363DED"/>
    <w:rsid w:val="083A14CB"/>
    <w:rsid w:val="08471E20"/>
    <w:rsid w:val="084D3DC5"/>
    <w:rsid w:val="086C5B62"/>
    <w:rsid w:val="087202FD"/>
    <w:rsid w:val="08734BC9"/>
    <w:rsid w:val="08A152DC"/>
    <w:rsid w:val="08A75DF5"/>
    <w:rsid w:val="08A851B1"/>
    <w:rsid w:val="08C17A25"/>
    <w:rsid w:val="08C73417"/>
    <w:rsid w:val="090D4F23"/>
    <w:rsid w:val="095E1B17"/>
    <w:rsid w:val="097053A7"/>
    <w:rsid w:val="097A7FD3"/>
    <w:rsid w:val="097C6D9A"/>
    <w:rsid w:val="099C7A74"/>
    <w:rsid w:val="09B31CA6"/>
    <w:rsid w:val="09BC7780"/>
    <w:rsid w:val="0A212569"/>
    <w:rsid w:val="0A2D6146"/>
    <w:rsid w:val="0A413D69"/>
    <w:rsid w:val="0A5073D4"/>
    <w:rsid w:val="0A652A31"/>
    <w:rsid w:val="0A7A3AD9"/>
    <w:rsid w:val="0A7D6AA7"/>
    <w:rsid w:val="0A8B530C"/>
    <w:rsid w:val="0B0D59A9"/>
    <w:rsid w:val="0B190D94"/>
    <w:rsid w:val="0B434407"/>
    <w:rsid w:val="0B4F51BB"/>
    <w:rsid w:val="0B531E2D"/>
    <w:rsid w:val="0B6251C3"/>
    <w:rsid w:val="0BA828FD"/>
    <w:rsid w:val="0BC565EA"/>
    <w:rsid w:val="0BCA55EE"/>
    <w:rsid w:val="0C4E191E"/>
    <w:rsid w:val="0C6B5D06"/>
    <w:rsid w:val="0C6D3A6F"/>
    <w:rsid w:val="0CBD4DA7"/>
    <w:rsid w:val="0CEB7D37"/>
    <w:rsid w:val="0CF4009D"/>
    <w:rsid w:val="0D372AB4"/>
    <w:rsid w:val="0D523DE9"/>
    <w:rsid w:val="0D6F2B98"/>
    <w:rsid w:val="0D70006B"/>
    <w:rsid w:val="0DC024A4"/>
    <w:rsid w:val="0DD97E8A"/>
    <w:rsid w:val="0DDC2BA5"/>
    <w:rsid w:val="0DE11EB4"/>
    <w:rsid w:val="0DEA5A6B"/>
    <w:rsid w:val="0DF107D1"/>
    <w:rsid w:val="0DFF1B83"/>
    <w:rsid w:val="0E2B6F36"/>
    <w:rsid w:val="0E3E503C"/>
    <w:rsid w:val="0E4C71E0"/>
    <w:rsid w:val="0E531110"/>
    <w:rsid w:val="0E6D75E8"/>
    <w:rsid w:val="0E790ED5"/>
    <w:rsid w:val="0E8F48C3"/>
    <w:rsid w:val="0E952CF3"/>
    <w:rsid w:val="0E9904A4"/>
    <w:rsid w:val="0ECA49A0"/>
    <w:rsid w:val="0ECC0A79"/>
    <w:rsid w:val="0ED200B9"/>
    <w:rsid w:val="0ED54CB5"/>
    <w:rsid w:val="0ED92371"/>
    <w:rsid w:val="0F225C0E"/>
    <w:rsid w:val="0F364EA2"/>
    <w:rsid w:val="0F510B73"/>
    <w:rsid w:val="0F6A5052"/>
    <w:rsid w:val="0FA44AAE"/>
    <w:rsid w:val="0FA47B58"/>
    <w:rsid w:val="0FA91645"/>
    <w:rsid w:val="0FBD7DE5"/>
    <w:rsid w:val="0FDC1D0A"/>
    <w:rsid w:val="0FE25A95"/>
    <w:rsid w:val="0FEA15C0"/>
    <w:rsid w:val="0FF00BD9"/>
    <w:rsid w:val="101C770D"/>
    <w:rsid w:val="10230142"/>
    <w:rsid w:val="10354EFA"/>
    <w:rsid w:val="103A533D"/>
    <w:rsid w:val="103E1D5B"/>
    <w:rsid w:val="1052595B"/>
    <w:rsid w:val="10596B94"/>
    <w:rsid w:val="105D0905"/>
    <w:rsid w:val="10730E8C"/>
    <w:rsid w:val="10A32347"/>
    <w:rsid w:val="10AF4A06"/>
    <w:rsid w:val="10B93772"/>
    <w:rsid w:val="10C92D2E"/>
    <w:rsid w:val="10CC21E5"/>
    <w:rsid w:val="10D63F0A"/>
    <w:rsid w:val="10D87AE7"/>
    <w:rsid w:val="10DA1952"/>
    <w:rsid w:val="10DB0AD7"/>
    <w:rsid w:val="10DC7B39"/>
    <w:rsid w:val="10E257CF"/>
    <w:rsid w:val="10E93584"/>
    <w:rsid w:val="11346007"/>
    <w:rsid w:val="11407D54"/>
    <w:rsid w:val="11695FF4"/>
    <w:rsid w:val="116F4DA2"/>
    <w:rsid w:val="1182523E"/>
    <w:rsid w:val="11B51F86"/>
    <w:rsid w:val="11D65674"/>
    <w:rsid w:val="11DF07F5"/>
    <w:rsid w:val="1211136F"/>
    <w:rsid w:val="12194BEB"/>
    <w:rsid w:val="12394176"/>
    <w:rsid w:val="12545E53"/>
    <w:rsid w:val="12617130"/>
    <w:rsid w:val="12671431"/>
    <w:rsid w:val="128A03E8"/>
    <w:rsid w:val="12C6588F"/>
    <w:rsid w:val="12D61323"/>
    <w:rsid w:val="12F01FBA"/>
    <w:rsid w:val="130F5C30"/>
    <w:rsid w:val="13197966"/>
    <w:rsid w:val="134665AE"/>
    <w:rsid w:val="134976FE"/>
    <w:rsid w:val="134C083F"/>
    <w:rsid w:val="135511EB"/>
    <w:rsid w:val="135857B9"/>
    <w:rsid w:val="138954AB"/>
    <w:rsid w:val="139F590B"/>
    <w:rsid w:val="13B15AC8"/>
    <w:rsid w:val="13BA1328"/>
    <w:rsid w:val="13DC0FE4"/>
    <w:rsid w:val="13DE750E"/>
    <w:rsid w:val="13EC64E5"/>
    <w:rsid w:val="14206B72"/>
    <w:rsid w:val="14443B76"/>
    <w:rsid w:val="144B37BB"/>
    <w:rsid w:val="145A1EAA"/>
    <w:rsid w:val="147229DE"/>
    <w:rsid w:val="147606B8"/>
    <w:rsid w:val="1476693F"/>
    <w:rsid w:val="147B21D4"/>
    <w:rsid w:val="148143F5"/>
    <w:rsid w:val="148C1D5F"/>
    <w:rsid w:val="1492438E"/>
    <w:rsid w:val="14C51FD7"/>
    <w:rsid w:val="14DC63F2"/>
    <w:rsid w:val="14EB7F0D"/>
    <w:rsid w:val="14F1580B"/>
    <w:rsid w:val="151B08A8"/>
    <w:rsid w:val="15294914"/>
    <w:rsid w:val="15512530"/>
    <w:rsid w:val="155A47C6"/>
    <w:rsid w:val="155F21D6"/>
    <w:rsid w:val="156F31F5"/>
    <w:rsid w:val="157D4BDF"/>
    <w:rsid w:val="15814077"/>
    <w:rsid w:val="158D2E01"/>
    <w:rsid w:val="158E3966"/>
    <w:rsid w:val="159443D6"/>
    <w:rsid w:val="15A03800"/>
    <w:rsid w:val="15ED376F"/>
    <w:rsid w:val="15F013B2"/>
    <w:rsid w:val="15FF0AB9"/>
    <w:rsid w:val="162E6AF4"/>
    <w:rsid w:val="16584BA1"/>
    <w:rsid w:val="1658641B"/>
    <w:rsid w:val="166F0925"/>
    <w:rsid w:val="168340AE"/>
    <w:rsid w:val="16A42EF2"/>
    <w:rsid w:val="16A84D91"/>
    <w:rsid w:val="1701044C"/>
    <w:rsid w:val="170B0910"/>
    <w:rsid w:val="17370930"/>
    <w:rsid w:val="174C5497"/>
    <w:rsid w:val="1753670C"/>
    <w:rsid w:val="176D0BE8"/>
    <w:rsid w:val="17701555"/>
    <w:rsid w:val="177073B4"/>
    <w:rsid w:val="17AB2EBA"/>
    <w:rsid w:val="17BB14F6"/>
    <w:rsid w:val="17F4509E"/>
    <w:rsid w:val="183374CB"/>
    <w:rsid w:val="18597EA7"/>
    <w:rsid w:val="18655EFB"/>
    <w:rsid w:val="187D24F1"/>
    <w:rsid w:val="18856BD6"/>
    <w:rsid w:val="18A5685C"/>
    <w:rsid w:val="18AB4925"/>
    <w:rsid w:val="18AF6C35"/>
    <w:rsid w:val="18CF0180"/>
    <w:rsid w:val="190F0696"/>
    <w:rsid w:val="190F2EE7"/>
    <w:rsid w:val="19107B0D"/>
    <w:rsid w:val="19540377"/>
    <w:rsid w:val="196D6405"/>
    <w:rsid w:val="1976071E"/>
    <w:rsid w:val="19793549"/>
    <w:rsid w:val="197D50A9"/>
    <w:rsid w:val="198A52BB"/>
    <w:rsid w:val="1992228A"/>
    <w:rsid w:val="19B776E5"/>
    <w:rsid w:val="19EC0916"/>
    <w:rsid w:val="1A221675"/>
    <w:rsid w:val="1A2C23B6"/>
    <w:rsid w:val="1A343F9D"/>
    <w:rsid w:val="1A56005D"/>
    <w:rsid w:val="1A576FFF"/>
    <w:rsid w:val="1A653DE6"/>
    <w:rsid w:val="1A6E44A9"/>
    <w:rsid w:val="1A6F5DA3"/>
    <w:rsid w:val="1AA541DA"/>
    <w:rsid w:val="1AF43B44"/>
    <w:rsid w:val="1AF90041"/>
    <w:rsid w:val="1B3F75FE"/>
    <w:rsid w:val="1B81255C"/>
    <w:rsid w:val="1B825C33"/>
    <w:rsid w:val="1B9F4661"/>
    <w:rsid w:val="1BAB4BF8"/>
    <w:rsid w:val="1BBD0783"/>
    <w:rsid w:val="1BCA5FD8"/>
    <w:rsid w:val="1C01045B"/>
    <w:rsid w:val="1C166768"/>
    <w:rsid w:val="1C1B5352"/>
    <w:rsid w:val="1C2F6749"/>
    <w:rsid w:val="1C5539AB"/>
    <w:rsid w:val="1C603621"/>
    <w:rsid w:val="1C6F46E7"/>
    <w:rsid w:val="1C8A6328"/>
    <w:rsid w:val="1CD24DB9"/>
    <w:rsid w:val="1CEA2209"/>
    <w:rsid w:val="1D021889"/>
    <w:rsid w:val="1D0460E1"/>
    <w:rsid w:val="1D3815AC"/>
    <w:rsid w:val="1D3E4E36"/>
    <w:rsid w:val="1D724B1A"/>
    <w:rsid w:val="1D9531D6"/>
    <w:rsid w:val="1D9930FD"/>
    <w:rsid w:val="1DAC4DC2"/>
    <w:rsid w:val="1DCC0389"/>
    <w:rsid w:val="1DD90A05"/>
    <w:rsid w:val="1DF63C75"/>
    <w:rsid w:val="1E501303"/>
    <w:rsid w:val="1E5135A1"/>
    <w:rsid w:val="1E5D1F46"/>
    <w:rsid w:val="1E61493D"/>
    <w:rsid w:val="1E91569C"/>
    <w:rsid w:val="1E9303DF"/>
    <w:rsid w:val="1EA01188"/>
    <w:rsid w:val="1EBF39E5"/>
    <w:rsid w:val="1F3025C2"/>
    <w:rsid w:val="1F5F0359"/>
    <w:rsid w:val="1F6B5ADB"/>
    <w:rsid w:val="1FC01B8F"/>
    <w:rsid w:val="1FE77540"/>
    <w:rsid w:val="200148E9"/>
    <w:rsid w:val="200A0A4A"/>
    <w:rsid w:val="20160125"/>
    <w:rsid w:val="20296F65"/>
    <w:rsid w:val="204B07FF"/>
    <w:rsid w:val="20522E5B"/>
    <w:rsid w:val="205E1FA5"/>
    <w:rsid w:val="205F7548"/>
    <w:rsid w:val="209802BA"/>
    <w:rsid w:val="20A302E7"/>
    <w:rsid w:val="20A626C9"/>
    <w:rsid w:val="20A97AA6"/>
    <w:rsid w:val="20B81A8C"/>
    <w:rsid w:val="20C80E21"/>
    <w:rsid w:val="20E133C0"/>
    <w:rsid w:val="20E30A74"/>
    <w:rsid w:val="20EA170E"/>
    <w:rsid w:val="20FB630F"/>
    <w:rsid w:val="210C1A01"/>
    <w:rsid w:val="210C37AF"/>
    <w:rsid w:val="210C7BB2"/>
    <w:rsid w:val="212C63D9"/>
    <w:rsid w:val="212E5E1B"/>
    <w:rsid w:val="214B4C35"/>
    <w:rsid w:val="216B6650"/>
    <w:rsid w:val="21BC146A"/>
    <w:rsid w:val="21E375A4"/>
    <w:rsid w:val="221B4480"/>
    <w:rsid w:val="222334A6"/>
    <w:rsid w:val="222B1670"/>
    <w:rsid w:val="22336282"/>
    <w:rsid w:val="22427AED"/>
    <w:rsid w:val="22535E95"/>
    <w:rsid w:val="22620EB7"/>
    <w:rsid w:val="2287181B"/>
    <w:rsid w:val="228B311E"/>
    <w:rsid w:val="22A7658F"/>
    <w:rsid w:val="22F46ED3"/>
    <w:rsid w:val="22FF06CD"/>
    <w:rsid w:val="232A7AC2"/>
    <w:rsid w:val="234572FD"/>
    <w:rsid w:val="23475862"/>
    <w:rsid w:val="23487D38"/>
    <w:rsid w:val="235B27CC"/>
    <w:rsid w:val="237B590C"/>
    <w:rsid w:val="23AA72A3"/>
    <w:rsid w:val="23B1490B"/>
    <w:rsid w:val="23B74215"/>
    <w:rsid w:val="23C34A23"/>
    <w:rsid w:val="241215CA"/>
    <w:rsid w:val="2423153B"/>
    <w:rsid w:val="242B312F"/>
    <w:rsid w:val="24613E12"/>
    <w:rsid w:val="246A3D56"/>
    <w:rsid w:val="24940192"/>
    <w:rsid w:val="249C07FE"/>
    <w:rsid w:val="24B034D3"/>
    <w:rsid w:val="24CC4B2C"/>
    <w:rsid w:val="24D0787A"/>
    <w:rsid w:val="24E60E96"/>
    <w:rsid w:val="24F90469"/>
    <w:rsid w:val="24FA2A88"/>
    <w:rsid w:val="24FD7854"/>
    <w:rsid w:val="250B5ECA"/>
    <w:rsid w:val="25805811"/>
    <w:rsid w:val="25942CF8"/>
    <w:rsid w:val="25CB3167"/>
    <w:rsid w:val="25E322BD"/>
    <w:rsid w:val="26157972"/>
    <w:rsid w:val="261E020C"/>
    <w:rsid w:val="26342490"/>
    <w:rsid w:val="26502BD2"/>
    <w:rsid w:val="26673911"/>
    <w:rsid w:val="26BF2F9E"/>
    <w:rsid w:val="26BF615B"/>
    <w:rsid w:val="26CB1012"/>
    <w:rsid w:val="26DD6E32"/>
    <w:rsid w:val="26EF7DFB"/>
    <w:rsid w:val="26F92638"/>
    <w:rsid w:val="27014B33"/>
    <w:rsid w:val="271D4D8D"/>
    <w:rsid w:val="272D25C1"/>
    <w:rsid w:val="272E0DEC"/>
    <w:rsid w:val="27374637"/>
    <w:rsid w:val="2743402A"/>
    <w:rsid w:val="27895B59"/>
    <w:rsid w:val="278A43F0"/>
    <w:rsid w:val="279D30AE"/>
    <w:rsid w:val="27C85FA7"/>
    <w:rsid w:val="27D62142"/>
    <w:rsid w:val="282450B0"/>
    <w:rsid w:val="28323444"/>
    <w:rsid w:val="28500425"/>
    <w:rsid w:val="285C4B60"/>
    <w:rsid w:val="28796897"/>
    <w:rsid w:val="28C45E00"/>
    <w:rsid w:val="28D4743E"/>
    <w:rsid w:val="29133651"/>
    <w:rsid w:val="291B133C"/>
    <w:rsid w:val="291C1880"/>
    <w:rsid w:val="293D6BFB"/>
    <w:rsid w:val="29696780"/>
    <w:rsid w:val="29B35110"/>
    <w:rsid w:val="29C14724"/>
    <w:rsid w:val="29CA6F45"/>
    <w:rsid w:val="2A010191"/>
    <w:rsid w:val="2A385918"/>
    <w:rsid w:val="2A416A22"/>
    <w:rsid w:val="2A443BFD"/>
    <w:rsid w:val="2A51023B"/>
    <w:rsid w:val="2A5E797D"/>
    <w:rsid w:val="2A685D5E"/>
    <w:rsid w:val="2A6E1037"/>
    <w:rsid w:val="2A6F342B"/>
    <w:rsid w:val="2A787629"/>
    <w:rsid w:val="2B0D5C35"/>
    <w:rsid w:val="2B171844"/>
    <w:rsid w:val="2B282319"/>
    <w:rsid w:val="2B30152A"/>
    <w:rsid w:val="2B4645B4"/>
    <w:rsid w:val="2B485B61"/>
    <w:rsid w:val="2B553E46"/>
    <w:rsid w:val="2B5D3585"/>
    <w:rsid w:val="2B683120"/>
    <w:rsid w:val="2B7F4F32"/>
    <w:rsid w:val="2B850E76"/>
    <w:rsid w:val="2B8D64B1"/>
    <w:rsid w:val="2B9B099A"/>
    <w:rsid w:val="2BB92785"/>
    <w:rsid w:val="2BCF42EC"/>
    <w:rsid w:val="2BD9135C"/>
    <w:rsid w:val="2C16059E"/>
    <w:rsid w:val="2C1B3768"/>
    <w:rsid w:val="2C2A4F44"/>
    <w:rsid w:val="2C411895"/>
    <w:rsid w:val="2C477AAB"/>
    <w:rsid w:val="2C58549D"/>
    <w:rsid w:val="2C8A6310"/>
    <w:rsid w:val="2CA433CB"/>
    <w:rsid w:val="2CAD77A7"/>
    <w:rsid w:val="2CB164BA"/>
    <w:rsid w:val="2CCB6C14"/>
    <w:rsid w:val="2D0B030F"/>
    <w:rsid w:val="2D0C28EF"/>
    <w:rsid w:val="2D100D1C"/>
    <w:rsid w:val="2D1303E7"/>
    <w:rsid w:val="2D510063"/>
    <w:rsid w:val="2D683FBD"/>
    <w:rsid w:val="2D864418"/>
    <w:rsid w:val="2DB62602"/>
    <w:rsid w:val="2DE13BC4"/>
    <w:rsid w:val="2DEF06E0"/>
    <w:rsid w:val="2DF97EC3"/>
    <w:rsid w:val="2E0E7EAE"/>
    <w:rsid w:val="2E26513A"/>
    <w:rsid w:val="2E415C6C"/>
    <w:rsid w:val="2E456552"/>
    <w:rsid w:val="2E536EC1"/>
    <w:rsid w:val="2E646327"/>
    <w:rsid w:val="2E9F5815"/>
    <w:rsid w:val="2EA031B8"/>
    <w:rsid w:val="2EA4548D"/>
    <w:rsid w:val="2EBA0537"/>
    <w:rsid w:val="2EDC4166"/>
    <w:rsid w:val="2EE868B0"/>
    <w:rsid w:val="2EF5526B"/>
    <w:rsid w:val="2F0A5D38"/>
    <w:rsid w:val="2F240F77"/>
    <w:rsid w:val="2F5922B5"/>
    <w:rsid w:val="2F741436"/>
    <w:rsid w:val="2FA00AB6"/>
    <w:rsid w:val="2FB744B4"/>
    <w:rsid w:val="2FE951D4"/>
    <w:rsid w:val="2FEB45D8"/>
    <w:rsid w:val="2FF81ACE"/>
    <w:rsid w:val="2FFE4C0B"/>
    <w:rsid w:val="300610E9"/>
    <w:rsid w:val="30360FCC"/>
    <w:rsid w:val="30A77424"/>
    <w:rsid w:val="30B11966"/>
    <w:rsid w:val="30B654E5"/>
    <w:rsid w:val="30D8303E"/>
    <w:rsid w:val="30DF5D26"/>
    <w:rsid w:val="313C4B14"/>
    <w:rsid w:val="313F54EC"/>
    <w:rsid w:val="314D409C"/>
    <w:rsid w:val="31644F41"/>
    <w:rsid w:val="316A47E4"/>
    <w:rsid w:val="317F251B"/>
    <w:rsid w:val="31AD2CA1"/>
    <w:rsid w:val="31B12C79"/>
    <w:rsid w:val="31BE78AB"/>
    <w:rsid w:val="31D33255"/>
    <w:rsid w:val="31E55664"/>
    <w:rsid w:val="31F57E6D"/>
    <w:rsid w:val="31FE5396"/>
    <w:rsid w:val="32234F62"/>
    <w:rsid w:val="323B6661"/>
    <w:rsid w:val="325A1B80"/>
    <w:rsid w:val="32732699"/>
    <w:rsid w:val="32733D9F"/>
    <w:rsid w:val="327C5640"/>
    <w:rsid w:val="328A15E8"/>
    <w:rsid w:val="329B5E39"/>
    <w:rsid w:val="32A96B9C"/>
    <w:rsid w:val="32BC1E84"/>
    <w:rsid w:val="32E6011D"/>
    <w:rsid w:val="32FE7884"/>
    <w:rsid w:val="333C2F00"/>
    <w:rsid w:val="3351459C"/>
    <w:rsid w:val="33542B85"/>
    <w:rsid w:val="33586256"/>
    <w:rsid w:val="335A0E46"/>
    <w:rsid w:val="335E0ACA"/>
    <w:rsid w:val="336651E0"/>
    <w:rsid w:val="336B25B7"/>
    <w:rsid w:val="33916E33"/>
    <w:rsid w:val="33993FFC"/>
    <w:rsid w:val="33B05CAE"/>
    <w:rsid w:val="33CE7E79"/>
    <w:rsid w:val="33DA14EB"/>
    <w:rsid w:val="33DB01F3"/>
    <w:rsid w:val="33EC5232"/>
    <w:rsid w:val="33FF41BE"/>
    <w:rsid w:val="340A015F"/>
    <w:rsid w:val="341A2AA6"/>
    <w:rsid w:val="34235A62"/>
    <w:rsid w:val="34306C1C"/>
    <w:rsid w:val="34386029"/>
    <w:rsid w:val="34481FB9"/>
    <w:rsid w:val="34564BD2"/>
    <w:rsid w:val="34713BFD"/>
    <w:rsid w:val="348200A6"/>
    <w:rsid w:val="3483209F"/>
    <w:rsid w:val="34860D96"/>
    <w:rsid w:val="34925C75"/>
    <w:rsid w:val="34AA794E"/>
    <w:rsid w:val="34BB5ADC"/>
    <w:rsid w:val="34BF3DE4"/>
    <w:rsid w:val="34EC5B5D"/>
    <w:rsid w:val="351D1FD7"/>
    <w:rsid w:val="35353D75"/>
    <w:rsid w:val="353623CA"/>
    <w:rsid w:val="355A0673"/>
    <w:rsid w:val="3570796C"/>
    <w:rsid w:val="35792316"/>
    <w:rsid w:val="35BB7CF2"/>
    <w:rsid w:val="35C62E57"/>
    <w:rsid w:val="35CB3DCC"/>
    <w:rsid w:val="362045DC"/>
    <w:rsid w:val="362F757C"/>
    <w:rsid w:val="363B7F26"/>
    <w:rsid w:val="3647217F"/>
    <w:rsid w:val="367D03E8"/>
    <w:rsid w:val="36863E08"/>
    <w:rsid w:val="36A41012"/>
    <w:rsid w:val="36A5791D"/>
    <w:rsid w:val="36B44275"/>
    <w:rsid w:val="36C96733"/>
    <w:rsid w:val="36E61A43"/>
    <w:rsid w:val="36E721A1"/>
    <w:rsid w:val="36E73971"/>
    <w:rsid w:val="371815DB"/>
    <w:rsid w:val="372B1B37"/>
    <w:rsid w:val="37431BCD"/>
    <w:rsid w:val="374C62C8"/>
    <w:rsid w:val="37554613"/>
    <w:rsid w:val="37A95E16"/>
    <w:rsid w:val="37B31EF7"/>
    <w:rsid w:val="37E91D98"/>
    <w:rsid w:val="38033F80"/>
    <w:rsid w:val="38245784"/>
    <w:rsid w:val="382A2A41"/>
    <w:rsid w:val="38306467"/>
    <w:rsid w:val="38350062"/>
    <w:rsid w:val="38534BD1"/>
    <w:rsid w:val="385E3904"/>
    <w:rsid w:val="386C7EB0"/>
    <w:rsid w:val="38943063"/>
    <w:rsid w:val="3895213F"/>
    <w:rsid w:val="39401BFB"/>
    <w:rsid w:val="394910FF"/>
    <w:rsid w:val="397F0EE4"/>
    <w:rsid w:val="39846181"/>
    <w:rsid w:val="39AF5AB2"/>
    <w:rsid w:val="39F829BD"/>
    <w:rsid w:val="3A072750"/>
    <w:rsid w:val="3A236E3E"/>
    <w:rsid w:val="3A2A0AB1"/>
    <w:rsid w:val="3A333534"/>
    <w:rsid w:val="3A586D69"/>
    <w:rsid w:val="3A7E4542"/>
    <w:rsid w:val="3A7F029D"/>
    <w:rsid w:val="3A9D7E67"/>
    <w:rsid w:val="3A9F7243"/>
    <w:rsid w:val="3AA236A3"/>
    <w:rsid w:val="3AC23405"/>
    <w:rsid w:val="3AEF6AD7"/>
    <w:rsid w:val="3AF51585"/>
    <w:rsid w:val="3AF81F31"/>
    <w:rsid w:val="3B2E485C"/>
    <w:rsid w:val="3B300CDF"/>
    <w:rsid w:val="3B337E2C"/>
    <w:rsid w:val="3B565EB9"/>
    <w:rsid w:val="3B7038EC"/>
    <w:rsid w:val="3B7963D3"/>
    <w:rsid w:val="3BB9722E"/>
    <w:rsid w:val="3BBC63B7"/>
    <w:rsid w:val="3BCB62E9"/>
    <w:rsid w:val="3BD44168"/>
    <w:rsid w:val="3BED5E94"/>
    <w:rsid w:val="3BF70E8C"/>
    <w:rsid w:val="3C043411"/>
    <w:rsid w:val="3C1C0EB1"/>
    <w:rsid w:val="3C4D1862"/>
    <w:rsid w:val="3C551B63"/>
    <w:rsid w:val="3C6B33AC"/>
    <w:rsid w:val="3C7A7173"/>
    <w:rsid w:val="3C7E62C8"/>
    <w:rsid w:val="3CAD0ABF"/>
    <w:rsid w:val="3CFD3E66"/>
    <w:rsid w:val="3CFE0476"/>
    <w:rsid w:val="3CFE50D9"/>
    <w:rsid w:val="3D1F1351"/>
    <w:rsid w:val="3D286FE2"/>
    <w:rsid w:val="3D31514B"/>
    <w:rsid w:val="3D344775"/>
    <w:rsid w:val="3D567E34"/>
    <w:rsid w:val="3D7F313B"/>
    <w:rsid w:val="3D9D58A8"/>
    <w:rsid w:val="3DA771CA"/>
    <w:rsid w:val="3DBD3C88"/>
    <w:rsid w:val="3DCF7004"/>
    <w:rsid w:val="3DDB0B40"/>
    <w:rsid w:val="3E0F3F49"/>
    <w:rsid w:val="3E1549D2"/>
    <w:rsid w:val="3E1A28D4"/>
    <w:rsid w:val="3E2D2377"/>
    <w:rsid w:val="3E3B7BEB"/>
    <w:rsid w:val="3E4373BD"/>
    <w:rsid w:val="3E4517FD"/>
    <w:rsid w:val="3E563F9B"/>
    <w:rsid w:val="3E5F5A82"/>
    <w:rsid w:val="3E692407"/>
    <w:rsid w:val="3E742254"/>
    <w:rsid w:val="3E762384"/>
    <w:rsid w:val="3E791B3D"/>
    <w:rsid w:val="3E8B7FB1"/>
    <w:rsid w:val="3E915646"/>
    <w:rsid w:val="3EB37B6F"/>
    <w:rsid w:val="3ED564DD"/>
    <w:rsid w:val="3EDC6A5F"/>
    <w:rsid w:val="3EEB368F"/>
    <w:rsid w:val="3EEE2B9E"/>
    <w:rsid w:val="3EF15E1F"/>
    <w:rsid w:val="3EF75234"/>
    <w:rsid w:val="3EFB3FD7"/>
    <w:rsid w:val="3F023613"/>
    <w:rsid w:val="3F061AA0"/>
    <w:rsid w:val="3F086C81"/>
    <w:rsid w:val="3F135889"/>
    <w:rsid w:val="3F29681A"/>
    <w:rsid w:val="3F357ED5"/>
    <w:rsid w:val="3F3E310D"/>
    <w:rsid w:val="3F3F5EB3"/>
    <w:rsid w:val="3F4246C7"/>
    <w:rsid w:val="3F523A21"/>
    <w:rsid w:val="3F6469EA"/>
    <w:rsid w:val="3F6A5D54"/>
    <w:rsid w:val="3F820382"/>
    <w:rsid w:val="3F871275"/>
    <w:rsid w:val="3FA57E56"/>
    <w:rsid w:val="3FB4107E"/>
    <w:rsid w:val="3FB544D7"/>
    <w:rsid w:val="3FDE12D2"/>
    <w:rsid w:val="3FEF07DF"/>
    <w:rsid w:val="3FF7137F"/>
    <w:rsid w:val="40180189"/>
    <w:rsid w:val="40311DDD"/>
    <w:rsid w:val="405459A7"/>
    <w:rsid w:val="407413C9"/>
    <w:rsid w:val="408B00DF"/>
    <w:rsid w:val="40A13ABC"/>
    <w:rsid w:val="40A9317D"/>
    <w:rsid w:val="40C96B6F"/>
    <w:rsid w:val="41053FC8"/>
    <w:rsid w:val="411407E8"/>
    <w:rsid w:val="41320BB8"/>
    <w:rsid w:val="415B5DF7"/>
    <w:rsid w:val="416A7DB7"/>
    <w:rsid w:val="419900D2"/>
    <w:rsid w:val="41B32A59"/>
    <w:rsid w:val="41BB1A5F"/>
    <w:rsid w:val="41C40CB6"/>
    <w:rsid w:val="41EA56EE"/>
    <w:rsid w:val="41EC662B"/>
    <w:rsid w:val="41F96104"/>
    <w:rsid w:val="41FA17F9"/>
    <w:rsid w:val="422776F4"/>
    <w:rsid w:val="4246652B"/>
    <w:rsid w:val="425D0D7A"/>
    <w:rsid w:val="4275361B"/>
    <w:rsid w:val="428239B1"/>
    <w:rsid w:val="42920B22"/>
    <w:rsid w:val="42955E18"/>
    <w:rsid w:val="42D07D5F"/>
    <w:rsid w:val="42E441F9"/>
    <w:rsid w:val="43142B7B"/>
    <w:rsid w:val="43193947"/>
    <w:rsid w:val="43432296"/>
    <w:rsid w:val="434A09F5"/>
    <w:rsid w:val="436808C1"/>
    <w:rsid w:val="436D4355"/>
    <w:rsid w:val="437402D3"/>
    <w:rsid w:val="439E6312"/>
    <w:rsid w:val="43A22276"/>
    <w:rsid w:val="43AC15BA"/>
    <w:rsid w:val="43CE41CE"/>
    <w:rsid w:val="43D17303"/>
    <w:rsid w:val="43D74E28"/>
    <w:rsid w:val="43EA4E10"/>
    <w:rsid w:val="44080945"/>
    <w:rsid w:val="443D7E95"/>
    <w:rsid w:val="44401AAB"/>
    <w:rsid w:val="44583A1C"/>
    <w:rsid w:val="44635C88"/>
    <w:rsid w:val="4494653F"/>
    <w:rsid w:val="44AD23A9"/>
    <w:rsid w:val="44C5746F"/>
    <w:rsid w:val="44E002C9"/>
    <w:rsid w:val="44E5079C"/>
    <w:rsid w:val="44EC653B"/>
    <w:rsid w:val="44ED5A81"/>
    <w:rsid w:val="450F0EFD"/>
    <w:rsid w:val="451C6FE1"/>
    <w:rsid w:val="45325981"/>
    <w:rsid w:val="45381096"/>
    <w:rsid w:val="454C42FB"/>
    <w:rsid w:val="455C7FC6"/>
    <w:rsid w:val="457162EF"/>
    <w:rsid w:val="45780A86"/>
    <w:rsid w:val="4578563F"/>
    <w:rsid w:val="45CF5A3D"/>
    <w:rsid w:val="45D42004"/>
    <w:rsid w:val="45E92F06"/>
    <w:rsid w:val="45FF59E0"/>
    <w:rsid w:val="460270BE"/>
    <w:rsid w:val="461D3A65"/>
    <w:rsid w:val="4636109D"/>
    <w:rsid w:val="4650734C"/>
    <w:rsid w:val="46565BF7"/>
    <w:rsid w:val="467B4E31"/>
    <w:rsid w:val="46834C55"/>
    <w:rsid w:val="469A671F"/>
    <w:rsid w:val="46A23857"/>
    <w:rsid w:val="46C25BEB"/>
    <w:rsid w:val="46C82A70"/>
    <w:rsid w:val="46CD4A0D"/>
    <w:rsid w:val="46EB7B99"/>
    <w:rsid w:val="46FC7114"/>
    <w:rsid w:val="471704C5"/>
    <w:rsid w:val="471E7C15"/>
    <w:rsid w:val="472F00A1"/>
    <w:rsid w:val="47400072"/>
    <w:rsid w:val="47485078"/>
    <w:rsid w:val="475714EB"/>
    <w:rsid w:val="47592923"/>
    <w:rsid w:val="4772761F"/>
    <w:rsid w:val="47843646"/>
    <w:rsid w:val="47940BB7"/>
    <w:rsid w:val="47A34ACE"/>
    <w:rsid w:val="47AF2BFC"/>
    <w:rsid w:val="47BF2728"/>
    <w:rsid w:val="47D54991"/>
    <w:rsid w:val="47F51C84"/>
    <w:rsid w:val="480C3B36"/>
    <w:rsid w:val="48381484"/>
    <w:rsid w:val="487D76EE"/>
    <w:rsid w:val="489A776F"/>
    <w:rsid w:val="48A759E8"/>
    <w:rsid w:val="48D35B06"/>
    <w:rsid w:val="48DC0514"/>
    <w:rsid w:val="48F8691A"/>
    <w:rsid w:val="490217BA"/>
    <w:rsid w:val="491E1EA7"/>
    <w:rsid w:val="492F3962"/>
    <w:rsid w:val="4942444D"/>
    <w:rsid w:val="49460182"/>
    <w:rsid w:val="494C26D0"/>
    <w:rsid w:val="494D658F"/>
    <w:rsid w:val="49503B71"/>
    <w:rsid w:val="495C7150"/>
    <w:rsid w:val="495D2BD8"/>
    <w:rsid w:val="49676C0B"/>
    <w:rsid w:val="496F7B23"/>
    <w:rsid w:val="49720D0F"/>
    <w:rsid w:val="49783046"/>
    <w:rsid w:val="498619C1"/>
    <w:rsid w:val="499061DF"/>
    <w:rsid w:val="49AF2F51"/>
    <w:rsid w:val="49B06B1E"/>
    <w:rsid w:val="49B26E85"/>
    <w:rsid w:val="49C244E9"/>
    <w:rsid w:val="49CA1E13"/>
    <w:rsid w:val="49D27D5A"/>
    <w:rsid w:val="49DD6409"/>
    <w:rsid w:val="49FC16E5"/>
    <w:rsid w:val="4A104CAF"/>
    <w:rsid w:val="4A1C0D28"/>
    <w:rsid w:val="4A2E5FA9"/>
    <w:rsid w:val="4A450C27"/>
    <w:rsid w:val="4A591EA5"/>
    <w:rsid w:val="4A5D18A1"/>
    <w:rsid w:val="4A766A09"/>
    <w:rsid w:val="4A9F3BDD"/>
    <w:rsid w:val="4AA65DA4"/>
    <w:rsid w:val="4B234B89"/>
    <w:rsid w:val="4B43606C"/>
    <w:rsid w:val="4B49492C"/>
    <w:rsid w:val="4B4A612B"/>
    <w:rsid w:val="4B793A73"/>
    <w:rsid w:val="4B815A0A"/>
    <w:rsid w:val="4B927B77"/>
    <w:rsid w:val="4B995B21"/>
    <w:rsid w:val="4B9D0245"/>
    <w:rsid w:val="4BAE435D"/>
    <w:rsid w:val="4BB02E05"/>
    <w:rsid w:val="4BB43890"/>
    <w:rsid w:val="4BBC594D"/>
    <w:rsid w:val="4BE67E16"/>
    <w:rsid w:val="4BEE5948"/>
    <w:rsid w:val="4BF40CC7"/>
    <w:rsid w:val="4C215F3C"/>
    <w:rsid w:val="4C460221"/>
    <w:rsid w:val="4C5F5D5C"/>
    <w:rsid w:val="4C6C35DA"/>
    <w:rsid w:val="4C716172"/>
    <w:rsid w:val="4C7B02A8"/>
    <w:rsid w:val="4C8F3701"/>
    <w:rsid w:val="4CAB3057"/>
    <w:rsid w:val="4CC750EF"/>
    <w:rsid w:val="4CCA6900"/>
    <w:rsid w:val="4D034B64"/>
    <w:rsid w:val="4D6E21DA"/>
    <w:rsid w:val="4DB71DC2"/>
    <w:rsid w:val="4DBD5BDE"/>
    <w:rsid w:val="4DC663BE"/>
    <w:rsid w:val="4DCB358A"/>
    <w:rsid w:val="4DD55363"/>
    <w:rsid w:val="4DEB0338"/>
    <w:rsid w:val="4E014DCA"/>
    <w:rsid w:val="4E276268"/>
    <w:rsid w:val="4E2E50BE"/>
    <w:rsid w:val="4E3106CB"/>
    <w:rsid w:val="4E3A04D4"/>
    <w:rsid w:val="4E3F02B4"/>
    <w:rsid w:val="4E476443"/>
    <w:rsid w:val="4E516B22"/>
    <w:rsid w:val="4E610479"/>
    <w:rsid w:val="4E743991"/>
    <w:rsid w:val="4E865C0C"/>
    <w:rsid w:val="4E8F48A6"/>
    <w:rsid w:val="4EC95159"/>
    <w:rsid w:val="4ED92E66"/>
    <w:rsid w:val="4EF673C5"/>
    <w:rsid w:val="4EFA3C7E"/>
    <w:rsid w:val="4F0822E9"/>
    <w:rsid w:val="4F1C0865"/>
    <w:rsid w:val="4F2054A1"/>
    <w:rsid w:val="4F32275B"/>
    <w:rsid w:val="4F361873"/>
    <w:rsid w:val="4F750FF4"/>
    <w:rsid w:val="4F846A83"/>
    <w:rsid w:val="4FA064E1"/>
    <w:rsid w:val="4FCB693A"/>
    <w:rsid w:val="4FD25A40"/>
    <w:rsid w:val="4FE00673"/>
    <w:rsid w:val="50084CAD"/>
    <w:rsid w:val="501B4E56"/>
    <w:rsid w:val="503F29AA"/>
    <w:rsid w:val="504B1789"/>
    <w:rsid w:val="505C6D00"/>
    <w:rsid w:val="507537AB"/>
    <w:rsid w:val="508B1096"/>
    <w:rsid w:val="508F1B83"/>
    <w:rsid w:val="50D31EA5"/>
    <w:rsid w:val="50E34B56"/>
    <w:rsid w:val="50F43A0A"/>
    <w:rsid w:val="510F481D"/>
    <w:rsid w:val="511E23B5"/>
    <w:rsid w:val="51251BA2"/>
    <w:rsid w:val="51344840"/>
    <w:rsid w:val="513D6C5E"/>
    <w:rsid w:val="51554632"/>
    <w:rsid w:val="516C2F33"/>
    <w:rsid w:val="516D7600"/>
    <w:rsid w:val="5182565D"/>
    <w:rsid w:val="5182788A"/>
    <w:rsid w:val="518A6F8B"/>
    <w:rsid w:val="51904BDB"/>
    <w:rsid w:val="519F7096"/>
    <w:rsid w:val="51AD47A6"/>
    <w:rsid w:val="51C52705"/>
    <w:rsid w:val="51E753C7"/>
    <w:rsid w:val="51F27CDA"/>
    <w:rsid w:val="51FF1C35"/>
    <w:rsid w:val="52024F4A"/>
    <w:rsid w:val="52047B7E"/>
    <w:rsid w:val="52342626"/>
    <w:rsid w:val="523A55D3"/>
    <w:rsid w:val="525E591B"/>
    <w:rsid w:val="527A708C"/>
    <w:rsid w:val="52E013F6"/>
    <w:rsid w:val="52F47B72"/>
    <w:rsid w:val="530E0E1E"/>
    <w:rsid w:val="53211D72"/>
    <w:rsid w:val="53385317"/>
    <w:rsid w:val="533C58EA"/>
    <w:rsid w:val="53447393"/>
    <w:rsid w:val="53560E1A"/>
    <w:rsid w:val="536C7C6B"/>
    <w:rsid w:val="5376147C"/>
    <w:rsid w:val="53D345A2"/>
    <w:rsid w:val="53E741AF"/>
    <w:rsid w:val="53F16E1C"/>
    <w:rsid w:val="53F6083F"/>
    <w:rsid w:val="5429767C"/>
    <w:rsid w:val="542C493E"/>
    <w:rsid w:val="54434657"/>
    <w:rsid w:val="545310AB"/>
    <w:rsid w:val="5458779C"/>
    <w:rsid w:val="546359FE"/>
    <w:rsid w:val="54783097"/>
    <w:rsid w:val="54880A9C"/>
    <w:rsid w:val="54963025"/>
    <w:rsid w:val="54976D91"/>
    <w:rsid w:val="54A26365"/>
    <w:rsid w:val="54A37A39"/>
    <w:rsid w:val="54A77F22"/>
    <w:rsid w:val="54CA5397"/>
    <w:rsid w:val="54D13512"/>
    <w:rsid w:val="551A7B61"/>
    <w:rsid w:val="55200FFC"/>
    <w:rsid w:val="555B2034"/>
    <w:rsid w:val="556B2AEB"/>
    <w:rsid w:val="55832DDA"/>
    <w:rsid w:val="5586486A"/>
    <w:rsid w:val="55886C27"/>
    <w:rsid w:val="55D6061E"/>
    <w:rsid w:val="55D911AB"/>
    <w:rsid w:val="564B1D97"/>
    <w:rsid w:val="565A618A"/>
    <w:rsid w:val="566156C7"/>
    <w:rsid w:val="56872C3D"/>
    <w:rsid w:val="56A12BEA"/>
    <w:rsid w:val="56AB0F90"/>
    <w:rsid w:val="56B33507"/>
    <w:rsid w:val="56D40870"/>
    <w:rsid w:val="56E14604"/>
    <w:rsid w:val="56F30E63"/>
    <w:rsid w:val="570548DA"/>
    <w:rsid w:val="57191200"/>
    <w:rsid w:val="57243E9C"/>
    <w:rsid w:val="572A47DB"/>
    <w:rsid w:val="574713F3"/>
    <w:rsid w:val="57553AC2"/>
    <w:rsid w:val="577D0987"/>
    <w:rsid w:val="579958C8"/>
    <w:rsid w:val="57A53762"/>
    <w:rsid w:val="57DC15F3"/>
    <w:rsid w:val="57E06EA1"/>
    <w:rsid w:val="580276A5"/>
    <w:rsid w:val="580C3D43"/>
    <w:rsid w:val="584103C6"/>
    <w:rsid w:val="586116F9"/>
    <w:rsid w:val="58661294"/>
    <w:rsid w:val="586E465C"/>
    <w:rsid w:val="587A381C"/>
    <w:rsid w:val="58A405A3"/>
    <w:rsid w:val="58BF00D5"/>
    <w:rsid w:val="58C07F2F"/>
    <w:rsid w:val="58D90FBB"/>
    <w:rsid w:val="5927555A"/>
    <w:rsid w:val="59370FB5"/>
    <w:rsid w:val="594A700B"/>
    <w:rsid w:val="594D15D5"/>
    <w:rsid w:val="595618C5"/>
    <w:rsid w:val="59635B05"/>
    <w:rsid w:val="597C07CB"/>
    <w:rsid w:val="59856725"/>
    <w:rsid w:val="598E294C"/>
    <w:rsid w:val="59C35343"/>
    <w:rsid w:val="59CC3500"/>
    <w:rsid w:val="59DF6237"/>
    <w:rsid w:val="59F85DC7"/>
    <w:rsid w:val="59FA50DF"/>
    <w:rsid w:val="5A166E71"/>
    <w:rsid w:val="5A2A46CB"/>
    <w:rsid w:val="5A335021"/>
    <w:rsid w:val="5A541EE9"/>
    <w:rsid w:val="5A55416E"/>
    <w:rsid w:val="5A6772A1"/>
    <w:rsid w:val="5A721440"/>
    <w:rsid w:val="5A933E27"/>
    <w:rsid w:val="5AA309F3"/>
    <w:rsid w:val="5AAF367B"/>
    <w:rsid w:val="5AB10DF2"/>
    <w:rsid w:val="5AD16CA4"/>
    <w:rsid w:val="5ADE1B46"/>
    <w:rsid w:val="5AE66F10"/>
    <w:rsid w:val="5B047BE3"/>
    <w:rsid w:val="5B126CFC"/>
    <w:rsid w:val="5B616B51"/>
    <w:rsid w:val="5B6339F0"/>
    <w:rsid w:val="5B6F5E92"/>
    <w:rsid w:val="5B987BFB"/>
    <w:rsid w:val="5B9E42DC"/>
    <w:rsid w:val="5BBB490C"/>
    <w:rsid w:val="5BC10DE2"/>
    <w:rsid w:val="5BD3284D"/>
    <w:rsid w:val="5BD545E3"/>
    <w:rsid w:val="5BD85ABD"/>
    <w:rsid w:val="5BE46A97"/>
    <w:rsid w:val="5C0A275F"/>
    <w:rsid w:val="5C244089"/>
    <w:rsid w:val="5C291D17"/>
    <w:rsid w:val="5C35340A"/>
    <w:rsid w:val="5C3D2C1A"/>
    <w:rsid w:val="5C495BD6"/>
    <w:rsid w:val="5C507F3D"/>
    <w:rsid w:val="5C706C35"/>
    <w:rsid w:val="5C891F58"/>
    <w:rsid w:val="5C936DF0"/>
    <w:rsid w:val="5C9B5271"/>
    <w:rsid w:val="5CA120B9"/>
    <w:rsid w:val="5CA550F1"/>
    <w:rsid w:val="5CA93FCD"/>
    <w:rsid w:val="5CAC557C"/>
    <w:rsid w:val="5CCD3A14"/>
    <w:rsid w:val="5CFB06F8"/>
    <w:rsid w:val="5D106C02"/>
    <w:rsid w:val="5D3430F6"/>
    <w:rsid w:val="5D3B60C6"/>
    <w:rsid w:val="5D590E06"/>
    <w:rsid w:val="5D687FD5"/>
    <w:rsid w:val="5D6C7F0A"/>
    <w:rsid w:val="5DBA1DF2"/>
    <w:rsid w:val="5DCA5476"/>
    <w:rsid w:val="5DCB6E3F"/>
    <w:rsid w:val="5DDB7A98"/>
    <w:rsid w:val="5DE050A3"/>
    <w:rsid w:val="5E0A02F2"/>
    <w:rsid w:val="5E547CF9"/>
    <w:rsid w:val="5E5A338B"/>
    <w:rsid w:val="5E5A36CF"/>
    <w:rsid w:val="5E5F0F21"/>
    <w:rsid w:val="5E723895"/>
    <w:rsid w:val="5E780AE1"/>
    <w:rsid w:val="5EA95EA0"/>
    <w:rsid w:val="5EB31322"/>
    <w:rsid w:val="5EB43A0D"/>
    <w:rsid w:val="5EB70D24"/>
    <w:rsid w:val="5F0E3F70"/>
    <w:rsid w:val="5F324F00"/>
    <w:rsid w:val="5F33643F"/>
    <w:rsid w:val="5F723277"/>
    <w:rsid w:val="5F954E26"/>
    <w:rsid w:val="5F974DC1"/>
    <w:rsid w:val="5F9B23CD"/>
    <w:rsid w:val="5FB9586F"/>
    <w:rsid w:val="5FC16F62"/>
    <w:rsid w:val="5FC72C76"/>
    <w:rsid w:val="5FF20FA3"/>
    <w:rsid w:val="5FFA4A89"/>
    <w:rsid w:val="600C444F"/>
    <w:rsid w:val="602D6457"/>
    <w:rsid w:val="60691517"/>
    <w:rsid w:val="607301CC"/>
    <w:rsid w:val="60C628DD"/>
    <w:rsid w:val="60CD2332"/>
    <w:rsid w:val="60F95378"/>
    <w:rsid w:val="61054DBF"/>
    <w:rsid w:val="61067ED5"/>
    <w:rsid w:val="61067EF5"/>
    <w:rsid w:val="6109160B"/>
    <w:rsid w:val="610E099E"/>
    <w:rsid w:val="61146955"/>
    <w:rsid w:val="611A7B32"/>
    <w:rsid w:val="614D32E5"/>
    <w:rsid w:val="61931341"/>
    <w:rsid w:val="61942060"/>
    <w:rsid w:val="619940E0"/>
    <w:rsid w:val="61A45210"/>
    <w:rsid w:val="61C46051"/>
    <w:rsid w:val="61E364EF"/>
    <w:rsid w:val="61E62725"/>
    <w:rsid w:val="61FA13F3"/>
    <w:rsid w:val="6200468F"/>
    <w:rsid w:val="620F6057"/>
    <w:rsid w:val="62170D32"/>
    <w:rsid w:val="62294045"/>
    <w:rsid w:val="62535F24"/>
    <w:rsid w:val="62884681"/>
    <w:rsid w:val="62C202DE"/>
    <w:rsid w:val="62E13461"/>
    <w:rsid w:val="62E374F4"/>
    <w:rsid w:val="62E55633"/>
    <w:rsid w:val="62EF5811"/>
    <w:rsid w:val="6303275D"/>
    <w:rsid w:val="632366B5"/>
    <w:rsid w:val="638348D4"/>
    <w:rsid w:val="64110228"/>
    <w:rsid w:val="6414761F"/>
    <w:rsid w:val="6419063C"/>
    <w:rsid w:val="64193217"/>
    <w:rsid w:val="64377BEF"/>
    <w:rsid w:val="645F6D1F"/>
    <w:rsid w:val="646822B9"/>
    <w:rsid w:val="647213E7"/>
    <w:rsid w:val="64735A58"/>
    <w:rsid w:val="651D5B06"/>
    <w:rsid w:val="652B4C20"/>
    <w:rsid w:val="65374A9B"/>
    <w:rsid w:val="653E44D1"/>
    <w:rsid w:val="6560520A"/>
    <w:rsid w:val="657A0163"/>
    <w:rsid w:val="65941D48"/>
    <w:rsid w:val="65AD2E4E"/>
    <w:rsid w:val="65B5753E"/>
    <w:rsid w:val="65BA7C61"/>
    <w:rsid w:val="65E20A84"/>
    <w:rsid w:val="662C786B"/>
    <w:rsid w:val="665C441F"/>
    <w:rsid w:val="666B15A6"/>
    <w:rsid w:val="666B2193"/>
    <w:rsid w:val="6678516F"/>
    <w:rsid w:val="66792ADC"/>
    <w:rsid w:val="668E02A5"/>
    <w:rsid w:val="669215A1"/>
    <w:rsid w:val="66982B8E"/>
    <w:rsid w:val="66C05AD5"/>
    <w:rsid w:val="67014791"/>
    <w:rsid w:val="671E6F85"/>
    <w:rsid w:val="6747152C"/>
    <w:rsid w:val="676340E0"/>
    <w:rsid w:val="676D3161"/>
    <w:rsid w:val="67725031"/>
    <w:rsid w:val="6774466C"/>
    <w:rsid w:val="677F0E67"/>
    <w:rsid w:val="67872DBE"/>
    <w:rsid w:val="678B216E"/>
    <w:rsid w:val="67926C5B"/>
    <w:rsid w:val="67950FF6"/>
    <w:rsid w:val="67965D9C"/>
    <w:rsid w:val="679A66AF"/>
    <w:rsid w:val="67A41618"/>
    <w:rsid w:val="67BB6ED1"/>
    <w:rsid w:val="67D92E70"/>
    <w:rsid w:val="68174D4D"/>
    <w:rsid w:val="681F2B7E"/>
    <w:rsid w:val="682143D3"/>
    <w:rsid w:val="68305361"/>
    <w:rsid w:val="685B6E0E"/>
    <w:rsid w:val="68600E87"/>
    <w:rsid w:val="68651EBB"/>
    <w:rsid w:val="686F63E9"/>
    <w:rsid w:val="687053DF"/>
    <w:rsid w:val="687147E1"/>
    <w:rsid w:val="68880AD2"/>
    <w:rsid w:val="688C2914"/>
    <w:rsid w:val="688F7EEC"/>
    <w:rsid w:val="68A100B9"/>
    <w:rsid w:val="68AA209B"/>
    <w:rsid w:val="68B24D52"/>
    <w:rsid w:val="68F77E6E"/>
    <w:rsid w:val="69096C2C"/>
    <w:rsid w:val="690E78CF"/>
    <w:rsid w:val="69152750"/>
    <w:rsid w:val="691F1B1B"/>
    <w:rsid w:val="692669FF"/>
    <w:rsid w:val="693B79E8"/>
    <w:rsid w:val="694627D3"/>
    <w:rsid w:val="69605E3A"/>
    <w:rsid w:val="698536CB"/>
    <w:rsid w:val="69883ABA"/>
    <w:rsid w:val="69A74A32"/>
    <w:rsid w:val="69C019CC"/>
    <w:rsid w:val="69CD5E67"/>
    <w:rsid w:val="69F47A33"/>
    <w:rsid w:val="6A0754E1"/>
    <w:rsid w:val="6A23594B"/>
    <w:rsid w:val="6A403AA3"/>
    <w:rsid w:val="6A597767"/>
    <w:rsid w:val="6A5E0D89"/>
    <w:rsid w:val="6A64567D"/>
    <w:rsid w:val="6A751B9D"/>
    <w:rsid w:val="6A9622EB"/>
    <w:rsid w:val="6A9B3388"/>
    <w:rsid w:val="6AA03802"/>
    <w:rsid w:val="6AA4465D"/>
    <w:rsid w:val="6AB22366"/>
    <w:rsid w:val="6AB4637F"/>
    <w:rsid w:val="6AB778B5"/>
    <w:rsid w:val="6ABA555D"/>
    <w:rsid w:val="6AC24954"/>
    <w:rsid w:val="6ADC556D"/>
    <w:rsid w:val="6B0108EE"/>
    <w:rsid w:val="6B100F95"/>
    <w:rsid w:val="6B301415"/>
    <w:rsid w:val="6B317B61"/>
    <w:rsid w:val="6B422366"/>
    <w:rsid w:val="6B5A17AD"/>
    <w:rsid w:val="6B834B70"/>
    <w:rsid w:val="6B8D1609"/>
    <w:rsid w:val="6B8F485A"/>
    <w:rsid w:val="6BC4411A"/>
    <w:rsid w:val="6BD858FE"/>
    <w:rsid w:val="6BDC67BE"/>
    <w:rsid w:val="6C0D4B0D"/>
    <w:rsid w:val="6C231CBB"/>
    <w:rsid w:val="6C2A61D0"/>
    <w:rsid w:val="6C3D50E5"/>
    <w:rsid w:val="6C4A025B"/>
    <w:rsid w:val="6C4B5FD0"/>
    <w:rsid w:val="6C72326F"/>
    <w:rsid w:val="6C7446FE"/>
    <w:rsid w:val="6C8B35B8"/>
    <w:rsid w:val="6CA14D63"/>
    <w:rsid w:val="6CA420BB"/>
    <w:rsid w:val="6CA5319C"/>
    <w:rsid w:val="6CA8389A"/>
    <w:rsid w:val="6CE260B1"/>
    <w:rsid w:val="6CFB145A"/>
    <w:rsid w:val="6CFE1E5B"/>
    <w:rsid w:val="6CFE5CB9"/>
    <w:rsid w:val="6D2D0302"/>
    <w:rsid w:val="6D33583B"/>
    <w:rsid w:val="6D372D90"/>
    <w:rsid w:val="6D5B21F7"/>
    <w:rsid w:val="6D5B73E8"/>
    <w:rsid w:val="6D9A2119"/>
    <w:rsid w:val="6DA2127C"/>
    <w:rsid w:val="6DCE52F9"/>
    <w:rsid w:val="6DD35D74"/>
    <w:rsid w:val="6DDFEFEA"/>
    <w:rsid w:val="6DEE31ED"/>
    <w:rsid w:val="6E0B0802"/>
    <w:rsid w:val="6E151E36"/>
    <w:rsid w:val="6E5B3F47"/>
    <w:rsid w:val="6EA40172"/>
    <w:rsid w:val="6EAB2914"/>
    <w:rsid w:val="6EC407F2"/>
    <w:rsid w:val="6EE70E61"/>
    <w:rsid w:val="6EFF092E"/>
    <w:rsid w:val="6F4C2D49"/>
    <w:rsid w:val="6F543266"/>
    <w:rsid w:val="6FB94537"/>
    <w:rsid w:val="6FBE5D9A"/>
    <w:rsid w:val="6FF250A6"/>
    <w:rsid w:val="6FF30F46"/>
    <w:rsid w:val="6FF67A91"/>
    <w:rsid w:val="70001037"/>
    <w:rsid w:val="701254C3"/>
    <w:rsid w:val="7017368A"/>
    <w:rsid w:val="70197EC9"/>
    <w:rsid w:val="704716DB"/>
    <w:rsid w:val="704D3662"/>
    <w:rsid w:val="704F7207"/>
    <w:rsid w:val="7058066D"/>
    <w:rsid w:val="7065490D"/>
    <w:rsid w:val="707F181E"/>
    <w:rsid w:val="708A15C7"/>
    <w:rsid w:val="708B7819"/>
    <w:rsid w:val="7092786F"/>
    <w:rsid w:val="70A705B6"/>
    <w:rsid w:val="70B23908"/>
    <w:rsid w:val="70CA0EAE"/>
    <w:rsid w:val="715F20E7"/>
    <w:rsid w:val="718B540C"/>
    <w:rsid w:val="719B0AE2"/>
    <w:rsid w:val="71A43E00"/>
    <w:rsid w:val="71A5490B"/>
    <w:rsid w:val="71AB2885"/>
    <w:rsid w:val="71B017C1"/>
    <w:rsid w:val="71ED1C76"/>
    <w:rsid w:val="7247477F"/>
    <w:rsid w:val="72897D89"/>
    <w:rsid w:val="729826FC"/>
    <w:rsid w:val="729D3BA5"/>
    <w:rsid w:val="72AA577F"/>
    <w:rsid w:val="72AC5BF3"/>
    <w:rsid w:val="72B312A9"/>
    <w:rsid w:val="72EA3E1D"/>
    <w:rsid w:val="733F0D8F"/>
    <w:rsid w:val="73454A30"/>
    <w:rsid w:val="734E36C4"/>
    <w:rsid w:val="734E58BB"/>
    <w:rsid w:val="735776EE"/>
    <w:rsid w:val="73774B54"/>
    <w:rsid w:val="73916535"/>
    <w:rsid w:val="73922BF0"/>
    <w:rsid w:val="73FB269B"/>
    <w:rsid w:val="740C2422"/>
    <w:rsid w:val="740C3F3F"/>
    <w:rsid w:val="7415461D"/>
    <w:rsid w:val="74342EF5"/>
    <w:rsid w:val="744B2DDA"/>
    <w:rsid w:val="745148D6"/>
    <w:rsid w:val="74695ADA"/>
    <w:rsid w:val="74807A31"/>
    <w:rsid w:val="74887C96"/>
    <w:rsid w:val="748C5794"/>
    <w:rsid w:val="74A26CD9"/>
    <w:rsid w:val="74BC6591"/>
    <w:rsid w:val="74BF0929"/>
    <w:rsid w:val="74D81429"/>
    <w:rsid w:val="74DD6790"/>
    <w:rsid w:val="74F14BF3"/>
    <w:rsid w:val="74FC1C31"/>
    <w:rsid w:val="74FE246D"/>
    <w:rsid w:val="75031A48"/>
    <w:rsid w:val="755C0F66"/>
    <w:rsid w:val="75794D0D"/>
    <w:rsid w:val="75A91818"/>
    <w:rsid w:val="75C81691"/>
    <w:rsid w:val="75E91924"/>
    <w:rsid w:val="7613504C"/>
    <w:rsid w:val="761777BD"/>
    <w:rsid w:val="762B1622"/>
    <w:rsid w:val="76411211"/>
    <w:rsid w:val="76637BC6"/>
    <w:rsid w:val="767D254D"/>
    <w:rsid w:val="768A5356"/>
    <w:rsid w:val="769F1952"/>
    <w:rsid w:val="76A653B2"/>
    <w:rsid w:val="76C527D4"/>
    <w:rsid w:val="76C67B91"/>
    <w:rsid w:val="76D7364C"/>
    <w:rsid w:val="76D8308D"/>
    <w:rsid w:val="7738316F"/>
    <w:rsid w:val="773E2881"/>
    <w:rsid w:val="775C3C0E"/>
    <w:rsid w:val="775C4FEC"/>
    <w:rsid w:val="775E43DA"/>
    <w:rsid w:val="776A0630"/>
    <w:rsid w:val="777059BB"/>
    <w:rsid w:val="777110D9"/>
    <w:rsid w:val="777E604F"/>
    <w:rsid w:val="77924EF3"/>
    <w:rsid w:val="77994EB0"/>
    <w:rsid w:val="77A56E59"/>
    <w:rsid w:val="77D663F6"/>
    <w:rsid w:val="77DF3182"/>
    <w:rsid w:val="77E048EF"/>
    <w:rsid w:val="78092952"/>
    <w:rsid w:val="785D086D"/>
    <w:rsid w:val="786820CA"/>
    <w:rsid w:val="786937FC"/>
    <w:rsid w:val="78CB7C16"/>
    <w:rsid w:val="78D31F49"/>
    <w:rsid w:val="79425BBD"/>
    <w:rsid w:val="7949766B"/>
    <w:rsid w:val="795E6D10"/>
    <w:rsid w:val="795F4876"/>
    <w:rsid w:val="796075AF"/>
    <w:rsid w:val="79824E0A"/>
    <w:rsid w:val="798D4602"/>
    <w:rsid w:val="799A6BAF"/>
    <w:rsid w:val="79D426D2"/>
    <w:rsid w:val="79F00323"/>
    <w:rsid w:val="7A6C6ADB"/>
    <w:rsid w:val="7A8F7A54"/>
    <w:rsid w:val="7AB25165"/>
    <w:rsid w:val="7AB8293F"/>
    <w:rsid w:val="7ABC24BD"/>
    <w:rsid w:val="7AD06796"/>
    <w:rsid w:val="7AD57820"/>
    <w:rsid w:val="7B233124"/>
    <w:rsid w:val="7B3A2B41"/>
    <w:rsid w:val="7B425E13"/>
    <w:rsid w:val="7B4617EB"/>
    <w:rsid w:val="7B4D0046"/>
    <w:rsid w:val="7B6536D7"/>
    <w:rsid w:val="7B823DB1"/>
    <w:rsid w:val="7B9E6368"/>
    <w:rsid w:val="7BC53E34"/>
    <w:rsid w:val="7BCA7D59"/>
    <w:rsid w:val="7BF65DAD"/>
    <w:rsid w:val="7C104259"/>
    <w:rsid w:val="7C1426CE"/>
    <w:rsid w:val="7C3C5CA7"/>
    <w:rsid w:val="7C504362"/>
    <w:rsid w:val="7C752D56"/>
    <w:rsid w:val="7C875662"/>
    <w:rsid w:val="7C887303"/>
    <w:rsid w:val="7C946FCC"/>
    <w:rsid w:val="7CDC31AB"/>
    <w:rsid w:val="7CDC3268"/>
    <w:rsid w:val="7CFF3A91"/>
    <w:rsid w:val="7D0964D6"/>
    <w:rsid w:val="7D1B63C3"/>
    <w:rsid w:val="7D444839"/>
    <w:rsid w:val="7D4E73BD"/>
    <w:rsid w:val="7D6E3E06"/>
    <w:rsid w:val="7D6E7D91"/>
    <w:rsid w:val="7D7A7ACD"/>
    <w:rsid w:val="7D7F3834"/>
    <w:rsid w:val="7DAC2D44"/>
    <w:rsid w:val="7DC2765A"/>
    <w:rsid w:val="7E037007"/>
    <w:rsid w:val="7E091D8E"/>
    <w:rsid w:val="7E1B7073"/>
    <w:rsid w:val="7E27670D"/>
    <w:rsid w:val="7E29440E"/>
    <w:rsid w:val="7E2E3EDA"/>
    <w:rsid w:val="7E5A76FB"/>
    <w:rsid w:val="7E6A37F4"/>
    <w:rsid w:val="7E924469"/>
    <w:rsid w:val="7E9D5DAD"/>
    <w:rsid w:val="7EAB3E03"/>
    <w:rsid w:val="7EAD6AB8"/>
    <w:rsid w:val="7EB9229B"/>
    <w:rsid w:val="7ECD5862"/>
    <w:rsid w:val="7EED054A"/>
    <w:rsid w:val="7F0D2370"/>
    <w:rsid w:val="7F113A29"/>
    <w:rsid w:val="7F656A8C"/>
    <w:rsid w:val="7F683488"/>
    <w:rsid w:val="7F7F20BD"/>
    <w:rsid w:val="7F9A1306"/>
    <w:rsid w:val="7FC4754F"/>
    <w:rsid w:val="ABFFEDF3"/>
    <w:rsid w:val="BFFD99A4"/>
    <w:rsid w:val="C5FEA896"/>
    <w:rsid w:val="DFFF6A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99" w:semiHidden="0" w:name="annotation reference"/>
    <w:lsdException w:uiPriority="99" w:name="line number"/>
    <w:lsdException w:qFormat="1" w:uiPriority="0" w:semiHidden="0" w:name="page number"/>
    <w:lsdException w:qFormat="1" w:uiPriority="0" w:semiHidden="0" w:name="endnote reference"/>
    <w:lsdException w:qFormat="1"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4"/>
    <w:next w:val="5"/>
    <w:link w:val="52"/>
    <w:qFormat/>
    <w:uiPriority w:val="0"/>
    <w:pPr>
      <w:keepNext/>
      <w:keepLines/>
      <w:spacing w:after="120" w:line="360" w:lineRule="auto"/>
      <w:outlineLvl w:val="0"/>
    </w:pPr>
    <w:rPr>
      <w:rFonts w:hAnsi="Arial"/>
      <w:color w:val="000000"/>
      <w:kern w:val="44"/>
      <w:sz w:val="36"/>
    </w:rPr>
  </w:style>
  <w:style w:type="paragraph" w:styleId="2">
    <w:name w:val="heading 2"/>
    <w:basedOn w:val="1"/>
    <w:next w:val="1"/>
    <w:link w:val="50"/>
    <w:qFormat/>
    <w:uiPriority w:val="0"/>
    <w:pPr>
      <w:keepNext/>
      <w:keepLines/>
      <w:spacing w:before="120" w:after="120" w:line="415" w:lineRule="auto"/>
      <w:ind w:left="454"/>
      <w:jc w:val="center"/>
      <w:outlineLvl w:val="1"/>
    </w:pPr>
    <w:rPr>
      <w:rFonts w:ascii="Arial" w:hAnsi="Arial"/>
      <w:b/>
      <w:color w:val="000000"/>
      <w:kern w:val="0"/>
      <w:sz w:val="24"/>
      <w:szCs w:val="20"/>
    </w:rPr>
  </w:style>
  <w:style w:type="paragraph" w:styleId="7">
    <w:name w:val="heading 3"/>
    <w:basedOn w:val="1"/>
    <w:next w:val="8"/>
    <w:link w:val="55"/>
    <w:qFormat/>
    <w:uiPriority w:val="0"/>
    <w:pPr>
      <w:keepNext/>
      <w:keepLines/>
      <w:spacing w:beforeLines="50" w:afterLines="50" w:line="360" w:lineRule="auto"/>
      <w:jc w:val="center"/>
      <w:outlineLvl w:val="2"/>
    </w:pPr>
    <w:rPr>
      <w:b/>
      <w:color w:val="000000"/>
      <w:kern w:val="0"/>
      <w:sz w:val="24"/>
      <w:szCs w:val="20"/>
    </w:rPr>
  </w:style>
  <w:style w:type="paragraph" w:styleId="9">
    <w:name w:val="heading 4"/>
    <w:basedOn w:val="7"/>
    <w:next w:val="8"/>
    <w:link w:val="57"/>
    <w:qFormat/>
    <w:uiPriority w:val="0"/>
    <w:pPr>
      <w:ind w:left="284" w:hanging="284"/>
      <w:outlineLvl w:val="3"/>
    </w:pPr>
    <w:rPr>
      <w:rFonts w:ascii="Arial" w:hAnsi="Arial"/>
      <w:b w:val="0"/>
    </w:rPr>
  </w:style>
  <w:style w:type="paragraph" w:styleId="10">
    <w:name w:val="heading 5"/>
    <w:basedOn w:val="9"/>
    <w:next w:val="8"/>
    <w:link w:val="58"/>
    <w:qFormat/>
    <w:uiPriority w:val="0"/>
    <w:pPr>
      <w:spacing w:line="240" w:lineRule="exact"/>
      <w:outlineLvl w:val="4"/>
    </w:pPr>
  </w:style>
  <w:style w:type="paragraph" w:styleId="11">
    <w:name w:val="heading 6"/>
    <w:basedOn w:val="1"/>
    <w:next w:val="1"/>
    <w:link w:val="59"/>
    <w:qFormat/>
    <w:uiPriority w:val="0"/>
    <w:pPr>
      <w:keepNext/>
      <w:keepLines/>
      <w:spacing w:before="240" w:after="64" w:line="320" w:lineRule="auto"/>
      <w:outlineLvl w:val="5"/>
    </w:pPr>
    <w:rPr>
      <w:rFonts w:ascii="Arial" w:hAnsi="Arial" w:eastAsia="黑体"/>
      <w:b/>
      <w:kern w:val="0"/>
      <w:sz w:val="24"/>
      <w:szCs w:val="20"/>
    </w:rPr>
  </w:style>
  <w:style w:type="paragraph" w:styleId="12">
    <w:name w:val="heading 7"/>
    <w:basedOn w:val="1"/>
    <w:next w:val="8"/>
    <w:link w:val="60"/>
    <w:qFormat/>
    <w:uiPriority w:val="0"/>
    <w:pPr>
      <w:keepNext/>
      <w:keepLines/>
      <w:spacing w:before="240" w:after="64" w:line="320" w:lineRule="auto"/>
      <w:outlineLvl w:val="6"/>
    </w:pPr>
    <w:rPr>
      <w:b/>
      <w:kern w:val="0"/>
      <w:sz w:val="24"/>
      <w:szCs w:val="20"/>
    </w:rPr>
  </w:style>
  <w:style w:type="paragraph" w:styleId="13">
    <w:name w:val="heading 8"/>
    <w:basedOn w:val="1"/>
    <w:next w:val="8"/>
    <w:link w:val="61"/>
    <w:qFormat/>
    <w:uiPriority w:val="0"/>
    <w:pPr>
      <w:keepNext/>
      <w:keepLines/>
      <w:spacing w:before="240" w:after="64" w:line="320" w:lineRule="auto"/>
      <w:outlineLvl w:val="7"/>
    </w:pPr>
    <w:rPr>
      <w:rFonts w:ascii="Arial" w:hAnsi="Arial" w:eastAsia="黑体"/>
      <w:kern w:val="0"/>
      <w:sz w:val="24"/>
      <w:szCs w:val="20"/>
    </w:rPr>
  </w:style>
  <w:style w:type="paragraph" w:styleId="14">
    <w:name w:val="heading 9"/>
    <w:basedOn w:val="1"/>
    <w:next w:val="8"/>
    <w:link w:val="62"/>
    <w:qFormat/>
    <w:uiPriority w:val="0"/>
    <w:pPr>
      <w:keepNext/>
      <w:keepLines/>
      <w:spacing w:before="240" w:after="64" w:line="320" w:lineRule="auto"/>
      <w:outlineLvl w:val="8"/>
    </w:pPr>
    <w:rPr>
      <w:rFonts w:ascii="Arial" w:hAnsi="Arial" w:eastAsia="黑体"/>
      <w:kern w:val="0"/>
      <w:sz w:val="20"/>
      <w:szCs w:val="20"/>
    </w:rPr>
  </w:style>
  <w:style w:type="character" w:default="1" w:styleId="38">
    <w:name w:val="Default Paragraph Font"/>
    <w:unhideWhenUsed/>
    <w:qFormat/>
    <w:uiPriority w:val="1"/>
  </w:style>
  <w:style w:type="table" w:default="1" w:styleId="36">
    <w:name w:val="Normal Table"/>
    <w:unhideWhenUsed/>
    <w:qFormat/>
    <w:uiPriority w:val="99"/>
    <w:tblPr>
      <w:tblCellMar>
        <w:top w:w="0" w:type="dxa"/>
        <w:left w:w="108" w:type="dxa"/>
        <w:bottom w:w="0" w:type="dxa"/>
        <w:right w:w="108" w:type="dxa"/>
      </w:tblCellMar>
    </w:tblPr>
  </w:style>
  <w:style w:type="paragraph" w:styleId="4">
    <w:name w:val="Title"/>
    <w:basedOn w:val="1"/>
    <w:link w:val="51"/>
    <w:qFormat/>
    <w:uiPriority w:val="0"/>
    <w:pPr>
      <w:spacing w:before="120" w:after="60"/>
      <w:jc w:val="center"/>
    </w:pPr>
    <w:rPr>
      <w:rFonts w:ascii="Arial"/>
      <w:b/>
      <w:kern w:val="0"/>
      <w:sz w:val="44"/>
      <w:szCs w:val="20"/>
    </w:rPr>
  </w:style>
  <w:style w:type="paragraph" w:styleId="5">
    <w:name w:val="Body Text First Indent"/>
    <w:basedOn w:val="6"/>
    <w:link w:val="54"/>
    <w:qFormat/>
    <w:uiPriority w:val="0"/>
    <w:pPr>
      <w:ind w:firstLine="420"/>
    </w:pPr>
  </w:style>
  <w:style w:type="paragraph" w:styleId="6">
    <w:name w:val="Body Text"/>
    <w:basedOn w:val="1"/>
    <w:next w:val="1"/>
    <w:link w:val="53"/>
    <w:unhideWhenUsed/>
    <w:qFormat/>
    <w:uiPriority w:val="0"/>
    <w:pPr>
      <w:spacing w:after="120"/>
    </w:pPr>
    <w:rPr>
      <w:rFonts w:ascii="Calibri" w:hAnsi="Calibri"/>
      <w:kern w:val="0"/>
      <w:sz w:val="20"/>
      <w:szCs w:val="20"/>
    </w:rPr>
  </w:style>
  <w:style w:type="paragraph" w:customStyle="1" w:styleId="8">
    <w:name w:val="Normal Indent1"/>
    <w:basedOn w:val="1"/>
    <w:link w:val="56"/>
    <w:unhideWhenUsed/>
    <w:qFormat/>
    <w:uiPriority w:val="0"/>
    <w:pPr>
      <w:ind w:firstLine="420"/>
    </w:pPr>
    <w:rPr>
      <w:rFonts w:ascii="Calibri" w:hAnsi="Calibri"/>
      <w:kern w:val="0"/>
      <w:sz w:val="20"/>
      <w:szCs w:val="20"/>
    </w:rPr>
  </w:style>
  <w:style w:type="paragraph" w:styleId="15">
    <w:name w:val="Normal Indent"/>
    <w:basedOn w:val="1"/>
    <w:next w:val="1"/>
    <w:link w:val="63"/>
    <w:qFormat/>
    <w:uiPriority w:val="0"/>
    <w:pPr>
      <w:ind w:firstLine="420" w:firstLineChars="200"/>
    </w:pPr>
    <w:rPr>
      <w:kern w:val="0"/>
      <w:sz w:val="20"/>
      <w:szCs w:val="24"/>
    </w:rPr>
  </w:style>
  <w:style w:type="paragraph" w:styleId="16">
    <w:name w:val="caption"/>
    <w:basedOn w:val="1"/>
    <w:next w:val="1"/>
    <w:qFormat/>
    <w:uiPriority w:val="0"/>
    <w:rPr>
      <w:rFonts w:ascii="Arial" w:hAnsi="Arial" w:eastAsia="黑体" w:cs="Arial"/>
      <w:sz w:val="20"/>
      <w:szCs w:val="20"/>
    </w:rPr>
  </w:style>
  <w:style w:type="paragraph" w:styleId="17">
    <w:name w:val="Document Map"/>
    <w:basedOn w:val="1"/>
    <w:link w:val="64"/>
    <w:unhideWhenUsed/>
    <w:qFormat/>
    <w:uiPriority w:val="0"/>
    <w:pPr>
      <w:shd w:val="clear" w:color="auto" w:fill="000080"/>
    </w:pPr>
    <w:rPr>
      <w:kern w:val="0"/>
      <w:sz w:val="20"/>
      <w:szCs w:val="20"/>
      <w:shd w:val="clear" w:color="auto" w:fill="000080"/>
    </w:rPr>
  </w:style>
  <w:style w:type="paragraph" w:styleId="18">
    <w:name w:val="annotation text"/>
    <w:basedOn w:val="1"/>
    <w:link w:val="65"/>
    <w:unhideWhenUsed/>
    <w:qFormat/>
    <w:uiPriority w:val="0"/>
    <w:pPr>
      <w:jc w:val="left"/>
    </w:pPr>
    <w:rPr>
      <w:rFonts w:ascii="Calibri" w:hAnsi="Calibri"/>
      <w:kern w:val="0"/>
      <w:sz w:val="20"/>
      <w:szCs w:val="20"/>
    </w:rPr>
  </w:style>
  <w:style w:type="paragraph" w:styleId="19">
    <w:name w:val="Body Text Indent"/>
    <w:basedOn w:val="1"/>
    <w:link w:val="66"/>
    <w:unhideWhenUsed/>
    <w:qFormat/>
    <w:uiPriority w:val="0"/>
    <w:pPr>
      <w:spacing w:after="120"/>
      <w:ind w:left="420" w:leftChars="200"/>
    </w:pPr>
    <w:rPr>
      <w:rFonts w:ascii="Calibri" w:hAnsi="Calibri"/>
      <w:kern w:val="0"/>
      <w:sz w:val="20"/>
      <w:szCs w:val="20"/>
    </w:rPr>
  </w:style>
  <w:style w:type="paragraph" w:styleId="20">
    <w:name w:val="toc 3"/>
    <w:basedOn w:val="1"/>
    <w:next w:val="1"/>
    <w:unhideWhenUsed/>
    <w:qFormat/>
    <w:uiPriority w:val="39"/>
    <w:pPr>
      <w:ind w:left="840" w:leftChars="400"/>
    </w:pPr>
  </w:style>
  <w:style w:type="paragraph" w:styleId="21">
    <w:name w:val="Plain Text"/>
    <w:basedOn w:val="1"/>
    <w:next w:val="1"/>
    <w:link w:val="67"/>
    <w:unhideWhenUsed/>
    <w:qFormat/>
    <w:uiPriority w:val="0"/>
    <w:rPr>
      <w:rFonts w:ascii="宋体" w:hAnsi="Courier New"/>
      <w:kern w:val="0"/>
      <w:sz w:val="20"/>
      <w:szCs w:val="20"/>
    </w:rPr>
  </w:style>
  <w:style w:type="paragraph" w:styleId="22">
    <w:name w:val="Date"/>
    <w:basedOn w:val="1"/>
    <w:next w:val="1"/>
    <w:link w:val="68"/>
    <w:unhideWhenUsed/>
    <w:qFormat/>
    <w:uiPriority w:val="0"/>
    <w:rPr>
      <w:rFonts w:ascii="Calibri" w:hAnsi="Calibri"/>
      <w:kern w:val="0"/>
      <w:sz w:val="20"/>
      <w:szCs w:val="20"/>
    </w:rPr>
  </w:style>
  <w:style w:type="paragraph" w:styleId="23">
    <w:name w:val="Body Text Indent 2"/>
    <w:basedOn w:val="1"/>
    <w:link w:val="69"/>
    <w:unhideWhenUsed/>
    <w:qFormat/>
    <w:uiPriority w:val="0"/>
    <w:pPr>
      <w:spacing w:line="400" w:lineRule="exact"/>
      <w:ind w:left="425"/>
    </w:pPr>
    <w:rPr>
      <w:color w:val="000000"/>
      <w:kern w:val="0"/>
      <w:sz w:val="24"/>
      <w:szCs w:val="20"/>
    </w:rPr>
  </w:style>
  <w:style w:type="paragraph" w:styleId="24">
    <w:name w:val="endnote text"/>
    <w:basedOn w:val="1"/>
    <w:link w:val="70"/>
    <w:unhideWhenUsed/>
    <w:qFormat/>
    <w:uiPriority w:val="0"/>
    <w:pPr>
      <w:snapToGrid w:val="0"/>
      <w:jc w:val="left"/>
    </w:pPr>
    <w:rPr>
      <w:kern w:val="0"/>
      <w:sz w:val="20"/>
      <w:szCs w:val="20"/>
    </w:rPr>
  </w:style>
  <w:style w:type="paragraph" w:styleId="25">
    <w:name w:val="Balloon Text"/>
    <w:basedOn w:val="1"/>
    <w:link w:val="71"/>
    <w:unhideWhenUsed/>
    <w:qFormat/>
    <w:uiPriority w:val="0"/>
    <w:rPr>
      <w:kern w:val="0"/>
      <w:sz w:val="18"/>
      <w:szCs w:val="20"/>
    </w:rPr>
  </w:style>
  <w:style w:type="paragraph" w:styleId="26">
    <w:name w:val="footer"/>
    <w:basedOn w:val="1"/>
    <w:link w:val="72"/>
    <w:unhideWhenUsed/>
    <w:qFormat/>
    <w:uiPriority w:val="99"/>
    <w:pPr>
      <w:tabs>
        <w:tab w:val="center" w:pos="4153"/>
        <w:tab w:val="right" w:pos="8306"/>
      </w:tabs>
      <w:snapToGrid w:val="0"/>
      <w:jc w:val="left"/>
    </w:pPr>
    <w:rPr>
      <w:kern w:val="0"/>
      <w:sz w:val="18"/>
      <w:szCs w:val="18"/>
    </w:rPr>
  </w:style>
  <w:style w:type="paragraph" w:styleId="27">
    <w:name w:val="header"/>
    <w:basedOn w:val="1"/>
    <w:link w:val="73"/>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unhideWhenUsed/>
    <w:qFormat/>
    <w:uiPriority w:val="39"/>
    <w:pPr>
      <w:tabs>
        <w:tab w:val="right" w:leader="dot" w:pos="9060"/>
      </w:tabs>
      <w:adjustRightInd w:val="0"/>
      <w:snapToGrid w:val="0"/>
      <w:spacing w:line="360" w:lineRule="auto"/>
      <w:jc w:val="left"/>
      <w:textAlignment w:val="baseline"/>
    </w:pPr>
    <w:rPr>
      <w:rFonts w:hint="eastAsia" w:ascii="宋体" w:hAnsi="宋体"/>
      <w:caps/>
      <w:sz w:val="24"/>
      <w:szCs w:val="20"/>
    </w:rPr>
  </w:style>
  <w:style w:type="paragraph" w:styleId="29">
    <w:name w:val="footnote text"/>
    <w:basedOn w:val="1"/>
    <w:link w:val="74"/>
    <w:unhideWhenUsed/>
    <w:qFormat/>
    <w:uiPriority w:val="0"/>
    <w:pPr>
      <w:snapToGrid w:val="0"/>
      <w:spacing w:line="360" w:lineRule="auto"/>
      <w:ind w:firstLine="523" w:firstLineChars="218"/>
      <w:jc w:val="left"/>
    </w:pPr>
    <w:rPr>
      <w:rFonts w:ascii="宋体"/>
      <w:kern w:val="0"/>
      <w:sz w:val="18"/>
      <w:szCs w:val="20"/>
    </w:rPr>
  </w:style>
  <w:style w:type="paragraph" w:styleId="30">
    <w:name w:val="Body Text Indent 3"/>
    <w:basedOn w:val="1"/>
    <w:link w:val="75"/>
    <w:unhideWhenUsed/>
    <w:qFormat/>
    <w:uiPriority w:val="0"/>
    <w:pPr>
      <w:tabs>
        <w:tab w:val="left" w:pos="0"/>
      </w:tabs>
      <w:spacing w:line="400" w:lineRule="exact"/>
      <w:ind w:left="563" w:leftChars="228" w:hanging="84" w:hangingChars="35"/>
    </w:pPr>
    <w:rPr>
      <w:color w:val="000000"/>
      <w:kern w:val="0"/>
      <w:sz w:val="24"/>
      <w:szCs w:val="20"/>
    </w:rPr>
  </w:style>
  <w:style w:type="paragraph" w:styleId="31">
    <w:name w:val="toc 2"/>
    <w:basedOn w:val="1"/>
    <w:next w:val="1"/>
    <w:unhideWhenUsed/>
    <w:qFormat/>
    <w:uiPriority w:val="39"/>
    <w:pPr>
      <w:tabs>
        <w:tab w:val="right" w:leader="dot" w:pos="9060"/>
      </w:tabs>
      <w:snapToGrid w:val="0"/>
      <w:spacing w:line="360" w:lineRule="auto"/>
      <w:ind w:left="420" w:leftChars="200"/>
      <w:jc w:val="left"/>
    </w:pPr>
    <w:rPr>
      <w:rFonts w:hint="eastAsia"/>
      <w:sz w:val="24"/>
      <w:szCs w:val="20"/>
    </w:rPr>
  </w:style>
  <w:style w:type="paragraph" w:styleId="32">
    <w:name w:val="Body Text 2"/>
    <w:basedOn w:val="1"/>
    <w:link w:val="76"/>
    <w:qFormat/>
    <w:uiPriority w:val="0"/>
    <w:rPr>
      <w:rFonts w:ascii="宋体" w:hAnsi="宋体"/>
      <w:kern w:val="0"/>
      <w:sz w:val="20"/>
      <w:szCs w:val="24"/>
      <w:u w:val="single"/>
    </w:rPr>
  </w:style>
  <w:style w:type="paragraph" w:styleId="33">
    <w:name w:val="Normal (Web)"/>
    <w:basedOn w:val="1"/>
    <w:unhideWhenUsed/>
    <w:qFormat/>
    <w:uiPriority w:val="99"/>
    <w:rPr>
      <w:sz w:val="24"/>
    </w:rPr>
  </w:style>
  <w:style w:type="paragraph" w:styleId="34">
    <w:name w:val="annotation subject"/>
    <w:basedOn w:val="18"/>
    <w:next w:val="18"/>
    <w:link w:val="77"/>
    <w:unhideWhenUsed/>
    <w:qFormat/>
    <w:uiPriority w:val="0"/>
    <w:pPr>
      <w:spacing w:line="360" w:lineRule="auto"/>
      <w:ind w:firstLine="523" w:firstLineChars="218"/>
    </w:pPr>
    <w:rPr>
      <w:rFonts w:ascii="宋体" w:hAnsi="Times New Roman"/>
      <w:b/>
      <w:sz w:val="24"/>
    </w:rPr>
  </w:style>
  <w:style w:type="paragraph" w:styleId="35">
    <w:name w:val="Body Text First Indent 2"/>
    <w:basedOn w:val="19"/>
    <w:link w:val="78"/>
    <w:qFormat/>
    <w:uiPriority w:val="0"/>
    <w:pPr>
      <w:ind w:firstLine="420" w:firstLineChars="200"/>
    </w:pPr>
    <w:rPr>
      <w:rFonts w:ascii="Times New Roman" w:hAnsi="Times New Roman"/>
      <w:sz w:val="28"/>
      <w:szCs w:val="24"/>
    </w:rPr>
  </w:style>
  <w:style w:type="table" w:styleId="37">
    <w:name w:val="Table Grid"/>
    <w:basedOn w:val="3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rFonts w:hint="default" w:ascii="Times New Roman"/>
      <w:b/>
      <w:sz w:val="24"/>
    </w:rPr>
  </w:style>
  <w:style w:type="character" w:styleId="40">
    <w:name w:val="endnote reference"/>
    <w:unhideWhenUsed/>
    <w:qFormat/>
    <w:uiPriority w:val="0"/>
    <w:rPr>
      <w:rFonts w:hint="default" w:ascii="Times New Roman"/>
      <w:sz w:val="24"/>
      <w:vertAlign w:val="superscript"/>
    </w:rPr>
  </w:style>
  <w:style w:type="character" w:styleId="41">
    <w:name w:val="page number"/>
    <w:unhideWhenUsed/>
    <w:qFormat/>
    <w:uiPriority w:val="0"/>
    <w:rPr>
      <w:rFonts w:hint="default" w:ascii="Times New Roman"/>
      <w:sz w:val="24"/>
    </w:rPr>
  </w:style>
  <w:style w:type="character" w:styleId="42">
    <w:name w:val="FollowedHyperlink"/>
    <w:unhideWhenUsed/>
    <w:qFormat/>
    <w:uiPriority w:val="99"/>
    <w:rPr>
      <w:color w:val="000000"/>
      <w:u w:val="none"/>
    </w:rPr>
  </w:style>
  <w:style w:type="character" w:styleId="43">
    <w:name w:val="HTML Definition"/>
    <w:basedOn w:val="38"/>
    <w:unhideWhenUsed/>
    <w:qFormat/>
    <w:uiPriority w:val="99"/>
    <w:rPr>
      <w:i/>
    </w:rPr>
  </w:style>
  <w:style w:type="character" w:styleId="44">
    <w:name w:val="Hyperlink"/>
    <w:unhideWhenUsed/>
    <w:qFormat/>
    <w:uiPriority w:val="99"/>
    <w:rPr>
      <w:rFonts w:hint="default" w:ascii="Times New Roman"/>
      <w:color w:val="0000FF"/>
      <w:sz w:val="24"/>
      <w:u w:val="single"/>
    </w:rPr>
  </w:style>
  <w:style w:type="character" w:styleId="45">
    <w:name w:val="HTML Code"/>
    <w:basedOn w:val="38"/>
    <w:unhideWhenUsed/>
    <w:qFormat/>
    <w:uiPriority w:val="99"/>
    <w:rPr>
      <w:rFonts w:hint="default" w:ascii="Consolas" w:hAnsi="Consolas" w:eastAsia="Consolas" w:cs="Consolas"/>
      <w:color w:val="C7254E"/>
      <w:sz w:val="21"/>
      <w:szCs w:val="21"/>
      <w:bdr w:val="single" w:color="E1E1E1" w:sz="6" w:space="0"/>
      <w:shd w:val="clear" w:color="auto" w:fill="F9F2F4"/>
    </w:rPr>
  </w:style>
  <w:style w:type="character" w:styleId="46">
    <w:name w:val="annotation reference"/>
    <w:unhideWhenUsed/>
    <w:qFormat/>
    <w:uiPriority w:val="99"/>
    <w:rPr>
      <w:sz w:val="21"/>
      <w:szCs w:val="21"/>
    </w:rPr>
  </w:style>
  <w:style w:type="character" w:styleId="47">
    <w:name w:val="footnote reference"/>
    <w:unhideWhenUsed/>
    <w:qFormat/>
    <w:uiPriority w:val="0"/>
    <w:rPr>
      <w:rFonts w:hint="default" w:ascii="Times New Roman"/>
      <w:sz w:val="24"/>
      <w:vertAlign w:val="superscript"/>
    </w:rPr>
  </w:style>
  <w:style w:type="character" w:styleId="48">
    <w:name w:val="HTML Keyboard"/>
    <w:basedOn w:val="38"/>
    <w:unhideWhenUsed/>
    <w:qFormat/>
    <w:uiPriority w:val="99"/>
    <w:rPr>
      <w:rFonts w:ascii="Consolas" w:hAnsi="Consolas" w:eastAsia="Consolas" w:cs="Consolas"/>
      <w:color w:val="FFFFFF"/>
      <w:sz w:val="21"/>
      <w:szCs w:val="21"/>
      <w:shd w:val="clear" w:color="auto" w:fill="333333"/>
      <w:vertAlign w:val="baseline"/>
    </w:rPr>
  </w:style>
  <w:style w:type="character" w:styleId="49">
    <w:name w:val="HTML Sample"/>
    <w:basedOn w:val="38"/>
    <w:unhideWhenUsed/>
    <w:qFormat/>
    <w:uiPriority w:val="99"/>
    <w:rPr>
      <w:rFonts w:hint="default" w:ascii="Consolas" w:hAnsi="Consolas" w:eastAsia="Consolas" w:cs="Consolas"/>
      <w:sz w:val="21"/>
      <w:szCs w:val="21"/>
    </w:rPr>
  </w:style>
  <w:style w:type="character" w:customStyle="1" w:styleId="50">
    <w:name w:val="标题 2 Char"/>
    <w:link w:val="2"/>
    <w:qFormat/>
    <w:uiPriority w:val="0"/>
    <w:rPr>
      <w:rFonts w:ascii="Arial" w:hAnsi="Arial" w:eastAsia="宋体" w:cs="Times New Roman"/>
      <w:b/>
      <w:color w:val="000000"/>
      <w:kern w:val="0"/>
      <w:sz w:val="24"/>
      <w:szCs w:val="20"/>
    </w:rPr>
  </w:style>
  <w:style w:type="character" w:customStyle="1" w:styleId="51">
    <w:name w:val="标题 Char"/>
    <w:link w:val="4"/>
    <w:qFormat/>
    <w:uiPriority w:val="0"/>
    <w:rPr>
      <w:rFonts w:ascii="Arial" w:hAnsi="Times New Roman" w:eastAsia="宋体" w:cs="Times New Roman"/>
      <w:b/>
      <w:kern w:val="0"/>
      <w:sz w:val="44"/>
      <w:szCs w:val="20"/>
    </w:rPr>
  </w:style>
  <w:style w:type="character" w:customStyle="1" w:styleId="52">
    <w:name w:val="标题 1 Char3"/>
    <w:link w:val="3"/>
    <w:qFormat/>
    <w:uiPriority w:val="0"/>
    <w:rPr>
      <w:rFonts w:ascii="Arial" w:hAnsi="Arial" w:eastAsia="宋体" w:cs="Times New Roman"/>
      <w:b/>
      <w:color w:val="000000"/>
      <w:kern w:val="44"/>
      <w:sz w:val="36"/>
      <w:szCs w:val="20"/>
    </w:rPr>
  </w:style>
  <w:style w:type="character" w:customStyle="1" w:styleId="53">
    <w:name w:val="正文文本 Char"/>
    <w:link w:val="6"/>
    <w:qFormat/>
    <w:uiPriority w:val="0"/>
    <w:rPr>
      <w:rFonts w:ascii="Calibri" w:hAnsi="Calibri" w:eastAsia="宋体" w:cs="Times New Roman"/>
    </w:rPr>
  </w:style>
  <w:style w:type="character" w:customStyle="1" w:styleId="54">
    <w:name w:val="正文首行缩进 Char"/>
    <w:link w:val="5"/>
    <w:qFormat/>
    <w:uiPriority w:val="0"/>
    <w:rPr>
      <w:rFonts w:ascii="Calibri" w:hAnsi="Calibri" w:eastAsia="宋体" w:cs="Times New Roman"/>
    </w:rPr>
  </w:style>
  <w:style w:type="character" w:customStyle="1" w:styleId="55">
    <w:name w:val="标题 3 Char"/>
    <w:link w:val="7"/>
    <w:qFormat/>
    <w:uiPriority w:val="0"/>
    <w:rPr>
      <w:rFonts w:ascii="Times New Roman" w:hAnsi="Times New Roman" w:eastAsia="宋体" w:cs="Times New Roman"/>
      <w:b/>
      <w:color w:val="000000"/>
      <w:kern w:val="0"/>
      <w:sz w:val="24"/>
      <w:szCs w:val="20"/>
    </w:rPr>
  </w:style>
  <w:style w:type="character" w:customStyle="1" w:styleId="56">
    <w:name w:val="表正文 Char1"/>
    <w:link w:val="8"/>
    <w:unhideWhenUsed/>
    <w:qFormat/>
    <w:locked/>
    <w:uiPriority w:val="0"/>
    <w:rPr>
      <w:rFonts w:ascii="Calibri" w:hAnsi="Calibri" w:eastAsia="宋体" w:cs="Times New Roman"/>
      <w:kern w:val="0"/>
      <w:sz w:val="20"/>
      <w:szCs w:val="20"/>
    </w:rPr>
  </w:style>
  <w:style w:type="character" w:customStyle="1" w:styleId="57">
    <w:name w:val="标题 4 Char"/>
    <w:link w:val="9"/>
    <w:qFormat/>
    <w:uiPriority w:val="0"/>
    <w:rPr>
      <w:rFonts w:ascii="Arial" w:hAnsi="Arial" w:eastAsia="宋体" w:cs="Times New Roman"/>
      <w:color w:val="000000"/>
      <w:kern w:val="0"/>
      <w:sz w:val="24"/>
      <w:szCs w:val="20"/>
    </w:rPr>
  </w:style>
  <w:style w:type="character" w:customStyle="1" w:styleId="58">
    <w:name w:val="标题 5 Char"/>
    <w:link w:val="10"/>
    <w:qFormat/>
    <w:uiPriority w:val="0"/>
    <w:rPr>
      <w:rFonts w:ascii="Arial" w:hAnsi="Arial" w:eastAsia="宋体" w:cs="Times New Roman"/>
      <w:color w:val="000000"/>
      <w:kern w:val="0"/>
      <w:sz w:val="24"/>
      <w:szCs w:val="20"/>
    </w:rPr>
  </w:style>
  <w:style w:type="character" w:customStyle="1" w:styleId="59">
    <w:name w:val="标题 6 Char"/>
    <w:link w:val="11"/>
    <w:qFormat/>
    <w:uiPriority w:val="0"/>
    <w:rPr>
      <w:rFonts w:ascii="Arial" w:hAnsi="Arial" w:eastAsia="黑体" w:cs="Times New Roman"/>
      <w:b/>
      <w:kern w:val="0"/>
      <w:sz w:val="24"/>
      <w:szCs w:val="20"/>
    </w:rPr>
  </w:style>
  <w:style w:type="character" w:customStyle="1" w:styleId="60">
    <w:name w:val="标题 7 Char"/>
    <w:link w:val="12"/>
    <w:qFormat/>
    <w:uiPriority w:val="0"/>
    <w:rPr>
      <w:rFonts w:ascii="Times New Roman" w:hAnsi="Times New Roman" w:eastAsia="宋体" w:cs="Times New Roman"/>
      <w:b/>
      <w:kern w:val="0"/>
      <w:sz w:val="24"/>
      <w:szCs w:val="20"/>
    </w:rPr>
  </w:style>
  <w:style w:type="character" w:customStyle="1" w:styleId="61">
    <w:name w:val="标题 8 Char"/>
    <w:link w:val="13"/>
    <w:qFormat/>
    <w:uiPriority w:val="0"/>
    <w:rPr>
      <w:rFonts w:ascii="Arial" w:hAnsi="Arial" w:eastAsia="黑体" w:cs="Times New Roman"/>
      <w:kern w:val="0"/>
      <w:sz w:val="24"/>
      <w:szCs w:val="20"/>
    </w:rPr>
  </w:style>
  <w:style w:type="character" w:customStyle="1" w:styleId="62">
    <w:name w:val="标题 9 Char"/>
    <w:link w:val="14"/>
    <w:qFormat/>
    <w:uiPriority w:val="0"/>
    <w:rPr>
      <w:rFonts w:ascii="Arial" w:hAnsi="Arial" w:eastAsia="黑体" w:cs="Times New Roman"/>
      <w:kern w:val="0"/>
      <w:sz w:val="20"/>
      <w:szCs w:val="20"/>
    </w:rPr>
  </w:style>
  <w:style w:type="character" w:customStyle="1" w:styleId="63">
    <w:name w:val="正文缩进 Char"/>
    <w:link w:val="15"/>
    <w:qFormat/>
    <w:uiPriority w:val="0"/>
    <w:rPr>
      <w:rFonts w:ascii="Times New Roman" w:hAnsi="Times New Roman" w:eastAsia="宋体" w:cs="Times New Roman"/>
      <w:kern w:val="0"/>
      <w:sz w:val="20"/>
      <w:szCs w:val="24"/>
    </w:rPr>
  </w:style>
  <w:style w:type="character" w:customStyle="1" w:styleId="64">
    <w:name w:val="文档结构图 Char"/>
    <w:link w:val="17"/>
    <w:unhideWhenUsed/>
    <w:qFormat/>
    <w:locked/>
    <w:uiPriority w:val="0"/>
    <w:rPr>
      <w:shd w:val="clear" w:color="auto" w:fill="000080"/>
    </w:rPr>
  </w:style>
  <w:style w:type="character" w:customStyle="1" w:styleId="65">
    <w:name w:val="批注文字 Char"/>
    <w:link w:val="18"/>
    <w:qFormat/>
    <w:uiPriority w:val="0"/>
    <w:rPr>
      <w:rFonts w:ascii="Calibri" w:hAnsi="Calibri" w:eastAsia="宋体" w:cs="Times New Roman"/>
    </w:rPr>
  </w:style>
  <w:style w:type="character" w:customStyle="1" w:styleId="66">
    <w:name w:val="正文文本缩进 Char"/>
    <w:link w:val="19"/>
    <w:qFormat/>
    <w:uiPriority w:val="0"/>
    <w:rPr>
      <w:rFonts w:ascii="Calibri" w:hAnsi="Calibri" w:eastAsia="宋体" w:cs="Times New Roman"/>
    </w:rPr>
  </w:style>
  <w:style w:type="character" w:customStyle="1" w:styleId="67">
    <w:name w:val="纯文本 Char"/>
    <w:link w:val="21"/>
    <w:unhideWhenUsed/>
    <w:qFormat/>
    <w:locked/>
    <w:uiPriority w:val="0"/>
    <w:rPr>
      <w:rFonts w:ascii="宋体" w:hAnsi="Courier New"/>
    </w:rPr>
  </w:style>
  <w:style w:type="character" w:customStyle="1" w:styleId="68">
    <w:name w:val="日期 Char"/>
    <w:link w:val="22"/>
    <w:unhideWhenUsed/>
    <w:qFormat/>
    <w:locked/>
    <w:uiPriority w:val="0"/>
    <w:rPr>
      <w:rFonts w:ascii="Calibri" w:hAnsi="Calibri" w:eastAsia="宋体" w:cs="Times New Roman"/>
    </w:rPr>
  </w:style>
  <w:style w:type="character" w:customStyle="1" w:styleId="69">
    <w:name w:val="正文文本缩进 2 Char"/>
    <w:link w:val="23"/>
    <w:unhideWhenUsed/>
    <w:qFormat/>
    <w:locked/>
    <w:uiPriority w:val="0"/>
    <w:rPr>
      <w:color w:val="000000"/>
      <w:sz w:val="24"/>
    </w:rPr>
  </w:style>
  <w:style w:type="character" w:customStyle="1" w:styleId="70">
    <w:name w:val="尾注文本 Char"/>
    <w:link w:val="24"/>
    <w:qFormat/>
    <w:uiPriority w:val="0"/>
    <w:rPr>
      <w:rFonts w:ascii="Times New Roman"/>
    </w:rPr>
  </w:style>
  <w:style w:type="character" w:customStyle="1" w:styleId="71">
    <w:name w:val="批注框文本 Char"/>
    <w:link w:val="25"/>
    <w:unhideWhenUsed/>
    <w:qFormat/>
    <w:locked/>
    <w:uiPriority w:val="0"/>
    <w:rPr>
      <w:sz w:val="18"/>
    </w:rPr>
  </w:style>
  <w:style w:type="character" w:customStyle="1" w:styleId="72">
    <w:name w:val="页脚 Char"/>
    <w:link w:val="26"/>
    <w:qFormat/>
    <w:uiPriority w:val="99"/>
    <w:rPr>
      <w:sz w:val="18"/>
      <w:szCs w:val="18"/>
    </w:rPr>
  </w:style>
  <w:style w:type="character" w:customStyle="1" w:styleId="73">
    <w:name w:val="页眉 Char"/>
    <w:link w:val="27"/>
    <w:qFormat/>
    <w:uiPriority w:val="0"/>
    <w:rPr>
      <w:sz w:val="18"/>
      <w:szCs w:val="18"/>
    </w:rPr>
  </w:style>
  <w:style w:type="character" w:customStyle="1" w:styleId="74">
    <w:name w:val="脚注文本 Char"/>
    <w:link w:val="29"/>
    <w:unhideWhenUsed/>
    <w:qFormat/>
    <w:locked/>
    <w:uiPriority w:val="0"/>
    <w:rPr>
      <w:rFonts w:ascii="宋体"/>
      <w:sz w:val="18"/>
    </w:rPr>
  </w:style>
  <w:style w:type="character" w:customStyle="1" w:styleId="75">
    <w:name w:val="正文文本缩进 3 Char"/>
    <w:link w:val="30"/>
    <w:unhideWhenUsed/>
    <w:qFormat/>
    <w:locked/>
    <w:uiPriority w:val="0"/>
    <w:rPr>
      <w:color w:val="000000"/>
      <w:sz w:val="24"/>
    </w:rPr>
  </w:style>
  <w:style w:type="character" w:customStyle="1" w:styleId="76">
    <w:name w:val="正文文本 2 Char"/>
    <w:link w:val="32"/>
    <w:qFormat/>
    <w:uiPriority w:val="0"/>
    <w:rPr>
      <w:rFonts w:ascii="宋体" w:hAnsi="宋体"/>
      <w:szCs w:val="24"/>
      <w:u w:val="single"/>
    </w:rPr>
  </w:style>
  <w:style w:type="character" w:customStyle="1" w:styleId="77">
    <w:name w:val="批注主题 Char"/>
    <w:link w:val="34"/>
    <w:qFormat/>
    <w:uiPriority w:val="0"/>
    <w:rPr>
      <w:rFonts w:ascii="宋体"/>
      <w:b/>
      <w:sz w:val="24"/>
    </w:rPr>
  </w:style>
  <w:style w:type="character" w:customStyle="1" w:styleId="78">
    <w:name w:val="正文首行缩进 2 Char"/>
    <w:link w:val="35"/>
    <w:qFormat/>
    <w:uiPriority w:val="0"/>
    <w:rPr>
      <w:rFonts w:ascii="Times New Roman" w:hAnsi="Times New Roman"/>
      <w:sz w:val="28"/>
      <w:szCs w:val="24"/>
    </w:rPr>
  </w:style>
  <w:style w:type="paragraph" w:customStyle="1" w:styleId="79">
    <w:name w:val=" Char Char"/>
    <w:basedOn w:val="1"/>
    <w:qFormat/>
    <w:uiPriority w:val="0"/>
    <w:rPr>
      <w:sz w:val="30"/>
      <w:szCs w:val="24"/>
    </w:rPr>
  </w:style>
  <w:style w:type="character" w:customStyle="1" w:styleId="80">
    <w:name w:val="批注框文本 Char2"/>
    <w:semiHidden/>
    <w:qFormat/>
    <w:uiPriority w:val="99"/>
    <w:rPr>
      <w:rFonts w:ascii="Calibri" w:hAnsi="Calibri" w:eastAsia="宋体" w:cs="Times New Roman"/>
      <w:sz w:val="18"/>
      <w:szCs w:val="18"/>
    </w:rPr>
  </w:style>
  <w:style w:type="character" w:customStyle="1" w:styleId="81">
    <w:name w:val="脚注文本 Char2"/>
    <w:semiHidden/>
    <w:qFormat/>
    <w:uiPriority w:val="99"/>
    <w:rPr>
      <w:rFonts w:ascii="Calibri" w:hAnsi="Calibri" w:eastAsia="宋体" w:cs="Times New Roman"/>
      <w:sz w:val="18"/>
      <w:szCs w:val="18"/>
    </w:rPr>
  </w:style>
  <w:style w:type="character" w:customStyle="1" w:styleId="82">
    <w:name w:val="正文文本缩进 2 Char2"/>
    <w:semiHidden/>
    <w:qFormat/>
    <w:uiPriority w:val="99"/>
    <w:rPr>
      <w:rFonts w:ascii="Calibri" w:hAnsi="Calibri" w:eastAsia="宋体" w:cs="Times New Roman"/>
    </w:rPr>
  </w:style>
  <w:style w:type="character" w:customStyle="1" w:styleId="83">
    <w:name w:val="times"/>
    <w:qFormat/>
    <w:uiPriority w:val="0"/>
    <w:rPr>
      <w:color w:val="3399FF"/>
      <w:bdr w:val="single" w:color="D1EDF8" w:sz="6" w:space="0"/>
      <w:shd w:val="clear" w:color="auto" w:fill="EAF9FF"/>
    </w:rPr>
  </w:style>
  <w:style w:type="character" w:customStyle="1" w:styleId="84">
    <w:name w:val="批注主题 Char1"/>
    <w:semiHidden/>
    <w:qFormat/>
    <w:uiPriority w:val="99"/>
    <w:rPr>
      <w:rFonts w:ascii="Calibri" w:hAnsi="Calibri" w:eastAsia="宋体" w:cs="Times New Roman"/>
      <w:b/>
      <w:bCs/>
    </w:rPr>
  </w:style>
  <w:style w:type="character" w:customStyle="1" w:styleId="85">
    <w:name w:val="表正文 Char"/>
    <w:unhideWhenUsed/>
    <w:qFormat/>
    <w:uiPriority w:val="0"/>
    <w:rPr>
      <w:rFonts w:hint="default" w:eastAsia="宋体"/>
      <w:sz w:val="24"/>
    </w:rPr>
  </w:style>
  <w:style w:type="character" w:customStyle="1" w:styleId="86">
    <w:name w:val="正文文本 2 Char1"/>
    <w:semiHidden/>
    <w:qFormat/>
    <w:uiPriority w:val="99"/>
    <w:rPr>
      <w:rFonts w:ascii="Calibri" w:hAnsi="Calibri" w:eastAsia="宋体" w:cs="Times New Roman"/>
    </w:rPr>
  </w:style>
  <w:style w:type="character" w:customStyle="1" w:styleId="87">
    <w:name w:val="username"/>
    <w:basedOn w:val="38"/>
    <w:qFormat/>
    <w:uiPriority w:val="0"/>
  </w:style>
  <w:style w:type="character" w:customStyle="1" w:styleId="88">
    <w:name w:val="hover37"/>
    <w:basedOn w:val="38"/>
    <w:qFormat/>
    <w:uiPriority w:val="0"/>
  </w:style>
  <w:style w:type="character" w:customStyle="1" w:styleId="89">
    <w:name w:val="批注文字 Char2"/>
    <w:semiHidden/>
    <w:qFormat/>
    <w:uiPriority w:val="99"/>
    <w:rPr>
      <w:rFonts w:ascii="Calibri" w:hAnsi="Calibri" w:eastAsia="宋体" w:cs="Times New Roman"/>
    </w:rPr>
  </w:style>
  <w:style w:type="character" w:customStyle="1" w:styleId="90">
    <w:name w:val="正文文本缩进 2 Char1"/>
    <w:semiHidden/>
    <w:qFormat/>
    <w:uiPriority w:val="99"/>
    <w:rPr>
      <w:rFonts w:ascii="Calibri" w:hAnsi="Calibri" w:eastAsia="宋体" w:cs="Times New Roman"/>
    </w:rPr>
  </w:style>
  <w:style w:type="character" w:customStyle="1" w:styleId="91">
    <w:name w:val="文档结构图 Char2"/>
    <w:semiHidden/>
    <w:qFormat/>
    <w:uiPriority w:val="99"/>
    <w:rPr>
      <w:rFonts w:ascii="宋体" w:hAnsi="Calibri" w:eastAsia="宋体" w:cs="Times New Roman"/>
      <w:sz w:val="18"/>
      <w:szCs w:val="18"/>
    </w:rPr>
  </w:style>
  <w:style w:type="character" w:customStyle="1" w:styleId="92">
    <w:name w:val="正文文本 2 Char2"/>
    <w:semiHidden/>
    <w:qFormat/>
    <w:uiPriority w:val="99"/>
    <w:rPr>
      <w:rFonts w:ascii="Calibri" w:hAnsi="Calibri" w:eastAsia="宋体" w:cs="Times New Roman"/>
    </w:rPr>
  </w:style>
  <w:style w:type="character" w:customStyle="1" w:styleId="93">
    <w:name w:val="标题 1 Char"/>
    <w:qFormat/>
    <w:uiPriority w:val="0"/>
    <w:rPr>
      <w:rFonts w:ascii="Calibri" w:hAnsi="Calibri" w:eastAsia="宋体" w:cs="Times New Roman"/>
      <w:b/>
      <w:bCs/>
      <w:kern w:val="44"/>
      <w:sz w:val="44"/>
      <w:szCs w:val="44"/>
    </w:rPr>
  </w:style>
  <w:style w:type="character" w:customStyle="1" w:styleId="94">
    <w:name w:val="文一 Char"/>
    <w:link w:val="95"/>
    <w:unhideWhenUsed/>
    <w:qFormat/>
    <w:locked/>
    <w:uiPriority w:val="0"/>
    <w:rPr>
      <w:snapToGrid w:val="0"/>
      <w:spacing w:val="4"/>
      <w:sz w:val="24"/>
    </w:rPr>
  </w:style>
  <w:style w:type="paragraph" w:customStyle="1" w:styleId="95">
    <w:name w:val="文一"/>
    <w:basedOn w:val="1"/>
    <w:link w:val="94"/>
    <w:unhideWhenUsed/>
    <w:qFormat/>
    <w:uiPriority w:val="0"/>
    <w:pPr>
      <w:topLinePunct/>
      <w:adjustRightInd w:val="0"/>
      <w:snapToGrid w:val="0"/>
      <w:spacing w:line="360" w:lineRule="auto"/>
      <w:ind w:firstLine="200" w:firstLineChars="200"/>
    </w:pPr>
    <w:rPr>
      <w:snapToGrid w:val="0"/>
      <w:spacing w:val="4"/>
      <w:kern w:val="0"/>
      <w:sz w:val="24"/>
      <w:szCs w:val="20"/>
    </w:rPr>
  </w:style>
  <w:style w:type="character" w:customStyle="1" w:styleId="96">
    <w:name w:val="纯文本 Char2"/>
    <w:semiHidden/>
    <w:qFormat/>
    <w:uiPriority w:val="99"/>
    <w:rPr>
      <w:rFonts w:ascii="宋体" w:hAnsi="Courier New" w:eastAsia="宋体" w:cs="Courier New"/>
      <w:szCs w:val="21"/>
    </w:rPr>
  </w:style>
  <w:style w:type="character" w:customStyle="1" w:styleId="97">
    <w:name w:val="times1"/>
    <w:qFormat/>
    <w:uiPriority w:val="0"/>
    <w:rPr>
      <w:color w:val="CDCDCD"/>
      <w:bdr w:val="single" w:color="CDCDCD" w:sz="6" w:space="0"/>
      <w:shd w:val="clear" w:color="auto" w:fill="EFEFEF"/>
    </w:rPr>
  </w:style>
  <w:style w:type="character" w:customStyle="1" w:styleId="98">
    <w:name w:val="批注框文本 Char1"/>
    <w:semiHidden/>
    <w:qFormat/>
    <w:uiPriority w:val="99"/>
    <w:rPr>
      <w:rFonts w:ascii="Calibri" w:hAnsi="Calibri" w:eastAsia="宋体" w:cs="Times New Roman"/>
      <w:sz w:val="18"/>
      <w:szCs w:val="18"/>
    </w:rPr>
  </w:style>
  <w:style w:type="character" w:customStyle="1" w:styleId="99">
    <w:name w:val="标题 Char1"/>
    <w:qFormat/>
    <w:uiPriority w:val="0"/>
    <w:rPr>
      <w:rFonts w:ascii="Cambria" w:hAnsi="Cambria" w:eastAsia="宋体" w:cs="Times New Roman"/>
      <w:b/>
      <w:bCs/>
      <w:sz w:val="32"/>
      <w:szCs w:val="32"/>
    </w:rPr>
  </w:style>
  <w:style w:type="character" w:customStyle="1" w:styleId="100">
    <w:name w:val="Char Char Char"/>
    <w:qFormat/>
    <w:uiPriority w:val="0"/>
    <w:rPr>
      <w:rFonts w:ascii="Arial" w:hAnsi="Arial" w:eastAsia="黑体" w:cs="Times New Roman"/>
      <w:b/>
      <w:bCs/>
      <w:kern w:val="2"/>
      <w:sz w:val="32"/>
      <w:szCs w:val="32"/>
      <w:lang w:val="en-US" w:eastAsia="zh-CN" w:bidi="ar-SA"/>
    </w:rPr>
  </w:style>
  <w:style w:type="character" w:customStyle="1" w:styleId="101">
    <w:name w:val="日期 Char1"/>
    <w:semiHidden/>
    <w:qFormat/>
    <w:uiPriority w:val="99"/>
    <w:rPr>
      <w:rFonts w:ascii="Calibri" w:hAnsi="Calibri" w:eastAsia="宋体" w:cs="Times New Roman"/>
    </w:rPr>
  </w:style>
  <w:style w:type="character" w:customStyle="1" w:styleId="102">
    <w:name w:val="正文首行缩进 2 Char1"/>
    <w:semiHidden/>
    <w:qFormat/>
    <w:uiPriority w:val="99"/>
    <w:rPr>
      <w:rFonts w:ascii="Calibri" w:hAnsi="Calibri" w:eastAsia="宋体" w:cs="Times New Roman"/>
    </w:rPr>
  </w:style>
  <w:style w:type="character" w:customStyle="1" w:styleId="103">
    <w:name w:val="正文文本 Char1"/>
    <w:semiHidden/>
    <w:qFormat/>
    <w:uiPriority w:val="99"/>
    <w:rPr>
      <w:rFonts w:ascii="Calibri" w:hAnsi="Calibri" w:eastAsia="宋体" w:cs="Times New Roman"/>
    </w:rPr>
  </w:style>
  <w:style w:type="character" w:customStyle="1" w:styleId="104">
    <w:name w:val="纯文本 Char1"/>
    <w:semiHidden/>
    <w:qFormat/>
    <w:uiPriority w:val="99"/>
    <w:rPr>
      <w:rFonts w:ascii="宋体" w:hAnsi="Courier New" w:eastAsia="宋体" w:cs="Courier New"/>
      <w:szCs w:val="21"/>
    </w:rPr>
  </w:style>
  <w:style w:type="character" w:customStyle="1" w:styleId="105">
    <w:name w:val="标题 1 Char2"/>
    <w:qFormat/>
    <w:uiPriority w:val="0"/>
    <w:rPr>
      <w:rFonts w:ascii="Arial" w:hAnsi="Arial" w:eastAsia="宋体" w:cs="Times New Roman"/>
      <w:b/>
      <w:color w:val="000000"/>
      <w:kern w:val="44"/>
      <w:sz w:val="36"/>
      <w:szCs w:val="20"/>
    </w:rPr>
  </w:style>
  <w:style w:type="character" w:customStyle="1" w:styleId="106">
    <w:name w:val="Char Char12"/>
    <w:qFormat/>
    <w:uiPriority w:val="0"/>
    <w:rPr>
      <w:rFonts w:ascii="宋体" w:hAnsi="宋体"/>
      <w:szCs w:val="24"/>
      <w:u w:val="single"/>
    </w:rPr>
  </w:style>
  <w:style w:type="character" w:customStyle="1" w:styleId="107">
    <w:name w:val="脚注文本 Char1"/>
    <w:semiHidden/>
    <w:qFormat/>
    <w:uiPriority w:val="99"/>
    <w:rPr>
      <w:rFonts w:ascii="Calibri" w:hAnsi="Calibri" w:eastAsia="宋体" w:cs="Times New Roman"/>
      <w:sz w:val="18"/>
      <w:szCs w:val="18"/>
    </w:rPr>
  </w:style>
  <w:style w:type="character" w:customStyle="1" w:styleId="108">
    <w:name w:val="title26"/>
    <w:basedOn w:val="38"/>
    <w:qFormat/>
    <w:uiPriority w:val="0"/>
  </w:style>
  <w:style w:type="character" w:customStyle="1" w:styleId="109">
    <w:name w:val="文一 Char Char"/>
    <w:unhideWhenUsed/>
    <w:qFormat/>
    <w:uiPriority w:val="0"/>
    <w:rPr>
      <w:rFonts w:hint="default" w:ascii="Times New Roman" w:eastAsia="宋体"/>
      <w:snapToGrid w:val="0"/>
      <w:spacing w:val="4"/>
      <w:kern w:val="2"/>
      <w:sz w:val="24"/>
      <w:lang w:val="en-US" w:eastAsia="zh-CN"/>
    </w:rPr>
  </w:style>
  <w:style w:type="character" w:customStyle="1" w:styleId="110">
    <w:name w:val="正文文本缩进 3 Char2"/>
    <w:semiHidden/>
    <w:qFormat/>
    <w:uiPriority w:val="99"/>
    <w:rPr>
      <w:rFonts w:ascii="Calibri" w:hAnsi="Calibri" w:eastAsia="宋体" w:cs="Times New Roman"/>
      <w:sz w:val="16"/>
      <w:szCs w:val="16"/>
    </w:rPr>
  </w:style>
  <w:style w:type="character" w:customStyle="1" w:styleId="111">
    <w:name w:val="标题 1 Char1"/>
    <w:qFormat/>
    <w:uiPriority w:val="0"/>
    <w:rPr>
      <w:b/>
      <w:bCs/>
      <w:kern w:val="44"/>
      <w:sz w:val="44"/>
      <w:szCs w:val="44"/>
    </w:rPr>
  </w:style>
  <w:style w:type="character" w:customStyle="1" w:styleId="112">
    <w:name w:val="Char Char13"/>
    <w:qFormat/>
    <w:uiPriority w:val="0"/>
    <w:rPr>
      <w:rFonts w:ascii="Calibri" w:hAnsi="Calibri" w:eastAsia="宋体" w:cs="Times New Roman"/>
    </w:rPr>
  </w:style>
  <w:style w:type="character" w:customStyle="1" w:styleId="113">
    <w:name w:val="正文文本缩进 3 Char1"/>
    <w:semiHidden/>
    <w:qFormat/>
    <w:uiPriority w:val="99"/>
    <w:rPr>
      <w:rFonts w:ascii="Calibri" w:hAnsi="Calibri" w:eastAsia="宋体" w:cs="Times New Roman"/>
      <w:sz w:val="16"/>
      <w:szCs w:val="16"/>
    </w:rPr>
  </w:style>
  <w:style w:type="character" w:customStyle="1" w:styleId="114">
    <w:name w:val="批注文字 Char1"/>
    <w:semiHidden/>
    <w:qFormat/>
    <w:uiPriority w:val="99"/>
    <w:rPr>
      <w:rFonts w:ascii="Calibri" w:hAnsi="Calibri" w:eastAsia="宋体" w:cs="Times New Roman"/>
    </w:rPr>
  </w:style>
  <w:style w:type="character" w:customStyle="1" w:styleId="115">
    <w:name w:val="尾注文本 Char1"/>
    <w:semiHidden/>
    <w:qFormat/>
    <w:uiPriority w:val="99"/>
    <w:rPr>
      <w:rFonts w:ascii="Calibri" w:hAnsi="Calibri" w:eastAsia="宋体" w:cs="Times New Roman"/>
    </w:rPr>
  </w:style>
  <w:style w:type="character" w:customStyle="1" w:styleId="116">
    <w:name w:val="标题 Char2"/>
    <w:qFormat/>
    <w:uiPriority w:val="10"/>
    <w:rPr>
      <w:rFonts w:ascii="Cambria" w:hAnsi="Cambria" w:eastAsia="宋体" w:cs="Times New Roman"/>
      <w:b/>
      <w:bCs/>
      <w:sz w:val="32"/>
      <w:szCs w:val="32"/>
    </w:rPr>
  </w:style>
  <w:style w:type="character" w:customStyle="1" w:styleId="117">
    <w:name w:val="文档结构图 Char1"/>
    <w:semiHidden/>
    <w:qFormat/>
    <w:uiPriority w:val="99"/>
    <w:rPr>
      <w:rFonts w:ascii="宋体" w:eastAsia="宋体"/>
      <w:sz w:val="18"/>
      <w:szCs w:val="18"/>
    </w:rPr>
  </w:style>
  <w:style w:type="character" w:customStyle="1" w:styleId="118">
    <w:name w:val="Char Char15"/>
    <w:qFormat/>
    <w:uiPriority w:val="0"/>
    <w:rPr>
      <w:sz w:val="18"/>
      <w:szCs w:val="18"/>
    </w:rPr>
  </w:style>
  <w:style w:type="paragraph" w:styleId="119">
    <w:name w:val="No Spacing"/>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0">
    <w:name w:val="p0"/>
    <w:basedOn w:val="1"/>
    <w:qFormat/>
    <w:uiPriority w:val="0"/>
    <w:pPr>
      <w:widowControl/>
    </w:pPr>
    <w:rPr>
      <w:kern w:val="0"/>
    </w:rPr>
  </w:style>
  <w:style w:type="paragraph" w:customStyle="1" w:styleId="121">
    <w:name w:val="列出段落1"/>
    <w:basedOn w:val="1"/>
    <w:qFormat/>
    <w:uiPriority w:val="0"/>
    <w:pPr>
      <w:ind w:firstLine="420" w:firstLineChars="200"/>
    </w:pPr>
    <w:rPr>
      <w:rFonts w:cs="Calibri"/>
    </w:rPr>
  </w:style>
  <w:style w:type="paragraph" w:customStyle="1" w:styleId="122">
    <w:name w:val="_Style 1"/>
    <w:basedOn w:val="1"/>
    <w:qFormat/>
    <w:uiPriority w:val="34"/>
    <w:pPr>
      <w:widowControl/>
      <w:adjustRightInd w:val="0"/>
      <w:snapToGrid w:val="0"/>
      <w:spacing w:after="200"/>
      <w:ind w:firstLine="420" w:firstLineChars="200"/>
      <w:jc w:val="left"/>
    </w:pPr>
    <w:rPr>
      <w:rFonts w:ascii="Tahoma" w:hAnsi="Tahoma" w:eastAsia="微软雅黑"/>
      <w:kern w:val="0"/>
      <w:sz w:val="22"/>
    </w:rPr>
  </w:style>
  <w:style w:type="paragraph" w:customStyle="1" w:styleId="123">
    <w:name w:val="Char Char Char Char Char Char Char Char Char Char Char Char Char Char Char Char Char Char Char Char"/>
    <w:basedOn w:val="1"/>
    <w:unhideWhenUsed/>
    <w:qFormat/>
    <w:uiPriority w:val="0"/>
    <w:rPr>
      <w:rFonts w:hint="eastAsia"/>
      <w:sz w:val="30"/>
      <w:szCs w:val="20"/>
    </w:rPr>
  </w:style>
  <w:style w:type="paragraph" w:customStyle="1" w:styleId="124">
    <w:name w:val="章节三"/>
    <w:basedOn w:val="95"/>
    <w:next w:val="95"/>
    <w:unhideWhenUsed/>
    <w:qFormat/>
    <w:uiPriority w:val="0"/>
    <w:pPr>
      <w:spacing w:beforeLines="50" w:afterLines="50" w:line="240" w:lineRule="auto"/>
      <w:ind w:firstLine="0" w:firstLineChars="0"/>
      <w:jc w:val="left"/>
      <w:outlineLvl w:val="2"/>
    </w:pPr>
    <w:rPr>
      <w:rFonts w:ascii="黑体" w:hAnsi="宋体" w:eastAsia="黑体"/>
      <w:b/>
    </w:rPr>
  </w:style>
  <w:style w:type="paragraph" w:customStyle="1" w:styleId="125">
    <w:name w:val="TOC 标题1"/>
    <w:basedOn w:val="3"/>
    <w:next w:val="1"/>
    <w:qFormat/>
    <w:uiPriority w:val="0"/>
    <w:pPr>
      <w:widowControl/>
      <w:spacing w:before="480" w:after="0" w:line="276" w:lineRule="auto"/>
      <w:jc w:val="left"/>
    </w:pPr>
    <w:rPr>
      <w:rFonts w:ascii="Cambria" w:hAnsi="Cambria"/>
      <w:color w:val="365F91"/>
      <w:sz w:val="28"/>
    </w:rPr>
  </w:style>
  <w:style w:type="paragraph" w:customStyle="1" w:styleId="126">
    <w:name w:val="正题"/>
    <w:basedOn w:val="95"/>
    <w:next w:val="95"/>
    <w:unhideWhenUsed/>
    <w:qFormat/>
    <w:uiPriority w:val="0"/>
    <w:pPr>
      <w:ind w:firstLine="0" w:firstLineChars="0"/>
      <w:jc w:val="center"/>
    </w:pPr>
    <w:rPr>
      <w:rFonts w:eastAsia="黑体"/>
      <w:b/>
      <w:sz w:val="36"/>
    </w:rPr>
  </w:style>
  <w:style w:type="paragraph" w:customStyle="1" w:styleId="127">
    <w:name w:val="修订1"/>
    <w:unhideWhenUsed/>
    <w:qFormat/>
    <w:uiPriority w:val="0"/>
    <w:rPr>
      <w:rFonts w:hint="eastAsia" w:ascii="Times New Roman" w:hAnsi="Times New Roman" w:eastAsia="宋体" w:cs="Times New Roman"/>
      <w:kern w:val="2"/>
      <w:sz w:val="21"/>
      <w:lang w:val="en-US" w:eastAsia="zh-CN" w:bidi="ar-SA"/>
    </w:rPr>
  </w:style>
  <w:style w:type="paragraph" w:customStyle="1" w:styleId="128">
    <w:name w:val="封一"/>
    <w:basedOn w:val="95"/>
    <w:next w:val="95"/>
    <w:unhideWhenUsed/>
    <w:qFormat/>
    <w:uiPriority w:val="0"/>
    <w:pPr>
      <w:ind w:firstLine="0" w:firstLineChars="0"/>
      <w:jc w:val="center"/>
    </w:pPr>
    <w:rPr>
      <w:rFonts w:eastAsia="黑体"/>
      <w:b/>
      <w:sz w:val="84"/>
    </w:rPr>
  </w:style>
  <w:style w:type="paragraph" w:customStyle="1" w:styleId="129">
    <w:name w:val="文二"/>
    <w:basedOn w:val="1"/>
    <w:unhideWhenUsed/>
    <w:qFormat/>
    <w:uiPriority w:val="0"/>
    <w:pPr>
      <w:jc w:val="left"/>
    </w:pPr>
    <w:rPr>
      <w:rFonts w:hint="eastAsia" w:ascii="宋体" w:hAnsi="宋体"/>
      <w:szCs w:val="20"/>
    </w:rPr>
  </w:style>
  <w:style w:type="paragraph" w:customStyle="1" w:styleId="13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31">
    <w:name w:val="样式 宋体 四号1"/>
    <w:basedOn w:val="1"/>
    <w:qFormat/>
    <w:uiPriority w:val="0"/>
    <w:pPr>
      <w:spacing w:line="360" w:lineRule="auto"/>
      <w:ind w:firstLine="200"/>
    </w:pPr>
    <w:rPr>
      <w:rFonts w:ascii="宋体" w:hAnsi="宋体" w:eastAsia="楷体_GB2312" w:cs="宋体"/>
      <w:color w:val="000000"/>
      <w:kern w:val="1"/>
      <w:sz w:val="28"/>
      <w:szCs w:val="20"/>
    </w:rPr>
  </w:style>
  <w:style w:type="paragraph" w:customStyle="1" w:styleId="132">
    <w:name w:val="章节二"/>
    <w:basedOn w:val="95"/>
    <w:next w:val="95"/>
    <w:unhideWhenUsed/>
    <w:qFormat/>
    <w:uiPriority w:val="0"/>
    <w:pPr>
      <w:spacing w:beforeLines="50" w:afterLines="50" w:line="240" w:lineRule="auto"/>
      <w:ind w:firstLine="0" w:firstLineChars="0"/>
      <w:jc w:val="center"/>
      <w:outlineLvl w:val="1"/>
    </w:pPr>
    <w:rPr>
      <w:rFonts w:eastAsia="黑体"/>
      <w:b/>
      <w:sz w:val="30"/>
    </w:rPr>
  </w:style>
  <w:style w:type="paragraph" w:customStyle="1" w:styleId="133">
    <w:name w:val="Char"/>
    <w:basedOn w:val="1"/>
    <w:qFormat/>
    <w:uiPriority w:val="0"/>
    <w:pPr>
      <w:ind w:left="567" w:hanging="279"/>
    </w:pPr>
    <w:rPr>
      <w:sz w:val="24"/>
      <w:szCs w:val="24"/>
    </w:rPr>
  </w:style>
  <w:style w:type="paragraph" w:customStyle="1" w:styleId="134">
    <w:name w:val="List Paragraph1"/>
    <w:basedOn w:val="1"/>
    <w:qFormat/>
    <w:uiPriority w:val="0"/>
    <w:pPr>
      <w:ind w:firstLine="420" w:firstLineChars="200"/>
    </w:pPr>
    <w:rPr>
      <w:szCs w:val="24"/>
    </w:rPr>
  </w:style>
  <w:style w:type="paragraph" w:customStyle="1" w:styleId="135">
    <w:name w:val="正文1"/>
    <w:qFormat/>
    <w:uiPriority w:val="0"/>
    <w:pPr>
      <w:jc w:val="both"/>
    </w:pPr>
    <w:rPr>
      <w:rFonts w:ascii="Times New Roman" w:hAnsi="Times New Roman" w:eastAsia="宋体" w:cs="Times New Roman"/>
      <w:kern w:val="2"/>
      <w:sz w:val="21"/>
      <w:szCs w:val="21"/>
      <w:lang w:val="en-US" w:eastAsia="zh-CN" w:bidi="ar-SA"/>
    </w:rPr>
  </w:style>
  <w:style w:type="paragraph" w:styleId="136">
    <w:name w:val="List Paragraph"/>
    <w:basedOn w:val="1"/>
    <w:qFormat/>
    <w:uiPriority w:val="34"/>
    <w:pPr>
      <w:ind w:firstLine="420" w:firstLineChars="200"/>
    </w:pPr>
    <w:rPr>
      <w:rFonts w:cs="Calibri"/>
    </w:rPr>
  </w:style>
  <w:style w:type="paragraph" w:customStyle="1" w:styleId="137">
    <w:name w:val="封二"/>
    <w:basedOn w:val="95"/>
    <w:next w:val="95"/>
    <w:unhideWhenUsed/>
    <w:qFormat/>
    <w:uiPriority w:val="0"/>
    <w:pPr>
      <w:ind w:firstLine="0" w:firstLineChars="0"/>
      <w:jc w:val="center"/>
    </w:pPr>
    <w:rPr>
      <w:rFonts w:eastAsia="黑体"/>
      <w:b/>
      <w:sz w:val="36"/>
    </w:rPr>
  </w:style>
  <w:style w:type="paragraph" w:customStyle="1" w:styleId="138">
    <w:name w:val="发文落款"/>
    <w:basedOn w:val="130"/>
    <w:qFormat/>
    <w:uiPriority w:val="0"/>
    <w:pPr>
      <w:ind w:left="4094" w:right="607" w:firstLine="0"/>
      <w:jc w:val="center"/>
    </w:pPr>
  </w:style>
  <w:style w:type="paragraph" w:customStyle="1" w:styleId="139">
    <w:name w:val="封四"/>
    <w:basedOn w:val="95"/>
    <w:next w:val="95"/>
    <w:unhideWhenUsed/>
    <w:qFormat/>
    <w:uiPriority w:val="0"/>
    <w:pPr>
      <w:jc w:val="left"/>
    </w:pPr>
    <w:rPr>
      <w:sz w:val="30"/>
    </w:rPr>
  </w:style>
  <w:style w:type="character" w:customStyle="1" w:styleId="140">
    <w:name w:val="10"/>
    <w:basedOn w:val="38"/>
    <w:qFormat/>
    <w:uiPriority w:val="0"/>
    <w:rPr>
      <w:rFonts w:hint="default" w:ascii="Times New Roman" w:hAnsi="Times New Roman" w:cs="Times New Roman"/>
    </w:rPr>
  </w:style>
  <w:style w:type="character" w:customStyle="1" w:styleId="141">
    <w:name w:val="15"/>
    <w:basedOn w:val="38"/>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123</Company>
  <Pages>20</Pages>
  <Words>13433</Words>
  <Characters>14084</Characters>
  <Lines>1</Lines>
  <Paragraphs>1</Paragraphs>
  <TotalTime>0</TotalTime>
  <ScaleCrop>false</ScaleCrop>
  <LinksUpToDate>false</LinksUpToDate>
  <CharactersWithSpaces>14461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2020-08-08T00:40:00Z</dcterms:created>
  <dc:creator>123</dc:creator>
  <cp:lastModifiedBy>HP</cp:lastModifiedBy>
  <cp:lastPrinted>2024-12-26T08:59:00Z</cp:lastPrinted>
  <dcterms:modified xsi:type="dcterms:W3CDTF">2025-07-14T07:05:47Z</dcterms:modified>
  <dc:title>[工程名称]施工总承包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31A68570CFF14EB2A818143C707D258A_13</vt:lpwstr>
  </property>
  <property fmtid="{D5CDD505-2E9C-101B-9397-08002B2CF9AE}" pid="4" name="commondata">
    <vt:lpwstr>eyJoZGlkIjoiODQzNWFmNzJkNjc5YTE5YzE5YmU4YmYwZGFjMmQ5NWMifQ==</vt:lpwstr>
  </property>
  <property fmtid="{D5CDD505-2E9C-101B-9397-08002B2CF9AE}" pid="5" name="KSOTemplateDocerSaveRecord">
    <vt:lpwstr>eyJoZGlkIjoiMzEwNTM5NzYwMDRjMzkwZTVkZjY2ODkwMGIxNGU0OTUiLCJ1c2VySWQiOiI2ODIxNzkxNTMifQ==</vt:lpwstr>
  </property>
</Properties>
</file>