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79BB6A">
      <w:pPr>
        <w:spacing w:line="360" w:lineRule="exact"/>
        <w:rPr>
          <w:rFonts w:ascii="宋体" w:hAnsi="宋体" w:eastAsia="宋体" w:cs="宋体"/>
          <w:color w:val="auto"/>
          <w:szCs w:val="21"/>
          <w:highlight w:val="none"/>
        </w:rPr>
      </w:pPr>
    </w:p>
    <w:p w14:paraId="3E49D952">
      <w:pPr>
        <w:jc w:val="center"/>
        <w:rPr>
          <w:rFonts w:ascii="宋体" w:hAnsi="宋体" w:eastAsia="宋体" w:cs="宋体"/>
          <w:color w:val="auto"/>
          <w:sz w:val="72"/>
          <w:szCs w:val="72"/>
          <w:highlight w:val="none"/>
        </w:rPr>
      </w:pPr>
      <w:r>
        <w:rPr>
          <w:rFonts w:hint="eastAsia" w:ascii="宋体" w:hAnsi="宋体" w:eastAsia="黑体"/>
          <w:color w:val="auto"/>
          <w:sz w:val="48"/>
          <w:szCs w:val="48"/>
          <w:highlight w:val="none"/>
          <w:lang w:eastAsia="zh-CN"/>
        </w:rPr>
        <w:t>2026粤港澳大湾区灯会活动项目监理</w:t>
      </w:r>
      <w:r>
        <w:rPr>
          <w:rFonts w:hint="eastAsia" w:ascii="宋体" w:hAnsi="宋体" w:eastAsia="宋体" w:cs="宋体"/>
          <w:color w:val="auto"/>
          <w:sz w:val="44"/>
          <w:szCs w:val="44"/>
          <w:highlight w:val="none"/>
        </w:rPr>
        <w:t xml:space="preserve"> </w:t>
      </w:r>
    </w:p>
    <w:p w14:paraId="36B1E64A">
      <w:pP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14:paraId="212D4F57">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14:paraId="0E70D960">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32AED363">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3C6173FA">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7E62EE3D">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3D5D9DA1">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04E9EC75">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64EABCD7">
      <w:pPr>
        <w:spacing w:line="520" w:lineRule="exact"/>
        <w:ind w:right="-101" w:rightChars="-48" w:firstLine="640" w:firstLineChars="200"/>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w:t>
      </w:r>
      <w:r>
        <w:rPr>
          <w:rFonts w:hint="eastAsia" w:ascii="宋体" w:hAnsi="宋体" w:eastAsia="宋体" w:cs="宋体"/>
          <w:b/>
          <w:color w:val="auto"/>
          <w:sz w:val="32"/>
          <w:szCs w:val="32"/>
          <w:highlight w:val="none"/>
        </w:rPr>
        <w:t>：</w:t>
      </w:r>
      <w:r>
        <w:rPr>
          <w:rFonts w:hint="eastAsia" w:ascii="宋体" w:hAnsi="宋体" w:eastAsia="宋体" w:cs="宋体"/>
          <w:b/>
          <w:color w:val="auto"/>
          <w:sz w:val="32"/>
          <w:szCs w:val="32"/>
          <w:highlight w:val="none"/>
          <w:lang w:eastAsia="zh-CN"/>
        </w:rPr>
        <w:t>广州南沙旅游发展有限公司</w:t>
      </w:r>
      <w:r>
        <w:rPr>
          <w:rFonts w:hint="eastAsia" w:ascii="宋体" w:hAnsi="宋体" w:eastAsia="宋体" w:cs="宋体"/>
          <w:b/>
          <w:color w:val="auto"/>
          <w:sz w:val="32"/>
          <w:szCs w:val="32"/>
          <w:highlight w:val="none"/>
        </w:rPr>
        <w:t>（业主单位）</w:t>
      </w:r>
    </w:p>
    <w:p w14:paraId="53179DB7">
      <w:pPr>
        <w:spacing w:line="520" w:lineRule="exact"/>
        <w:ind w:right="-101" w:rightChars="-48" w:firstLine="2570" w:firstLineChars="800"/>
        <w:rPr>
          <w:rFonts w:ascii="宋体" w:hAnsi="宋体" w:eastAsia="宋体" w:cs="宋体"/>
          <w:b/>
          <w:color w:val="auto"/>
          <w:sz w:val="32"/>
          <w:szCs w:val="32"/>
          <w:highlight w:val="none"/>
        </w:rPr>
      </w:pPr>
      <w:bookmarkStart w:id="0" w:name="OLE_LINK4"/>
      <w:bookmarkEnd w:id="0"/>
      <w:r>
        <w:rPr>
          <w:rFonts w:hint="eastAsia" w:ascii="宋体" w:hAnsi="宋体" w:eastAsia="宋体" w:cs="宋体"/>
          <w:b/>
          <w:color w:val="auto"/>
          <w:sz w:val="32"/>
          <w:szCs w:val="32"/>
          <w:highlight w:val="none"/>
        </w:rPr>
        <w:t>广州南沙建设维护管理有限公司（</w:t>
      </w:r>
      <w:r>
        <w:rPr>
          <w:rFonts w:hint="eastAsia" w:ascii="宋体" w:hAnsi="宋体" w:eastAsia="宋体" w:cs="宋体"/>
          <w:b/>
          <w:color w:val="auto"/>
          <w:sz w:val="32"/>
          <w:szCs w:val="32"/>
          <w:highlight w:val="none"/>
          <w:lang w:eastAsia="zh-CN"/>
        </w:rPr>
        <w:t>代业主单位</w:t>
      </w:r>
      <w:r>
        <w:rPr>
          <w:rFonts w:hint="eastAsia" w:ascii="宋体" w:hAnsi="宋体" w:eastAsia="宋体" w:cs="宋体"/>
          <w:b/>
          <w:color w:val="auto"/>
          <w:sz w:val="32"/>
          <w:szCs w:val="32"/>
          <w:highlight w:val="none"/>
        </w:rPr>
        <w:t>）</w:t>
      </w:r>
    </w:p>
    <w:p w14:paraId="1F347264">
      <w:pPr>
        <w:spacing w:line="520" w:lineRule="exact"/>
        <w:ind w:right="-101" w:rightChars="-48" w:firstLine="1928" w:firstLineChars="600"/>
        <w:rPr>
          <w:rFonts w:ascii="宋体" w:hAnsi="宋体" w:eastAsia="宋体" w:cs="宋体"/>
          <w:color w:val="auto"/>
          <w:spacing w:val="28"/>
          <w:position w:val="8"/>
          <w:sz w:val="28"/>
          <w:szCs w:val="28"/>
          <w:highlight w:val="none"/>
        </w:rPr>
      </w:pPr>
      <w:r>
        <w:rPr>
          <w:rFonts w:hint="eastAsia" w:ascii="宋体" w:hAnsi="宋体" w:eastAsia="宋体" w:cs="宋体"/>
          <w:b/>
          <w:color w:val="auto"/>
          <w:sz w:val="32"/>
          <w:szCs w:val="32"/>
          <w:highlight w:val="none"/>
        </w:rPr>
        <w:t>日    期：</w:t>
      </w:r>
      <w:r>
        <w:rPr>
          <w:rFonts w:hint="eastAsia" w:ascii="宋体" w:hAnsi="宋体" w:eastAsia="宋体" w:cs="宋体"/>
          <w:b/>
          <w:color w:val="auto"/>
          <w:sz w:val="32"/>
          <w:szCs w:val="32"/>
          <w:highlight w:val="none"/>
          <w:lang w:eastAsia="zh-CN"/>
        </w:rPr>
        <w:t>2025年11月</w:t>
      </w:r>
      <w:r>
        <w:rPr>
          <w:rFonts w:hint="eastAsia" w:ascii="宋体" w:hAnsi="宋体" w:eastAsia="宋体" w:cs="宋体"/>
          <w:b/>
          <w:color w:val="auto"/>
          <w:sz w:val="32"/>
          <w:szCs w:val="32"/>
          <w:highlight w:val="none"/>
        </w:rPr>
        <w:t xml:space="preserve">  </w:t>
      </w:r>
    </w:p>
    <w:p w14:paraId="5A13CECD">
      <w:pPr>
        <w:rPr>
          <w:rFonts w:ascii="黑体" w:hAnsi="宋体" w:eastAsia="黑体" w:cs="黑体"/>
          <w:color w:val="auto"/>
          <w:sz w:val="36"/>
          <w:szCs w:val="36"/>
          <w:highlight w:val="none"/>
        </w:rPr>
        <w:sectPr>
          <w:pgSz w:w="11915" w:h="16840"/>
          <w:pgMar w:top="1247" w:right="1135" w:bottom="1247" w:left="1361" w:header="720" w:footer="720" w:gutter="0"/>
          <w:cols w:space="425" w:num="1"/>
          <w:docGrid w:type="lines" w:linePitch="285" w:charSpace="0"/>
        </w:sectPr>
      </w:pPr>
      <w:bookmarkStart w:id="1" w:name="_Toc29976"/>
    </w:p>
    <w:p w14:paraId="0802EF15">
      <w:pPr>
        <w:rPr>
          <w:rFonts w:ascii="黑体" w:hAnsi="宋体" w:eastAsia="黑体" w:cs="黑体"/>
          <w:color w:val="auto"/>
          <w:sz w:val="36"/>
          <w:szCs w:val="36"/>
          <w:highlight w:val="none"/>
        </w:rPr>
      </w:pPr>
    </w:p>
    <w:bookmarkEnd w:id="1"/>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sz w:val="32"/>
          <w:szCs w:val="32"/>
          <w:highlight w:val="none"/>
        </w:rPr>
      </w:sdtEndPr>
      <w:sdtContent>
        <w:p w14:paraId="4CF51614">
          <w:pPr>
            <w:spacing w:line="360" w:lineRule="auto"/>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14:paraId="15B5A8F4">
          <w:pPr>
            <w:pStyle w:val="11"/>
            <w:tabs>
              <w:tab w:val="right" w:leader="dot" w:pos="9419"/>
            </w:tabs>
            <w:rPr>
              <w:color w:val="auto"/>
              <w:sz w:val="32"/>
              <w:szCs w:val="32"/>
              <w:highlight w:val="none"/>
            </w:rPr>
          </w:pPr>
          <w:r>
            <w:rPr>
              <w:rFonts w:hint="eastAsia" w:asciiTheme="minorEastAsia" w:hAnsiTheme="minorEastAsia" w:eastAsiaTheme="minorEastAsia" w:cstheme="minorEastAsia"/>
              <w:color w:val="auto"/>
              <w:sz w:val="32"/>
              <w:szCs w:val="32"/>
              <w:highlight w:val="none"/>
            </w:rPr>
            <w:fldChar w:fldCharType="begin"/>
          </w:r>
          <w:r>
            <w:rPr>
              <w:rFonts w:hint="eastAsia" w:asciiTheme="minorEastAsia" w:hAnsiTheme="minorEastAsia" w:eastAsiaTheme="minorEastAsia" w:cstheme="minorEastAsia"/>
              <w:color w:val="auto"/>
              <w:sz w:val="32"/>
              <w:szCs w:val="32"/>
              <w:highlight w:val="none"/>
            </w:rPr>
            <w:instrText xml:space="preserve">TOC \o "1-1" \h \u </w:instrText>
          </w:r>
          <w:r>
            <w:rPr>
              <w:rFonts w:hint="eastAsia" w:asciiTheme="minorEastAsia" w:hAnsiTheme="minorEastAsia" w:eastAsiaTheme="minorEastAsia" w:cstheme="minorEastAsia"/>
              <w:color w:val="auto"/>
              <w:sz w:val="32"/>
              <w:szCs w:val="32"/>
              <w:highlight w:val="none"/>
            </w:rPr>
            <w:fldChar w:fldCharType="separate"/>
          </w:r>
          <w:r>
            <w:rPr>
              <w:rFonts w:hint="eastAsia" w:asciiTheme="minorEastAsia" w:hAnsiTheme="minorEastAsia" w:cstheme="minorEastAsia"/>
              <w:color w:val="auto"/>
              <w:sz w:val="32"/>
              <w:szCs w:val="32"/>
              <w:highlight w:val="none"/>
            </w:rPr>
            <w:fldChar w:fldCharType="begin"/>
          </w:r>
          <w:r>
            <w:rPr>
              <w:rFonts w:hint="eastAsia" w:asciiTheme="minorEastAsia" w:hAnsiTheme="minorEastAsia" w:cstheme="minorEastAsia"/>
              <w:color w:val="auto"/>
              <w:sz w:val="32"/>
              <w:szCs w:val="32"/>
              <w:highlight w:val="none"/>
            </w:rPr>
            <w:instrText xml:space="preserve"> HYPERLINK \l _Toc30477 </w:instrText>
          </w:r>
          <w:r>
            <w:rPr>
              <w:rFonts w:hint="eastAsia" w:asciiTheme="minorEastAsia" w:hAnsiTheme="minorEastAsia" w:cstheme="minorEastAsia"/>
              <w:color w:val="auto"/>
              <w:sz w:val="32"/>
              <w:szCs w:val="32"/>
              <w:highlight w:val="none"/>
            </w:rPr>
            <w:fldChar w:fldCharType="separate"/>
          </w:r>
          <w:r>
            <w:rPr>
              <w:rFonts w:hint="eastAsia" w:ascii="黑体" w:hAnsi="宋体" w:cs="黑体"/>
              <w:color w:val="auto"/>
              <w:kern w:val="44"/>
              <w:sz w:val="32"/>
              <w:szCs w:val="32"/>
              <w:highlight w:val="none"/>
            </w:rPr>
            <w:t>第1章 投标须知及前附表</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_Toc30477 \h </w:instrText>
          </w:r>
          <w:r>
            <w:rPr>
              <w:color w:val="auto"/>
              <w:sz w:val="32"/>
              <w:szCs w:val="32"/>
              <w:highlight w:val="none"/>
            </w:rPr>
            <w:fldChar w:fldCharType="separate"/>
          </w:r>
          <w:r>
            <w:rPr>
              <w:color w:val="auto"/>
              <w:sz w:val="32"/>
              <w:szCs w:val="32"/>
              <w:highlight w:val="none"/>
            </w:rPr>
            <w:t>1</w:t>
          </w:r>
          <w:r>
            <w:rPr>
              <w:color w:val="auto"/>
              <w:sz w:val="32"/>
              <w:szCs w:val="32"/>
              <w:highlight w:val="none"/>
            </w:rPr>
            <w:fldChar w:fldCharType="end"/>
          </w:r>
          <w:r>
            <w:rPr>
              <w:rFonts w:hint="eastAsia" w:asciiTheme="minorEastAsia" w:hAnsiTheme="minorEastAsia" w:cstheme="minorEastAsia"/>
              <w:color w:val="auto"/>
              <w:sz w:val="32"/>
              <w:szCs w:val="32"/>
              <w:highlight w:val="none"/>
            </w:rPr>
            <w:fldChar w:fldCharType="end"/>
          </w:r>
        </w:p>
        <w:p w14:paraId="47871262">
          <w:pPr>
            <w:pStyle w:val="11"/>
            <w:tabs>
              <w:tab w:val="right" w:leader="dot" w:pos="9419"/>
            </w:tabs>
            <w:rPr>
              <w:color w:val="auto"/>
              <w:sz w:val="32"/>
              <w:szCs w:val="32"/>
              <w:highlight w:val="none"/>
            </w:rPr>
          </w:pPr>
          <w:r>
            <w:rPr>
              <w:rFonts w:hint="eastAsia" w:asciiTheme="minorEastAsia" w:hAnsiTheme="minorEastAsia" w:cstheme="minorEastAsia"/>
              <w:color w:val="auto"/>
              <w:sz w:val="32"/>
              <w:szCs w:val="32"/>
              <w:highlight w:val="none"/>
            </w:rPr>
            <w:fldChar w:fldCharType="begin"/>
          </w:r>
          <w:r>
            <w:rPr>
              <w:rFonts w:hint="eastAsia" w:asciiTheme="minorEastAsia" w:hAnsiTheme="minorEastAsia" w:cstheme="minorEastAsia"/>
              <w:color w:val="auto"/>
              <w:sz w:val="32"/>
              <w:szCs w:val="32"/>
              <w:highlight w:val="none"/>
            </w:rPr>
            <w:instrText xml:space="preserve"> HYPERLINK \l _Toc17709 </w:instrText>
          </w:r>
          <w:r>
            <w:rPr>
              <w:rFonts w:hint="eastAsia" w:asciiTheme="minorEastAsia" w:hAnsiTheme="minorEastAsia" w:cstheme="minorEastAsia"/>
              <w:color w:val="auto"/>
              <w:sz w:val="32"/>
              <w:szCs w:val="32"/>
              <w:highlight w:val="none"/>
            </w:rPr>
            <w:fldChar w:fldCharType="separate"/>
          </w:r>
          <w:r>
            <w:rPr>
              <w:rFonts w:hint="eastAsia" w:ascii="黑体" w:hAnsi="宋体" w:cs="黑体"/>
              <w:color w:val="auto"/>
              <w:kern w:val="44"/>
              <w:sz w:val="32"/>
              <w:szCs w:val="32"/>
              <w:highlight w:val="none"/>
            </w:rPr>
            <w:t>第2章  投标格式文件</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_Toc17709 \h </w:instrText>
          </w:r>
          <w:r>
            <w:rPr>
              <w:color w:val="auto"/>
              <w:sz w:val="32"/>
              <w:szCs w:val="32"/>
              <w:highlight w:val="none"/>
            </w:rPr>
            <w:fldChar w:fldCharType="separate"/>
          </w:r>
          <w:r>
            <w:rPr>
              <w:color w:val="auto"/>
              <w:sz w:val="32"/>
              <w:szCs w:val="32"/>
              <w:highlight w:val="none"/>
            </w:rPr>
            <w:t>15</w:t>
          </w:r>
          <w:r>
            <w:rPr>
              <w:color w:val="auto"/>
              <w:sz w:val="32"/>
              <w:szCs w:val="32"/>
              <w:highlight w:val="none"/>
            </w:rPr>
            <w:fldChar w:fldCharType="end"/>
          </w:r>
          <w:r>
            <w:rPr>
              <w:rFonts w:hint="eastAsia" w:asciiTheme="minorEastAsia" w:hAnsiTheme="minorEastAsia" w:cstheme="minorEastAsia"/>
              <w:color w:val="auto"/>
              <w:sz w:val="32"/>
              <w:szCs w:val="32"/>
              <w:highlight w:val="none"/>
            </w:rPr>
            <w:fldChar w:fldCharType="end"/>
          </w:r>
        </w:p>
        <w:p w14:paraId="0EA72FFD">
          <w:pPr>
            <w:pStyle w:val="11"/>
            <w:tabs>
              <w:tab w:val="right" w:leader="dot" w:pos="9419"/>
            </w:tabs>
            <w:rPr>
              <w:color w:val="auto"/>
              <w:sz w:val="32"/>
              <w:szCs w:val="32"/>
              <w:highlight w:val="none"/>
            </w:rPr>
          </w:pPr>
          <w:r>
            <w:rPr>
              <w:rFonts w:hint="eastAsia" w:asciiTheme="minorEastAsia" w:hAnsiTheme="minorEastAsia" w:cstheme="minorEastAsia"/>
              <w:color w:val="auto"/>
              <w:sz w:val="32"/>
              <w:szCs w:val="32"/>
              <w:highlight w:val="none"/>
            </w:rPr>
            <w:fldChar w:fldCharType="begin"/>
          </w:r>
          <w:r>
            <w:rPr>
              <w:rFonts w:hint="eastAsia" w:asciiTheme="minorEastAsia" w:hAnsiTheme="minorEastAsia" w:cstheme="minorEastAsia"/>
              <w:color w:val="auto"/>
              <w:sz w:val="32"/>
              <w:szCs w:val="32"/>
              <w:highlight w:val="none"/>
            </w:rPr>
            <w:instrText xml:space="preserve"> HYPERLINK \l _Toc14259 </w:instrText>
          </w:r>
          <w:r>
            <w:rPr>
              <w:rFonts w:hint="eastAsia" w:asciiTheme="minorEastAsia" w:hAnsiTheme="minorEastAsia" w:cstheme="minorEastAsia"/>
              <w:color w:val="auto"/>
              <w:sz w:val="32"/>
              <w:szCs w:val="32"/>
              <w:highlight w:val="none"/>
            </w:rPr>
            <w:fldChar w:fldCharType="separate"/>
          </w:r>
          <w:r>
            <w:rPr>
              <w:rFonts w:hint="eastAsia" w:ascii="黑体" w:hAnsi="宋体" w:cs="黑体"/>
              <w:color w:val="auto"/>
              <w:kern w:val="44"/>
              <w:sz w:val="32"/>
              <w:szCs w:val="32"/>
              <w:highlight w:val="none"/>
            </w:rPr>
            <w:t>第3章 评标办法</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_Toc14259 \h </w:instrText>
          </w:r>
          <w:r>
            <w:rPr>
              <w:color w:val="auto"/>
              <w:sz w:val="32"/>
              <w:szCs w:val="32"/>
              <w:highlight w:val="none"/>
            </w:rPr>
            <w:fldChar w:fldCharType="separate"/>
          </w:r>
          <w:r>
            <w:rPr>
              <w:color w:val="auto"/>
              <w:sz w:val="32"/>
              <w:szCs w:val="32"/>
              <w:highlight w:val="none"/>
            </w:rPr>
            <w:t>27</w:t>
          </w:r>
          <w:r>
            <w:rPr>
              <w:color w:val="auto"/>
              <w:sz w:val="32"/>
              <w:szCs w:val="32"/>
              <w:highlight w:val="none"/>
            </w:rPr>
            <w:fldChar w:fldCharType="end"/>
          </w:r>
          <w:r>
            <w:rPr>
              <w:rFonts w:hint="eastAsia" w:asciiTheme="minorEastAsia" w:hAnsiTheme="minorEastAsia" w:cstheme="minorEastAsia"/>
              <w:color w:val="auto"/>
              <w:sz w:val="32"/>
              <w:szCs w:val="32"/>
              <w:highlight w:val="none"/>
            </w:rPr>
            <w:fldChar w:fldCharType="end"/>
          </w:r>
        </w:p>
        <w:p w14:paraId="3D91C664">
          <w:pPr>
            <w:pStyle w:val="11"/>
            <w:tabs>
              <w:tab w:val="right" w:leader="dot" w:pos="9419"/>
            </w:tabs>
            <w:rPr>
              <w:color w:val="auto"/>
              <w:sz w:val="32"/>
              <w:szCs w:val="32"/>
              <w:highlight w:val="none"/>
            </w:rPr>
          </w:pPr>
          <w:r>
            <w:rPr>
              <w:rFonts w:hint="eastAsia" w:asciiTheme="minorEastAsia" w:hAnsiTheme="minorEastAsia" w:cstheme="minorEastAsia"/>
              <w:color w:val="auto"/>
              <w:sz w:val="32"/>
              <w:szCs w:val="32"/>
              <w:highlight w:val="none"/>
            </w:rPr>
            <w:fldChar w:fldCharType="begin"/>
          </w:r>
          <w:r>
            <w:rPr>
              <w:rFonts w:hint="eastAsia" w:asciiTheme="minorEastAsia" w:hAnsiTheme="minorEastAsia" w:cstheme="minorEastAsia"/>
              <w:color w:val="auto"/>
              <w:sz w:val="32"/>
              <w:szCs w:val="32"/>
              <w:highlight w:val="none"/>
            </w:rPr>
            <w:instrText xml:space="preserve"> HYPERLINK \l _Toc22242 </w:instrText>
          </w:r>
          <w:r>
            <w:rPr>
              <w:rFonts w:hint="eastAsia" w:asciiTheme="minorEastAsia" w:hAnsiTheme="minorEastAsia" w:cstheme="minorEastAsia"/>
              <w:color w:val="auto"/>
              <w:sz w:val="32"/>
              <w:szCs w:val="32"/>
              <w:highlight w:val="none"/>
            </w:rPr>
            <w:fldChar w:fldCharType="separate"/>
          </w:r>
          <w:r>
            <w:rPr>
              <w:rFonts w:hint="eastAsia" w:ascii="仿宋" w:hAnsi="仿宋" w:eastAsia="仿宋" w:cs="仿宋"/>
              <w:color w:val="auto"/>
              <w:sz w:val="32"/>
              <w:szCs w:val="32"/>
              <w:highlight w:val="none"/>
            </w:rPr>
            <w:t>附件1：符合性审查表</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_Toc22242 \h </w:instrText>
          </w:r>
          <w:r>
            <w:rPr>
              <w:color w:val="auto"/>
              <w:sz w:val="32"/>
              <w:szCs w:val="32"/>
              <w:highlight w:val="none"/>
            </w:rPr>
            <w:fldChar w:fldCharType="separate"/>
          </w:r>
          <w:r>
            <w:rPr>
              <w:color w:val="auto"/>
              <w:sz w:val="32"/>
              <w:szCs w:val="32"/>
              <w:highlight w:val="none"/>
            </w:rPr>
            <w:t>35</w:t>
          </w:r>
          <w:r>
            <w:rPr>
              <w:color w:val="auto"/>
              <w:sz w:val="32"/>
              <w:szCs w:val="32"/>
              <w:highlight w:val="none"/>
            </w:rPr>
            <w:fldChar w:fldCharType="end"/>
          </w:r>
          <w:r>
            <w:rPr>
              <w:rFonts w:hint="eastAsia" w:asciiTheme="minorEastAsia" w:hAnsiTheme="minorEastAsia" w:cstheme="minorEastAsia"/>
              <w:color w:val="auto"/>
              <w:sz w:val="32"/>
              <w:szCs w:val="32"/>
              <w:highlight w:val="none"/>
            </w:rPr>
            <w:fldChar w:fldCharType="end"/>
          </w:r>
        </w:p>
        <w:p w14:paraId="1D3BFD52">
          <w:pPr>
            <w:pStyle w:val="11"/>
            <w:tabs>
              <w:tab w:val="right" w:leader="dot" w:pos="9419"/>
            </w:tabs>
            <w:rPr>
              <w:color w:val="auto"/>
              <w:sz w:val="32"/>
              <w:szCs w:val="32"/>
              <w:highlight w:val="none"/>
            </w:rPr>
          </w:pPr>
          <w:r>
            <w:rPr>
              <w:rFonts w:hint="eastAsia" w:asciiTheme="minorEastAsia" w:hAnsiTheme="minorEastAsia" w:cstheme="minorEastAsia"/>
              <w:color w:val="auto"/>
              <w:sz w:val="32"/>
              <w:szCs w:val="32"/>
              <w:highlight w:val="none"/>
            </w:rPr>
            <w:fldChar w:fldCharType="begin"/>
          </w:r>
          <w:r>
            <w:rPr>
              <w:rFonts w:hint="eastAsia" w:asciiTheme="minorEastAsia" w:hAnsiTheme="minorEastAsia" w:cstheme="minorEastAsia"/>
              <w:color w:val="auto"/>
              <w:sz w:val="32"/>
              <w:szCs w:val="32"/>
              <w:highlight w:val="none"/>
            </w:rPr>
            <w:instrText xml:space="preserve"> HYPERLINK \l _Toc11456 </w:instrText>
          </w:r>
          <w:r>
            <w:rPr>
              <w:rFonts w:hint="eastAsia" w:asciiTheme="minorEastAsia" w:hAnsiTheme="minorEastAsia" w:cstheme="minorEastAsia"/>
              <w:color w:val="auto"/>
              <w:sz w:val="32"/>
              <w:szCs w:val="32"/>
              <w:highlight w:val="none"/>
            </w:rPr>
            <w:fldChar w:fldCharType="separate"/>
          </w:r>
          <w:r>
            <w:rPr>
              <w:rFonts w:hint="eastAsia" w:ascii="仿宋" w:hAnsi="仿宋" w:eastAsia="仿宋" w:cs="仿宋"/>
              <w:color w:val="auto"/>
              <w:sz w:val="32"/>
              <w:szCs w:val="32"/>
              <w:highlight w:val="none"/>
            </w:rPr>
            <w:t>附件2综合评分表（100分）</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_Toc11456 \h </w:instrText>
          </w:r>
          <w:r>
            <w:rPr>
              <w:color w:val="auto"/>
              <w:sz w:val="32"/>
              <w:szCs w:val="32"/>
              <w:highlight w:val="none"/>
            </w:rPr>
            <w:fldChar w:fldCharType="separate"/>
          </w:r>
          <w:r>
            <w:rPr>
              <w:color w:val="auto"/>
              <w:sz w:val="32"/>
              <w:szCs w:val="32"/>
              <w:highlight w:val="none"/>
            </w:rPr>
            <w:t>36</w:t>
          </w:r>
          <w:r>
            <w:rPr>
              <w:color w:val="auto"/>
              <w:sz w:val="32"/>
              <w:szCs w:val="32"/>
              <w:highlight w:val="none"/>
            </w:rPr>
            <w:fldChar w:fldCharType="end"/>
          </w:r>
          <w:r>
            <w:rPr>
              <w:rFonts w:hint="eastAsia" w:asciiTheme="minorEastAsia" w:hAnsiTheme="minorEastAsia" w:cstheme="minorEastAsia"/>
              <w:color w:val="auto"/>
              <w:sz w:val="32"/>
              <w:szCs w:val="32"/>
              <w:highlight w:val="none"/>
            </w:rPr>
            <w:fldChar w:fldCharType="end"/>
          </w:r>
        </w:p>
        <w:p w14:paraId="3F8715CE">
          <w:pPr>
            <w:spacing w:line="360" w:lineRule="auto"/>
            <w:rPr>
              <w:color w:val="auto"/>
              <w:sz w:val="32"/>
              <w:szCs w:val="32"/>
              <w:highlight w:val="none"/>
            </w:rPr>
          </w:pPr>
          <w:r>
            <w:rPr>
              <w:rFonts w:hint="eastAsia" w:asciiTheme="minorEastAsia" w:hAnsiTheme="minorEastAsia" w:cstheme="minorEastAsia"/>
              <w:color w:val="auto"/>
              <w:sz w:val="32"/>
              <w:szCs w:val="32"/>
              <w:highlight w:val="none"/>
            </w:rPr>
            <w:fldChar w:fldCharType="end"/>
          </w:r>
        </w:p>
      </w:sdtContent>
    </w:sdt>
    <w:p w14:paraId="5E251E36">
      <w:pPr>
        <w:pStyle w:val="12"/>
        <w:widowControl/>
        <w:spacing w:after="0" w:line="360" w:lineRule="auto"/>
        <w:ind w:firstLine="0"/>
        <w:rPr>
          <w:rFonts w:ascii="宋体" w:hAnsi="宋体" w:cs="宋体"/>
          <w:color w:val="auto"/>
          <w:sz w:val="32"/>
          <w:szCs w:val="32"/>
          <w:highlight w:val="none"/>
        </w:rPr>
        <w:sectPr>
          <w:pgSz w:w="11915" w:h="16840"/>
          <w:pgMar w:top="1247" w:right="1135" w:bottom="1247" w:left="1361" w:header="720" w:footer="720" w:gutter="0"/>
          <w:cols w:space="425" w:num="1"/>
          <w:docGrid w:type="lines" w:linePitch="285" w:charSpace="0"/>
        </w:sectPr>
      </w:pPr>
      <w:r>
        <w:rPr>
          <w:rFonts w:hint="eastAsia" w:ascii="宋体" w:hAnsi="宋体" w:cs="宋体"/>
          <w:color w:val="auto"/>
          <w:sz w:val="32"/>
          <w:szCs w:val="32"/>
          <w:highlight w:val="none"/>
        </w:rPr>
        <w:t xml:space="preserve"> </w:t>
      </w:r>
    </w:p>
    <w:p w14:paraId="5DDE1ADC">
      <w:pPr>
        <w:pStyle w:val="3"/>
        <w:widowControl/>
        <w:spacing w:before="0" w:after="0" w:line="360" w:lineRule="auto"/>
        <w:jc w:val="center"/>
        <w:rPr>
          <w:rFonts w:ascii="黑体" w:hAnsi="宋体" w:cs="黑体"/>
          <w:b/>
          <w:color w:val="auto"/>
          <w:kern w:val="44"/>
          <w:sz w:val="44"/>
          <w:szCs w:val="44"/>
          <w:highlight w:val="none"/>
        </w:rPr>
      </w:pPr>
      <w:bookmarkStart w:id="2" w:name="_Toc30477"/>
      <w:bookmarkStart w:id="3" w:name="_Toc374128472"/>
      <w:bookmarkStart w:id="4" w:name="_Toc17710"/>
      <w:r>
        <w:rPr>
          <w:rFonts w:hint="eastAsia" w:ascii="黑体" w:hAnsi="宋体" w:cs="黑体"/>
          <w:b/>
          <w:color w:val="auto"/>
          <w:kern w:val="44"/>
          <w:sz w:val="44"/>
          <w:szCs w:val="44"/>
          <w:highlight w:val="none"/>
        </w:rPr>
        <w:t>第1章 投标须知及前附表</w:t>
      </w:r>
      <w:bookmarkEnd w:id="2"/>
      <w:bookmarkEnd w:id="3"/>
      <w:bookmarkEnd w:id="4"/>
    </w:p>
    <w:p w14:paraId="49592C71">
      <w:pPr>
        <w:spacing w:after="142"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3"/>
        <w:tblW w:w="9709" w:type="dxa"/>
        <w:jc w:val="center"/>
        <w:tblLayout w:type="fixed"/>
        <w:tblCellMar>
          <w:top w:w="0" w:type="dxa"/>
          <w:left w:w="108" w:type="dxa"/>
          <w:bottom w:w="0" w:type="dxa"/>
          <w:right w:w="108" w:type="dxa"/>
        </w:tblCellMar>
      </w:tblPr>
      <w:tblGrid>
        <w:gridCol w:w="720"/>
        <w:gridCol w:w="990"/>
        <w:gridCol w:w="1706"/>
        <w:gridCol w:w="6293"/>
      </w:tblGrid>
      <w:tr w14:paraId="4D0A95DE">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14:paraId="70103C00">
            <w:pPr>
              <w:pStyle w:val="12"/>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14:paraId="2487250D">
            <w:pPr>
              <w:pStyle w:val="12"/>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14:paraId="3B750DD7">
            <w:pPr>
              <w:pStyle w:val="12"/>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14:paraId="05BC7B31">
            <w:pPr>
              <w:pStyle w:val="12"/>
              <w:widowControl/>
              <w:spacing w:after="0" w:line="360" w:lineRule="auto"/>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说明与要求</w:t>
            </w:r>
          </w:p>
        </w:tc>
      </w:tr>
      <w:tr w14:paraId="7705F797">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396B12CA">
            <w:pPr>
              <w:pStyle w:val="1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4ABD60C7">
            <w:pPr>
              <w:pStyle w:val="1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7F14C99A">
            <w:pPr>
              <w:pStyle w:val="1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7181EC92">
            <w:pPr>
              <w:pStyle w:val="12"/>
              <w:widowControl/>
              <w:spacing w:after="0" w:line="360" w:lineRule="auto"/>
              <w:ind w:firstLine="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2026粤港澳大湾区灯会活动项目监理</w:t>
            </w:r>
          </w:p>
        </w:tc>
      </w:tr>
      <w:tr w14:paraId="16F4D2BD">
        <w:tblPrEx>
          <w:tblCellMar>
            <w:top w:w="0" w:type="dxa"/>
            <w:left w:w="108" w:type="dxa"/>
            <w:bottom w:w="0" w:type="dxa"/>
            <w:right w:w="108" w:type="dxa"/>
          </w:tblCellMar>
        </w:tblPrEx>
        <w:trPr>
          <w:trHeight w:val="4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232FE0C3">
            <w:pPr>
              <w:pStyle w:val="1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42F0452">
            <w:pPr>
              <w:pStyle w:val="1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26697803">
            <w:pPr>
              <w:pStyle w:val="1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68586648">
            <w:pPr>
              <w:pStyle w:val="1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bCs/>
                <w:color w:val="auto"/>
                <w:kern w:val="2"/>
                <w:sz w:val="21"/>
                <w:szCs w:val="21"/>
                <w:highlight w:val="none"/>
              </w:rPr>
              <w:t>广州市南沙区天后宫、滨海公园</w:t>
            </w:r>
          </w:p>
        </w:tc>
      </w:tr>
      <w:tr w14:paraId="5EEDC872">
        <w:tblPrEx>
          <w:tblCellMar>
            <w:top w:w="0" w:type="dxa"/>
            <w:left w:w="108" w:type="dxa"/>
            <w:bottom w:w="0" w:type="dxa"/>
            <w:right w:w="108" w:type="dxa"/>
          </w:tblCellMar>
        </w:tblPrEx>
        <w:trPr>
          <w:trHeight w:val="96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24CC89BE">
            <w:pPr>
              <w:pStyle w:val="1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2FCF86B8">
            <w:pPr>
              <w:pStyle w:val="1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69D96BFF">
            <w:pPr>
              <w:pStyle w:val="1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3A301264">
            <w:pPr>
              <w:widowControl/>
              <w:tabs>
                <w:tab w:val="center" w:pos="4415"/>
              </w:tabs>
              <w:spacing w:after="0" w:line="360" w:lineRule="auto"/>
              <w:ind w:firstLine="0" w:firstLineChars="0"/>
              <w:jc w:val="left"/>
              <w:rPr>
                <w:rFonts w:hint="eastAsia" w:ascii="宋体" w:hAnsi="宋体" w:eastAsia="宋体" w:cs="宋体"/>
                <w:color w:val="auto"/>
                <w:szCs w:val="21"/>
                <w:highlight w:val="none"/>
                <w:lang w:eastAsia="zh-CN"/>
              </w:rPr>
            </w:pPr>
            <w:r>
              <w:rPr>
                <w:rFonts w:hint="eastAsia" w:ascii="宋体" w:hAnsi="宋体" w:eastAsia="宋体" w:cs="宋体"/>
                <w:bCs/>
                <w:color w:val="auto"/>
                <w:kern w:val="2"/>
                <w:sz w:val="21"/>
                <w:szCs w:val="21"/>
                <w:highlight w:val="none"/>
                <w:lang w:eastAsia="zh-CN"/>
              </w:rPr>
              <w:t>本项目占地面积约533336.00平方米，通过灯组的制造、安装及布展，将传统与现代、地方与国际、多元与统一完美结合，拟位于广州市南沙区天后宫、滨海公园，打造为大湾区最具影响力的超级灯会。</w:t>
            </w:r>
          </w:p>
        </w:tc>
      </w:tr>
      <w:tr w14:paraId="492F8714">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3036E7B6">
            <w:pPr>
              <w:pStyle w:val="1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3F26654">
            <w:pPr>
              <w:pStyle w:val="1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4593C34B">
            <w:pPr>
              <w:pStyle w:val="1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项目预算</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30128C26">
            <w:pPr>
              <w:widowControl/>
              <w:tabs>
                <w:tab w:val="center" w:pos="4415"/>
              </w:tabs>
              <w:spacing w:after="0" w:line="360" w:lineRule="auto"/>
              <w:ind w:firstLine="0" w:firstLineChars="0"/>
              <w:jc w:val="left"/>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项目总投资约8600万元</w:t>
            </w:r>
            <w:r>
              <w:rPr>
                <w:rFonts w:hint="eastAsia" w:ascii="宋体" w:hAnsi="宋体" w:eastAsia="宋体" w:cs="宋体"/>
                <w:color w:val="auto"/>
                <w:sz w:val="21"/>
                <w:szCs w:val="21"/>
                <w:highlight w:val="none"/>
              </w:rPr>
              <w:t>。</w:t>
            </w:r>
          </w:p>
        </w:tc>
      </w:tr>
      <w:tr w14:paraId="10851C33">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62B2B31B">
            <w:pPr>
              <w:pStyle w:val="1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521C97F9">
            <w:pPr>
              <w:pStyle w:val="1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49FA03BA">
            <w:pPr>
              <w:pStyle w:val="1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263BCE54">
            <w:pPr>
              <w:spacing w:line="360" w:lineRule="auto"/>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符合现行相关工程施工质量验收规范合格标准</w:t>
            </w:r>
          </w:p>
        </w:tc>
      </w:tr>
      <w:tr w14:paraId="1E3DD414">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66641631">
            <w:pPr>
              <w:pStyle w:val="1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7302503D">
            <w:pPr>
              <w:pStyle w:val="1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507F19CF">
            <w:pPr>
              <w:pStyle w:val="1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02C67145">
            <w:pPr>
              <w:pStyle w:val="8"/>
              <w:spacing w:line="360" w:lineRule="auto"/>
              <w:rPr>
                <w:rFonts w:hint="eastAsia" w:ascii="宋体" w:hAnsi="宋体" w:eastAsia="宋体" w:cs="宋体"/>
                <w:color w:val="auto"/>
                <w:highlight w:val="none"/>
                <w:lang w:eastAsia="zh-CN"/>
              </w:rPr>
            </w:pPr>
            <w:r>
              <w:rPr>
                <w:rFonts w:hint="eastAsia" w:ascii="宋体" w:hAnsi="宋体" w:eastAsia="宋体" w:cs="宋体"/>
                <w:color w:val="auto"/>
                <w:sz w:val="21"/>
                <w:szCs w:val="21"/>
                <w:highlight w:val="none"/>
                <w:lang w:eastAsia="zh-CN"/>
              </w:rPr>
              <w:t>详见招标公告</w:t>
            </w:r>
          </w:p>
        </w:tc>
      </w:tr>
      <w:tr w14:paraId="78454C5A">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108F2253">
            <w:pPr>
              <w:pStyle w:val="1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5A2433B">
            <w:pPr>
              <w:pStyle w:val="1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65D22A33">
            <w:pPr>
              <w:pStyle w:val="1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服务任务期限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49407232">
            <w:pPr>
              <w:numPr>
                <w:ilvl w:val="0"/>
                <w:numId w:val="0"/>
              </w:numPr>
              <w:spacing w:line="360" w:lineRule="auto"/>
              <w:ind w:firstLine="0"/>
              <w:jc w:val="left"/>
              <w:rPr>
                <w:rFonts w:hint="eastAsia" w:ascii="宋体" w:hAnsi="宋体" w:eastAsia="宋体" w:cs="宋体"/>
                <w:color w:val="auto"/>
                <w:szCs w:val="21"/>
                <w:highlight w:val="none"/>
                <w:lang w:eastAsia="zh-CN"/>
              </w:rPr>
            </w:pPr>
            <w:r>
              <w:rPr>
                <w:rFonts w:hint="eastAsia" w:ascii="宋体" w:hAnsi="宋体" w:eastAsia="宋体" w:cs="宋体"/>
                <w:color w:val="auto"/>
                <w:sz w:val="21"/>
                <w:szCs w:val="21"/>
                <w:highlight w:val="none"/>
                <w:lang w:eastAsia="zh-CN"/>
              </w:rPr>
              <w:t>详见招标公告</w:t>
            </w:r>
          </w:p>
        </w:tc>
      </w:tr>
      <w:tr w14:paraId="16A6F667">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12CB5941">
            <w:pPr>
              <w:pStyle w:val="1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0F5D77AE">
            <w:pPr>
              <w:pStyle w:val="1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3E8DADF7">
            <w:pPr>
              <w:pStyle w:val="1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6EC59F0A">
            <w:pPr>
              <w:pStyle w:val="1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自筹资金</w:t>
            </w:r>
          </w:p>
        </w:tc>
      </w:tr>
      <w:tr w14:paraId="6AEA5B9B">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050742F4">
            <w:pPr>
              <w:pStyle w:val="1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07905FCD">
            <w:pPr>
              <w:pStyle w:val="1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13F9345A">
            <w:pPr>
              <w:pStyle w:val="1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投标人</w:t>
            </w:r>
            <w:r>
              <w:rPr>
                <w:rFonts w:hint="eastAsia" w:ascii="宋体" w:hAnsi="宋体" w:eastAsia="宋体" w:cs="宋体"/>
                <w:color w:val="auto"/>
                <w:highlight w:val="none"/>
                <w:lang w:eastAsia="zh-CN"/>
              </w:rPr>
              <w:t>单位</w:t>
            </w:r>
            <w:r>
              <w:rPr>
                <w:rFonts w:hint="eastAsia" w:ascii="宋体" w:hAnsi="宋体" w:eastAsia="宋体" w:cs="宋体"/>
                <w:color w:val="auto"/>
                <w:highlight w:val="none"/>
              </w:rPr>
              <w:t>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65A0CD71">
            <w:pPr>
              <w:pStyle w:val="1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sz w:val="21"/>
                <w:szCs w:val="21"/>
                <w:highlight w:val="none"/>
                <w:lang w:eastAsia="zh-CN"/>
              </w:rPr>
              <w:t>详见招标公告</w:t>
            </w:r>
          </w:p>
        </w:tc>
      </w:tr>
      <w:tr w14:paraId="3E65131F">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0268E229">
            <w:pPr>
              <w:pStyle w:val="1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65862180">
            <w:pPr>
              <w:pStyle w:val="1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281D58E2">
            <w:pPr>
              <w:pStyle w:val="1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3BF5A038">
            <w:pPr>
              <w:spacing w:line="360" w:lineRule="auto"/>
              <w:contextualSpacing w:val="0"/>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eastAsia="zh-CN"/>
              </w:rPr>
              <w:t>详见招标公告</w:t>
            </w:r>
          </w:p>
        </w:tc>
      </w:tr>
      <w:tr w14:paraId="36F96CD4">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491AC4A0">
            <w:pPr>
              <w:pStyle w:val="1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20E405ED">
            <w:pPr>
              <w:pStyle w:val="12"/>
              <w:widowControl/>
              <w:spacing w:beforeAutospacing="0"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3D062DBA">
            <w:pPr>
              <w:pStyle w:val="12"/>
              <w:widowControl/>
              <w:spacing w:beforeAutospacing="0" w:after="0" w:line="360" w:lineRule="auto"/>
              <w:ind w:left="-59" w:leftChars="-28"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2A7AD882">
            <w:pPr>
              <w:pStyle w:val="1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资格后审</w:t>
            </w:r>
          </w:p>
        </w:tc>
      </w:tr>
      <w:tr w14:paraId="092F8D15">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0814F058">
            <w:pPr>
              <w:pStyle w:val="1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20ED23C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1B31E6D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5BD589F8">
            <w:pPr>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由投标人自行考察。</w:t>
            </w:r>
          </w:p>
        </w:tc>
      </w:tr>
      <w:tr w14:paraId="375C0655">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4A1D5B48">
            <w:pPr>
              <w:pStyle w:val="1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28C7A114">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0BBA76D1">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63FA97D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r>
      <w:tr w14:paraId="35A35BCC">
        <w:tblPrEx>
          <w:tblCellMar>
            <w:top w:w="0" w:type="dxa"/>
            <w:left w:w="108" w:type="dxa"/>
            <w:bottom w:w="0" w:type="dxa"/>
            <w:right w:w="108" w:type="dxa"/>
          </w:tblCellMar>
        </w:tblPrEx>
        <w:trPr>
          <w:trHeight w:val="6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09CB9AE7">
            <w:pPr>
              <w:pStyle w:val="1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E5E768F">
            <w:pPr>
              <w:pStyle w:val="1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13C9B149">
            <w:pPr>
              <w:pStyle w:val="12"/>
              <w:widowControl/>
              <w:spacing w:before="100" w:beforeAutospacing="0" w:after="0" w:line="360" w:lineRule="auto"/>
              <w:ind w:left="-59" w:leftChars="-28" w:right="-44" w:rightChars="-21"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报价及结算方式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432647CF">
            <w:pPr>
              <w:pStyle w:val="5"/>
              <w:widowControl/>
              <w:spacing w:before="0" w:line="360" w:lineRule="auto"/>
              <w:ind w:right="0" w:rightChars="0" w:firstLine="0" w:firstLineChars="0"/>
              <w:jc w:val="left"/>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lang w:eastAsia="zh-CN"/>
              </w:rPr>
              <w:t>详见招标公告</w:t>
            </w:r>
          </w:p>
        </w:tc>
      </w:tr>
      <w:tr w14:paraId="6620C8DF">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473271D7">
            <w:pPr>
              <w:pStyle w:val="1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56E70B89">
            <w:pPr>
              <w:pStyle w:val="1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45480CCE">
            <w:pPr>
              <w:pStyle w:val="1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4A1DFF17">
            <w:pPr>
              <w:pStyle w:val="1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90日历天（从投标截止之日算起）。</w:t>
            </w:r>
          </w:p>
        </w:tc>
      </w:tr>
      <w:tr w14:paraId="36ACC26E">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28FC5CBE">
            <w:pPr>
              <w:pStyle w:val="1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6A17F9E7">
            <w:pPr>
              <w:pStyle w:val="1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4DD65F1C">
            <w:pPr>
              <w:pStyle w:val="12"/>
              <w:widowControl/>
              <w:spacing w:after="0" w:line="360" w:lineRule="auto"/>
              <w:ind w:firstLine="0"/>
              <w:jc w:val="center"/>
              <w:rPr>
                <w:rFonts w:hint="eastAsia" w:ascii="宋体" w:hAnsi="宋体" w:eastAsia="宋体" w:cs="宋体"/>
                <w:color w:val="auto"/>
                <w:spacing w:val="-4"/>
                <w:highlight w:val="none"/>
              </w:rPr>
            </w:pPr>
            <w:r>
              <w:rPr>
                <w:rFonts w:hint="eastAsia" w:ascii="宋体" w:hAnsi="宋体" w:eastAsia="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0C1305D9">
            <w:pPr>
              <w:pStyle w:val="12"/>
              <w:widowControl/>
              <w:spacing w:beforeAutospacing="0" w:after="0" w:line="360" w:lineRule="auto"/>
              <w:ind w:firstLine="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w:t>
            </w:r>
          </w:p>
        </w:tc>
      </w:tr>
      <w:tr w14:paraId="276AA6C6">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4C027491">
            <w:pPr>
              <w:pStyle w:val="1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7746C6B9">
            <w:pPr>
              <w:pStyle w:val="1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427F5A76">
            <w:pPr>
              <w:pStyle w:val="12"/>
              <w:widowControl/>
              <w:spacing w:before="100" w:beforeAutospacing="0" w:after="0" w:line="360" w:lineRule="auto"/>
              <w:ind w:left="-46" w:leftChars="-22"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7502993F">
            <w:pPr>
              <w:pStyle w:val="12"/>
              <w:widowControl/>
              <w:spacing w:after="0" w:line="360" w:lineRule="auto"/>
              <w:ind w:firstLine="0"/>
              <w:rPr>
                <w:rFonts w:hint="eastAsia" w:ascii="宋体" w:hAnsi="宋体" w:eastAsia="宋体" w:cs="宋体"/>
                <w:color w:val="auto"/>
                <w:highlight w:val="none"/>
              </w:rPr>
            </w:pPr>
            <w:r>
              <w:rPr>
                <w:rFonts w:hint="eastAsia" w:ascii="宋体" w:hAnsi="宋体" w:eastAsia="宋体" w:cs="宋体"/>
                <w:color w:val="auto"/>
                <w:highlight w:val="none"/>
              </w:rPr>
              <w:t>投标文件：1份正本（含电子文件一套），4份副本。</w:t>
            </w:r>
          </w:p>
        </w:tc>
      </w:tr>
      <w:tr w14:paraId="5912ACEB">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098B3FA7">
            <w:pPr>
              <w:pStyle w:val="1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1A271068">
            <w:pPr>
              <w:pStyle w:val="1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4346E53A">
            <w:pPr>
              <w:pStyle w:val="12"/>
              <w:widowControl/>
              <w:spacing w:before="100" w:beforeAutospacing="0" w:after="0" w:line="360" w:lineRule="auto"/>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w:t>
            </w:r>
          </w:p>
          <w:p w14:paraId="0CC3F3D1">
            <w:pPr>
              <w:pStyle w:val="12"/>
              <w:widowControl/>
              <w:spacing w:before="100" w:beforeAutospacing="0" w:after="0" w:line="360" w:lineRule="auto"/>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提交地点及</w:t>
            </w:r>
          </w:p>
          <w:p w14:paraId="5AB60B1B">
            <w:pPr>
              <w:pStyle w:val="12"/>
              <w:widowControl/>
              <w:spacing w:before="100" w:beforeAutospacing="0" w:after="0" w:line="360" w:lineRule="auto"/>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022488BB">
            <w:pPr>
              <w:spacing w:line="360" w:lineRule="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收件人：李工</w:t>
            </w:r>
          </w:p>
          <w:p w14:paraId="174DDC05">
            <w:pPr>
              <w:spacing w:line="360" w:lineRule="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提交地点：</w:t>
            </w:r>
            <w:r>
              <w:rPr>
                <w:rFonts w:hint="eastAsia" w:ascii="宋体" w:hAnsi="宋体" w:eastAsia="宋体" w:cs="宋体"/>
                <w:b w:val="0"/>
                <w:bCs/>
                <w:color w:val="auto"/>
                <w:sz w:val="21"/>
                <w:szCs w:val="21"/>
                <w:highlight w:val="none"/>
              </w:rPr>
              <w:t>广州</w:t>
            </w:r>
            <w:r>
              <w:rPr>
                <w:rFonts w:hint="eastAsia" w:ascii="宋体" w:hAnsi="宋体" w:eastAsia="宋体" w:cs="宋体"/>
                <w:b w:val="0"/>
                <w:bCs/>
                <w:color w:val="auto"/>
                <w:sz w:val="21"/>
                <w:szCs w:val="21"/>
                <w:highlight w:val="none"/>
                <w:lang w:eastAsia="zh-CN"/>
              </w:rPr>
              <w:t>市</w:t>
            </w:r>
            <w:r>
              <w:rPr>
                <w:rFonts w:hint="eastAsia" w:ascii="宋体" w:hAnsi="宋体" w:eastAsia="宋体" w:cs="宋体"/>
                <w:b w:val="0"/>
                <w:bCs/>
                <w:color w:val="auto"/>
                <w:sz w:val="21"/>
                <w:szCs w:val="21"/>
                <w:highlight w:val="none"/>
              </w:rPr>
              <w:t>南沙区</w:t>
            </w:r>
            <w:r>
              <w:rPr>
                <w:rFonts w:hint="eastAsia" w:ascii="宋体" w:hAnsi="宋体" w:eastAsia="宋体" w:cs="宋体"/>
                <w:b w:val="0"/>
                <w:bCs/>
                <w:color w:val="auto"/>
                <w:sz w:val="21"/>
                <w:szCs w:val="21"/>
                <w:highlight w:val="none"/>
                <w:lang w:val="en-US" w:eastAsia="zh-CN"/>
              </w:rPr>
              <w:t>环市大道中富汇街3号楼5楼会议</w:t>
            </w:r>
            <w:r>
              <w:rPr>
                <w:rFonts w:hint="eastAsia" w:ascii="宋体" w:hAnsi="宋体" w:eastAsia="宋体" w:cs="宋体"/>
                <w:b w:val="0"/>
                <w:bCs/>
                <w:color w:val="auto"/>
                <w:sz w:val="21"/>
                <w:szCs w:val="21"/>
                <w:highlight w:val="none"/>
              </w:rPr>
              <w:t>室</w:t>
            </w:r>
          </w:p>
          <w:p w14:paraId="5D25CB40">
            <w:pPr>
              <w:spacing w:line="360" w:lineRule="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投标时间：</w:t>
            </w:r>
            <w:r>
              <w:rPr>
                <w:rFonts w:hint="eastAsia" w:ascii="宋体" w:hAnsi="宋体" w:eastAsia="宋体" w:cs="宋体"/>
                <w:bCs/>
                <w:color w:val="auto"/>
                <w:sz w:val="21"/>
                <w:szCs w:val="21"/>
                <w:highlight w:val="none"/>
                <w:lang w:eastAsia="zh-CN"/>
              </w:rPr>
              <w:t>2025年</w:t>
            </w: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lang w:eastAsia="zh-CN"/>
              </w:rPr>
              <w:t>月</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eastAsia="zh-CN"/>
              </w:rPr>
              <w:t>（星期</w:t>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lang w:eastAsia="zh-CN"/>
              </w:rPr>
              <w:t>）</w:t>
            </w:r>
            <w:r>
              <w:rPr>
                <w:rFonts w:hint="eastAsia" w:ascii="宋体" w:hAnsi="宋体" w:eastAsia="宋体" w:cs="宋体"/>
                <w:bCs/>
                <w:color w:val="auto"/>
                <w:sz w:val="21"/>
                <w:szCs w:val="21"/>
                <w:highlight w:val="none"/>
                <w:lang w:val="en-US" w:eastAsia="zh-CN"/>
              </w:rPr>
              <w:t>09</w:t>
            </w:r>
            <w:r>
              <w:rPr>
                <w:rFonts w:hint="eastAsia" w:ascii="宋体" w:hAnsi="宋体" w:eastAsia="宋体" w:cs="宋体"/>
                <w:bCs/>
                <w:color w:val="auto"/>
                <w:sz w:val="21"/>
                <w:szCs w:val="21"/>
                <w:highlight w:val="none"/>
              </w:rPr>
              <w:t>时</w:t>
            </w:r>
            <w:r>
              <w:rPr>
                <w:rFonts w:hint="eastAsia" w:ascii="宋体" w:hAnsi="宋体" w:eastAsia="宋体" w:cs="宋体"/>
                <w:bCs/>
                <w:color w:val="auto"/>
                <w:sz w:val="21"/>
                <w:szCs w:val="21"/>
                <w:highlight w:val="none"/>
                <w:lang w:val="en-US" w:eastAsia="zh-CN"/>
              </w:rPr>
              <w:t>0</w:t>
            </w:r>
            <w:r>
              <w:rPr>
                <w:rFonts w:hint="eastAsia" w:ascii="宋体" w:hAnsi="宋体" w:eastAsia="宋体" w:cs="宋体"/>
                <w:bCs/>
                <w:color w:val="auto"/>
                <w:sz w:val="21"/>
                <w:szCs w:val="21"/>
                <w:highlight w:val="none"/>
              </w:rPr>
              <w:t>0分至</w:t>
            </w:r>
            <w:r>
              <w:rPr>
                <w:rFonts w:hint="eastAsia" w:ascii="宋体" w:hAnsi="宋体" w:eastAsia="宋体" w:cs="宋体"/>
                <w:bCs/>
                <w:color w:val="auto"/>
                <w:sz w:val="21"/>
                <w:szCs w:val="21"/>
                <w:highlight w:val="none"/>
                <w:lang w:eastAsia="zh-CN"/>
              </w:rPr>
              <w:t>2025年</w:t>
            </w: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lang w:eastAsia="zh-CN"/>
              </w:rPr>
              <w:t>月</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eastAsia="zh-CN"/>
              </w:rPr>
              <w:t>（星期</w:t>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lang w:eastAsia="zh-CN"/>
              </w:rPr>
              <w:t>）</w:t>
            </w:r>
            <w:r>
              <w:rPr>
                <w:rFonts w:hint="eastAsia" w:ascii="宋体" w:hAnsi="宋体" w:eastAsia="宋体" w:cs="宋体"/>
                <w:bCs/>
                <w:color w:val="auto"/>
                <w:sz w:val="21"/>
                <w:szCs w:val="21"/>
                <w:highlight w:val="none"/>
                <w:lang w:val="en-US" w:eastAsia="zh-CN"/>
              </w:rPr>
              <w:t>09</w:t>
            </w:r>
            <w:r>
              <w:rPr>
                <w:rFonts w:hint="eastAsia" w:ascii="宋体" w:hAnsi="宋体" w:eastAsia="宋体" w:cs="宋体"/>
                <w:bCs/>
                <w:color w:val="auto"/>
                <w:sz w:val="21"/>
                <w:szCs w:val="21"/>
                <w:highlight w:val="none"/>
              </w:rPr>
              <w:t>时</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0分前</w:t>
            </w:r>
          </w:p>
          <w:p w14:paraId="79F106DD">
            <w:pPr>
              <w:spacing w:line="360" w:lineRule="auto"/>
              <w:rPr>
                <w:rFonts w:hint="eastAsia" w:ascii="宋体" w:hAnsi="宋体" w:eastAsia="宋体" w:cs="宋体"/>
                <w:b w:val="0"/>
                <w:bCs/>
                <w:color w:val="auto"/>
                <w:szCs w:val="21"/>
                <w:highlight w:val="none"/>
              </w:rPr>
            </w:pPr>
            <w:r>
              <w:rPr>
                <w:rFonts w:hint="eastAsia" w:ascii="宋体" w:hAnsi="宋体" w:eastAsia="宋体" w:cs="宋体"/>
                <w:bCs/>
                <w:color w:val="auto"/>
                <w:szCs w:val="21"/>
                <w:highlight w:val="none"/>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14:paraId="7EABD7CA">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43D95DBE">
            <w:pPr>
              <w:pStyle w:val="1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6D6CCF0E">
            <w:pPr>
              <w:pStyle w:val="1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32EF6BE9">
            <w:pPr>
              <w:pStyle w:val="1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6E171A9D">
            <w:pPr>
              <w:spacing w:line="360" w:lineRule="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开标时间：</w:t>
            </w:r>
            <w:r>
              <w:rPr>
                <w:rFonts w:hint="eastAsia" w:ascii="宋体" w:hAnsi="宋体" w:eastAsia="宋体" w:cs="宋体"/>
                <w:bCs/>
                <w:color w:val="auto"/>
                <w:sz w:val="21"/>
                <w:szCs w:val="21"/>
                <w:highlight w:val="none"/>
                <w:lang w:eastAsia="zh-CN"/>
              </w:rPr>
              <w:t>2025年</w:t>
            </w:r>
            <w:r>
              <w:rPr>
                <w:rFonts w:hint="eastAsia" w:ascii="宋体" w:hAnsi="宋体" w:eastAsia="宋体" w:cs="宋体"/>
                <w:color w:val="auto"/>
                <w:sz w:val="21"/>
                <w:szCs w:val="21"/>
                <w:highlight w:val="none"/>
                <w:lang w:val="en-US" w:eastAsia="zh-CN"/>
              </w:rPr>
              <w:t>12</w:t>
            </w:r>
            <w:r>
              <w:rPr>
                <w:rFonts w:hint="eastAsia" w:ascii="宋体" w:hAnsi="宋体" w:eastAsia="宋体" w:cs="宋体"/>
                <w:color w:val="auto"/>
                <w:sz w:val="21"/>
                <w:szCs w:val="21"/>
                <w:highlight w:val="none"/>
                <w:lang w:eastAsia="zh-CN"/>
              </w:rPr>
              <w:t>月</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eastAsia="zh-CN"/>
              </w:rPr>
              <w:t>（星期</w:t>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lang w:eastAsia="zh-CN"/>
              </w:rPr>
              <w:t>）</w:t>
            </w:r>
            <w:r>
              <w:rPr>
                <w:rFonts w:hint="eastAsia" w:ascii="宋体" w:hAnsi="宋体" w:eastAsia="宋体" w:cs="宋体"/>
                <w:bCs/>
                <w:color w:val="auto"/>
                <w:sz w:val="21"/>
                <w:szCs w:val="21"/>
                <w:highlight w:val="none"/>
                <w:lang w:val="en-US" w:eastAsia="zh-CN"/>
              </w:rPr>
              <w:t>09</w:t>
            </w:r>
            <w:r>
              <w:rPr>
                <w:rFonts w:hint="eastAsia" w:ascii="宋体" w:hAnsi="宋体" w:eastAsia="宋体" w:cs="宋体"/>
                <w:bCs/>
                <w:color w:val="auto"/>
                <w:sz w:val="21"/>
                <w:szCs w:val="21"/>
                <w:highlight w:val="none"/>
              </w:rPr>
              <w:t>时</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0分</w:t>
            </w:r>
          </w:p>
          <w:p w14:paraId="33B02F67">
            <w:pPr>
              <w:spacing w:line="360" w:lineRule="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地点：</w:t>
            </w:r>
            <w:r>
              <w:rPr>
                <w:rFonts w:hint="eastAsia" w:ascii="宋体" w:hAnsi="宋体" w:eastAsia="宋体" w:cs="宋体"/>
                <w:b w:val="0"/>
                <w:bCs/>
                <w:color w:val="auto"/>
                <w:sz w:val="21"/>
                <w:szCs w:val="21"/>
                <w:highlight w:val="none"/>
              </w:rPr>
              <w:t>广州</w:t>
            </w:r>
            <w:r>
              <w:rPr>
                <w:rFonts w:hint="eastAsia" w:ascii="宋体" w:hAnsi="宋体" w:eastAsia="宋体" w:cs="宋体"/>
                <w:b w:val="0"/>
                <w:bCs/>
                <w:color w:val="auto"/>
                <w:sz w:val="21"/>
                <w:szCs w:val="21"/>
                <w:highlight w:val="none"/>
                <w:lang w:eastAsia="zh-CN"/>
              </w:rPr>
              <w:t>市</w:t>
            </w:r>
            <w:r>
              <w:rPr>
                <w:rFonts w:hint="eastAsia" w:ascii="宋体" w:hAnsi="宋体" w:eastAsia="宋体" w:cs="宋体"/>
                <w:b w:val="0"/>
                <w:bCs/>
                <w:color w:val="auto"/>
                <w:sz w:val="21"/>
                <w:szCs w:val="21"/>
                <w:highlight w:val="none"/>
              </w:rPr>
              <w:t>南沙区</w:t>
            </w:r>
            <w:r>
              <w:rPr>
                <w:rFonts w:hint="eastAsia" w:ascii="宋体" w:hAnsi="宋体" w:eastAsia="宋体" w:cs="宋体"/>
                <w:b w:val="0"/>
                <w:bCs/>
                <w:color w:val="auto"/>
                <w:sz w:val="21"/>
                <w:szCs w:val="21"/>
                <w:highlight w:val="none"/>
                <w:lang w:val="en-US" w:eastAsia="zh-CN"/>
              </w:rPr>
              <w:t>环市大道中富汇街3号楼5楼会议</w:t>
            </w:r>
            <w:r>
              <w:rPr>
                <w:rFonts w:hint="eastAsia" w:ascii="宋体" w:hAnsi="宋体" w:eastAsia="宋体" w:cs="宋体"/>
                <w:b w:val="0"/>
                <w:bCs/>
                <w:color w:val="auto"/>
                <w:sz w:val="21"/>
                <w:szCs w:val="21"/>
                <w:highlight w:val="none"/>
              </w:rPr>
              <w:t>室</w:t>
            </w:r>
          </w:p>
          <w:p w14:paraId="233265D6">
            <w:pPr>
              <w:spacing w:line="360" w:lineRule="auto"/>
              <w:rPr>
                <w:rFonts w:hint="eastAsia" w:ascii="宋体" w:hAnsi="宋体" w:eastAsia="宋体" w:cs="宋体"/>
                <w:b w:val="0"/>
                <w:bCs/>
                <w:color w:val="auto"/>
                <w:szCs w:val="21"/>
                <w:highlight w:val="none"/>
              </w:rPr>
            </w:pPr>
            <w:r>
              <w:rPr>
                <w:rFonts w:hint="eastAsia" w:ascii="宋体" w:hAnsi="宋体" w:eastAsia="宋体" w:cs="宋体"/>
                <w:bCs/>
                <w:color w:val="auto"/>
                <w:szCs w:val="21"/>
                <w:highlight w:val="none"/>
              </w:rPr>
              <w:t>请各投标人的法定代表人或其有效授权委托人务必准时出席，并须带本人身份证以供招标人审查，否则作弃权处理。</w:t>
            </w:r>
          </w:p>
        </w:tc>
      </w:tr>
      <w:tr w14:paraId="62F1C87D">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5626FABF">
            <w:pPr>
              <w:pStyle w:val="1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23405556">
            <w:pPr>
              <w:pStyle w:val="1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27.3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13AB53A2">
            <w:pPr>
              <w:pStyle w:val="12"/>
              <w:widowControl/>
              <w:spacing w:after="0" w:line="360" w:lineRule="auto"/>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评标方法</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2E93F877">
            <w:pPr>
              <w:spacing w:line="360" w:lineRule="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综合评审法</w:t>
            </w:r>
          </w:p>
        </w:tc>
      </w:tr>
    </w:tbl>
    <w:p w14:paraId="479962A0">
      <w:pPr>
        <w:rPr>
          <w:rFonts w:ascii="宋体" w:hAnsi="宋体" w:eastAsia="宋体" w:cs="宋体"/>
          <w:color w:val="auto"/>
          <w:highlight w:val="none"/>
        </w:rPr>
      </w:pPr>
      <w:r>
        <w:rPr>
          <w:rFonts w:hint="eastAsia" w:ascii="宋体" w:hAnsi="宋体" w:eastAsia="宋体" w:cs="宋体"/>
          <w:color w:val="auto"/>
          <w:szCs w:val="21"/>
          <w:highlight w:val="none"/>
        </w:rPr>
        <w:t xml:space="preserve"> </w:t>
      </w:r>
    </w:p>
    <w:p w14:paraId="7496E7B0">
      <w:pPr>
        <w:spacing w:line="360" w:lineRule="auto"/>
        <w:jc w:val="center"/>
        <w:rPr>
          <w:b/>
          <w:color w:val="auto"/>
          <w:highlight w:val="none"/>
        </w:rPr>
      </w:pPr>
      <w:r>
        <w:rPr>
          <w:b/>
          <w:color w:val="auto"/>
          <w:highlight w:val="none"/>
        </w:rPr>
        <w:t xml:space="preserve"> </w:t>
      </w:r>
    </w:p>
    <w:p w14:paraId="28FA7F44">
      <w:pPr>
        <w:rPr>
          <w:b/>
          <w:color w:val="auto"/>
          <w:highlight w:val="none"/>
        </w:rPr>
      </w:pPr>
      <w:r>
        <w:rPr>
          <w:b/>
          <w:color w:val="auto"/>
          <w:highlight w:val="none"/>
        </w:rPr>
        <w:br w:type="page"/>
      </w:r>
    </w:p>
    <w:p w14:paraId="64FC06BC">
      <w:pPr>
        <w:spacing w:line="360" w:lineRule="auto"/>
        <w:jc w:val="center"/>
        <w:outlineLvl w:val="1"/>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14:paraId="059BCD29">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（一）总则</w:t>
      </w:r>
    </w:p>
    <w:p w14:paraId="2ACE60D3">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14:paraId="278F3D86">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14:paraId="0DA27800">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lang w:eastAsia="zh-CN"/>
        </w:rPr>
        <w:t>广州南沙旅游发展有限公司</w:t>
      </w:r>
      <w:r>
        <w:rPr>
          <w:rFonts w:hint="eastAsia" w:ascii="宋体" w:hAnsi="宋体" w:eastAsia="宋体" w:cs="宋体"/>
          <w:color w:val="auto"/>
          <w:sz w:val="24"/>
          <w:highlight w:val="none"/>
          <w:u w:val="single"/>
        </w:rPr>
        <w:t>、广州南沙建设维护管理有限公司。</w:t>
      </w:r>
    </w:p>
    <w:p w14:paraId="5F659680">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“项目</w:t>
      </w:r>
      <w:r>
        <w:rPr>
          <w:rFonts w:hint="eastAsia" w:ascii="宋体" w:hAnsi="宋体" w:eastAsia="宋体" w:cs="宋体"/>
          <w:color w:val="auto"/>
          <w:sz w:val="24"/>
          <w:highlight w:val="none"/>
          <w:lang w:eastAsia="zh-CN"/>
        </w:rPr>
        <w:t>代业主单位</w:t>
      </w:r>
      <w:r>
        <w:rPr>
          <w:rFonts w:hint="eastAsia" w:ascii="宋体" w:hAnsi="宋体" w:eastAsia="宋体" w:cs="宋体"/>
          <w:color w:val="auto"/>
          <w:sz w:val="24"/>
          <w:highlight w:val="none"/>
        </w:rPr>
        <w:t>”指</w:t>
      </w:r>
      <w:r>
        <w:rPr>
          <w:rFonts w:hint="eastAsia" w:ascii="宋体" w:hAnsi="宋体" w:eastAsia="宋体" w:cs="宋体"/>
          <w:color w:val="auto"/>
          <w:sz w:val="24"/>
          <w:highlight w:val="none"/>
          <w:u w:val="single"/>
        </w:rPr>
        <w:t xml:space="preserve">  广州南沙建设维护管理有限公司  </w:t>
      </w:r>
      <w:r>
        <w:rPr>
          <w:rFonts w:hint="eastAsia" w:ascii="宋体" w:hAnsi="宋体" w:eastAsia="宋体" w:cs="宋体"/>
          <w:color w:val="auto"/>
          <w:sz w:val="24"/>
          <w:highlight w:val="none"/>
        </w:rPr>
        <w:t>。</w:t>
      </w:r>
    </w:p>
    <w:p w14:paraId="7B6CBCFD">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14:paraId="63634AF3">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1.4 “承包商”指被招标人接受并与其签订承包合同的当事人</w:t>
      </w:r>
      <w:r>
        <w:rPr>
          <w:rFonts w:hint="eastAsia" w:ascii="宋体" w:hAnsi="宋体" w:eastAsia="宋体" w:cs="宋体"/>
          <w:color w:val="auto"/>
          <w:sz w:val="24"/>
          <w:highlight w:val="none"/>
          <w:lang w:eastAsia="zh-CN"/>
        </w:rPr>
        <w:t>。</w:t>
      </w:r>
    </w:p>
    <w:p w14:paraId="496B7EFA">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14:paraId="24A2ADCF">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14:paraId="754024E2">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 xml:space="preserve"> “招标文件”指由招标代理发出的本文件（包括全部章节、附件）及澄清补充文件。</w:t>
      </w:r>
    </w:p>
    <w:p w14:paraId="585B4DBE">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 xml:space="preserve"> “投标文件”指投标人根据本招标文件向招标人提交的全部文件。</w:t>
      </w:r>
    </w:p>
    <w:p w14:paraId="4E68A4F4">
      <w:pPr>
        <w:pStyle w:val="1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9</w:t>
      </w:r>
      <w:r>
        <w:rPr>
          <w:rFonts w:hint="eastAsia" w:ascii="宋体" w:hAnsi="宋体" w:cs="宋体"/>
          <w:color w:val="auto"/>
          <w:sz w:val="24"/>
          <w:szCs w:val="24"/>
          <w:highlight w:val="none"/>
        </w:rPr>
        <w:t>“书面函件”指打字或印刷的函件，包括电传、电报和传真。</w:t>
      </w:r>
    </w:p>
    <w:p w14:paraId="1B8DA189">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2、招标说明</w:t>
      </w:r>
    </w:p>
    <w:p w14:paraId="755E5F28">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w:t>
      </w:r>
      <w:r>
        <w:rPr>
          <w:rFonts w:hint="eastAsia" w:ascii="宋体" w:hAnsi="宋体" w:eastAsia="宋体" w:cs="宋体"/>
          <w:color w:val="auto"/>
          <w:sz w:val="24"/>
          <w:highlight w:val="none"/>
          <w:lang w:eastAsia="zh-CN"/>
        </w:rPr>
        <w:t>监理</w:t>
      </w:r>
      <w:r>
        <w:rPr>
          <w:rFonts w:hint="eastAsia" w:ascii="宋体" w:hAnsi="宋体" w:eastAsia="宋体" w:cs="宋体"/>
          <w:color w:val="auto"/>
          <w:sz w:val="24"/>
          <w:highlight w:val="none"/>
        </w:rPr>
        <w:t>单位承担</w:t>
      </w:r>
      <w:r>
        <w:rPr>
          <w:rFonts w:hint="eastAsia" w:ascii="宋体" w:hAnsi="宋体" w:eastAsia="宋体" w:cs="宋体"/>
          <w:color w:val="auto"/>
          <w:sz w:val="24"/>
          <w:highlight w:val="none"/>
          <w:lang w:eastAsia="zh-CN"/>
        </w:rPr>
        <w:t>监理</w:t>
      </w:r>
      <w:r>
        <w:rPr>
          <w:rFonts w:hint="eastAsia" w:ascii="宋体" w:hAnsi="宋体" w:eastAsia="宋体" w:cs="宋体"/>
          <w:color w:val="auto"/>
          <w:sz w:val="24"/>
          <w:highlight w:val="none"/>
        </w:rPr>
        <w:t>服务，确保本</w:t>
      </w:r>
      <w:r>
        <w:rPr>
          <w:rFonts w:hint="eastAsia" w:ascii="宋体" w:hAnsi="宋体" w:cs="宋体"/>
          <w:color w:val="auto"/>
          <w:highlight w:val="none"/>
        </w:rPr>
        <w:t>项目</w:t>
      </w:r>
      <w:r>
        <w:rPr>
          <w:rFonts w:hint="eastAsia" w:ascii="宋体" w:hAnsi="宋体" w:eastAsia="宋体" w:cs="宋体"/>
          <w:color w:val="auto"/>
          <w:sz w:val="24"/>
          <w:highlight w:val="none"/>
        </w:rPr>
        <w:t>能按期、优质、经济地完成。</w:t>
      </w:r>
    </w:p>
    <w:p w14:paraId="4794060D">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highlight w:val="none"/>
        </w:rPr>
        <w:t>项目</w:t>
      </w:r>
      <w:r>
        <w:rPr>
          <w:rFonts w:hint="eastAsia" w:ascii="宋体" w:hAnsi="宋体" w:eastAsia="宋体" w:cs="宋体"/>
          <w:color w:val="auto"/>
          <w:sz w:val="24"/>
          <w:highlight w:val="none"/>
        </w:rPr>
        <w:t>概况：</w:t>
      </w:r>
    </w:p>
    <w:p w14:paraId="0A966679">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highlight w:val="none"/>
        </w:rPr>
        <w:t>项目</w:t>
      </w:r>
      <w:r>
        <w:rPr>
          <w:rFonts w:hint="eastAsia" w:ascii="宋体" w:hAnsi="宋体" w:eastAsia="宋体" w:cs="宋体"/>
          <w:color w:val="auto"/>
          <w:sz w:val="24"/>
          <w:highlight w:val="none"/>
        </w:rPr>
        <w:t>名称：见投标须知前附表第1项。</w:t>
      </w:r>
    </w:p>
    <w:p w14:paraId="5B625E29">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14:paraId="3C066B50">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14:paraId="2E0969EA">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w:t>
      </w:r>
      <w:r>
        <w:rPr>
          <w:rFonts w:hint="eastAsia" w:ascii="宋体" w:hAnsi="宋体" w:eastAsia="宋体" w:cs="宋体"/>
          <w:color w:val="auto"/>
          <w:sz w:val="24"/>
          <w:highlight w:val="none"/>
          <w:lang w:eastAsia="zh-CN"/>
        </w:rPr>
        <w:t>项目预算</w:t>
      </w:r>
      <w:r>
        <w:rPr>
          <w:rFonts w:hint="eastAsia" w:ascii="宋体" w:hAnsi="宋体" w:eastAsia="宋体" w:cs="宋体"/>
          <w:color w:val="auto"/>
          <w:sz w:val="24"/>
          <w:highlight w:val="none"/>
        </w:rPr>
        <w:t>：见投标须知前附表第4项。</w:t>
      </w:r>
    </w:p>
    <w:p w14:paraId="3987BB0B">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w:t>
      </w:r>
      <w:r>
        <w:rPr>
          <w:rFonts w:hint="eastAsia" w:ascii="宋体" w:hAnsi="宋体" w:eastAsia="宋体" w:cs="宋体"/>
          <w:color w:val="auto"/>
          <w:sz w:val="24"/>
          <w:highlight w:val="none"/>
          <w:lang w:eastAsia="zh-CN"/>
        </w:rPr>
        <w:t>质量</w:t>
      </w:r>
      <w:r>
        <w:rPr>
          <w:rFonts w:hint="eastAsia" w:ascii="宋体" w:hAnsi="宋体" w:eastAsia="宋体" w:cs="宋体"/>
          <w:color w:val="auto"/>
          <w:sz w:val="24"/>
          <w:highlight w:val="none"/>
        </w:rPr>
        <w:t>目标：见投标须知前附表第5项。</w:t>
      </w:r>
    </w:p>
    <w:p w14:paraId="51CB1978">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14:paraId="4889527B">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14:paraId="6AB2EBCE">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w:t>
      </w:r>
      <w:r>
        <w:rPr>
          <w:rFonts w:hint="eastAsia" w:ascii="宋体" w:hAnsi="宋体" w:eastAsia="宋体" w:cs="宋体"/>
          <w:color w:val="auto"/>
          <w:sz w:val="24"/>
          <w:highlight w:val="none"/>
          <w:lang w:eastAsia="zh-CN"/>
        </w:rPr>
        <w:t>监理</w:t>
      </w:r>
      <w:r>
        <w:rPr>
          <w:rFonts w:hint="eastAsia" w:ascii="宋体" w:hAnsi="宋体" w:eastAsia="宋体" w:cs="宋体"/>
          <w:color w:val="auto"/>
          <w:sz w:val="24"/>
          <w:highlight w:val="none"/>
        </w:rPr>
        <w:t>服务期要求：见投标须知前附表第7项。</w:t>
      </w:r>
    </w:p>
    <w:p w14:paraId="2CCA1C65">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14:paraId="52944A20">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14:paraId="65855F82">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14:paraId="7B71EC67">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14:paraId="07E9ABEC">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14:paraId="73E86485">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14:paraId="2F49AF42">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14:paraId="4FF5B158">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14:paraId="11764740">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14:paraId="0F1DFA91">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14:paraId="402C6256">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14:paraId="0630748B">
      <w:pPr>
        <w:spacing w:line="360" w:lineRule="auto"/>
        <w:ind w:firstLine="241" w:firstLineChars="1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（二）招标文件</w:t>
      </w:r>
    </w:p>
    <w:p w14:paraId="3D551870">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14:paraId="22940AD1">
      <w:pPr>
        <w:pStyle w:val="12"/>
        <w:widowControl/>
        <w:spacing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14:paraId="71460941">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14:paraId="631F658F">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2）投标文件格式</w:t>
      </w:r>
    </w:p>
    <w:p w14:paraId="6ADB69B2">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3）服务合同（另附）</w:t>
      </w:r>
    </w:p>
    <w:p w14:paraId="07E9D8B3">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4）评标办法</w:t>
      </w:r>
    </w:p>
    <w:p w14:paraId="7C0D6569">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5）附件</w:t>
      </w:r>
    </w:p>
    <w:p w14:paraId="5B5440F0">
      <w:pPr>
        <w:pStyle w:val="1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14:paraId="7649D2B9">
      <w:pPr>
        <w:pStyle w:val="1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14:paraId="2AC814F1">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14:paraId="65382FEA">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14:paraId="58D2DC33">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14:paraId="3678ED21">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14:paraId="43CA823F">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14:paraId="60CAA4F2">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14:paraId="77655FE6">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日前，招标人可对招标文件进行必要的澄清或修改。</w:t>
      </w:r>
    </w:p>
    <w:p w14:paraId="6037E664">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14:paraId="7FE6AD5A">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14:paraId="754FA02F">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14:paraId="0C30B0D0">
      <w:pPr>
        <w:pStyle w:val="12"/>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（三）投标文件的编制</w:t>
      </w:r>
    </w:p>
    <w:p w14:paraId="7557E2BA">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14:paraId="1D61D075">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14:paraId="5C6A0574">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14:paraId="442BF3A8">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14:paraId="76D6E318">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11.1投标文件目录</w:t>
      </w:r>
      <w:r>
        <w:rPr>
          <w:rFonts w:hint="eastAsia" w:ascii="宋体" w:hAnsi="宋体" w:eastAsia="宋体" w:cs="宋体"/>
          <w:color w:val="auto"/>
          <w:sz w:val="24"/>
          <w:highlight w:val="none"/>
          <w:lang w:eastAsia="zh-CN"/>
        </w:rPr>
        <w:t>；</w:t>
      </w:r>
    </w:p>
    <w:p w14:paraId="15070B9F">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11.2投标函（按招标文件第2章格式填写）</w:t>
      </w:r>
      <w:r>
        <w:rPr>
          <w:rFonts w:hint="eastAsia" w:ascii="宋体" w:hAnsi="宋体" w:eastAsia="宋体" w:cs="宋体"/>
          <w:color w:val="auto"/>
          <w:sz w:val="24"/>
          <w:highlight w:val="none"/>
          <w:lang w:eastAsia="zh-CN"/>
        </w:rPr>
        <w:t>；</w:t>
      </w:r>
    </w:p>
    <w:p w14:paraId="3E73A937">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11.3服务承诺书（按招标文件第2章格式填写）</w:t>
      </w:r>
      <w:r>
        <w:rPr>
          <w:rFonts w:hint="eastAsia" w:ascii="宋体" w:hAnsi="宋体" w:eastAsia="宋体" w:cs="宋体"/>
          <w:color w:val="auto"/>
          <w:sz w:val="24"/>
          <w:highlight w:val="none"/>
          <w:lang w:eastAsia="zh-CN"/>
        </w:rPr>
        <w:t>；</w:t>
      </w:r>
    </w:p>
    <w:p w14:paraId="6904056D">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11.4企业法定代表人证明书及法定代表人授权委托证明书（按招标文件第2章格式填写，或使用从工商管理部门购买的版本填写），法人身份证复印件、被授权人身份证复印件</w:t>
      </w:r>
      <w:r>
        <w:rPr>
          <w:rFonts w:hint="eastAsia" w:ascii="宋体" w:hAnsi="宋体" w:eastAsia="宋体" w:cs="宋体"/>
          <w:color w:val="auto"/>
          <w:sz w:val="24"/>
          <w:highlight w:val="none"/>
          <w:lang w:eastAsia="zh-CN"/>
        </w:rPr>
        <w:t>；</w:t>
      </w:r>
    </w:p>
    <w:p w14:paraId="4418C7CC">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11.5公司法人营业执照及资质证书复印件</w:t>
      </w:r>
      <w:r>
        <w:rPr>
          <w:rFonts w:hint="eastAsia" w:ascii="宋体" w:hAnsi="宋体" w:eastAsia="宋体" w:cs="宋体"/>
          <w:color w:val="auto"/>
          <w:sz w:val="24"/>
          <w:highlight w:val="none"/>
          <w:lang w:eastAsia="zh-CN"/>
        </w:rPr>
        <w:t>；</w:t>
      </w:r>
    </w:p>
    <w:p w14:paraId="30174D24">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w:t>
      </w:r>
      <w:r>
        <w:rPr>
          <w:rFonts w:hint="eastAsia" w:ascii="宋体" w:hAnsi="宋体" w:eastAsia="宋体" w:cs="宋体"/>
          <w:color w:val="auto"/>
          <w:sz w:val="24"/>
          <w:highlight w:val="none"/>
          <w:lang w:eastAsia="zh-CN"/>
        </w:rPr>
        <w:t>总监理工程师</w:t>
      </w:r>
      <w:r>
        <w:rPr>
          <w:rFonts w:hint="eastAsia" w:ascii="宋体" w:hAnsi="宋体" w:eastAsia="宋体" w:cs="宋体"/>
          <w:color w:val="auto"/>
          <w:sz w:val="24"/>
          <w:highlight w:val="none"/>
          <w:lang w:val="en-US" w:eastAsia="zh-CN"/>
        </w:rPr>
        <w:t>证书</w:t>
      </w:r>
      <w:r>
        <w:rPr>
          <w:rFonts w:hint="eastAsia" w:ascii="宋体" w:hAnsi="宋体" w:eastAsia="宋体" w:cs="宋体"/>
          <w:color w:val="auto"/>
          <w:sz w:val="24"/>
          <w:highlight w:val="none"/>
        </w:rPr>
        <w:t>复印件</w:t>
      </w:r>
      <w:r>
        <w:rPr>
          <w:rFonts w:hint="eastAsia" w:ascii="宋体" w:hAnsi="宋体" w:eastAsia="宋体" w:cs="宋体"/>
          <w:color w:val="auto"/>
          <w:sz w:val="24"/>
          <w:highlight w:val="none"/>
          <w:lang w:eastAsia="zh-CN"/>
        </w:rPr>
        <w:t>；</w:t>
      </w:r>
    </w:p>
    <w:p w14:paraId="2336705D">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11.7人员到位承诺书（按招标文件第2章格式填写）；</w:t>
      </w:r>
    </w:p>
    <w:p w14:paraId="37607368">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11.8投标人综合概况（按招标文件第2章格式填写）；</w:t>
      </w:r>
    </w:p>
    <w:p w14:paraId="6D1B443A">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11.9企业自</w:t>
      </w:r>
      <w:r>
        <w:rPr>
          <w:rFonts w:hint="eastAsia" w:ascii="宋体" w:hAnsi="宋体" w:eastAsia="宋体" w:cs="宋体"/>
          <w:color w:val="auto"/>
          <w:sz w:val="24"/>
          <w:highlight w:val="none"/>
          <w:lang w:eastAsia="zh-CN"/>
        </w:rPr>
        <w:t>20</w:t>
      </w:r>
      <w:r>
        <w:rPr>
          <w:rFonts w:hint="eastAsia" w:ascii="宋体" w:hAnsi="宋体" w:eastAsia="宋体" w:cs="宋体"/>
          <w:color w:val="auto"/>
          <w:sz w:val="24"/>
          <w:highlight w:val="none"/>
          <w:lang w:val="en-US" w:eastAsia="zh-CN"/>
        </w:rPr>
        <w:t>22</w:t>
      </w:r>
      <w:r>
        <w:rPr>
          <w:rFonts w:hint="eastAsia" w:ascii="宋体" w:hAnsi="宋体" w:eastAsia="宋体" w:cs="宋体"/>
          <w:color w:val="auto"/>
          <w:sz w:val="24"/>
          <w:highlight w:val="none"/>
          <w:lang w:eastAsia="zh-CN"/>
        </w:rPr>
        <w:t>年</w:t>
      </w:r>
      <w:r>
        <w:rPr>
          <w:rFonts w:hint="eastAsia" w:ascii="宋体" w:hAnsi="宋体" w:eastAsia="宋体" w:cs="宋体"/>
          <w:color w:val="auto"/>
          <w:sz w:val="24"/>
          <w:highlight w:val="none"/>
        </w:rPr>
        <w:t>1月1日至今企业承担的同类项目（按招标文件第2章格式填写）；</w:t>
      </w:r>
    </w:p>
    <w:p w14:paraId="783E0521">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11.10参与本项目的人员一览表及证明文件（按招标文件第2章格式填写）；</w:t>
      </w:r>
    </w:p>
    <w:p w14:paraId="736A7865">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11.11</w:t>
      </w:r>
      <w:r>
        <w:rPr>
          <w:rFonts w:hint="eastAsia" w:ascii="宋体" w:hAnsi="宋体" w:eastAsia="宋体" w:cs="宋体"/>
          <w:color w:val="auto"/>
          <w:sz w:val="24"/>
          <w:highlight w:val="none"/>
          <w:lang w:eastAsia="zh-CN"/>
        </w:rPr>
        <w:t>总监理工程师</w:t>
      </w:r>
      <w:r>
        <w:rPr>
          <w:rFonts w:hint="eastAsia" w:ascii="宋体" w:hAnsi="宋体" w:eastAsia="宋体" w:cs="宋体"/>
          <w:color w:val="auto"/>
          <w:sz w:val="24"/>
          <w:highlight w:val="none"/>
        </w:rPr>
        <w:t>相关经验及业绩（按招标文件第2章格式填写）；</w:t>
      </w:r>
    </w:p>
    <w:p w14:paraId="637C60CD">
      <w:pPr>
        <w:pStyle w:val="8"/>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11.12报价表</w:t>
      </w:r>
      <w:r>
        <w:rPr>
          <w:rFonts w:hint="eastAsia" w:hAnsi="宋体" w:cs="宋体"/>
          <w:color w:val="auto"/>
          <w:sz w:val="24"/>
          <w:highlight w:val="none"/>
          <w:lang w:eastAsia="zh-CN"/>
        </w:rPr>
        <w:t>；</w:t>
      </w:r>
    </w:p>
    <w:p w14:paraId="1E97FF8C">
      <w:pPr>
        <w:pStyle w:val="8"/>
        <w:ind w:firstLine="480" w:firstLineChars="200"/>
        <w:rPr>
          <w:rFonts w:hint="eastAsia" w:hAnsi="宋体" w:eastAsia="宋体" w:cs="宋体"/>
          <w:color w:val="auto"/>
          <w:sz w:val="24"/>
          <w:highlight w:val="none"/>
          <w:lang w:eastAsia="zh-CN"/>
        </w:rPr>
      </w:pPr>
      <w:r>
        <w:rPr>
          <w:rFonts w:hAnsi="宋体" w:cs="宋体"/>
          <w:color w:val="auto"/>
          <w:sz w:val="24"/>
          <w:highlight w:val="none"/>
        </w:rPr>
        <w:t xml:space="preserve">11.13 </w:t>
      </w:r>
      <w:r>
        <w:rPr>
          <w:rFonts w:hint="eastAsia" w:hAnsi="宋体" w:cs="宋体"/>
          <w:color w:val="auto"/>
          <w:sz w:val="24"/>
          <w:highlight w:val="none"/>
          <w:lang w:eastAsia="zh-CN"/>
        </w:rPr>
        <w:t>监理大纲（作为技术标单独成册）；</w:t>
      </w:r>
    </w:p>
    <w:p w14:paraId="0A9A40DA">
      <w:pPr>
        <w:pStyle w:val="8"/>
        <w:ind w:firstLine="480" w:firstLineChars="200"/>
        <w:rPr>
          <w:rFonts w:hint="eastAsia" w:hAnsi="宋体" w:eastAsia="宋体" w:cs="宋体"/>
          <w:color w:val="auto"/>
          <w:sz w:val="24"/>
          <w:highlight w:val="none"/>
          <w:lang w:eastAsia="zh-CN"/>
        </w:rPr>
      </w:pPr>
      <w:r>
        <w:rPr>
          <w:rFonts w:hAnsi="宋体" w:cs="宋体"/>
          <w:color w:val="auto"/>
          <w:sz w:val="24"/>
          <w:highlight w:val="none"/>
        </w:rPr>
        <w:t>11.1</w:t>
      </w:r>
      <w:r>
        <w:rPr>
          <w:rFonts w:hint="eastAsia" w:hAnsi="宋体" w:cs="宋体"/>
          <w:color w:val="auto"/>
          <w:sz w:val="24"/>
          <w:highlight w:val="none"/>
          <w:lang w:val="en-US" w:eastAsia="zh-CN"/>
        </w:rPr>
        <w:t>4</w:t>
      </w:r>
      <w:r>
        <w:rPr>
          <w:rFonts w:hAnsi="宋体" w:cs="宋体"/>
          <w:color w:val="auto"/>
          <w:sz w:val="24"/>
          <w:highlight w:val="none"/>
        </w:rPr>
        <w:t xml:space="preserve"> 投标文件电子版（</w:t>
      </w:r>
      <w:r>
        <w:rPr>
          <w:rFonts w:hint="eastAsia" w:hAnsi="宋体" w:cs="宋体"/>
          <w:color w:val="auto"/>
          <w:sz w:val="24"/>
          <w:highlight w:val="none"/>
          <w:lang w:eastAsia="zh-CN"/>
        </w:rPr>
        <w:t>需带有</w:t>
      </w:r>
      <w:r>
        <w:rPr>
          <w:rFonts w:hint="eastAsia" w:hAnsi="宋体" w:cs="宋体"/>
          <w:color w:val="auto"/>
          <w:sz w:val="24"/>
          <w:highlight w:val="none"/>
          <w:lang w:val="en-US" w:eastAsia="zh-CN"/>
        </w:rPr>
        <w:t>公司印章，</w:t>
      </w:r>
      <w:r>
        <w:rPr>
          <w:rFonts w:hAnsi="宋体" w:cs="宋体"/>
          <w:color w:val="auto"/>
          <w:sz w:val="24"/>
          <w:highlight w:val="none"/>
        </w:rPr>
        <w:t>刻录光盘或提供U盘）</w:t>
      </w:r>
      <w:r>
        <w:rPr>
          <w:rFonts w:hint="eastAsia" w:hAnsi="宋体" w:cs="宋体"/>
          <w:color w:val="auto"/>
          <w:sz w:val="24"/>
          <w:highlight w:val="none"/>
          <w:lang w:eastAsia="zh-CN"/>
        </w:rPr>
        <w:t>；</w:t>
      </w:r>
    </w:p>
    <w:p w14:paraId="754F8423">
      <w:pPr>
        <w:pStyle w:val="8"/>
        <w:ind w:firstLine="480" w:firstLineChars="200"/>
        <w:rPr>
          <w:rFonts w:hint="default" w:hAnsi="宋体" w:cs="宋体"/>
          <w:color w:val="auto"/>
          <w:sz w:val="24"/>
          <w:highlight w:val="none"/>
        </w:rPr>
      </w:pPr>
      <w:r>
        <w:rPr>
          <w:rFonts w:hAnsi="宋体" w:cs="宋体"/>
          <w:color w:val="auto"/>
          <w:sz w:val="24"/>
          <w:highlight w:val="none"/>
        </w:rPr>
        <w:t>11.1</w:t>
      </w:r>
      <w:r>
        <w:rPr>
          <w:rFonts w:hint="eastAsia" w:hAnsi="宋体" w:cs="宋体"/>
          <w:color w:val="auto"/>
          <w:sz w:val="24"/>
          <w:highlight w:val="none"/>
          <w:lang w:val="en-US" w:eastAsia="zh-CN"/>
        </w:rPr>
        <w:t>5</w:t>
      </w:r>
      <w:r>
        <w:rPr>
          <w:rFonts w:hAnsi="宋体" w:cs="宋体"/>
          <w:color w:val="auto"/>
          <w:sz w:val="24"/>
          <w:highlight w:val="none"/>
        </w:rPr>
        <w:t>投标人认为需要提交的其他资料。</w:t>
      </w:r>
    </w:p>
    <w:p w14:paraId="5C077DF8">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14:paraId="30174EFA">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14:paraId="3405244C">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14:paraId="7803628B">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14:paraId="04A68BBD">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14:paraId="7460A300">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13.3投标报价方式：投标单位自行报价（投标</w:t>
      </w:r>
      <w:r>
        <w:rPr>
          <w:rFonts w:hint="eastAsia" w:ascii="宋体" w:hAnsi="宋体" w:cs="宋体"/>
          <w:color w:val="auto"/>
          <w:sz w:val="24"/>
          <w:szCs w:val="24"/>
          <w:highlight w:val="none"/>
          <w:lang w:eastAsia="zh-CN"/>
        </w:rPr>
        <w:t>报</w:t>
      </w:r>
      <w:r>
        <w:rPr>
          <w:rFonts w:hint="eastAsia" w:ascii="宋体" w:hAnsi="宋体" w:cs="宋体"/>
          <w:color w:val="auto"/>
          <w:sz w:val="24"/>
          <w:szCs w:val="24"/>
          <w:highlight w:val="none"/>
        </w:rPr>
        <w:t>价不得超过最高投标限价，否则按废标处理）。（小数点后保留二位小数，第三位小数四舍五入）</w:t>
      </w:r>
    </w:p>
    <w:p w14:paraId="634F7AA0">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14:paraId="701B5518">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14:paraId="4D2F75CD">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14:paraId="11B3A9C8">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14:paraId="2521BAB7">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14:paraId="74CF881D">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14:paraId="5F58A43E">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r>
        <w:rPr>
          <w:rFonts w:hint="eastAsia" w:ascii="宋体" w:hAnsi="宋体" w:cs="宋体"/>
          <w:color w:val="auto"/>
          <w:sz w:val="24"/>
          <w:szCs w:val="24"/>
          <w:highlight w:val="none"/>
          <w:lang w:eastAsia="zh-CN"/>
        </w:rPr>
        <w:t>，详见</w:t>
      </w:r>
      <w:r>
        <w:rPr>
          <w:rFonts w:hint="eastAsia" w:ascii="宋体" w:hAnsi="宋体" w:cs="宋体"/>
          <w:color w:val="auto"/>
          <w:sz w:val="24"/>
          <w:szCs w:val="24"/>
          <w:highlight w:val="none"/>
        </w:rPr>
        <w:t>投标须知前附表</w:t>
      </w:r>
      <w:r>
        <w:rPr>
          <w:rFonts w:hint="eastAsia" w:ascii="宋体" w:hAnsi="宋体" w:cs="宋体"/>
          <w:color w:val="auto"/>
          <w:sz w:val="24"/>
          <w:szCs w:val="24"/>
          <w:highlight w:val="none"/>
          <w:lang w:eastAsia="zh-CN"/>
        </w:rPr>
        <w:t>要求</w:t>
      </w:r>
      <w:r>
        <w:rPr>
          <w:rFonts w:hint="eastAsia" w:ascii="宋体" w:hAnsi="宋体" w:cs="宋体"/>
          <w:color w:val="auto"/>
          <w:sz w:val="24"/>
          <w:szCs w:val="24"/>
          <w:highlight w:val="none"/>
        </w:rPr>
        <w:t>。</w:t>
      </w:r>
    </w:p>
    <w:p w14:paraId="19F2ACAB">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14:paraId="048D2E89">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14:paraId="17229363">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盖章签字后的复印件，字迹应清晰易于辨认，并应在投标文件封面的右上角清楚地注明“正本”或“副本”。正本和副本如有不一致之处，以正本为准。</w:t>
      </w:r>
    </w:p>
    <w:p w14:paraId="6E88288F">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14:paraId="606EF677">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14:paraId="47DBA4D5">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投标人、投标时间，右上角打上正本（或副本）。使用书式装订，装订时书订不外露；不能使用塑料面或塑料胶条装订。</w:t>
      </w:r>
    </w:p>
    <w:p w14:paraId="02975860">
      <w:pPr>
        <w:pStyle w:val="1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14:paraId="7CDFBDB7">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（四）投标文件的提交</w:t>
      </w:r>
    </w:p>
    <w:p w14:paraId="75BC7281">
      <w:pPr>
        <w:pStyle w:val="1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14:paraId="707D775F">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投标文件的包封要求：商务标一正四副、技术标一正四副及电子文件一起包封。</w:t>
      </w:r>
    </w:p>
    <w:p w14:paraId="2C69E4FF">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14:paraId="5290D49D">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14:paraId="7A6D13DB">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           </w:t>
      </w:r>
    </w:p>
    <w:p w14:paraId="60F541FA">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p>
    <w:p w14:paraId="2DA47900">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前不得开封（填入前附表第19项所述日期及时间）</w:t>
      </w:r>
    </w:p>
    <w:p w14:paraId="72492DBB">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14:paraId="44754344">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14:paraId="6BCCEB2B">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14:paraId="269C0BC9">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14:paraId="20E377C9">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14:paraId="33921284">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14:paraId="6CA9EC4C">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14:paraId="7C32A28A">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14:paraId="2345A356">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14:paraId="7633FF3B">
      <w:pPr>
        <w:pStyle w:val="12"/>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14:paraId="7FED3499">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14:paraId="5A413664">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14:paraId="235B0485">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14:paraId="7371C5DD">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14:paraId="0F93A7F0">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14:paraId="7941EE9D">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14:paraId="1FDD2B66">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（五）开标</w:t>
      </w:r>
    </w:p>
    <w:p w14:paraId="74567263">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14:paraId="246055CB">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14:paraId="40B460B4">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14:paraId="5E4F8A86">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14:paraId="44F11D03">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14:paraId="648ECAAE">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14:paraId="64E28E75">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14:paraId="4A327DCD">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w:t>
      </w:r>
      <w:r>
        <w:rPr>
          <w:rFonts w:hint="eastAsia" w:ascii="宋体" w:hAnsi="宋体" w:eastAsia="宋体" w:cs="宋体"/>
          <w:color w:val="auto"/>
          <w:sz w:val="24"/>
          <w:highlight w:val="none"/>
          <w:lang w:eastAsia="zh-CN"/>
        </w:rPr>
        <w:t>总监理工程师</w:t>
      </w:r>
      <w:r>
        <w:rPr>
          <w:rFonts w:hint="eastAsia" w:ascii="宋体" w:hAnsi="宋体" w:eastAsia="宋体" w:cs="宋体"/>
          <w:color w:val="auto"/>
          <w:sz w:val="24"/>
          <w:highlight w:val="none"/>
        </w:rPr>
        <w:t>等主要内容。</w:t>
      </w:r>
    </w:p>
    <w:p w14:paraId="77185C94">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14:paraId="1441DB9F">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14:paraId="4A9FC6FB">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14:paraId="06B6D4B7">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14:paraId="2B6248D6">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24.7招标人将上述符合要求的投标文件，送至评标小组进行评审的。</w:t>
      </w:r>
    </w:p>
    <w:p w14:paraId="682E575D">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 评标</w:t>
      </w:r>
    </w:p>
    <w:p w14:paraId="5F037E91">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14:paraId="0AD52E16">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14:paraId="4D800375">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在投标文件的评审和比较、中标候选人推荐以及授予合同的过程中，投标人向招标人和评标小组施加影响的任何行为，都将会导致其投标被拒绝。</w:t>
      </w:r>
    </w:p>
    <w:p w14:paraId="5496DDBF">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中标人确定后，招标人不对未中标人就评标过程以及未能中标原因作出任何解释。未中标人不得向评标小组组成人员或其他有关人员索问评标过程的情况和材料。</w:t>
      </w:r>
    </w:p>
    <w:p w14:paraId="6F5700BD">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14:paraId="7148D1D1">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评标小组可以以书面形式要求投标人对投标文件含义不明确的内容作必要的澄清或说明，投标人应书面形式进行澄清或说明，但不得超出投标文件的范围或改变投标文件的实质性内容。</w:t>
      </w:r>
    </w:p>
    <w:p w14:paraId="1302E080">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如果投标文件实质上不响应招标文件的各项要求，评标小组将予以拒绝，并且不允许投标人通过修改或撤销其不符合要求的差异或保留，使之成为具有响应性的投标。</w:t>
      </w:r>
    </w:p>
    <w:p w14:paraId="6E891B50">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14:paraId="63A56CA7">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27.1 评标小组将按照本须知第26条规定，仅对在实质上响应招标文件要求的投标文件进行评审和比较。</w:t>
      </w:r>
    </w:p>
    <w:p w14:paraId="62708039">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在评审过程中，评标小组可以以书面形式要求投标人就投标文件中含义不明确的内容进行书面说明并提供相关材料。</w:t>
      </w:r>
    </w:p>
    <w:p w14:paraId="63BE1E0B">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27.3 评标小组依据投标须知前附表第20项规定的评标标准和方法，详见本招标文件《评标办法》，对投标文件进行评审和比较，向招标人提出书面评标报告，并推荐经评审投标</w:t>
      </w:r>
      <w:r>
        <w:rPr>
          <w:rFonts w:hint="eastAsia" w:ascii="宋体" w:hAnsi="宋体" w:eastAsia="宋体" w:cs="宋体"/>
          <w:color w:val="auto"/>
          <w:sz w:val="24"/>
          <w:highlight w:val="none"/>
          <w:lang w:eastAsia="zh-CN"/>
        </w:rPr>
        <w:t>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排序的前一～三名为第一、第二和第三中标候选人。招标人根据评标小组提出的书面评标报告和推荐的中标候选人中，按排序依法确定中标人。</w:t>
      </w:r>
    </w:p>
    <w:p w14:paraId="629EDFEE">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28．评标小组依据有关法律、法规和招标文件的规定对投标文件进行评审，经评定的有效投标人不足三名时，招标人应当依法重新组织招标。</w:t>
      </w:r>
    </w:p>
    <w:p w14:paraId="23BB7441">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（七）合同的授予</w:t>
      </w:r>
    </w:p>
    <w:p w14:paraId="589DD53C">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14:paraId="6B1D36BA">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14:paraId="51045AF4">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14:paraId="39C8CF23">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招标人不承诺将合同授予报价最低的投标人。招标人在发出中标通知书前，有权依据评标小组的评标报告拒绝不合格的投标。</w:t>
      </w:r>
    </w:p>
    <w:p w14:paraId="5048C034">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14:paraId="4DF29C5D">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14:paraId="17835BDB">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31.1中标通知书经招标人及招标代理机构</w:t>
      </w:r>
      <w:r>
        <w:rPr>
          <w:rFonts w:hint="eastAsia" w:ascii="宋体" w:hAnsi="宋体" w:eastAsia="宋体" w:cs="宋体"/>
          <w:color w:val="auto"/>
          <w:sz w:val="24"/>
          <w:highlight w:val="none"/>
          <w:lang w:eastAsia="zh-CN"/>
        </w:rPr>
        <w:t>（如有）</w:t>
      </w:r>
      <w:r>
        <w:rPr>
          <w:rFonts w:hint="eastAsia" w:ascii="宋体" w:hAnsi="宋体" w:eastAsia="宋体" w:cs="宋体"/>
          <w:color w:val="auto"/>
          <w:sz w:val="24"/>
          <w:highlight w:val="none"/>
        </w:rPr>
        <w:t>确认，并由招标人颁发。</w:t>
      </w:r>
    </w:p>
    <w:p w14:paraId="2D20B85F">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14:paraId="3DD2E7A2">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14:paraId="7D37554B">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14:paraId="722B4985">
      <w:pPr>
        <w:spacing w:line="360" w:lineRule="auto"/>
        <w:ind w:firstLine="480" w:firstLineChars="200"/>
        <w:rPr>
          <w:rFonts w:hint="default"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一年内拒绝其对招标人其他招标项目的投标文件。</w:t>
      </w:r>
      <w:r>
        <w:rPr>
          <w:rFonts w:hint="eastAsia" w:ascii="宋体" w:hAnsi="宋体" w:eastAsia="宋体" w:cs="宋体"/>
          <w:color w:val="auto"/>
          <w:sz w:val="24"/>
          <w:highlight w:val="none"/>
        </w:rPr>
        <w:t>给招标人的损失超过投标保证金数额的，中标人应当对超过部分予以赔偿；没有提交投标保证金的，应当对招标人的损失承担赔偿责任。</w:t>
      </w:r>
    </w:p>
    <w:p w14:paraId="298EAFD5">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14:paraId="36902A13">
      <w:pPr>
        <w:pStyle w:val="1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33．合同生效</w:t>
      </w:r>
    </w:p>
    <w:p w14:paraId="0AC4F0A5">
      <w:pPr>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p>
    <w:p w14:paraId="6A27422C">
      <w:pPr>
        <w:pStyle w:val="3"/>
        <w:widowControl/>
        <w:spacing w:before="0" w:after="0" w:line="360" w:lineRule="auto"/>
        <w:jc w:val="center"/>
        <w:rPr>
          <w:rFonts w:ascii="黑体" w:hAnsi="宋体" w:cs="黑体"/>
          <w:b/>
          <w:color w:val="auto"/>
          <w:kern w:val="44"/>
          <w:sz w:val="44"/>
          <w:szCs w:val="44"/>
          <w:highlight w:val="none"/>
        </w:rPr>
      </w:pPr>
      <w:bookmarkStart w:id="5" w:name="_Toc374128473"/>
      <w:bookmarkEnd w:id="5"/>
    </w:p>
    <w:p w14:paraId="79536849">
      <w:pPr>
        <w:pStyle w:val="3"/>
        <w:widowControl/>
        <w:spacing w:before="0" w:after="0" w:line="360" w:lineRule="auto"/>
        <w:jc w:val="center"/>
        <w:rPr>
          <w:rFonts w:ascii="黑体" w:hAnsi="宋体" w:cs="黑体"/>
          <w:b/>
          <w:color w:val="auto"/>
          <w:kern w:val="44"/>
          <w:sz w:val="44"/>
          <w:szCs w:val="44"/>
          <w:highlight w:val="none"/>
        </w:rPr>
      </w:pPr>
    </w:p>
    <w:p w14:paraId="5B17103F">
      <w:pPr>
        <w:pStyle w:val="3"/>
        <w:widowControl/>
        <w:spacing w:before="0" w:after="0" w:line="360" w:lineRule="auto"/>
        <w:jc w:val="center"/>
        <w:rPr>
          <w:rFonts w:ascii="黑体" w:hAnsi="宋体" w:cs="黑体"/>
          <w:b/>
          <w:color w:val="auto"/>
          <w:kern w:val="44"/>
          <w:sz w:val="44"/>
          <w:szCs w:val="44"/>
          <w:highlight w:val="none"/>
        </w:rPr>
      </w:pPr>
    </w:p>
    <w:p w14:paraId="481F6BD9">
      <w:pPr>
        <w:pStyle w:val="3"/>
        <w:widowControl/>
        <w:spacing w:before="0" w:after="0" w:line="360" w:lineRule="auto"/>
        <w:jc w:val="center"/>
        <w:rPr>
          <w:rFonts w:ascii="黑体" w:hAnsi="宋体" w:cs="黑体"/>
          <w:b/>
          <w:color w:val="auto"/>
          <w:kern w:val="44"/>
          <w:sz w:val="44"/>
          <w:szCs w:val="44"/>
          <w:highlight w:val="none"/>
        </w:rPr>
      </w:pPr>
    </w:p>
    <w:p w14:paraId="0F53C993">
      <w:pPr>
        <w:pStyle w:val="3"/>
        <w:widowControl/>
        <w:spacing w:before="0" w:after="0" w:line="360" w:lineRule="auto"/>
        <w:jc w:val="center"/>
        <w:rPr>
          <w:rFonts w:ascii="黑体" w:hAnsi="宋体" w:cs="黑体"/>
          <w:b/>
          <w:color w:val="auto"/>
          <w:kern w:val="44"/>
          <w:sz w:val="44"/>
          <w:szCs w:val="44"/>
          <w:highlight w:val="none"/>
        </w:rPr>
      </w:pPr>
    </w:p>
    <w:p w14:paraId="74BB6E02">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14:paraId="6B9FB0DA">
      <w:pPr>
        <w:pStyle w:val="3"/>
        <w:widowControl/>
        <w:spacing w:before="0" w:after="0" w:line="360" w:lineRule="auto"/>
        <w:jc w:val="center"/>
        <w:rPr>
          <w:rFonts w:ascii="黑体" w:hAnsi="宋体" w:cs="黑体"/>
          <w:b/>
          <w:color w:val="auto"/>
          <w:kern w:val="44"/>
          <w:sz w:val="44"/>
          <w:szCs w:val="44"/>
          <w:highlight w:val="none"/>
        </w:rPr>
      </w:pPr>
    </w:p>
    <w:p w14:paraId="64166B50">
      <w:pPr>
        <w:pStyle w:val="3"/>
        <w:widowControl/>
        <w:spacing w:before="0" w:after="0" w:line="360" w:lineRule="auto"/>
        <w:jc w:val="center"/>
        <w:rPr>
          <w:rFonts w:ascii="黑体" w:hAnsi="宋体" w:cs="黑体"/>
          <w:b/>
          <w:color w:val="auto"/>
          <w:kern w:val="44"/>
          <w:sz w:val="44"/>
          <w:szCs w:val="44"/>
          <w:highlight w:val="none"/>
        </w:rPr>
      </w:pPr>
    </w:p>
    <w:p w14:paraId="7DB1144D">
      <w:pPr>
        <w:pStyle w:val="3"/>
        <w:widowControl/>
        <w:spacing w:before="0" w:after="0" w:line="360" w:lineRule="auto"/>
        <w:jc w:val="center"/>
        <w:rPr>
          <w:rFonts w:ascii="黑体" w:hAnsi="宋体" w:cs="黑体"/>
          <w:b/>
          <w:color w:val="auto"/>
          <w:kern w:val="44"/>
          <w:sz w:val="44"/>
          <w:szCs w:val="44"/>
          <w:highlight w:val="none"/>
        </w:rPr>
      </w:pPr>
    </w:p>
    <w:p w14:paraId="7184903A">
      <w:pPr>
        <w:pStyle w:val="3"/>
        <w:widowControl/>
        <w:spacing w:before="0" w:after="0" w:line="360" w:lineRule="auto"/>
        <w:jc w:val="center"/>
        <w:rPr>
          <w:rFonts w:ascii="黑体" w:hAnsi="宋体" w:cs="黑体"/>
          <w:b/>
          <w:color w:val="auto"/>
          <w:kern w:val="44"/>
          <w:sz w:val="44"/>
          <w:szCs w:val="44"/>
          <w:highlight w:val="none"/>
        </w:rPr>
      </w:pPr>
    </w:p>
    <w:p w14:paraId="570E4E16">
      <w:pPr>
        <w:pStyle w:val="3"/>
        <w:widowControl/>
        <w:spacing w:before="0" w:after="0" w:line="360" w:lineRule="auto"/>
        <w:jc w:val="center"/>
        <w:rPr>
          <w:rFonts w:ascii="黑体" w:hAnsi="宋体" w:cs="黑体"/>
          <w:b/>
          <w:color w:val="auto"/>
          <w:kern w:val="44"/>
          <w:sz w:val="44"/>
          <w:szCs w:val="44"/>
          <w:highlight w:val="none"/>
        </w:rPr>
      </w:pPr>
    </w:p>
    <w:p w14:paraId="0C032753">
      <w:pPr>
        <w:pStyle w:val="3"/>
        <w:widowControl/>
        <w:spacing w:before="0" w:after="0" w:line="360" w:lineRule="auto"/>
        <w:jc w:val="center"/>
        <w:rPr>
          <w:rFonts w:ascii="黑体" w:hAnsi="宋体" w:cs="黑体"/>
          <w:b/>
          <w:color w:val="auto"/>
          <w:kern w:val="44"/>
          <w:sz w:val="44"/>
          <w:szCs w:val="44"/>
          <w:highlight w:val="none"/>
        </w:rPr>
      </w:pPr>
    </w:p>
    <w:p w14:paraId="2EEF7B5C">
      <w:pPr>
        <w:pStyle w:val="3"/>
        <w:widowControl/>
        <w:spacing w:before="0" w:after="0" w:line="360" w:lineRule="auto"/>
        <w:jc w:val="center"/>
        <w:rPr>
          <w:rFonts w:ascii="黑体" w:hAnsi="宋体" w:cs="黑体"/>
          <w:b/>
          <w:color w:val="auto"/>
          <w:kern w:val="44"/>
          <w:sz w:val="44"/>
          <w:szCs w:val="44"/>
          <w:highlight w:val="none"/>
        </w:rPr>
      </w:pPr>
      <w:bookmarkStart w:id="6" w:name="_Toc17709"/>
      <w:bookmarkStart w:id="7" w:name="_Toc32057"/>
      <w:r>
        <w:rPr>
          <w:rFonts w:hint="eastAsia" w:ascii="黑体" w:hAnsi="宋体" w:cs="黑体"/>
          <w:b/>
          <w:color w:val="auto"/>
          <w:kern w:val="44"/>
          <w:sz w:val="44"/>
          <w:szCs w:val="44"/>
          <w:highlight w:val="none"/>
        </w:rPr>
        <w:t>第2章  投标格式文件</w:t>
      </w:r>
      <w:bookmarkEnd w:id="6"/>
      <w:bookmarkEnd w:id="7"/>
    </w:p>
    <w:p w14:paraId="4FAA8EE0">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14:paraId="09C43B25">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14:paraId="0F407E98">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14:paraId="462D367C">
      <w:pPr>
        <w:rPr>
          <w:rFonts w:ascii="宋体" w:hAnsi="宋体" w:eastAsia="宋体" w:cs="宋体"/>
          <w:color w:val="auto"/>
          <w:sz w:val="24"/>
          <w:highlight w:val="none"/>
        </w:rPr>
      </w:pPr>
    </w:p>
    <w:p w14:paraId="4DFD871F">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广州南沙旅游发展有限公司</w:t>
      </w:r>
      <w:r>
        <w:rPr>
          <w:rFonts w:hint="eastAsia" w:ascii="宋体" w:hAnsi="宋体" w:eastAsia="宋体" w:cs="Times New Roman"/>
          <w:color w:val="auto"/>
          <w:spacing w:val="20"/>
          <w:sz w:val="24"/>
          <w:highlight w:val="none"/>
          <w:u w:val="single"/>
        </w:rPr>
        <w:t>、广州南沙建设维护管理有限公司：</w:t>
      </w:r>
    </w:p>
    <w:p w14:paraId="09C186A1">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u w:val="single"/>
          <w:lang w:eastAsia="zh-CN"/>
        </w:rPr>
        <w:t>2026粤港澳大湾区灯会活动项目监理</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14:paraId="6C758A53">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color w:val="auto"/>
          <w:spacing w:val="20"/>
          <w:sz w:val="24"/>
          <w:highlight w:val="none"/>
          <w:lang w:eastAsia="zh-CN"/>
        </w:rPr>
        <w:t>监理</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w:t>
      </w:r>
      <w:r>
        <w:rPr>
          <w:rFonts w:hint="eastAsia" w:ascii="宋体" w:hAnsi="宋体" w:eastAsia="宋体" w:cs="Times New Roman"/>
          <w:color w:val="auto"/>
          <w:spacing w:val="20"/>
          <w:sz w:val="24"/>
          <w:highlight w:val="none"/>
          <w:lang w:eastAsia="zh-CN"/>
        </w:rPr>
        <w:t>监理</w:t>
      </w:r>
      <w:r>
        <w:rPr>
          <w:rFonts w:hint="eastAsia" w:ascii="宋体" w:hAnsi="宋体" w:eastAsia="宋体" w:cs="Times New Roman"/>
          <w:color w:val="auto"/>
          <w:spacing w:val="20"/>
          <w:sz w:val="24"/>
          <w:highlight w:val="none"/>
        </w:rPr>
        <w:t>服务任务。</w:t>
      </w:r>
    </w:p>
    <w:p w14:paraId="71BEF367">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14:paraId="6C7B107C">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3"/>
          <w:sz w:val="24"/>
          <w:highlight w:val="none"/>
          <w:u w:val="single"/>
          <w:lang w:val="en-US" w:eastAsia="zh-CN"/>
        </w:rPr>
        <w:t>90</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14:paraId="59E6D84F">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w:t>
      </w:r>
      <w:r>
        <w:rPr>
          <w:rFonts w:hint="eastAsia" w:ascii="宋体" w:hAnsi="宋体" w:eastAsia="宋体" w:cs="Times New Roman"/>
          <w:color w:val="auto"/>
          <w:spacing w:val="20"/>
          <w:sz w:val="24"/>
          <w:highlight w:val="none"/>
          <w:lang w:eastAsia="zh-CN"/>
        </w:rPr>
        <w:t>监理</w:t>
      </w:r>
      <w:r>
        <w:rPr>
          <w:rFonts w:hint="eastAsia" w:ascii="宋体" w:hAnsi="宋体" w:eastAsia="宋体" w:cs="Times New Roman"/>
          <w:color w:val="auto"/>
          <w:spacing w:val="20"/>
          <w:sz w:val="24"/>
          <w:highlight w:val="none"/>
        </w:rPr>
        <w:t>服务合同之前，本投标书连同贵方的中标通知书应成为约束贵、我双方的合同文件。</w:t>
      </w:r>
    </w:p>
    <w:p w14:paraId="689D22D6">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14:paraId="45A30D78">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14:paraId="578449BF">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14:paraId="62B2DB23">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14:paraId="70AB38D6">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14:paraId="0CE3D21D">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14:paraId="450A882F">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14:paraId="1F96B4F9">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14:paraId="1E918D37">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14:paraId="47AB9CB3">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14:paraId="0DCD1ECA">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14:paraId="5A0C38F5">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14:paraId="6BFF3118">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广州南沙旅游发展有限公司</w:t>
      </w:r>
      <w:r>
        <w:rPr>
          <w:rFonts w:hint="eastAsia" w:ascii="宋体" w:hAnsi="宋体" w:eastAsia="宋体" w:cs="Times New Roman"/>
          <w:color w:val="auto"/>
          <w:spacing w:val="20"/>
          <w:sz w:val="24"/>
          <w:highlight w:val="none"/>
          <w:u w:val="single"/>
        </w:rPr>
        <w:t>、广州南沙建设维护管理有限公司</w:t>
      </w:r>
    </w:p>
    <w:p w14:paraId="382F8ECB">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4B973F69">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14:paraId="25F593EB">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14:paraId="0FCE908F">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如果我方投标文件中存在计算或表达错误的，我方理解并接受评标小组按照招标文件规定的原则进行修正，这种修正对我方具有约束力，且不需要我方确认。</w:t>
      </w:r>
    </w:p>
    <w:p w14:paraId="0796D5CB">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14:paraId="57258738">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61B6F69D">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2FE04911">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0C546EE0">
      <w:pPr>
        <w:snapToGrid w:val="0"/>
        <w:spacing w:line="440" w:lineRule="exact"/>
        <w:ind w:firstLine="1680" w:firstLineChars="70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14:paraId="31494D22">
      <w:pPr>
        <w:snapToGrid w:val="0"/>
        <w:spacing w:line="440" w:lineRule="exact"/>
        <w:ind w:right="26" w:firstLine="1680" w:firstLineChars="600"/>
        <w:rPr>
          <w:rFonts w:ascii="宋体" w:hAnsi="宋体" w:eastAsia="宋体" w:cs="宋体"/>
          <w:color w:val="auto"/>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u w:val="single"/>
        </w:rPr>
        <w:t xml:space="preserve">              </w:t>
      </w:r>
    </w:p>
    <w:p w14:paraId="563BBFCC">
      <w:pPr>
        <w:snapToGrid w:val="0"/>
        <w:spacing w:line="440" w:lineRule="exact"/>
        <w:ind w:right="26" w:firstLine="1680" w:firstLineChars="70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2E7A4B16">
      <w:pPr>
        <w:snapToGrid w:val="0"/>
        <w:spacing w:line="440" w:lineRule="exact"/>
        <w:ind w:right="26" w:firstLine="1680" w:firstLineChars="70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14:paraId="5B02E366">
      <w:pPr>
        <w:spacing w:line="360" w:lineRule="auto"/>
        <w:ind w:firstLine="1680" w:firstLineChars="70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14:paraId="725C5507">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4F72610E">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271496B5">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50C41342">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4F1C3087">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7807A0B8">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5581335F">
      <w:pPr>
        <w:pStyle w:val="20"/>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8" w:name="_Toc223342668"/>
      <w:bookmarkEnd w:id="8"/>
      <w:bookmarkStart w:id="9" w:name="_Toc216145749"/>
      <w:bookmarkEnd w:id="9"/>
      <w:r>
        <w:rPr>
          <w:rFonts w:hint="eastAsia" w:ascii="宋体" w:hAnsi="宋体" w:eastAsia="宋体" w:cs="黑体"/>
          <w:color w:val="auto"/>
          <w:sz w:val="28"/>
          <w:szCs w:val="28"/>
          <w:highlight w:val="none"/>
        </w:rPr>
        <w:t>格式三：</w:t>
      </w:r>
    </w:p>
    <w:p w14:paraId="03D1ECBC">
      <w:pPr>
        <w:pStyle w:val="22"/>
        <w:widowControl/>
        <w:ind w:firstLine="0" w:firstLineChars="0"/>
        <w:jc w:val="center"/>
        <w:outlineLvl w:val="2"/>
        <w:rPr>
          <w:color w:val="auto"/>
          <w:kern w:val="44"/>
          <w:highlight w:val="none"/>
        </w:rPr>
      </w:pPr>
      <w:bookmarkStart w:id="10" w:name="_Toc172416501"/>
      <w:bookmarkEnd w:id="10"/>
      <w:r>
        <w:rPr>
          <w:rFonts w:hint="eastAsia" w:ascii="宋体" w:hAnsi="宋体" w:cs="宋体"/>
          <w:b/>
          <w:color w:val="auto"/>
          <w:sz w:val="30"/>
          <w:szCs w:val="30"/>
          <w:highlight w:val="none"/>
        </w:rPr>
        <w:t>法定代表人证明书</w:t>
      </w:r>
    </w:p>
    <w:p w14:paraId="11D49378">
      <w:pPr>
        <w:pStyle w:val="22"/>
        <w:widowControl/>
        <w:ind w:firstLine="496"/>
        <w:jc w:val="right"/>
        <w:rPr>
          <w:b/>
          <w:color w:val="auto"/>
          <w:highlight w:val="none"/>
        </w:rPr>
      </w:pPr>
      <w:r>
        <w:rPr>
          <w:color w:val="auto"/>
          <w:highlight w:val="none"/>
        </w:rPr>
        <w:t xml:space="preserve">                                      </w:t>
      </w:r>
    </w:p>
    <w:p w14:paraId="435400CB">
      <w:pPr>
        <w:pStyle w:val="22"/>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14:paraId="769C45F3">
      <w:pPr>
        <w:pStyle w:val="22"/>
        <w:widowControl/>
        <w:ind w:firstLine="618"/>
        <w:rPr>
          <w:b/>
          <w:color w:val="auto"/>
          <w:sz w:val="30"/>
          <w:szCs w:val="30"/>
          <w:highlight w:val="none"/>
        </w:rPr>
      </w:pPr>
      <w:r>
        <w:rPr>
          <w:b/>
          <w:color w:val="auto"/>
          <w:sz w:val="30"/>
          <w:szCs w:val="30"/>
          <w:highlight w:val="none"/>
        </w:rPr>
        <w:t xml:space="preserve"> </w:t>
      </w:r>
    </w:p>
    <w:p w14:paraId="20D74113">
      <w:pPr>
        <w:pStyle w:val="22"/>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14:paraId="202BA1DC">
      <w:pPr>
        <w:pStyle w:val="22"/>
        <w:widowControl/>
        <w:ind w:firstLine="496"/>
        <w:jc w:val="right"/>
        <w:rPr>
          <w:color w:val="auto"/>
          <w:highlight w:val="none"/>
        </w:rPr>
      </w:pPr>
      <w:r>
        <w:rPr>
          <w:color w:val="auto"/>
          <w:highlight w:val="none"/>
        </w:rPr>
        <w:t xml:space="preserve">         </w:t>
      </w:r>
    </w:p>
    <w:p w14:paraId="57EFC899">
      <w:pPr>
        <w:pStyle w:val="22"/>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14:paraId="0BCB4B7A">
      <w:pPr>
        <w:pStyle w:val="20"/>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11" w:name="_Toc216145759"/>
      <w:bookmarkEnd w:id="11"/>
      <w:bookmarkStart w:id="12" w:name="_Toc223342677"/>
    </w:p>
    <w:p w14:paraId="2BD5A86D">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14:paraId="1709AFC3">
      <w:pPr>
        <w:pStyle w:val="20"/>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2"/>
      <w:r>
        <w:rPr>
          <w:rFonts w:hint="eastAsia" w:ascii="宋体" w:hAnsi="宋体" w:eastAsia="宋体" w:cs="宋体"/>
          <w:color w:val="auto"/>
          <w:sz w:val="28"/>
          <w:szCs w:val="28"/>
          <w:highlight w:val="none"/>
        </w:rPr>
        <w:t xml:space="preserve"> </w:t>
      </w:r>
    </w:p>
    <w:p w14:paraId="7B87F15E">
      <w:pPr>
        <w:pStyle w:val="22"/>
        <w:widowControl/>
        <w:ind w:firstLine="0" w:firstLineChars="0"/>
        <w:jc w:val="center"/>
        <w:rPr>
          <w:b/>
          <w:color w:val="auto"/>
          <w:sz w:val="28"/>
          <w:szCs w:val="28"/>
          <w:highlight w:val="none"/>
        </w:rPr>
      </w:pPr>
      <w:r>
        <w:rPr>
          <w:b/>
          <w:color w:val="auto"/>
          <w:sz w:val="28"/>
          <w:szCs w:val="28"/>
          <w:highlight w:val="none"/>
        </w:rPr>
        <w:t xml:space="preserve"> </w:t>
      </w:r>
    </w:p>
    <w:p w14:paraId="5A3DCE9F">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服务人员到位承诺书</w:t>
      </w:r>
    </w:p>
    <w:p w14:paraId="4154A242">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6D748E66">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广州南沙旅游发展有限公司</w:t>
      </w:r>
      <w:r>
        <w:rPr>
          <w:rFonts w:hint="eastAsia" w:ascii="宋体" w:hAnsi="宋体" w:eastAsia="宋体" w:cs="宋体"/>
          <w:color w:val="auto"/>
          <w:sz w:val="24"/>
          <w:highlight w:val="none"/>
          <w:u w:val="single"/>
        </w:rPr>
        <w:t>、广州南沙建设维护管理有限公司</w:t>
      </w:r>
    </w:p>
    <w:p w14:paraId="76B6CD44">
      <w:pPr>
        <w:spacing w:line="560" w:lineRule="exact"/>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投标项目名称：</w:t>
      </w:r>
      <w:r>
        <w:rPr>
          <w:rFonts w:hint="eastAsia" w:ascii="宋体" w:hAnsi="宋体" w:eastAsia="宋体" w:cs="Times New Roman"/>
          <w:color w:val="auto"/>
          <w:spacing w:val="20"/>
          <w:sz w:val="24"/>
          <w:highlight w:val="none"/>
          <w:u w:val="single"/>
          <w:lang w:eastAsia="zh-CN"/>
        </w:rPr>
        <w:t>2026粤港澳大湾区灯会活动项目监理</w:t>
      </w:r>
    </w:p>
    <w:p w14:paraId="62178B85">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58F4216B">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我方如果中标，承诺服务人员的配备不得低于招标人要求</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各专业人员</w:t>
      </w:r>
      <w:r>
        <w:rPr>
          <w:rFonts w:hint="eastAsia" w:ascii="宋体" w:hAnsi="宋体" w:eastAsia="宋体" w:cs="宋体"/>
          <w:color w:val="auto"/>
          <w:sz w:val="24"/>
          <w:szCs w:val="24"/>
          <w:highlight w:val="none"/>
        </w:rPr>
        <w:t>随工程</w:t>
      </w:r>
      <w:r>
        <w:rPr>
          <w:rFonts w:hint="eastAsia" w:ascii="宋体" w:hAnsi="宋体" w:eastAsia="宋体" w:cs="宋体"/>
          <w:color w:val="auto"/>
          <w:sz w:val="24"/>
          <w:szCs w:val="24"/>
          <w:highlight w:val="none"/>
          <w:lang w:eastAsia="zh-CN"/>
        </w:rPr>
        <w:t>进展</w:t>
      </w:r>
      <w:r>
        <w:rPr>
          <w:rFonts w:hint="eastAsia" w:ascii="宋体" w:hAnsi="宋体" w:eastAsia="宋体" w:cs="宋体"/>
          <w:color w:val="auto"/>
          <w:sz w:val="24"/>
          <w:szCs w:val="24"/>
          <w:highlight w:val="none"/>
        </w:rPr>
        <w:t>情况按业主要求进行调配</w:t>
      </w:r>
      <w:r>
        <w:rPr>
          <w:rFonts w:hint="eastAsia" w:ascii="宋体" w:hAnsi="宋体" w:eastAsia="宋体" w:cs="宋体"/>
          <w:color w:val="auto"/>
          <w:sz w:val="24"/>
          <w:highlight w:val="none"/>
        </w:rPr>
        <w:t>。</w:t>
      </w:r>
    </w:p>
    <w:p w14:paraId="092E0C74">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14:paraId="0E987AC9">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14:paraId="0D458942">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40CF005B">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14:paraId="088D4282">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14:paraId="683FE999">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14:paraId="30E2E8BC">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0A9119A9">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3" w:name="_Toc41822703"/>
      <w:bookmarkEnd w:id="13"/>
      <w:bookmarkStart w:id="14" w:name="_Toc196036941"/>
      <w:bookmarkEnd w:id="14"/>
      <w:bookmarkStart w:id="15" w:name="_Toc197235848"/>
      <w:bookmarkEnd w:id="15"/>
      <w:bookmarkStart w:id="16" w:name="_Toc199647675"/>
      <w:bookmarkEnd w:id="16"/>
      <w:bookmarkStart w:id="17" w:name="_Toc415728297"/>
      <w:bookmarkEnd w:id="17"/>
      <w:bookmarkStart w:id="18" w:name="_Toc196130110"/>
      <w:bookmarkEnd w:id="18"/>
      <w:bookmarkStart w:id="19" w:name="_Toc326909213"/>
      <w:bookmarkEnd w:id="19"/>
      <w:bookmarkStart w:id="20" w:name="_Toc459403394"/>
      <w:bookmarkEnd w:id="20"/>
      <w:bookmarkStart w:id="21" w:name="_Toc415833503"/>
      <w:bookmarkEnd w:id="21"/>
      <w:bookmarkStart w:id="22" w:name="_Toc196037097"/>
      <w:bookmarkEnd w:id="22"/>
      <w:bookmarkStart w:id="23" w:name="_Toc196130013"/>
      <w:bookmarkEnd w:id="23"/>
      <w:bookmarkStart w:id="24" w:name="_Toc462911098"/>
      <w:r>
        <w:rPr>
          <w:rFonts w:hint="eastAsia" w:ascii="宋体" w:hAnsi="宋体" w:eastAsia="宋体" w:cs="黑体"/>
          <w:b/>
          <w:color w:val="auto"/>
          <w:spacing w:val="4"/>
          <w:kern w:val="0"/>
          <w:sz w:val="28"/>
          <w:szCs w:val="28"/>
          <w:highlight w:val="none"/>
        </w:rPr>
        <w:t>格式五</w:t>
      </w:r>
      <w:bookmarkEnd w:id="24"/>
      <w:r>
        <w:rPr>
          <w:rFonts w:hint="eastAsia" w:ascii="宋体" w:hAnsi="宋体" w:eastAsia="宋体" w:cs="宋体"/>
          <w:color w:val="auto"/>
          <w:sz w:val="28"/>
          <w:szCs w:val="28"/>
          <w:highlight w:val="none"/>
        </w:rPr>
        <w:t>：</w:t>
      </w:r>
    </w:p>
    <w:p w14:paraId="6778F825">
      <w:pPr>
        <w:spacing w:line="360" w:lineRule="auto"/>
        <w:jc w:val="center"/>
        <w:outlineLvl w:val="2"/>
        <w:rPr>
          <w:rFonts w:ascii="仿宋" w:hAnsi="仿宋" w:eastAsia="仿宋" w:cs="仿宋"/>
          <w:b/>
          <w:bCs/>
          <w:color w:val="auto"/>
          <w:sz w:val="36"/>
          <w:szCs w:val="36"/>
          <w:highlight w:val="none"/>
        </w:rPr>
      </w:pPr>
      <w:bookmarkStart w:id="25" w:name="_Toc41822704"/>
      <w:bookmarkEnd w:id="25"/>
      <w:r>
        <w:rPr>
          <w:rFonts w:hint="eastAsia" w:ascii="仿宋" w:hAnsi="仿宋" w:eastAsia="仿宋" w:cs="仿宋"/>
          <w:b/>
          <w:bCs/>
          <w:color w:val="auto"/>
          <w:sz w:val="36"/>
          <w:szCs w:val="36"/>
          <w:highlight w:val="none"/>
        </w:rPr>
        <w:t>投标人综合概况</w:t>
      </w:r>
    </w:p>
    <w:tbl>
      <w:tblPr>
        <w:tblStyle w:val="13"/>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67"/>
        <w:gridCol w:w="1553"/>
        <w:gridCol w:w="677"/>
        <w:gridCol w:w="2101"/>
      </w:tblGrid>
      <w:tr w14:paraId="0CF06E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14:paraId="463BD1AD">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308" w:type="dxa"/>
            <w:gridSpan w:val="4"/>
            <w:tcBorders>
              <w:tl2br w:val="nil"/>
              <w:tr2bl w:val="nil"/>
            </w:tcBorders>
            <w:shd w:val="clear" w:color="auto" w:fill="auto"/>
            <w:vAlign w:val="center"/>
          </w:tcPr>
          <w:p w14:paraId="479CD8A5">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14:paraId="6B57C35B">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统一社会信用代码</w:t>
            </w:r>
          </w:p>
        </w:tc>
        <w:tc>
          <w:tcPr>
            <w:tcW w:w="2101" w:type="dxa"/>
            <w:tcBorders>
              <w:tl2br w:val="nil"/>
              <w:tr2bl w:val="nil"/>
            </w:tcBorders>
            <w:shd w:val="clear" w:color="auto" w:fill="auto"/>
            <w:vAlign w:val="center"/>
          </w:tcPr>
          <w:p w14:paraId="06AF49F5">
            <w:pPr>
              <w:spacing w:line="360" w:lineRule="auto"/>
              <w:jc w:val="center"/>
              <w:rPr>
                <w:rFonts w:ascii="仿宋" w:hAnsi="仿宋" w:eastAsia="仿宋" w:cs="仿宋"/>
                <w:color w:val="auto"/>
                <w:sz w:val="24"/>
                <w:highlight w:val="none"/>
              </w:rPr>
            </w:pPr>
          </w:p>
        </w:tc>
      </w:tr>
      <w:tr w14:paraId="1A50C6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14:paraId="5A4DFAB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308" w:type="dxa"/>
            <w:gridSpan w:val="4"/>
            <w:tcBorders>
              <w:tl2br w:val="nil"/>
              <w:tr2bl w:val="nil"/>
            </w:tcBorders>
            <w:shd w:val="clear" w:color="auto" w:fill="auto"/>
            <w:vAlign w:val="center"/>
          </w:tcPr>
          <w:p w14:paraId="4023DAD7">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14:paraId="55510C84">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2101" w:type="dxa"/>
            <w:tcBorders>
              <w:tl2br w:val="nil"/>
              <w:tr2bl w:val="nil"/>
            </w:tcBorders>
            <w:shd w:val="clear" w:color="auto" w:fill="auto"/>
            <w:vAlign w:val="center"/>
          </w:tcPr>
          <w:p w14:paraId="3D9914AF">
            <w:pPr>
              <w:spacing w:line="360" w:lineRule="auto"/>
              <w:jc w:val="center"/>
              <w:rPr>
                <w:rFonts w:ascii="仿宋" w:hAnsi="仿宋" w:eastAsia="仿宋" w:cs="仿宋"/>
                <w:color w:val="auto"/>
                <w:sz w:val="24"/>
                <w:highlight w:val="none"/>
              </w:rPr>
            </w:pPr>
          </w:p>
        </w:tc>
      </w:tr>
      <w:tr w14:paraId="6EC126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14:paraId="6F05232C">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308" w:type="dxa"/>
            <w:gridSpan w:val="4"/>
            <w:tcBorders>
              <w:tl2br w:val="nil"/>
              <w:tr2bl w:val="nil"/>
            </w:tcBorders>
            <w:shd w:val="clear" w:color="auto" w:fill="auto"/>
            <w:vAlign w:val="center"/>
          </w:tcPr>
          <w:p w14:paraId="05C826DD">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14:paraId="64A261AA">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tcBorders>
              <w:tl2br w:val="nil"/>
              <w:tr2bl w:val="nil"/>
            </w:tcBorders>
            <w:shd w:val="clear" w:color="auto" w:fill="auto"/>
            <w:vAlign w:val="center"/>
          </w:tcPr>
          <w:p w14:paraId="63C0FF45">
            <w:pPr>
              <w:spacing w:line="360" w:lineRule="auto"/>
              <w:jc w:val="center"/>
              <w:rPr>
                <w:rFonts w:ascii="仿宋" w:hAnsi="仿宋" w:eastAsia="仿宋" w:cs="仿宋"/>
                <w:color w:val="auto"/>
                <w:sz w:val="24"/>
                <w:highlight w:val="none"/>
              </w:rPr>
            </w:pPr>
          </w:p>
        </w:tc>
      </w:tr>
      <w:tr w14:paraId="2C15D6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14:paraId="142C48D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308" w:type="dxa"/>
            <w:gridSpan w:val="4"/>
            <w:tcBorders>
              <w:tl2br w:val="nil"/>
              <w:tr2bl w:val="nil"/>
            </w:tcBorders>
            <w:shd w:val="clear" w:color="auto" w:fill="auto"/>
            <w:vAlign w:val="center"/>
          </w:tcPr>
          <w:p w14:paraId="65C273B1">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14:paraId="571A166E">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tcBorders>
              <w:tl2br w:val="nil"/>
              <w:tr2bl w:val="nil"/>
            </w:tcBorders>
            <w:shd w:val="clear" w:color="auto" w:fill="auto"/>
            <w:vAlign w:val="center"/>
          </w:tcPr>
          <w:p w14:paraId="4BB674B5">
            <w:pPr>
              <w:spacing w:line="360" w:lineRule="auto"/>
              <w:jc w:val="center"/>
              <w:rPr>
                <w:rFonts w:ascii="仿宋" w:hAnsi="仿宋" w:eastAsia="仿宋" w:cs="仿宋"/>
                <w:color w:val="auto"/>
                <w:sz w:val="24"/>
                <w:highlight w:val="none"/>
              </w:rPr>
            </w:pPr>
          </w:p>
        </w:tc>
      </w:tr>
      <w:tr w14:paraId="1CAA38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14:paraId="7243BE7C">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6"/>
            <w:tcBorders>
              <w:tl2br w:val="nil"/>
              <w:tr2bl w:val="nil"/>
            </w:tcBorders>
            <w:shd w:val="clear" w:color="auto" w:fill="auto"/>
            <w:vAlign w:val="center"/>
          </w:tcPr>
          <w:p w14:paraId="5ADEF174">
            <w:pPr>
              <w:spacing w:line="360" w:lineRule="auto"/>
              <w:jc w:val="center"/>
              <w:rPr>
                <w:rFonts w:ascii="仿宋" w:hAnsi="仿宋" w:eastAsia="仿宋" w:cs="仿宋"/>
                <w:color w:val="auto"/>
                <w:sz w:val="24"/>
                <w:highlight w:val="none"/>
              </w:rPr>
            </w:pPr>
          </w:p>
        </w:tc>
      </w:tr>
      <w:tr w14:paraId="0B2371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14:paraId="1C3E457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6"/>
            <w:tcBorders>
              <w:tl2br w:val="nil"/>
              <w:tr2bl w:val="nil"/>
            </w:tcBorders>
            <w:shd w:val="clear" w:color="auto" w:fill="auto"/>
            <w:vAlign w:val="center"/>
          </w:tcPr>
          <w:p w14:paraId="0C05DAA1">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14:paraId="1C14DF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14:paraId="2DC5EA91">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14:paraId="6087681A">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14:paraId="4D2AC71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2"/>
            <w:tcBorders>
              <w:tl2br w:val="nil"/>
              <w:tr2bl w:val="nil"/>
            </w:tcBorders>
            <w:shd w:val="clear" w:color="auto" w:fill="auto"/>
            <w:vAlign w:val="center"/>
          </w:tcPr>
          <w:p w14:paraId="0FA98638">
            <w:pPr>
              <w:spacing w:line="360" w:lineRule="auto"/>
              <w:jc w:val="center"/>
              <w:rPr>
                <w:rFonts w:ascii="仿宋" w:hAnsi="仿宋" w:eastAsia="仿宋" w:cs="仿宋"/>
                <w:color w:val="auto"/>
                <w:sz w:val="24"/>
                <w:highlight w:val="none"/>
              </w:rPr>
            </w:pPr>
          </w:p>
        </w:tc>
      </w:tr>
      <w:tr w14:paraId="7B90A0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14:paraId="7ECAAFB2">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14:paraId="53C68493">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14:paraId="79F48167">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2"/>
            <w:tcBorders>
              <w:tl2br w:val="nil"/>
              <w:tr2bl w:val="nil"/>
            </w:tcBorders>
            <w:shd w:val="clear" w:color="auto" w:fill="auto"/>
            <w:vAlign w:val="center"/>
          </w:tcPr>
          <w:p w14:paraId="5E44F87F">
            <w:pPr>
              <w:spacing w:line="360" w:lineRule="auto"/>
              <w:jc w:val="center"/>
              <w:rPr>
                <w:rFonts w:ascii="仿宋" w:hAnsi="仿宋" w:eastAsia="仿宋" w:cs="仿宋"/>
                <w:color w:val="auto"/>
                <w:sz w:val="24"/>
                <w:highlight w:val="none"/>
              </w:rPr>
            </w:pPr>
          </w:p>
        </w:tc>
      </w:tr>
      <w:tr w14:paraId="701E12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8"/>
            <w:tcBorders>
              <w:tl2br w:val="nil"/>
              <w:tr2bl w:val="nil"/>
            </w:tcBorders>
            <w:shd w:val="clear" w:color="auto" w:fill="auto"/>
            <w:vAlign w:val="center"/>
          </w:tcPr>
          <w:p w14:paraId="4E6B2B20">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14:paraId="58F1B9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14:paraId="5B72175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14:paraId="7390C8C1">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14:paraId="0374012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4"/>
            <w:tcBorders>
              <w:tl2br w:val="nil"/>
              <w:tr2bl w:val="nil"/>
            </w:tcBorders>
            <w:shd w:val="clear" w:color="auto" w:fill="auto"/>
            <w:vAlign w:val="center"/>
          </w:tcPr>
          <w:p w14:paraId="37A3BCD4">
            <w:pPr>
              <w:spacing w:line="360" w:lineRule="auto"/>
              <w:jc w:val="center"/>
              <w:rPr>
                <w:rFonts w:ascii="仿宋" w:hAnsi="仿宋" w:eastAsia="仿宋" w:cs="仿宋"/>
                <w:color w:val="auto"/>
                <w:sz w:val="24"/>
                <w:highlight w:val="none"/>
              </w:rPr>
            </w:pPr>
          </w:p>
        </w:tc>
      </w:tr>
      <w:tr w14:paraId="2541DA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14:paraId="6A3E6DC5">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14:paraId="30A928C0">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14:paraId="23C5CD33">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4398" w:type="dxa"/>
            <w:gridSpan w:val="4"/>
            <w:tcBorders>
              <w:tl2br w:val="nil"/>
              <w:tr2bl w:val="nil"/>
            </w:tcBorders>
            <w:shd w:val="clear" w:color="auto" w:fill="auto"/>
            <w:vAlign w:val="center"/>
          </w:tcPr>
          <w:p w14:paraId="7BACA524">
            <w:pPr>
              <w:spacing w:line="360" w:lineRule="auto"/>
              <w:jc w:val="center"/>
              <w:rPr>
                <w:rFonts w:ascii="仿宋" w:hAnsi="仿宋" w:eastAsia="仿宋" w:cs="仿宋"/>
                <w:color w:val="auto"/>
                <w:sz w:val="24"/>
                <w:highlight w:val="none"/>
              </w:rPr>
            </w:pPr>
          </w:p>
        </w:tc>
      </w:tr>
      <w:tr w14:paraId="0280EC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8"/>
            <w:tcBorders>
              <w:tl2br w:val="nil"/>
              <w:tr2bl w:val="nil"/>
            </w:tcBorders>
            <w:shd w:val="clear" w:color="auto" w:fill="auto"/>
            <w:vAlign w:val="center"/>
          </w:tcPr>
          <w:p w14:paraId="307B652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w:t>
            </w:r>
          </w:p>
          <w:p w14:paraId="6A914544">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14:paraId="585CFC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06" w:hRule="atLeast"/>
          <w:jc w:val="center"/>
        </w:trPr>
        <w:tc>
          <w:tcPr>
            <w:tcW w:w="9332" w:type="dxa"/>
            <w:gridSpan w:val="8"/>
            <w:tcBorders>
              <w:tl2br w:val="nil"/>
              <w:tr2bl w:val="nil"/>
            </w:tcBorders>
            <w:shd w:val="clear" w:color="auto" w:fill="auto"/>
            <w:vAlign w:val="center"/>
          </w:tcPr>
          <w:p w14:paraId="0EC6AEC8">
            <w:pPr>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注</w:t>
            </w:r>
            <w:r>
              <w:rPr>
                <w:rFonts w:hint="eastAsia" w:ascii="仿宋" w:hAnsi="仿宋" w:eastAsia="仿宋" w:cs="仿宋"/>
                <w:color w:val="auto"/>
                <w:sz w:val="24"/>
                <w:highlight w:val="none"/>
                <w:lang w:eastAsia="zh-CN"/>
              </w:rPr>
              <w:t>：附上</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公司架构图</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公司负责人、公司分管负责人、</w:t>
            </w:r>
            <w:r>
              <w:rPr>
                <w:rFonts w:hint="eastAsia" w:ascii="仿宋" w:hAnsi="仿宋" w:eastAsia="仿宋" w:cs="仿宋"/>
                <w:color w:val="auto"/>
                <w:sz w:val="24"/>
                <w:highlight w:val="none"/>
                <w:lang w:eastAsia="zh-CN"/>
              </w:rPr>
              <w:t>监理</w:t>
            </w:r>
            <w:r>
              <w:rPr>
                <w:rFonts w:hint="eastAsia" w:ascii="仿宋" w:hAnsi="仿宋" w:eastAsia="仿宋" w:cs="仿宋"/>
                <w:color w:val="auto"/>
                <w:sz w:val="24"/>
                <w:highlight w:val="none"/>
              </w:rPr>
              <w:t>部门负责人名称及其联系电话</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szCs w:val="24"/>
                <w:highlight w:val="none"/>
              </w:rPr>
              <w:t>企业资质、营业执照复印件</w:t>
            </w:r>
            <w:r>
              <w:rPr>
                <w:rFonts w:hint="eastAsia" w:ascii="仿宋" w:hAnsi="仿宋" w:eastAsia="仿宋" w:cs="仿宋"/>
                <w:color w:val="auto"/>
                <w:sz w:val="24"/>
                <w:szCs w:val="24"/>
                <w:highlight w:val="none"/>
                <w:lang w:eastAsia="zh-CN"/>
              </w:rPr>
              <w:t>。</w:t>
            </w:r>
          </w:p>
        </w:tc>
      </w:tr>
    </w:tbl>
    <w:p w14:paraId="0374EF7B">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14:paraId="2638ABBE">
      <w:pPr>
        <w:outlineLvl w:val="1"/>
        <w:rPr>
          <w:rFonts w:ascii="宋体" w:hAnsi="宋体" w:eastAsia="宋体" w:cs="黑体"/>
          <w:b/>
          <w:color w:val="auto"/>
          <w:spacing w:val="4"/>
          <w:kern w:val="0"/>
          <w:sz w:val="28"/>
          <w:szCs w:val="28"/>
          <w:highlight w:val="none"/>
        </w:rPr>
      </w:pPr>
      <w:bookmarkStart w:id="26" w:name="_Toc196130014"/>
      <w:bookmarkEnd w:id="26"/>
      <w:bookmarkStart w:id="27" w:name="_Toc326909214"/>
      <w:bookmarkEnd w:id="27"/>
      <w:bookmarkStart w:id="28" w:name="_Toc199647676"/>
      <w:bookmarkEnd w:id="28"/>
      <w:bookmarkStart w:id="29" w:name="_Toc196130111"/>
      <w:bookmarkEnd w:id="29"/>
      <w:bookmarkStart w:id="30" w:name="_Toc196036942"/>
      <w:bookmarkEnd w:id="30"/>
      <w:bookmarkStart w:id="31" w:name="_Toc196037098"/>
      <w:bookmarkEnd w:id="31"/>
      <w:bookmarkStart w:id="32" w:name="_Toc415833504"/>
      <w:bookmarkEnd w:id="32"/>
      <w:bookmarkStart w:id="33" w:name="_Toc459403395"/>
      <w:bookmarkEnd w:id="33"/>
      <w:bookmarkStart w:id="34" w:name="_Toc197235849"/>
      <w:bookmarkEnd w:id="34"/>
      <w:bookmarkStart w:id="35" w:name="_Toc415728298"/>
      <w:bookmarkEnd w:id="35"/>
      <w:bookmarkStart w:id="36" w:name="_Toc462911099"/>
    </w:p>
    <w:p w14:paraId="3C688C3E">
      <w:pPr>
        <w:pStyle w:val="5"/>
        <w:rPr>
          <w:rFonts w:ascii="宋体" w:hAnsi="宋体" w:eastAsia="宋体" w:cs="黑体"/>
          <w:b/>
          <w:color w:val="auto"/>
          <w:spacing w:val="4"/>
          <w:sz w:val="28"/>
          <w:szCs w:val="28"/>
          <w:highlight w:val="none"/>
        </w:rPr>
      </w:pPr>
    </w:p>
    <w:p w14:paraId="3C65A0C7">
      <w:pPr>
        <w:pStyle w:val="5"/>
        <w:rPr>
          <w:rFonts w:ascii="宋体" w:hAnsi="宋体" w:eastAsia="宋体" w:cs="黑体"/>
          <w:b/>
          <w:color w:val="auto"/>
          <w:spacing w:val="4"/>
          <w:sz w:val="28"/>
          <w:szCs w:val="28"/>
          <w:highlight w:val="none"/>
        </w:rPr>
      </w:pPr>
    </w:p>
    <w:p w14:paraId="52792AB8">
      <w:pPr>
        <w:pStyle w:val="5"/>
        <w:rPr>
          <w:rFonts w:ascii="宋体" w:hAnsi="宋体" w:eastAsia="宋体" w:cs="黑体"/>
          <w:b/>
          <w:color w:val="auto"/>
          <w:spacing w:val="4"/>
          <w:sz w:val="28"/>
          <w:szCs w:val="28"/>
          <w:highlight w:val="none"/>
        </w:rPr>
      </w:pPr>
    </w:p>
    <w:p w14:paraId="52E1ABA9">
      <w:pPr>
        <w:pStyle w:val="5"/>
        <w:rPr>
          <w:rFonts w:ascii="宋体" w:hAnsi="宋体" w:eastAsia="宋体" w:cs="黑体"/>
          <w:b/>
          <w:color w:val="auto"/>
          <w:spacing w:val="4"/>
          <w:sz w:val="28"/>
          <w:szCs w:val="28"/>
          <w:highlight w:val="none"/>
        </w:rPr>
      </w:pPr>
    </w:p>
    <w:p w14:paraId="2EB8C6F6">
      <w:pPr>
        <w:pStyle w:val="5"/>
        <w:rPr>
          <w:rFonts w:ascii="宋体" w:hAnsi="宋体" w:eastAsia="宋体" w:cs="黑体"/>
          <w:b/>
          <w:color w:val="auto"/>
          <w:spacing w:val="4"/>
          <w:sz w:val="28"/>
          <w:szCs w:val="28"/>
          <w:highlight w:val="none"/>
        </w:rPr>
      </w:pPr>
    </w:p>
    <w:p w14:paraId="6F342482">
      <w:pPr>
        <w:pStyle w:val="5"/>
        <w:rPr>
          <w:rFonts w:ascii="宋体" w:hAnsi="宋体" w:eastAsia="宋体" w:cs="黑体"/>
          <w:b/>
          <w:color w:val="auto"/>
          <w:spacing w:val="4"/>
          <w:sz w:val="28"/>
          <w:szCs w:val="28"/>
          <w:highlight w:val="none"/>
        </w:rPr>
      </w:pPr>
    </w:p>
    <w:p w14:paraId="7F6F388F">
      <w:pPr>
        <w:outlineLvl w:val="1"/>
        <w:rPr>
          <w:rFonts w:ascii="仿宋" w:hAnsi="仿宋" w:eastAsia="仿宋" w:cs="仿宋"/>
          <w:color w:val="auto"/>
          <w:kern w:val="24"/>
          <w:sz w:val="28"/>
          <w:szCs w:val="28"/>
          <w:highlight w:val="none"/>
        </w:rPr>
      </w:pPr>
      <w:r>
        <w:rPr>
          <w:rFonts w:hint="eastAsia" w:ascii="宋体" w:hAnsi="宋体" w:eastAsia="宋体" w:cs="黑体"/>
          <w:b/>
          <w:color w:val="auto"/>
          <w:spacing w:val="4"/>
          <w:kern w:val="0"/>
          <w:sz w:val="28"/>
          <w:szCs w:val="28"/>
          <w:highlight w:val="none"/>
        </w:rPr>
        <w:t>格式六</w:t>
      </w:r>
      <w:bookmarkEnd w:id="36"/>
      <w:r>
        <w:rPr>
          <w:rFonts w:hint="eastAsia" w:ascii="仿宋" w:hAnsi="仿宋" w:eastAsia="仿宋" w:cs="仿宋"/>
          <w:color w:val="auto"/>
          <w:kern w:val="24"/>
          <w:sz w:val="28"/>
          <w:szCs w:val="28"/>
          <w:highlight w:val="none"/>
        </w:rPr>
        <w:t>：</w:t>
      </w:r>
    </w:p>
    <w:p w14:paraId="04EAA661">
      <w:pPr>
        <w:ind w:firstLine="480" w:firstLineChars="200"/>
        <w:rPr>
          <w:rFonts w:ascii="仿宋" w:hAnsi="仿宋" w:eastAsia="仿宋" w:cs="仿宋"/>
          <w:color w:val="auto"/>
          <w:kern w:val="24"/>
          <w:sz w:val="24"/>
          <w:highlight w:val="none"/>
        </w:rPr>
      </w:pPr>
      <w:r>
        <w:rPr>
          <w:rFonts w:hint="eastAsia" w:ascii="仿宋" w:hAnsi="仿宋" w:eastAsia="仿宋" w:cs="仿宋"/>
          <w:color w:val="auto"/>
          <w:kern w:val="24"/>
          <w:sz w:val="24"/>
          <w:highlight w:val="none"/>
          <w:lang w:eastAsia="zh-CN"/>
        </w:rPr>
        <w:t>20</w:t>
      </w:r>
      <w:r>
        <w:rPr>
          <w:rFonts w:hint="eastAsia" w:ascii="仿宋" w:hAnsi="仿宋" w:eastAsia="仿宋" w:cs="仿宋"/>
          <w:color w:val="auto"/>
          <w:kern w:val="24"/>
          <w:sz w:val="24"/>
          <w:highlight w:val="none"/>
          <w:lang w:val="en-US" w:eastAsia="zh-CN"/>
        </w:rPr>
        <w:t>22</w:t>
      </w:r>
      <w:r>
        <w:rPr>
          <w:rFonts w:hint="eastAsia" w:ascii="仿宋" w:hAnsi="仿宋" w:eastAsia="仿宋" w:cs="仿宋"/>
          <w:color w:val="auto"/>
          <w:kern w:val="24"/>
          <w:sz w:val="24"/>
          <w:highlight w:val="none"/>
          <w:lang w:eastAsia="zh-CN"/>
        </w:rPr>
        <w:t>年</w:t>
      </w:r>
      <w:r>
        <w:rPr>
          <w:rFonts w:hint="eastAsia" w:ascii="仿宋" w:hAnsi="仿宋" w:eastAsia="仿宋" w:cs="仿宋"/>
          <w:color w:val="auto"/>
          <w:kern w:val="24"/>
          <w:sz w:val="24"/>
          <w:highlight w:val="none"/>
        </w:rPr>
        <w:t>1月1日至今企业承担的同类项目</w:t>
      </w:r>
    </w:p>
    <w:p w14:paraId="5C46A1D7">
      <w:pPr>
        <w:spacing w:before="85" w:beforeLines="30" w:line="360" w:lineRule="auto"/>
        <w:jc w:val="center"/>
        <w:outlineLvl w:val="2"/>
        <w:rPr>
          <w:rFonts w:ascii="仿宋" w:hAnsi="仿宋" w:eastAsia="仿宋" w:cs="仿宋"/>
          <w:color w:val="auto"/>
          <w:kern w:val="24"/>
          <w:sz w:val="28"/>
          <w:szCs w:val="28"/>
          <w:highlight w:val="none"/>
        </w:rPr>
      </w:pPr>
      <w:bookmarkStart w:id="37" w:name="_Toc196130112"/>
      <w:bookmarkEnd w:id="37"/>
      <w:bookmarkStart w:id="38" w:name="_Toc41822705"/>
      <w:bookmarkEnd w:id="38"/>
      <w:bookmarkStart w:id="39" w:name="_Toc196130015"/>
      <w:bookmarkEnd w:id="39"/>
      <w:bookmarkStart w:id="40" w:name="_Toc199647677"/>
      <w:bookmarkEnd w:id="40"/>
      <w:bookmarkStart w:id="41" w:name="_Toc196037099"/>
      <w:bookmarkEnd w:id="41"/>
      <w:bookmarkStart w:id="42" w:name="_Toc196036943"/>
      <w:bookmarkEnd w:id="42"/>
      <w:bookmarkStart w:id="43" w:name="_Toc197235850"/>
      <w:bookmarkEnd w:id="43"/>
      <w:bookmarkStart w:id="44" w:name="_Toc326909215"/>
      <w:r>
        <w:rPr>
          <w:rFonts w:hint="eastAsia" w:ascii="仿宋" w:hAnsi="仿宋" w:eastAsia="仿宋" w:cs="仿宋"/>
          <w:b/>
          <w:bCs/>
          <w:color w:val="auto"/>
          <w:kern w:val="24"/>
          <w:sz w:val="36"/>
          <w:szCs w:val="36"/>
          <w:highlight w:val="none"/>
        </w:rPr>
        <w:t>业绩一览表</w:t>
      </w:r>
      <w:bookmarkEnd w:id="44"/>
    </w:p>
    <w:p w14:paraId="39C818C7">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3"/>
        <w:tblW w:w="7926" w:type="dxa"/>
        <w:jc w:val="center"/>
        <w:tblLayout w:type="fixed"/>
        <w:tblCellMar>
          <w:top w:w="0" w:type="dxa"/>
          <w:left w:w="108" w:type="dxa"/>
          <w:bottom w:w="0" w:type="dxa"/>
          <w:right w:w="108" w:type="dxa"/>
        </w:tblCellMar>
      </w:tblPr>
      <w:tblGrid>
        <w:gridCol w:w="724"/>
        <w:gridCol w:w="2002"/>
        <w:gridCol w:w="2567"/>
        <w:gridCol w:w="1303"/>
        <w:gridCol w:w="1330"/>
      </w:tblGrid>
      <w:tr w14:paraId="0D128F59">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211A268C">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2002" w:type="dxa"/>
            <w:tcBorders>
              <w:top w:val="single" w:color="auto" w:sz="4" w:space="0"/>
              <w:left w:val="nil"/>
              <w:bottom w:val="single" w:color="auto" w:sz="4" w:space="0"/>
              <w:right w:val="single" w:color="auto" w:sz="4" w:space="0"/>
            </w:tcBorders>
            <w:shd w:val="clear" w:color="auto" w:fill="auto"/>
            <w:vAlign w:val="center"/>
          </w:tcPr>
          <w:p w14:paraId="50612B8B">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主要业绩名称</w:t>
            </w:r>
          </w:p>
        </w:tc>
        <w:tc>
          <w:tcPr>
            <w:tcW w:w="2567" w:type="dxa"/>
            <w:tcBorders>
              <w:top w:val="single" w:color="auto" w:sz="4" w:space="0"/>
              <w:left w:val="nil"/>
              <w:bottom w:val="single" w:color="auto" w:sz="4" w:space="0"/>
              <w:right w:val="single" w:color="auto" w:sz="4" w:space="0"/>
            </w:tcBorders>
            <w:shd w:val="clear" w:color="auto" w:fill="auto"/>
            <w:vAlign w:val="center"/>
          </w:tcPr>
          <w:p w14:paraId="74EA8BE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业绩简介</w:t>
            </w:r>
          </w:p>
        </w:tc>
        <w:tc>
          <w:tcPr>
            <w:tcW w:w="1303" w:type="dxa"/>
            <w:tcBorders>
              <w:top w:val="single" w:color="auto" w:sz="4" w:space="0"/>
              <w:left w:val="nil"/>
              <w:bottom w:val="single" w:color="auto" w:sz="4" w:space="0"/>
              <w:right w:val="single" w:color="auto" w:sz="4" w:space="0"/>
            </w:tcBorders>
            <w:shd w:val="clear" w:color="auto" w:fill="auto"/>
            <w:vAlign w:val="center"/>
          </w:tcPr>
          <w:p w14:paraId="0D2CF942">
            <w:pPr>
              <w:widowControl/>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面积</w:t>
            </w:r>
          </w:p>
        </w:tc>
        <w:tc>
          <w:tcPr>
            <w:tcW w:w="1330" w:type="dxa"/>
            <w:tcBorders>
              <w:top w:val="single" w:color="auto" w:sz="4" w:space="0"/>
              <w:left w:val="nil"/>
              <w:bottom w:val="single" w:color="auto" w:sz="4" w:space="0"/>
              <w:right w:val="single" w:color="auto" w:sz="4" w:space="0"/>
            </w:tcBorders>
            <w:shd w:val="clear" w:color="auto" w:fill="auto"/>
            <w:vAlign w:val="center"/>
          </w:tcPr>
          <w:p w14:paraId="08DEA79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完成时间</w:t>
            </w:r>
          </w:p>
        </w:tc>
      </w:tr>
      <w:tr w14:paraId="1D7F46C5">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2E4A1417">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41FAD7F7">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70FADB70">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1E7D4973">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33E691DC">
            <w:pPr>
              <w:spacing w:line="360" w:lineRule="auto"/>
              <w:jc w:val="center"/>
              <w:rPr>
                <w:rFonts w:ascii="仿宋" w:hAnsi="仿宋" w:eastAsia="仿宋" w:cs="仿宋"/>
                <w:color w:val="auto"/>
                <w:sz w:val="24"/>
                <w:highlight w:val="none"/>
              </w:rPr>
            </w:pPr>
          </w:p>
        </w:tc>
      </w:tr>
      <w:tr w14:paraId="318372CA">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78CAC328">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690541E7">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5106BDE9">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2526D862">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393785FC">
            <w:pPr>
              <w:spacing w:line="360" w:lineRule="auto"/>
              <w:jc w:val="center"/>
              <w:rPr>
                <w:rFonts w:ascii="仿宋" w:hAnsi="仿宋" w:eastAsia="仿宋" w:cs="仿宋"/>
                <w:color w:val="auto"/>
                <w:sz w:val="24"/>
                <w:highlight w:val="none"/>
              </w:rPr>
            </w:pPr>
          </w:p>
        </w:tc>
      </w:tr>
      <w:tr w14:paraId="7A60E732">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7A36E844">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183C3202">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6CCD7679">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6A2F4E31">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25BA651E">
            <w:pPr>
              <w:spacing w:line="360" w:lineRule="auto"/>
              <w:jc w:val="center"/>
              <w:rPr>
                <w:rFonts w:ascii="仿宋" w:hAnsi="仿宋" w:eastAsia="仿宋" w:cs="仿宋"/>
                <w:color w:val="auto"/>
                <w:sz w:val="24"/>
                <w:highlight w:val="none"/>
              </w:rPr>
            </w:pPr>
          </w:p>
        </w:tc>
      </w:tr>
      <w:tr w14:paraId="4D758BB2">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78097FE7">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50AB4A27">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264D0066">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644D0E01">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1AFF161D">
            <w:pPr>
              <w:spacing w:line="360" w:lineRule="auto"/>
              <w:jc w:val="center"/>
              <w:rPr>
                <w:rFonts w:ascii="仿宋" w:hAnsi="仿宋" w:eastAsia="仿宋" w:cs="仿宋"/>
                <w:color w:val="auto"/>
                <w:sz w:val="24"/>
                <w:highlight w:val="none"/>
              </w:rPr>
            </w:pPr>
          </w:p>
        </w:tc>
      </w:tr>
      <w:tr w14:paraId="4A76C0DA">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7071AAC1">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13D8E893">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55ABDF41">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4E34C58A">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2218B772">
            <w:pPr>
              <w:spacing w:line="360" w:lineRule="auto"/>
              <w:jc w:val="center"/>
              <w:rPr>
                <w:rFonts w:ascii="仿宋" w:hAnsi="仿宋" w:eastAsia="仿宋" w:cs="仿宋"/>
                <w:color w:val="auto"/>
                <w:sz w:val="24"/>
                <w:highlight w:val="none"/>
              </w:rPr>
            </w:pPr>
          </w:p>
        </w:tc>
      </w:tr>
      <w:tr w14:paraId="41F77BA6">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7E58E73C">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0B163CB1">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39B9BD94">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30C70B12">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12EFABF0">
            <w:pPr>
              <w:spacing w:line="360" w:lineRule="auto"/>
              <w:jc w:val="center"/>
              <w:rPr>
                <w:rFonts w:ascii="仿宋" w:hAnsi="仿宋" w:eastAsia="仿宋" w:cs="仿宋"/>
                <w:color w:val="auto"/>
                <w:sz w:val="24"/>
                <w:highlight w:val="none"/>
              </w:rPr>
            </w:pPr>
          </w:p>
        </w:tc>
      </w:tr>
      <w:tr w14:paraId="06CBC5EE">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2B10E920">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356AD927">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3AAEF8B0">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01FA36E2">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6D492E8E">
            <w:pPr>
              <w:spacing w:line="360" w:lineRule="auto"/>
              <w:jc w:val="center"/>
              <w:rPr>
                <w:rFonts w:ascii="仿宋" w:hAnsi="仿宋" w:eastAsia="仿宋" w:cs="仿宋"/>
                <w:color w:val="auto"/>
                <w:sz w:val="24"/>
                <w:highlight w:val="none"/>
              </w:rPr>
            </w:pPr>
          </w:p>
        </w:tc>
      </w:tr>
      <w:tr w14:paraId="0D48C5C9">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51547D3C">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6D379C0C">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2E57EF87">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0271BE0A">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4713B8E5">
            <w:pPr>
              <w:spacing w:line="360" w:lineRule="auto"/>
              <w:jc w:val="center"/>
              <w:rPr>
                <w:rFonts w:ascii="仿宋" w:hAnsi="仿宋" w:eastAsia="仿宋" w:cs="仿宋"/>
                <w:color w:val="auto"/>
                <w:sz w:val="24"/>
                <w:highlight w:val="none"/>
              </w:rPr>
            </w:pPr>
          </w:p>
        </w:tc>
      </w:tr>
      <w:tr w14:paraId="0BF3D050">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12A2DD02">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641D8DAA">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6F8D7E8C">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0676E479">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008C6F11">
            <w:pPr>
              <w:spacing w:line="360" w:lineRule="auto"/>
              <w:jc w:val="center"/>
              <w:rPr>
                <w:rFonts w:ascii="仿宋" w:hAnsi="仿宋" w:eastAsia="仿宋" w:cs="仿宋"/>
                <w:color w:val="auto"/>
                <w:sz w:val="24"/>
                <w:highlight w:val="none"/>
              </w:rPr>
            </w:pPr>
          </w:p>
        </w:tc>
      </w:tr>
    </w:tbl>
    <w:p w14:paraId="795D0FA5">
      <w:pPr>
        <w:spacing w:line="360" w:lineRule="auto"/>
        <w:ind w:firstLine="359" w:firstLineChars="171"/>
        <w:rPr>
          <w:rFonts w:ascii="仿宋" w:hAnsi="仿宋" w:eastAsia="仿宋" w:cs="仿宋"/>
          <w:color w:val="auto"/>
          <w:highlight w:val="none"/>
        </w:rPr>
      </w:pPr>
      <w:r>
        <w:rPr>
          <w:rFonts w:hint="eastAsia" w:ascii="仿宋" w:hAnsi="仿宋" w:eastAsia="仿宋" w:cs="仿宋"/>
          <w:color w:val="auto"/>
          <w:szCs w:val="21"/>
          <w:highlight w:val="none"/>
        </w:rPr>
        <w:t>注：1、投标人提供的同类项目业绩证明资料附于该表后面。业绩证明资料须提供：</w:t>
      </w:r>
      <w:r>
        <w:rPr>
          <w:rFonts w:hint="eastAsia" w:ascii="仿宋" w:hAnsi="仿宋" w:eastAsia="仿宋" w:cs="仿宋"/>
          <w:color w:val="auto"/>
          <w:sz w:val="21"/>
          <w:szCs w:val="21"/>
          <w:highlight w:val="none"/>
          <w:u w:val="none"/>
        </w:rPr>
        <w:t>中标通知书或免招标的相关证明、监理服务合同、竣工验收报告或竣工验收证明，业绩时间以竣工验收报告或竣工验收证明出具时间为准</w:t>
      </w:r>
      <w:r>
        <w:rPr>
          <w:rFonts w:hint="eastAsia" w:ascii="仿宋" w:hAnsi="仿宋" w:eastAsia="仿宋" w:cs="仿宋"/>
          <w:color w:val="auto"/>
          <w:szCs w:val="21"/>
          <w:highlight w:val="none"/>
        </w:rPr>
        <w:t>。</w:t>
      </w:r>
    </w:p>
    <w:p w14:paraId="532C48C8">
      <w:pPr>
        <w:spacing w:line="360" w:lineRule="auto"/>
        <w:ind w:firstLine="779" w:firstLineChars="371"/>
        <w:rPr>
          <w:rFonts w:ascii="仿宋" w:hAnsi="仿宋" w:eastAsia="仿宋" w:cs="仿宋"/>
          <w:color w:val="auto"/>
          <w:sz w:val="24"/>
          <w:highlight w:val="none"/>
        </w:rPr>
      </w:pPr>
      <w:r>
        <w:rPr>
          <w:rFonts w:hint="eastAsia" w:ascii="仿宋" w:hAnsi="仿宋" w:eastAsia="仿宋" w:cs="仿宋"/>
          <w:color w:val="auto"/>
          <w:szCs w:val="21"/>
          <w:highlight w:val="none"/>
        </w:rPr>
        <w:t>2、如有获奖，请附获奖证书复印件。</w:t>
      </w:r>
    </w:p>
    <w:p w14:paraId="279EC843">
      <w:pPr>
        <w:adjustRightInd w:val="0"/>
        <w:snapToGrid w:val="0"/>
        <w:spacing w:before="85" w:beforeLines="30" w:line="360" w:lineRule="auto"/>
        <w:rPr>
          <w:rFonts w:ascii="仿宋" w:hAnsi="仿宋" w:eastAsia="仿宋" w:cs="仿宋"/>
          <w:color w:val="auto"/>
          <w:sz w:val="24"/>
          <w:highlight w:val="none"/>
        </w:rPr>
      </w:pPr>
    </w:p>
    <w:p w14:paraId="4B6354D8">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14:paraId="2354B295">
      <w:pPr>
        <w:spacing w:line="600" w:lineRule="exact"/>
        <w:rPr>
          <w:rFonts w:ascii="仿宋" w:hAnsi="仿宋" w:eastAsia="仿宋" w:cs="宋体"/>
          <w:color w:val="auto"/>
          <w:sz w:val="28"/>
          <w:szCs w:val="28"/>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136DE0F5">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14:paraId="583EE298">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格式七</w:t>
      </w:r>
      <w:r>
        <w:rPr>
          <w:rFonts w:hint="eastAsia" w:ascii="仿宋" w:hAnsi="仿宋" w:eastAsia="仿宋" w:cs="宋体"/>
          <w:color w:val="auto"/>
          <w:sz w:val="28"/>
          <w:szCs w:val="28"/>
          <w:highlight w:val="none"/>
        </w:rPr>
        <w:t>：</w:t>
      </w:r>
    </w:p>
    <w:p w14:paraId="1440958D">
      <w:pPr>
        <w:adjustRightInd w:val="0"/>
        <w:snapToGrid w:val="0"/>
        <w:spacing w:before="85"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14:paraId="2B8635B3">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3"/>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14:paraId="41462E2D">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8687A65">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14:paraId="626FE0E7">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14:paraId="78C53BA2">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14:paraId="399F1764">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20F54D1F">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14:paraId="2F5F984F">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14:paraId="4F9947BD">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18AD7C9E">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14:paraId="768D5FB0">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06591A9A">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14:paraId="093B206C">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F2ACCC0">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6FED12D8">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3355FBBF">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2B3880DE">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477453FA">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575DAD26">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3505A3BF">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5F2AE38C">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267005D6">
            <w:pPr>
              <w:snapToGrid w:val="0"/>
              <w:spacing w:line="360" w:lineRule="auto"/>
              <w:jc w:val="center"/>
              <w:rPr>
                <w:rFonts w:ascii="仿宋" w:hAnsi="仿宋" w:eastAsia="仿宋" w:cs="仿宋"/>
                <w:color w:val="auto"/>
                <w:sz w:val="24"/>
                <w:highlight w:val="none"/>
              </w:rPr>
            </w:pPr>
          </w:p>
        </w:tc>
      </w:tr>
      <w:tr w14:paraId="0E1FA2FD">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CC2D130">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7FD4AF1C">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17E85547">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28006582">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4AF1A13F">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00E97BD4">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302DB8CE">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128D1178">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630D7300">
            <w:pPr>
              <w:snapToGrid w:val="0"/>
              <w:spacing w:line="360" w:lineRule="auto"/>
              <w:jc w:val="center"/>
              <w:rPr>
                <w:rFonts w:ascii="仿宋" w:hAnsi="仿宋" w:eastAsia="仿宋" w:cs="仿宋"/>
                <w:color w:val="auto"/>
                <w:sz w:val="24"/>
                <w:highlight w:val="none"/>
              </w:rPr>
            </w:pPr>
          </w:p>
        </w:tc>
      </w:tr>
      <w:tr w14:paraId="346F23AB">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E930172">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15A8E8A5">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6A72FCAA">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190FF851">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0C505A02">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73A83C90">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32FD5D6B">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6DB0237A">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5C95EE59">
            <w:pPr>
              <w:snapToGrid w:val="0"/>
              <w:spacing w:line="360" w:lineRule="auto"/>
              <w:jc w:val="center"/>
              <w:rPr>
                <w:rFonts w:ascii="仿宋" w:hAnsi="仿宋" w:eastAsia="仿宋" w:cs="仿宋"/>
                <w:color w:val="auto"/>
                <w:sz w:val="24"/>
                <w:highlight w:val="none"/>
              </w:rPr>
            </w:pPr>
          </w:p>
        </w:tc>
      </w:tr>
      <w:tr w14:paraId="23845A2B">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5786467">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7F2F880C">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7B6FE5F4">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43E82B77">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0B11798A">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398BDB18">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0A1794F9">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79B5EE6A">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4EAE380E">
            <w:pPr>
              <w:snapToGrid w:val="0"/>
              <w:spacing w:line="360" w:lineRule="auto"/>
              <w:jc w:val="center"/>
              <w:rPr>
                <w:rFonts w:ascii="仿宋" w:hAnsi="仿宋" w:eastAsia="仿宋" w:cs="仿宋"/>
                <w:color w:val="auto"/>
                <w:sz w:val="24"/>
                <w:highlight w:val="none"/>
              </w:rPr>
            </w:pPr>
          </w:p>
        </w:tc>
      </w:tr>
      <w:tr w14:paraId="4AA035EF">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3BC78CA">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23AB24E0">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62D748ED">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1C25BF2B">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618A06EE">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1EE2D84E">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2C22F22F">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7E281907">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46C97913">
            <w:pPr>
              <w:snapToGrid w:val="0"/>
              <w:spacing w:line="360" w:lineRule="auto"/>
              <w:jc w:val="center"/>
              <w:rPr>
                <w:rFonts w:ascii="仿宋" w:hAnsi="仿宋" w:eastAsia="仿宋" w:cs="仿宋"/>
                <w:color w:val="auto"/>
                <w:sz w:val="24"/>
                <w:highlight w:val="none"/>
              </w:rPr>
            </w:pPr>
          </w:p>
        </w:tc>
      </w:tr>
      <w:tr w14:paraId="2D760566">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BDD8DB0">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72A27900">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0281F5F1">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38648362">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33F6803E">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13F93757">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607BC5D8">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542DB821">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11E2BA95">
            <w:pPr>
              <w:snapToGrid w:val="0"/>
              <w:spacing w:line="360" w:lineRule="auto"/>
              <w:jc w:val="center"/>
              <w:rPr>
                <w:rFonts w:ascii="仿宋" w:hAnsi="仿宋" w:eastAsia="仿宋" w:cs="仿宋"/>
                <w:color w:val="auto"/>
                <w:sz w:val="24"/>
                <w:highlight w:val="none"/>
              </w:rPr>
            </w:pPr>
          </w:p>
        </w:tc>
      </w:tr>
      <w:tr w14:paraId="530F2D62">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EE91DF2">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7F8CAA7E">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054807DB">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253AE433">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6E396FDF">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0CAB9719">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7C8699CE">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29927141">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67337896">
            <w:pPr>
              <w:snapToGrid w:val="0"/>
              <w:spacing w:line="360" w:lineRule="auto"/>
              <w:jc w:val="center"/>
              <w:rPr>
                <w:rFonts w:ascii="仿宋" w:hAnsi="仿宋" w:eastAsia="仿宋" w:cs="仿宋"/>
                <w:color w:val="auto"/>
                <w:sz w:val="24"/>
                <w:highlight w:val="none"/>
              </w:rPr>
            </w:pPr>
          </w:p>
        </w:tc>
      </w:tr>
      <w:tr w14:paraId="577C9FBD">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01B2AC9">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758FB105">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483BD520">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4E6D2E02">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259F9A17">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20DA8211">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675E7736">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48B9BE4D">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16E83460">
            <w:pPr>
              <w:snapToGrid w:val="0"/>
              <w:spacing w:line="360" w:lineRule="auto"/>
              <w:jc w:val="center"/>
              <w:rPr>
                <w:rFonts w:ascii="仿宋" w:hAnsi="仿宋" w:eastAsia="仿宋" w:cs="仿宋"/>
                <w:color w:val="auto"/>
                <w:sz w:val="24"/>
                <w:highlight w:val="none"/>
              </w:rPr>
            </w:pPr>
          </w:p>
        </w:tc>
      </w:tr>
      <w:tr w14:paraId="24569132">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14:paraId="20DE6D10">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14:paraId="39B087B6">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14:paraId="7C33AC9D">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14:paraId="4005DD27">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14:paraId="5E25D7AF">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14:paraId="70652266">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14:paraId="3F0F8029">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14:paraId="7178472F">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14:paraId="60877323">
            <w:pPr>
              <w:snapToGrid w:val="0"/>
              <w:spacing w:line="360" w:lineRule="auto"/>
              <w:jc w:val="center"/>
              <w:rPr>
                <w:rFonts w:ascii="仿宋" w:hAnsi="仿宋" w:eastAsia="仿宋" w:cs="仿宋"/>
                <w:color w:val="auto"/>
                <w:sz w:val="24"/>
                <w:highlight w:val="none"/>
              </w:rPr>
            </w:pPr>
          </w:p>
        </w:tc>
      </w:tr>
    </w:tbl>
    <w:p w14:paraId="5EC764C5">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w:t>
      </w:r>
      <w:r>
        <w:rPr>
          <w:rFonts w:hint="eastAsia" w:ascii="仿宋" w:hAnsi="仿宋" w:eastAsia="仿宋" w:cs="仿宋"/>
          <w:color w:val="auto"/>
          <w:szCs w:val="21"/>
          <w:highlight w:val="none"/>
          <w:lang w:eastAsia="zh-CN"/>
        </w:rPr>
        <w:t>总监理工程师</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总监代表</w:t>
      </w:r>
      <w:r>
        <w:rPr>
          <w:rFonts w:hint="eastAsia" w:ascii="仿宋" w:hAnsi="仿宋" w:eastAsia="仿宋" w:cs="仿宋"/>
          <w:color w:val="auto"/>
          <w:szCs w:val="21"/>
          <w:highlight w:val="none"/>
        </w:rPr>
        <w:t>）等。</w:t>
      </w:r>
    </w:p>
    <w:p w14:paraId="4C4FE462">
      <w:pPr>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eastAsia="zh-CN"/>
        </w:rPr>
        <w:t>总监理工程师</w:t>
      </w:r>
      <w:r>
        <w:rPr>
          <w:rFonts w:hint="eastAsia" w:ascii="仿宋" w:hAnsi="仿宋" w:eastAsia="仿宋" w:cs="仿宋"/>
          <w:color w:val="auto"/>
          <w:szCs w:val="21"/>
          <w:highlight w:val="none"/>
        </w:rPr>
        <w:t>应按格式八表格及备注的规定附相关证明文件，本表后不需重复附相关证件。</w:t>
      </w:r>
    </w:p>
    <w:p w14:paraId="049C6D87">
      <w:pPr>
        <w:adjustRightInd w:val="0"/>
        <w:snapToGrid w:val="0"/>
        <w:spacing w:before="85"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3、其他人员应附上个人注册执业资格证（如有）、身份证、职称证等文件（复印件，加盖单位公章）。</w:t>
      </w:r>
    </w:p>
    <w:p w14:paraId="5946AAB8">
      <w:pPr>
        <w:adjustRightInd w:val="0"/>
        <w:snapToGrid w:val="0"/>
        <w:spacing w:before="85" w:beforeLines="30" w:line="360" w:lineRule="auto"/>
        <w:rPr>
          <w:rFonts w:ascii="仿宋" w:hAnsi="仿宋" w:eastAsia="仿宋" w:cs="仿宋"/>
          <w:color w:val="auto"/>
          <w:sz w:val="24"/>
          <w:highlight w:val="none"/>
        </w:rPr>
      </w:pPr>
    </w:p>
    <w:p w14:paraId="510EE5A6">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14:paraId="09898680">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243B27C7">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14:paraId="70AC2371">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格式八</w:t>
      </w:r>
      <w:r>
        <w:rPr>
          <w:rFonts w:hint="eastAsia" w:ascii="仿宋" w:hAnsi="仿宋" w:eastAsia="仿宋" w:cs="宋体"/>
          <w:color w:val="auto"/>
          <w:sz w:val="28"/>
          <w:szCs w:val="28"/>
          <w:highlight w:val="none"/>
        </w:rPr>
        <w:t>：</w:t>
      </w:r>
    </w:p>
    <w:p w14:paraId="1CE08F47">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lang w:eastAsia="zh-CN"/>
        </w:rPr>
        <w:t>总监理工程师</w:t>
      </w:r>
      <w:r>
        <w:rPr>
          <w:rFonts w:hint="eastAsia" w:ascii="仿宋" w:hAnsi="仿宋" w:eastAsia="仿宋" w:cs="宋体"/>
          <w:b/>
          <w:color w:val="auto"/>
          <w:sz w:val="36"/>
          <w:szCs w:val="36"/>
          <w:highlight w:val="none"/>
        </w:rPr>
        <w:t>相关经验及业绩</w:t>
      </w:r>
    </w:p>
    <w:p w14:paraId="1DAA556F">
      <w:pPr>
        <w:adjustRightInd w:val="0"/>
        <w:snapToGrid w:val="0"/>
        <w:spacing w:before="85"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14:paraId="26AC3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679D5F60">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14:paraId="73F8E2BE">
            <w:pPr>
              <w:spacing w:line="460" w:lineRule="exact"/>
              <w:jc w:val="left"/>
              <w:rPr>
                <w:rFonts w:ascii="宋体" w:hAnsi="宋体" w:eastAsia="宋体" w:cs="宋体"/>
                <w:color w:val="auto"/>
                <w:szCs w:val="21"/>
                <w:highlight w:val="none"/>
              </w:rPr>
            </w:pPr>
          </w:p>
        </w:tc>
        <w:tc>
          <w:tcPr>
            <w:tcW w:w="927" w:type="dxa"/>
            <w:vAlign w:val="center"/>
          </w:tcPr>
          <w:p w14:paraId="5547EDB4">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14:paraId="57CE7420">
            <w:pPr>
              <w:spacing w:line="460" w:lineRule="exact"/>
              <w:jc w:val="left"/>
              <w:rPr>
                <w:rFonts w:ascii="宋体" w:hAnsi="宋体" w:eastAsia="宋体" w:cs="宋体"/>
                <w:color w:val="auto"/>
                <w:szCs w:val="21"/>
                <w:highlight w:val="none"/>
              </w:rPr>
            </w:pPr>
          </w:p>
        </w:tc>
        <w:tc>
          <w:tcPr>
            <w:tcW w:w="2130" w:type="dxa"/>
            <w:gridSpan w:val="3"/>
            <w:vAlign w:val="center"/>
          </w:tcPr>
          <w:p w14:paraId="3E942939">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14:paraId="14037821">
            <w:pPr>
              <w:spacing w:line="460" w:lineRule="exact"/>
              <w:jc w:val="left"/>
              <w:rPr>
                <w:rFonts w:ascii="宋体" w:hAnsi="宋体" w:eastAsia="宋体" w:cs="宋体"/>
                <w:color w:val="auto"/>
                <w:szCs w:val="21"/>
                <w:highlight w:val="none"/>
              </w:rPr>
            </w:pPr>
          </w:p>
        </w:tc>
      </w:tr>
      <w:tr w14:paraId="26276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539C2519">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14:paraId="036172BB">
            <w:pPr>
              <w:spacing w:line="460" w:lineRule="exact"/>
              <w:jc w:val="left"/>
              <w:rPr>
                <w:rFonts w:ascii="宋体" w:hAnsi="宋体" w:eastAsia="宋体" w:cs="宋体"/>
                <w:color w:val="auto"/>
                <w:szCs w:val="21"/>
                <w:highlight w:val="none"/>
              </w:rPr>
            </w:pPr>
          </w:p>
        </w:tc>
        <w:tc>
          <w:tcPr>
            <w:tcW w:w="927" w:type="dxa"/>
            <w:vAlign w:val="center"/>
          </w:tcPr>
          <w:p w14:paraId="3ADCDA7F">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14:paraId="4F29B520">
            <w:pPr>
              <w:spacing w:line="460" w:lineRule="exact"/>
              <w:jc w:val="left"/>
              <w:rPr>
                <w:rFonts w:ascii="宋体" w:hAnsi="宋体" w:eastAsia="宋体" w:cs="宋体"/>
                <w:color w:val="auto"/>
                <w:szCs w:val="21"/>
                <w:highlight w:val="none"/>
              </w:rPr>
            </w:pPr>
          </w:p>
        </w:tc>
        <w:tc>
          <w:tcPr>
            <w:tcW w:w="2130" w:type="dxa"/>
            <w:gridSpan w:val="3"/>
            <w:vAlign w:val="center"/>
          </w:tcPr>
          <w:p w14:paraId="19113888">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w:t>
            </w:r>
            <w:r>
              <w:rPr>
                <w:rFonts w:hint="eastAsia" w:ascii="宋体" w:hAnsi="宋体" w:eastAsia="宋体" w:cs="宋体"/>
                <w:color w:val="auto"/>
                <w:szCs w:val="21"/>
                <w:highlight w:val="none"/>
                <w:lang w:eastAsia="zh-CN"/>
              </w:rPr>
              <w:t>项目</w:t>
            </w:r>
            <w:r>
              <w:rPr>
                <w:rFonts w:hint="eastAsia" w:ascii="宋体" w:hAnsi="宋体" w:eastAsia="宋体" w:cs="宋体"/>
                <w:color w:val="auto"/>
                <w:szCs w:val="21"/>
                <w:highlight w:val="none"/>
              </w:rPr>
              <w:t>任职</w:t>
            </w:r>
          </w:p>
        </w:tc>
        <w:tc>
          <w:tcPr>
            <w:tcW w:w="2135" w:type="dxa"/>
            <w:vAlign w:val="center"/>
          </w:tcPr>
          <w:p w14:paraId="7B433991">
            <w:pPr>
              <w:spacing w:line="460" w:lineRule="exact"/>
              <w:jc w:val="left"/>
              <w:rPr>
                <w:rFonts w:ascii="宋体" w:hAnsi="宋体" w:eastAsia="宋体" w:cs="宋体"/>
                <w:color w:val="auto"/>
                <w:szCs w:val="21"/>
                <w:highlight w:val="none"/>
              </w:rPr>
            </w:pPr>
          </w:p>
        </w:tc>
      </w:tr>
      <w:tr w14:paraId="734AF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30D9DFC1">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14:paraId="6DBA3716">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14:paraId="2DAD1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14:paraId="3E8F9EA9">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14:paraId="11464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14:paraId="0026CEBB">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14:paraId="45BE64BC">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14:paraId="507FFD58">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14:paraId="01B5696B">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14:paraId="1C6C7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426F452A">
            <w:pPr>
              <w:spacing w:line="460" w:lineRule="exact"/>
              <w:jc w:val="left"/>
              <w:rPr>
                <w:rFonts w:ascii="宋体" w:hAnsi="宋体" w:eastAsia="宋体" w:cs="宋体"/>
                <w:color w:val="auto"/>
                <w:szCs w:val="21"/>
                <w:highlight w:val="none"/>
              </w:rPr>
            </w:pPr>
          </w:p>
        </w:tc>
        <w:tc>
          <w:tcPr>
            <w:tcW w:w="3420" w:type="dxa"/>
            <w:gridSpan w:val="4"/>
          </w:tcPr>
          <w:p w14:paraId="411A5E5F">
            <w:pPr>
              <w:spacing w:line="460" w:lineRule="exact"/>
              <w:jc w:val="left"/>
              <w:rPr>
                <w:rFonts w:ascii="宋体" w:hAnsi="宋体" w:eastAsia="宋体" w:cs="宋体"/>
                <w:color w:val="auto"/>
                <w:szCs w:val="21"/>
                <w:highlight w:val="none"/>
              </w:rPr>
            </w:pPr>
          </w:p>
        </w:tc>
        <w:tc>
          <w:tcPr>
            <w:tcW w:w="1261" w:type="dxa"/>
          </w:tcPr>
          <w:p w14:paraId="6D8036E6">
            <w:pPr>
              <w:spacing w:line="460" w:lineRule="exact"/>
              <w:jc w:val="left"/>
              <w:rPr>
                <w:rFonts w:ascii="宋体" w:hAnsi="宋体" w:eastAsia="宋体" w:cs="宋体"/>
                <w:color w:val="auto"/>
                <w:szCs w:val="21"/>
                <w:highlight w:val="none"/>
              </w:rPr>
            </w:pPr>
          </w:p>
        </w:tc>
        <w:tc>
          <w:tcPr>
            <w:tcW w:w="2296" w:type="dxa"/>
            <w:gridSpan w:val="2"/>
          </w:tcPr>
          <w:p w14:paraId="43DDBB9C">
            <w:pPr>
              <w:spacing w:line="460" w:lineRule="exact"/>
              <w:jc w:val="left"/>
              <w:rPr>
                <w:rFonts w:ascii="宋体" w:hAnsi="宋体" w:eastAsia="宋体" w:cs="宋体"/>
                <w:color w:val="auto"/>
                <w:szCs w:val="21"/>
                <w:highlight w:val="none"/>
              </w:rPr>
            </w:pPr>
          </w:p>
        </w:tc>
      </w:tr>
      <w:tr w14:paraId="77628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317B9C72">
            <w:pPr>
              <w:spacing w:line="460" w:lineRule="exact"/>
              <w:jc w:val="left"/>
              <w:rPr>
                <w:rFonts w:ascii="宋体" w:hAnsi="宋体" w:eastAsia="宋体" w:cs="宋体"/>
                <w:color w:val="auto"/>
                <w:szCs w:val="21"/>
                <w:highlight w:val="none"/>
              </w:rPr>
            </w:pPr>
          </w:p>
        </w:tc>
        <w:tc>
          <w:tcPr>
            <w:tcW w:w="3420" w:type="dxa"/>
            <w:gridSpan w:val="4"/>
          </w:tcPr>
          <w:p w14:paraId="05BF7512">
            <w:pPr>
              <w:spacing w:line="460" w:lineRule="exact"/>
              <w:jc w:val="left"/>
              <w:rPr>
                <w:rFonts w:ascii="宋体" w:hAnsi="宋体" w:eastAsia="宋体" w:cs="宋体"/>
                <w:color w:val="auto"/>
                <w:szCs w:val="21"/>
                <w:highlight w:val="none"/>
              </w:rPr>
            </w:pPr>
          </w:p>
        </w:tc>
        <w:tc>
          <w:tcPr>
            <w:tcW w:w="1261" w:type="dxa"/>
          </w:tcPr>
          <w:p w14:paraId="398C3A42">
            <w:pPr>
              <w:spacing w:line="460" w:lineRule="exact"/>
              <w:jc w:val="left"/>
              <w:rPr>
                <w:rFonts w:ascii="宋体" w:hAnsi="宋体" w:eastAsia="宋体" w:cs="宋体"/>
                <w:color w:val="auto"/>
                <w:szCs w:val="21"/>
                <w:highlight w:val="none"/>
              </w:rPr>
            </w:pPr>
          </w:p>
        </w:tc>
        <w:tc>
          <w:tcPr>
            <w:tcW w:w="2296" w:type="dxa"/>
            <w:gridSpan w:val="2"/>
          </w:tcPr>
          <w:p w14:paraId="77A92096">
            <w:pPr>
              <w:spacing w:line="460" w:lineRule="exact"/>
              <w:jc w:val="left"/>
              <w:rPr>
                <w:rFonts w:ascii="宋体" w:hAnsi="宋体" w:eastAsia="宋体" w:cs="宋体"/>
                <w:color w:val="auto"/>
                <w:szCs w:val="21"/>
                <w:highlight w:val="none"/>
              </w:rPr>
            </w:pPr>
          </w:p>
        </w:tc>
      </w:tr>
      <w:tr w14:paraId="6A751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16DE6996">
            <w:pPr>
              <w:spacing w:line="460" w:lineRule="exact"/>
              <w:jc w:val="left"/>
              <w:rPr>
                <w:rFonts w:ascii="宋体" w:hAnsi="宋体" w:eastAsia="宋体" w:cs="宋体"/>
                <w:color w:val="auto"/>
                <w:szCs w:val="21"/>
                <w:highlight w:val="none"/>
              </w:rPr>
            </w:pPr>
          </w:p>
        </w:tc>
        <w:tc>
          <w:tcPr>
            <w:tcW w:w="3420" w:type="dxa"/>
            <w:gridSpan w:val="4"/>
          </w:tcPr>
          <w:p w14:paraId="2AF30B2F">
            <w:pPr>
              <w:spacing w:line="460" w:lineRule="exact"/>
              <w:jc w:val="left"/>
              <w:rPr>
                <w:rFonts w:ascii="宋体" w:hAnsi="宋体" w:eastAsia="宋体" w:cs="宋体"/>
                <w:color w:val="auto"/>
                <w:szCs w:val="21"/>
                <w:highlight w:val="none"/>
              </w:rPr>
            </w:pPr>
          </w:p>
        </w:tc>
        <w:tc>
          <w:tcPr>
            <w:tcW w:w="1261" w:type="dxa"/>
          </w:tcPr>
          <w:p w14:paraId="29302410">
            <w:pPr>
              <w:spacing w:line="460" w:lineRule="exact"/>
              <w:jc w:val="left"/>
              <w:rPr>
                <w:rFonts w:ascii="宋体" w:hAnsi="宋体" w:eastAsia="宋体" w:cs="宋体"/>
                <w:color w:val="auto"/>
                <w:szCs w:val="21"/>
                <w:highlight w:val="none"/>
              </w:rPr>
            </w:pPr>
          </w:p>
        </w:tc>
        <w:tc>
          <w:tcPr>
            <w:tcW w:w="2296" w:type="dxa"/>
            <w:gridSpan w:val="2"/>
          </w:tcPr>
          <w:p w14:paraId="436FB5F4">
            <w:pPr>
              <w:spacing w:line="460" w:lineRule="exact"/>
              <w:jc w:val="left"/>
              <w:rPr>
                <w:rFonts w:ascii="宋体" w:hAnsi="宋体" w:eastAsia="宋体" w:cs="宋体"/>
                <w:color w:val="auto"/>
                <w:szCs w:val="21"/>
                <w:highlight w:val="none"/>
              </w:rPr>
            </w:pPr>
          </w:p>
        </w:tc>
      </w:tr>
      <w:tr w14:paraId="413B1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14:paraId="41397C52">
            <w:pPr>
              <w:spacing w:line="460" w:lineRule="exact"/>
              <w:jc w:val="left"/>
              <w:rPr>
                <w:rFonts w:ascii="宋体" w:hAnsi="宋体" w:eastAsia="宋体" w:cs="宋体"/>
                <w:color w:val="auto"/>
                <w:szCs w:val="21"/>
                <w:highlight w:val="none"/>
              </w:rPr>
            </w:pPr>
          </w:p>
        </w:tc>
        <w:tc>
          <w:tcPr>
            <w:tcW w:w="3420" w:type="dxa"/>
            <w:gridSpan w:val="4"/>
            <w:vAlign w:val="center"/>
          </w:tcPr>
          <w:p w14:paraId="154B8487">
            <w:pPr>
              <w:spacing w:line="460" w:lineRule="exact"/>
              <w:jc w:val="left"/>
              <w:rPr>
                <w:rFonts w:ascii="宋体" w:hAnsi="宋体" w:eastAsia="宋体" w:cs="宋体"/>
                <w:color w:val="auto"/>
                <w:szCs w:val="21"/>
                <w:highlight w:val="none"/>
              </w:rPr>
            </w:pPr>
          </w:p>
        </w:tc>
        <w:tc>
          <w:tcPr>
            <w:tcW w:w="1261" w:type="dxa"/>
            <w:vAlign w:val="center"/>
          </w:tcPr>
          <w:p w14:paraId="508C6B11">
            <w:pPr>
              <w:spacing w:line="460" w:lineRule="exact"/>
              <w:jc w:val="left"/>
              <w:rPr>
                <w:rFonts w:ascii="宋体" w:hAnsi="宋体" w:eastAsia="宋体" w:cs="宋体"/>
                <w:color w:val="auto"/>
                <w:szCs w:val="21"/>
                <w:highlight w:val="none"/>
              </w:rPr>
            </w:pPr>
          </w:p>
        </w:tc>
        <w:tc>
          <w:tcPr>
            <w:tcW w:w="2296" w:type="dxa"/>
            <w:gridSpan w:val="2"/>
            <w:vAlign w:val="center"/>
          </w:tcPr>
          <w:p w14:paraId="48C84A30">
            <w:pPr>
              <w:spacing w:line="460" w:lineRule="exact"/>
              <w:jc w:val="left"/>
              <w:rPr>
                <w:rFonts w:ascii="宋体" w:hAnsi="宋体" w:eastAsia="宋体" w:cs="宋体"/>
                <w:color w:val="auto"/>
                <w:szCs w:val="21"/>
                <w:highlight w:val="none"/>
              </w:rPr>
            </w:pPr>
          </w:p>
        </w:tc>
      </w:tr>
    </w:tbl>
    <w:p w14:paraId="185EA464">
      <w:pPr>
        <w:rPr>
          <w:rFonts w:ascii="仿宋" w:hAnsi="仿宋" w:eastAsia="仿宋" w:cs="仿宋"/>
          <w:color w:val="auto"/>
          <w:szCs w:val="21"/>
          <w:highlight w:val="none"/>
        </w:rPr>
      </w:pPr>
    </w:p>
    <w:p w14:paraId="6B3B45C3">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14:paraId="5BF2216A">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2、须附执业证书及资格证书（如有）、身份证、职称证书及业绩（如有）等证明材料（复印件，加盖单位公章）。</w:t>
      </w:r>
    </w:p>
    <w:p w14:paraId="377874EB">
      <w:pPr>
        <w:ind w:firstLine="424" w:firstLineChars="202"/>
        <w:rPr>
          <w:rFonts w:hint="eastAsia" w:ascii="仿宋" w:hAnsi="仿宋" w:eastAsia="仿宋" w:cs="仿宋"/>
          <w:color w:val="auto"/>
          <w:szCs w:val="21"/>
          <w:highlight w:val="none"/>
        </w:rPr>
      </w:pPr>
      <w:r>
        <w:rPr>
          <w:rFonts w:hint="eastAsia" w:ascii="仿宋" w:hAnsi="仿宋" w:eastAsia="仿宋" w:cs="仿宋"/>
          <w:color w:val="auto"/>
          <w:szCs w:val="21"/>
          <w:highlight w:val="none"/>
        </w:rPr>
        <w:t>3、业绩证明资料（如有）须提供：</w:t>
      </w:r>
      <w:r>
        <w:rPr>
          <w:rFonts w:hint="eastAsia" w:ascii="仿宋" w:hAnsi="仿宋" w:eastAsia="仿宋" w:cs="仿宋"/>
          <w:color w:val="auto"/>
          <w:sz w:val="21"/>
          <w:szCs w:val="21"/>
          <w:highlight w:val="none"/>
          <w:u w:val="none"/>
        </w:rPr>
        <w:t>中标通知书或免招标的相关证明、监理服务合同、竣工验收报告或竣工验收证明，业绩时间以竣工验收报告或竣工验收证明出具时间为准</w:t>
      </w:r>
      <w:r>
        <w:rPr>
          <w:rFonts w:hint="eastAsia" w:ascii="仿宋" w:hAnsi="仿宋" w:eastAsia="仿宋" w:cs="仿宋"/>
          <w:color w:val="auto"/>
          <w:szCs w:val="21"/>
          <w:highlight w:val="none"/>
        </w:rPr>
        <w:t>。</w:t>
      </w:r>
    </w:p>
    <w:p w14:paraId="50D9EBF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6A0C640A">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14:paraId="0A39517E">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1E576A3B">
      <w:pPr>
        <w:pStyle w:val="22"/>
        <w:widowControl/>
        <w:ind w:firstLine="0" w:firstLineChars="0"/>
        <w:rPr>
          <w:color w:val="auto"/>
          <w:spacing w:val="18"/>
          <w:highlight w:val="none"/>
        </w:rPr>
      </w:pPr>
      <w:r>
        <w:rPr>
          <w:color w:val="auto"/>
          <w:spacing w:val="18"/>
          <w:highlight w:val="none"/>
        </w:rPr>
        <w:t xml:space="preserve"> </w:t>
      </w:r>
    </w:p>
    <w:p w14:paraId="3C59AD07">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0CA6508C">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45C97EA1">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NumType w:start="1"/>
          <w:cols w:space="425" w:num="1"/>
          <w:docGrid w:type="lines" w:linePitch="285" w:charSpace="0"/>
        </w:sectPr>
      </w:pPr>
    </w:p>
    <w:p w14:paraId="27074BD6">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格式九：</w:t>
      </w:r>
    </w:p>
    <w:p w14:paraId="244F79FF">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zh-CN"/>
        </w:rPr>
        <w:t>报价表</w:t>
      </w:r>
    </w:p>
    <w:p w14:paraId="0E2B6D79">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3"/>
        <w:tblW w:w="896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Layout w:type="fixed"/>
        <w:tblCellMar>
          <w:top w:w="0" w:type="dxa"/>
          <w:left w:w="0" w:type="dxa"/>
          <w:bottom w:w="0" w:type="dxa"/>
          <w:right w:w="0" w:type="dxa"/>
        </w:tblCellMar>
      </w:tblPr>
      <w:tblGrid>
        <w:gridCol w:w="1933"/>
        <w:gridCol w:w="2700"/>
        <w:gridCol w:w="1932"/>
        <w:gridCol w:w="2402"/>
      </w:tblGrid>
      <w:tr w14:paraId="614C7C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994" w:hRule="atLeast"/>
          <w:jc w:val="center"/>
        </w:trPr>
        <w:tc>
          <w:tcPr>
            <w:tcW w:w="1933" w:type="dxa"/>
            <w:noWrap w:val="0"/>
            <w:tcMar>
              <w:top w:w="0" w:type="dxa"/>
              <w:left w:w="108" w:type="dxa"/>
              <w:bottom w:w="0" w:type="dxa"/>
              <w:right w:w="108" w:type="dxa"/>
            </w:tcMar>
            <w:vAlign w:val="center"/>
          </w:tcPr>
          <w:p w14:paraId="7F79B77B">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投标人名称</w:t>
            </w:r>
          </w:p>
          <w:p w14:paraId="5FBEE7E8">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（盖章）</w:t>
            </w:r>
          </w:p>
        </w:tc>
        <w:tc>
          <w:tcPr>
            <w:tcW w:w="2700" w:type="dxa"/>
            <w:noWrap w:val="0"/>
            <w:tcMar>
              <w:top w:w="0" w:type="dxa"/>
              <w:left w:w="108" w:type="dxa"/>
              <w:bottom w:w="0" w:type="dxa"/>
              <w:right w:w="108" w:type="dxa"/>
            </w:tcMar>
            <w:vAlign w:val="center"/>
          </w:tcPr>
          <w:p w14:paraId="015D82D2">
            <w:pPr>
              <w:widowControl/>
              <w:snapToGrid w:val="0"/>
              <w:spacing w:line="360" w:lineRule="auto"/>
              <w:ind w:right="-108"/>
              <w:jc w:val="center"/>
              <w:rPr>
                <w:rFonts w:hint="eastAsia" w:ascii="仿宋" w:hAnsi="仿宋" w:eastAsia="仿宋" w:cs="仿宋"/>
                <w:color w:val="auto"/>
                <w:sz w:val="24"/>
                <w:szCs w:val="24"/>
                <w:highlight w:val="none"/>
              </w:rPr>
            </w:pPr>
          </w:p>
        </w:tc>
        <w:tc>
          <w:tcPr>
            <w:tcW w:w="1932" w:type="dxa"/>
            <w:noWrap w:val="0"/>
            <w:tcMar>
              <w:top w:w="0" w:type="dxa"/>
              <w:left w:w="108" w:type="dxa"/>
              <w:bottom w:w="0" w:type="dxa"/>
              <w:right w:w="108" w:type="dxa"/>
            </w:tcMar>
            <w:vAlign w:val="center"/>
          </w:tcPr>
          <w:p w14:paraId="44603B80">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资质等级</w:t>
            </w:r>
          </w:p>
          <w:p w14:paraId="5A126069">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及证书号</w:t>
            </w:r>
          </w:p>
        </w:tc>
        <w:tc>
          <w:tcPr>
            <w:tcW w:w="2402" w:type="dxa"/>
            <w:noWrap w:val="0"/>
            <w:tcMar>
              <w:top w:w="0" w:type="dxa"/>
              <w:left w:w="108" w:type="dxa"/>
              <w:bottom w:w="0" w:type="dxa"/>
              <w:right w:w="108" w:type="dxa"/>
            </w:tcMar>
            <w:vAlign w:val="center"/>
          </w:tcPr>
          <w:p w14:paraId="2E593568">
            <w:pPr>
              <w:widowControl/>
              <w:snapToGrid w:val="0"/>
              <w:spacing w:line="360" w:lineRule="auto"/>
              <w:ind w:right="-108"/>
              <w:jc w:val="center"/>
              <w:rPr>
                <w:rFonts w:hint="eastAsia" w:ascii="仿宋" w:hAnsi="仿宋" w:eastAsia="仿宋" w:cs="仿宋"/>
                <w:color w:val="auto"/>
                <w:sz w:val="24"/>
                <w:szCs w:val="24"/>
                <w:highlight w:val="none"/>
              </w:rPr>
            </w:pPr>
          </w:p>
        </w:tc>
      </w:tr>
      <w:tr w14:paraId="728F33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1283" w:hRule="atLeast"/>
          <w:jc w:val="center"/>
        </w:trPr>
        <w:tc>
          <w:tcPr>
            <w:tcW w:w="1933" w:type="dxa"/>
            <w:noWrap w:val="0"/>
            <w:tcMar>
              <w:top w:w="0" w:type="dxa"/>
              <w:left w:w="108" w:type="dxa"/>
              <w:bottom w:w="0" w:type="dxa"/>
              <w:right w:w="108" w:type="dxa"/>
            </w:tcMar>
            <w:vAlign w:val="center"/>
          </w:tcPr>
          <w:p w14:paraId="1FEA13BA">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监理费</w:t>
            </w:r>
            <w:r>
              <w:rPr>
                <w:rFonts w:hint="eastAsia" w:ascii="仿宋" w:hAnsi="仿宋" w:eastAsia="仿宋" w:cs="仿宋"/>
                <w:color w:val="auto"/>
                <w:sz w:val="24"/>
                <w:szCs w:val="24"/>
                <w:highlight w:val="none"/>
                <w:lang w:eastAsia="zh-CN"/>
              </w:rPr>
              <w:t>投标</w:t>
            </w:r>
            <w:r>
              <w:rPr>
                <w:rFonts w:hint="eastAsia" w:ascii="仿宋" w:hAnsi="仿宋" w:eastAsia="仿宋" w:cs="仿宋"/>
                <w:color w:val="auto"/>
                <w:sz w:val="24"/>
                <w:szCs w:val="24"/>
                <w:highlight w:val="none"/>
              </w:rPr>
              <w:t>报价（元）</w:t>
            </w:r>
          </w:p>
        </w:tc>
        <w:tc>
          <w:tcPr>
            <w:tcW w:w="7034" w:type="dxa"/>
            <w:gridSpan w:val="3"/>
            <w:noWrap w:val="0"/>
            <w:tcMar>
              <w:top w:w="0" w:type="dxa"/>
              <w:left w:w="108" w:type="dxa"/>
              <w:bottom w:w="0" w:type="dxa"/>
              <w:right w:w="108" w:type="dxa"/>
            </w:tcMar>
            <w:vAlign w:val="center"/>
          </w:tcPr>
          <w:p w14:paraId="7BEE0BEE">
            <w:pPr>
              <w:widowControl/>
              <w:snapToGrid w:val="0"/>
              <w:spacing w:line="360" w:lineRule="auto"/>
              <w:ind w:right="-108"/>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大写：</w:t>
            </w:r>
          </w:p>
          <w:p w14:paraId="1CE798C8">
            <w:pPr>
              <w:widowControl/>
              <w:snapToGrid w:val="0"/>
              <w:spacing w:line="360" w:lineRule="auto"/>
              <w:ind w:right="-108"/>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小写：</w:t>
            </w:r>
          </w:p>
          <w:p w14:paraId="1B88B78A">
            <w:pPr>
              <w:widowControl/>
              <w:snapToGrid w:val="0"/>
              <w:spacing w:line="360" w:lineRule="auto"/>
              <w:ind w:right="-108"/>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下浮率：</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tc>
      </w:tr>
      <w:tr w14:paraId="5FF9F0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560" w:hRule="atLeast"/>
          <w:jc w:val="center"/>
        </w:trPr>
        <w:tc>
          <w:tcPr>
            <w:tcW w:w="1933" w:type="dxa"/>
            <w:noWrap w:val="0"/>
            <w:tcMar>
              <w:top w:w="0" w:type="dxa"/>
              <w:left w:w="108" w:type="dxa"/>
              <w:bottom w:w="0" w:type="dxa"/>
              <w:right w:w="108" w:type="dxa"/>
            </w:tcMar>
            <w:vAlign w:val="center"/>
          </w:tcPr>
          <w:p w14:paraId="0C6FE67F">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监理服务期</w:t>
            </w:r>
          </w:p>
        </w:tc>
        <w:tc>
          <w:tcPr>
            <w:tcW w:w="2700" w:type="dxa"/>
            <w:noWrap w:val="0"/>
            <w:tcMar>
              <w:top w:w="0" w:type="dxa"/>
              <w:left w:w="108" w:type="dxa"/>
              <w:bottom w:w="0" w:type="dxa"/>
              <w:right w:w="108" w:type="dxa"/>
            </w:tcMar>
            <w:vAlign w:val="center"/>
          </w:tcPr>
          <w:p w14:paraId="035CC985">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按招标文件要求</w:t>
            </w:r>
          </w:p>
        </w:tc>
        <w:tc>
          <w:tcPr>
            <w:tcW w:w="1932" w:type="dxa"/>
            <w:noWrap w:val="0"/>
            <w:tcMar>
              <w:top w:w="0" w:type="dxa"/>
              <w:left w:w="108" w:type="dxa"/>
              <w:bottom w:w="0" w:type="dxa"/>
              <w:right w:w="108" w:type="dxa"/>
            </w:tcMar>
            <w:vAlign w:val="center"/>
          </w:tcPr>
          <w:p w14:paraId="2DDB5960">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监理质量目标</w:t>
            </w:r>
          </w:p>
        </w:tc>
        <w:tc>
          <w:tcPr>
            <w:tcW w:w="2402" w:type="dxa"/>
            <w:noWrap w:val="0"/>
            <w:tcMar>
              <w:top w:w="0" w:type="dxa"/>
              <w:left w:w="108" w:type="dxa"/>
              <w:bottom w:w="0" w:type="dxa"/>
              <w:right w:w="108" w:type="dxa"/>
            </w:tcMar>
            <w:vAlign w:val="center"/>
          </w:tcPr>
          <w:p w14:paraId="66A131DB">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按招标文件要求</w:t>
            </w:r>
          </w:p>
        </w:tc>
      </w:tr>
      <w:tr w14:paraId="1899AA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811" w:hRule="atLeast"/>
          <w:jc w:val="center"/>
        </w:trPr>
        <w:tc>
          <w:tcPr>
            <w:tcW w:w="1933" w:type="dxa"/>
            <w:vMerge w:val="restart"/>
            <w:noWrap w:val="0"/>
            <w:tcMar>
              <w:top w:w="0" w:type="dxa"/>
              <w:left w:w="108" w:type="dxa"/>
              <w:bottom w:w="0" w:type="dxa"/>
              <w:right w:w="108" w:type="dxa"/>
            </w:tcMar>
            <w:vAlign w:val="center"/>
          </w:tcPr>
          <w:p w14:paraId="4250FE4F">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拟委派的项目总监理工程师</w:t>
            </w:r>
          </w:p>
        </w:tc>
        <w:tc>
          <w:tcPr>
            <w:tcW w:w="2700" w:type="dxa"/>
            <w:noWrap w:val="0"/>
            <w:tcMar>
              <w:top w:w="0" w:type="dxa"/>
              <w:left w:w="108" w:type="dxa"/>
              <w:bottom w:w="0" w:type="dxa"/>
              <w:right w:w="108" w:type="dxa"/>
            </w:tcMar>
            <w:vAlign w:val="center"/>
          </w:tcPr>
          <w:p w14:paraId="5F584C3B">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姓    名</w:t>
            </w:r>
          </w:p>
        </w:tc>
        <w:tc>
          <w:tcPr>
            <w:tcW w:w="4334" w:type="dxa"/>
            <w:gridSpan w:val="2"/>
            <w:noWrap w:val="0"/>
            <w:tcMar>
              <w:top w:w="0" w:type="dxa"/>
              <w:left w:w="108" w:type="dxa"/>
              <w:bottom w:w="0" w:type="dxa"/>
              <w:right w:w="108" w:type="dxa"/>
            </w:tcMar>
            <w:vAlign w:val="center"/>
          </w:tcPr>
          <w:p w14:paraId="38311CC8">
            <w:pPr>
              <w:widowControl/>
              <w:snapToGrid w:val="0"/>
              <w:spacing w:line="360" w:lineRule="auto"/>
              <w:ind w:right="-108"/>
              <w:jc w:val="center"/>
              <w:rPr>
                <w:rFonts w:hint="eastAsia" w:ascii="仿宋" w:hAnsi="仿宋" w:eastAsia="仿宋" w:cs="仿宋"/>
                <w:color w:val="auto"/>
                <w:sz w:val="24"/>
                <w:szCs w:val="24"/>
                <w:highlight w:val="none"/>
              </w:rPr>
            </w:pPr>
          </w:p>
        </w:tc>
      </w:tr>
      <w:tr w14:paraId="7A4A82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811" w:hRule="atLeast"/>
          <w:jc w:val="center"/>
        </w:trPr>
        <w:tc>
          <w:tcPr>
            <w:tcW w:w="1933" w:type="dxa"/>
            <w:vMerge w:val="continue"/>
            <w:noWrap w:val="0"/>
            <w:tcMar>
              <w:top w:w="0" w:type="dxa"/>
              <w:left w:w="108" w:type="dxa"/>
              <w:bottom w:w="0" w:type="dxa"/>
              <w:right w:w="108" w:type="dxa"/>
            </w:tcMar>
            <w:vAlign w:val="center"/>
          </w:tcPr>
          <w:p w14:paraId="1A5E7EE7">
            <w:pPr>
              <w:widowControl/>
              <w:snapToGrid w:val="0"/>
              <w:spacing w:line="360" w:lineRule="auto"/>
              <w:ind w:right="-108"/>
              <w:jc w:val="center"/>
              <w:rPr>
                <w:rFonts w:hint="eastAsia" w:ascii="仿宋" w:hAnsi="仿宋" w:eastAsia="仿宋" w:cs="仿宋"/>
                <w:color w:val="auto"/>
                <w:sz w:val="24"/>
                <w:szCs w:val="24"/>
                <w:highlight w:val="none"/>
              </w:rPr>
            </w:pPr>
          </w:p>
        </w:tc>
        <w:tc>
          <w:tcPr>
            <w:tcW w:w="2700" w:type="dxa"/>
            <w:noWrap w:val="0"/>
            <w:tcMar>
              <w:top w:w="0" w:type="dxa"/>
              <w:left w:w="108" w:type="dxa"/>
              <w:bottom w:w="0" w:type="dxa"/>
              <w:right w:w="108" w:type="dxa"/>
            </w:tcMar>
            <w:vAlign w:val="center"/>
          </w:tcPr>
          <w:p w14:paraId="77A90094">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技术职称</w:t>
            </w:r>
          </w:p>
        </w:tc>
        <w:tc>
          <w:tcPr>
            <w:tcW w:w="4334" w:type="dxa"/>
            <w:gridSpan w:val="2"/>
            <w:noWrap w:val="0"/>
            <w:tcMar>
              <w:top w:w="0" w:type="dxa"/>
              <w:left w:w="108" w:type="dxa"/>
              <w:bottom w:w="0" w:type="dxa"/>
              <w:right w:w="108" w:type="dxa"/>
            </w:tcMar>
            <w:vAlign w:val="center"/>
          </w:tcPr>
          <w:p w14:paraId="10DBB746">
            <w:pPr>
              <w:widowControl/>
              <w:snapToGrid w:val="0"/>
              <w:spacing w:line="360" w:lineRule="auto"/>
              <w:ind w:right="-108"/>
              <w:jc w:val="center"/>
              <w:rPr>
                <w:rFonts w:hint="eastAsia" w:ascii="仿宋" w:hAnsi="仿宋" w:eastAsia="仿宋" w:cs="仿宋"/>
                <w:color w:val="auto"/>
                <w:sz w:val="24"/>
                <w:szCs w:val="24"/>
                <w:highlight w:val="none"/>
              </w:rPr>
            </w:pPr>
          </w:p>
        </w:tc>
      </w:tr>
      <w:tr w14:paraId="2DA447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811" w:hRule="atLeast"/>
          <w:jc w:val="center"/>
        </w:trPr>
        <w:tc>
          <w:tcPr>
            <w:tcW w:w="1933" w:type="dxa"/>
            <w:vMerge w:val="continue"/>
            <w:noWrap w:val="0"/>
            <w:tcMar>
              <w:top w:w="0" w:type="dxa"/>
              <w:left w:w="108" w:type="dxa"/>
              <w:bottom w:w="0" w:type="dxa"/>
              <w:right w:w="108" w:type="dxa"/>
            </w:tcMar>
            <w:vAlign w:val="center"/>
          </w:tcPr>
          <w:p w14:paraId="5EFFEF20">
            <w:pPr>
              <w:widowControl/>
              <w:snapToGrid w:val="0"/>
              <w:spacing w:line="360" w:lineRule="auto"/>
              <w:ind w:right="-108"/>
              <w:jc w:val="center"/>
              <w:rPr>
                <w:rFonts w:hint="eastAsia" w:ascii="仿宋" w:hAnsi="仿宋" w:eastAsia="仿宋" w:cs="仿宋"/>
                <w:color w:val="auto"/>
                <w:sz w:val="24"/>
                <w:szCs w:val="24"/>
                <w:highlight w:val="none"/>
              </w:rPr>
            </w:pPr>
          </w:p>
        </w:tc>
        <w:tc>
          <w:tcPr>
            <w:tcW w:w="2700" w:type="dxa"/>
            <w:noWrap w:val="0"/>
            <w:tcMar>
              <w:top w:w="0" w:type="dxa"/>
              <w:left w:w="108" w:type="dxa"/>
              <w:bottom w:w="0" w:type="dxa"/>
              <w:right w:w="108" w:type="dxa"/>
            </w:tcMar>
            <w:vAlign w:val="center"/>
          </w:tcPr>
          <w:p w14:paraId="08062EF3">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注册证号</w:t>
            </w:r>
          </w:p>
        </w:tc>
        <w:tc>
          <w:tcPr>
            <w:tcW w:w="4334" w:type="dxa"/>
            <w:gridSpan w:val="2"/>
            <w:noWrap w:val="0"/>
            <w:tcMar>
              <w:top w:w="0" w:type="dxa"/>
              <w:left w:w="108" w:type="dxa"/>
              <w:bottom w:w="0" w:type="dxa"/>
              <w:right w:w="108" w:type="dxa"/>
            </w:tcMar>
            <w:vAlign w:val="center"/>
          </w:tcPr>
          <w:p w14:paraId="695143B7">
            <w:pPr>
              <w:widowControl/>
              <w:snapToGrid w:val="0"/>
              <w:spacing w:line="360" w:lineRule="auto"/>
              <w:ind w:right="-108"/>
              <w:jc w:val="center"/>
              <w:rPr>
                <w:rFonts w:hint="eastAsia" w:ascii="仿宋" w:hAnsi="仿宋" w:eastAsia="仿宋" w:cs="仿宋"/>
                <w:color w:val="auto"/>
                <w:sz w:val="24"/>
                <w:szCs w:val="24"/>
                <w:highlight w:val="none"/>
              </w:rPr>
            </w:pPr>
          </w:p>
        </w:tc>
      </w:tr>
      <w:tr w14:paraId="3B7035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1680" w:hRule="atLeast"/>
          <w:jc w:val="center"/>
        </w:trPr>
        <w:tc>
          <w:tcPr>
            <w:tcW w:w="1933" w:type="dxa"/>
            <w:noWrap w:val="0"/>
            <w:tcMar>
              <w:top w:w="0" w:type="dxa"/>
              <w:left w:w="108" w:type="dxa"/>
              <w:bottom w:w="0" w:type="dxa"/>
              <w:right w:w="108" w:type="dxa"/>
            </w:tcMar>
            <w:vAlign w:val="center"/>
          </w:tcPr>
          <w:p w14:paraId="756A57A5">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投标人法定</w:t>
            </w:r>
          </w:p>
          <w:p w14:paraId="323A8171">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代表人</w:t>
            </w:r>
          </w:p>
          <w:p w14:paraId="73B2ACE6">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（签名或盖章）</w:t>
            </w:r>
          </w:p>
        </w:tc>
        <w:tc>
          <w:tcPr>
            <w:tcW w:w="2700" w:type="dxa"/>
            <w:noWrap w:val="0"/>
            <w:tcMar>
              <w:top w:w="0" w:type="dxa"/>
              <w:left w:w="108" w:type="dxa"/>
              <w:bottom w:w="0" w:type="dxa"/>
              <w:right w:w="108" w:type="dxa"/>
            </w:tcMar>
            <w:vAlign w:val="center"/>
          </w:tcPr>
          <w:p w14:paraId="64962FEE">
            <w:pPr>
              <w:widowControl/>
              <w:snapToGrid w:val="0"/>
              <w:spacing w:line="360" w:lineRule="auto"/>
              <w:ind w:right="-108"/>
              <w:jc w:val="center"/>
              <w:rPr>
                <w:rFonts w:hint="eastAsia" w:ascii="仿宋" w:hAnsi="仿宋" w:eastAsia="仿宋" w:cs="仿宋"/>
                <w:color w:val="auto"/>
                <w:sz w:val="24"/>
                <w:szCs w:val="24"/>
                <w:highlight w:val="none"/>
              </w:rPr>
            </w:pPr>
          </w:p>
        </w:tc>
        <w:tc>
          <w:tcPr>
            <w:tcW w:w="1932" w:type="dxa"/>
            <w:noWrap w:val="0"/>
            <w:tcMar>
              <w:top w:w="0" w:type="dxa"/>
              <w:left w:w="108" w:type="dxa"/>
              <w:bottom w:w="0" w:type="dxa"/>
              <w:right w:w="108" w:type="dxa"/>
            </w:tcMar>
            <w:vAlign w:val="center"/>
          </w:tcPr>
          <w:p w14:paraId="6EC39BF0">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本项目的授权</w:t>
            </w:r>
          </w:p>
          <w:p w14:paraId="15B0C66B">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委托代理人</w:t>
            </w:r>
          </w:p>
          <w:p w14:paraId="275849D9">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（签名或盖章）</w:t>
            </w:r>
          </w:p>
        </w:tc>
        <w:tc>
          <w:tcPr>
            <w:tcW w:w="2402" w:type="dxa"/>
            <w:noWrap w:val="0"/>
            <w:tcMar>
              <w:top w:w="0" w:type="dxa"/>
              <w:left w:w="108" w:type="dxa"/>
              <w:bottom w:w="0" w:type="dxa"/>
              <w:right w:w="108" w:type="dxa"/>
            </w:tcMar>
            <w:vAlign w:val="center"/>
          </w:tcPr>
          <w:p w14:paraId="04494985">
            <w:pPr>
              <w:widowControl/>
              <w:snapToGrid w:val="0"/>
              <w:spacing w:line="360" w:lineRule="auto"/>
              <w:ind w:right="-108"/>
              <w:jc w:val="center"/>
              <w:rPr>
                <w:rFonts w:hint="eastAsia" w:ascii="仿宋" w:hAnsi="仿宋" w:eastAsia="仿宋" w:cs="仿宋"/>
                <w:color w:val="auto"/>
                <w:sz w:val="24"/>
                <w:szCs w:val="24"/>
                <w:highlight w:val="none"/>
              </w:rPr>
            </w:pPr>
          </w:p>
        </w:tc>
      </w:tr>
    </w:tbl>
    <w:p w14:paraId="55F9B4DB">
      <w:pPr>
        <w:pStyle w:val="8"/>
        <w:spacing w:line="360" w:lineRule="auto"/>
        <w:ind w:firstLine="210" w:firstLineChars="100"/>
        <w:rPr>
          <w:rFonts w:hint="default" w:hAnsi="宋体" w:cs="宋体"/>
          <w:bCs/>
          <w:color w:val="auto"/>
          <w:highlight w:val="none"/>
        </w:rPr>
      </w:pPr>
      <w:r>
        <w:rPr>
          <w:rFonts w:hAnsi="宋体" w:cs="宋体"/>
          <w:bCs/>
          <w:color w:val="auto"/>
          <w:highlight w:val="none"/>
        </w:rPr>
        <w:t>注：</w:t>
      </w:r>
    </w:p>
    <w:p w14:paraId="4FE4433F">
      <w:pPr>
        <w:pStyle w:val="8"/>
        <w:spacing w:line="360" w:lineRule="auto"/>
        <w:rPr>
          <w:rFonts w:hint="default" w:hAnsi="宋体" w:cs="宋体"/>
          <w:bCs/>
          <w:color w:val="auto"/>
          <w:highlight w:val="none"/>
        </w:rPr>
      </w:pPr>
      <w:r>
        <w:rPr>
          <w:rFonts w:hAnsi="宋体" w:cs="宋体"/>
          <w:bCs/>
          <w:color w:val="auto"/>
          <w:highlight w:val="none"/>
        </w:rPr>
        <w:t>（1）投标报价的大写金额和小写金额不一致的，以大写金额为准，投标报价精确到小数点后两位</w:t>
      </w:r>
      <w:r>
        <w:rPr>
          <w:rFonts w:hint="eastAsia" w:hAnsi="宋体" w:cs="宋体"/>
          <w:bCs/>
          <w:color w:val="auto"/>
          <w:highlight w:val="none"/>
          <w:lang w:eastAsia="zh-CN"/>
        </w:rPr>
        <w:t>（四舍五入）</w:t>
      </w:r>
      <w:r>
        <w:rPr>
          <w:rFonts w:hAnsi="宋体" w:cs="宋体"/>
          <w:bCs/>
          <w:color w:val="auto"/>
          <w:highlight w:val="none"/>
        </w:rPr>
        <w:t>。</w:t>
      </w:r>
    </w:p>
    <w:p w14:paraId="7C1CA4AE">
      <w:pPr>
        <w:spacing w:line="360" w:lineRule="auto"/>
        <w:rPr>
          <w:rFonts w:hint="eastAsia" w:ascii="宋体" w:hAnsi="宋体" w:eastAsia="宋体" w:cs="宋体"/>
          <w:bCs/>
          <w:color w:val="auto"/>
          <w:kern w:val="2"/>
          <w:sz w:val="21"/>
          <w:szCs w:val="21"/>
          <w:highlight w:val="none"/>
          <w:u w:val="none"/>
          <w:lang w:val="en-US" w:eastAsia="zh-CN"/>
        </w:rPr>
      </w:pPr>
      <w:r>
        <w:rPr>
          <w:rFonts w:hint="eastAsia" w:ascii="宋体" w:hAnsi="宋体" w:eastAsia="宋体" w:cs="宋体"/>
          <w:bCs/>
          <w:color w:val="auto"/>
          <w:szCs w:val="21"/>
          <w:highlight w:val="none"/>
        </w:rPr>
        <w:t>（2）</w:t>
      </w:r>
      <w:r>
        <w:rPr>
          <w:rFonts w:hint="eastAsia" w:ascii="宋体" w:hAnsi="宋体" w:eastAsia="宋体" w:cs="宋体"/>
          <w:bCs/>
          <w:color w:val="auto"/>
          <w:kern w:val="2"/>
          <w:sz w:val="21"/>
          <w:szCs w:val="21"/>
          <w:highlight w:val="none"/>
          <w:u w:val="none"/>
        </w:rPr>
        <w:t>投标</w:t>
      </w:r>
      <w:r>
        <w:rPr>
          <w:rFonts w:hint="eastAsia" w:ascii="宋体" w:hAnsi="宋体" w:eastAsia="宋体" w:cs="宋体"/>
          <w:bCs/>
          <w:color w:val="auto"/>
          <w:kern w:val="2"/>
          <w:sz w:val="21"/>
          <w:szCs w:val="21"/>
          <w:highlight w:val="none"/>
          <w:u w:val="none"/>
          <w:lang w:eastAsia="zh-CN"/>
        </w:rPr>
        <w:t>报价不得高于最高投标限价，否则</w:t>
      </w:r>
      <w:r>
        <w:rPr>
          <w:rFonts w:hint="eastAsia" w:ascii="宋体" w:hAnsi="宋体" w:eastAsia="宋体" w:cs="宋体"/>
          <w:bCs/>
          <w:color w:val="auto"/>
          <w:kern w:val="2"/>
          <w:sz w:val="21"/>
          <w:szCs w:val="21"/>
          <w:highlight w:val="none"/>
          <w:u w:val="none"/>
        </w:rPr>
        <w:t>按废标处理。</w:t>
      </w:r>
      <w:r>
        <w:rPr>
          <w:rFonts w:hint="eastAsia" w:ascii="宋体" w:hAnsi="宋体" w:eastAsia="宋体" w:cs="宋体"/>
          <w:bCs/>
          <w:color w:val="auto"/>
          <w:kern w:val="2"/>
          <w:sz w:val="21"/>
          <w:szCs w:val="21"/>
          <w:highlight w:val="none"/>
          <w:lang w:val="en-US" w:eastAsia="zh-CN"/>
        </w:rPr>
        <w:t>监理投标下浮率=1-（监理报价/</w:t>
      </w:r>
      <w:r>
        <w:rPr>
          <w:rFonts w:hint="eastAsia" w:ascii="宋体" w:hAnsi="宋体" w:eastAsia="宋体" w:cs="宋体"/>
          <w:bCs/>
          <w:color w:val="auto"/>
          <w:sz w:val="21"/>
          <w:szCs w:val="21"/>
          <w:highlight w:val="none"/>
          <w:u w:val="none"/>
          <w:lang w:eastAsia="zh-CN"/>
        </w:rPr>
        <w:t>监理</w:t>
      </w:r>
      <w:r>
        <w:rPr>
          <w:rFonts w:hint="eastAsia" w:ascii="宋体" w:hAnsi="宋体" w:eastAsia="宋体" w:cs="宋体"/>
          <w:bCs/>
          <w:color w:val="auto"/>
          <w:sz w:val="21"/>
          <w:szCs w:val="21"/>
          <w:highlight w:val="none"/>
          <w:u w:val="none"/>
          <w:lang w:val="en-US" w:eastAsia="zh-CN"/>
        </w:rPr>
        <w:t>基本收</w:t>
      </w:r>
      <w:r>
        <w:rPr>
          <w:rFonts w:hint="eastAsia" w:ascii="宋体" w:hAnsi="宋体" w:eastAsia="宋体" w:cs="宋体"/>
          <w:bCs/>
          <w:color w:val="auto"/>
          <w:sz w:val="21"/>
          <w:szCs w:val="21"/>
          <w:highlight w:val="none"/>
          <w:u w:val="none"/>
          <w:lang w:val="en-US" w:eastAsia="zh-CN"/>
        </w:rPr>
        <w:t>费价597,550.00元</w:t>
      </w:r>
      <w:r>
        <w:rPr>
          <w:rFonts w:hint="eastAsia" w:ascii="宋体" w:hAnsi="宋体" w:eastAsia="宋体" w:cs="宋体"/>
          <w:bCs/>
          <w:color w:val="auto"/>
          <w:kern w:val="2"/>
          <w:sz w:val="21"/>
          <w:szCs w:val="21"/>
          <w:highlight w:val="none"/>
          <w:u w:val="none"/>
          <w:lang w:val="en-US" w:eastAsia="zh-CN"/>
        </w:rPr>
        <w:t>）*100%。</w:t>
      </w:r>
    </w:p>
    <w:p w14:paraId="0B28C37C">
      <w:pPr>
        <w:spacing w:line="360" w:lineRule="auto"/>
        <w:rPr>
          <w:rFonts w:hint="eastAsia" w:ascii="宋体" w:hAnsi="宋体" w:eastAsia="宋体" w:cs="宋体"/>
          <w:bCs/>
          <w:color w:val="auto"/>
          <w:szCs w:val="21"/>
          <w:highlight w:val="none"/>
          <w:u w:val="none"/>
          <w:lang w:eastAsia="zh-CN"/>
        </w:rPr>
      </w:pPr>
      <w:r>
        <w:rPr>
          <w:rFonts w:hint="eastAsia" w:ascii="宋体" w:hAnsi="宋体" w:eastAsia="宋体" w:cs="宋体"/>
          <w:bCs/>
          <w:color w:val="auto"/>
          <w:szCs w:val="21"/>
          <w:highlight w:val="none"/>
          <w:u w:val="none"/>
          <w:lang w:eastAsia="zh-CN"/>
        </w:rPr>
        <w:t>（</w:t>
      </w:r>
      <w:r>
        <w:rPr>
          <w:rFonts w:hint="eastAsia" w:ascii="宋体" w:hAnsi="宋体" w:eastAsia="宋体" w:cs="宋体"/>
          <w:bCs/>
          <w:color w:val="auto"/>
          <w:szCs w:val="21"/>
          <w:highlight w:val="none"/>
          <w:u w:val="none"/>
          <w:lang w:val="en-US" w:eastAsia="zh-CN"/>
        </w:rPr>
        <w:t>3</w:t>
      </w:r>
      <w:r>
        <w:rPr>
          <w:rFonts w:hint="eastAsia" w:ascii="宋体" w:hAnsi="宋体" w:eastAsia="宋体" w:cs="宋体"/>
          <w:bCs/>
          <w:color w:val="auto"/>
          <w:szCs w:val="21"/>
          <w:highlight w:val="none"/>
          <w:u w:val="none"/>
          <w:lang w:eastAsia="zh-CN"/>
        </w:rPr>
        <w:t>）投标报价最终以招标人复核为准。</w:t>
      </w:r>
    </w:p>
    <w:p w14:paraId="3F73021E">
      <w:pPr>
        <w:jc w:val="left"/>
        <w:rPr>
          <w:rFonts w:hint="eastAsia"/>
          <w:b/>
          <w:color w:val="auto"/>
          <w:sz w:val="24"/>
          <w:highlight w:val="none"/>
        </w:rPr>
      </w:pPr>
      <w:r>
        <w:rPr>
          <w:rFonts w:hint="eastAsia"/>
          <w:b/>
          <w:color w:val="auto"/>
          <w:sz w:val="24"/>
          <w:highlight w:val="none"/>
        </w:rPr>
        <w:br w:type="page"/>
      </w:r>
      <w:bookmarkStart w:id="54" w:name="_GoBack"/>
      <w:bookmarkEnd w:id="54"/>
    </w:p>
    <w:p w14:paraId="0DDED68C">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14:paraId="4FF2ED68">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14:paraId="1F47133B">
      <w:pPr>
        <w:jc w:val="center"/>
        <w:rPr>
          <w:rFonts w:ascii="宋体"/>
          <w:b/>
          <w:color w:val="auto"/>
          <w:sz w:val="32"/>
          <w:szCs w:val="32"/>
          <w:highlight w:val="none"/>
        </w:rPr>
      </w:pPr>
    </w:p>
    <w:p w14:paraId="59ECF020">
      <w:pPr>
        <w:jc w:val="center"/>
        <w:rPr>
          <w:rFonts w:ascii="宋体"/>
          <w:b/>
          <w:color w:val="auto"/>
          <w:sz w:val="32"/>
          <w:szCs w:val="32"/>
          <w:highlight w:val="none"/>
        </w:rPr>
      </w:pPr>
    </w:p>
    <w:p w14:paraId="642D64CF">
      <w:pPr>
        <w:jc w:val="center"/>
        <w:rPr>
          <w:rFonts w:ascii="宋体"/>
          <w:b/>
          <w:color w:val="auto"/>
          <w:sz w:val="32"/>
          <w:szCs w:val="32"/>
          <w:highlight w:val="none"/>
        </w:rPr>
      </w:pPr>
    </w:p>
    <w:p w14:paraId="39C2445D">
      <w:pPr>
        <w:jc w:val="center"/>
        <w:rPr>
          <w:rFonts w:ascii="宋体"/>
          <w:b/>
          <w:color w:val="auto"/>
          <w:sz w:val="32"/>
          <w:szCs w:val="32"/>
          <w:highlight w:val="none"/>
        </w:rPr>
      </w:pPr>
    </w:p>
    <w:p w14:paraId="38BAAA69">
      <w:pPr>
        <w:jc w:val="center"/>
        <w:rPr>
          <w:b/>
          <w:color w:val="auto"/>
          <w:sz w:val="44"/>
          <w:szCs w:val="44"/>
          <w:highlight w:val="none"/>
        </w:rPr>
      </w:pPr>
      <w:r>
        <w:rPr>
          <w:rFonts w:hint="eastAsia" w:ascii="宋体" w:hAnsi="宋体"/>
          <w:b/>
          <w:color w:val="auto"/>
          <w:sz w:val="44"/>
          <w:szCs w:val="44"/>
          <w:highlight w:val="none"/>
        </w:rPr>
        <w:t>项目名称</w:t>
      </w:r>
    </w:p>
    <w:p w14:paraId="0B22E2B4">
      <w:pPr>
        <w:jc w:val="center"/>
        <w:rPr>
          <w:b/>
          <w:color w:val="auto"/>
          <w:sz w:val="48"/>
          <w:szCs w:val="48"/>
          <w:highlight w:val="none"/>
        </w:rPr>
      </w:pPr>
    </w:p>
    <w:p w14:paraId="6F046A49">
      <w:pPr>
        <w:rPr>
          <w:rFonts w:eastAsia="黑体"/>
          <w:color w:val="auto"/>
          <w:sz w:val="20"/>
          <w:szCs w:val="20"/>
          <w:highlight w:val="none"/>
        </w:rPr>
      </w:pPr>
    </w:p>
    <w:p w14:paraId="1CE5C04D">
      <w:pPr>
        <w:rPr>
          <w:rFonts w:eastAsia="黑体"/>
          <w:color w:val="auto"/>
          <w:sz w:val="20"/>
          <w:szCs w:val="20"/>
          <w:highlight w:val="none"/>
        </w:rPr>
      </w:pPr>
    </w:p>
    <w:p w14:paraId="4E2568BB">
      <w:pPr>
        <w:rPr>
          <w:rFonts w:eastAsia="黑体"/>
          <w:color w:val="auto"/>
          <w:sz w:val="20"/>
          <w:szCs w:val="20"/>
          <w:highlight w:val="none"/>
        </w:rPr>
      </w:pPr>
    </w:p>
    <w:p w14:paraId="21567D29">
      <w:pPr>
        <w:rPr>
          <w:rFonts w:eastAsia="黑体"/>
          <w:color w:val="auto"/>
          <w:sz w:val="20"/>
          <w:szCs w:val="20"/>
          <w:highlight w:val="none"/>
        </w:rPr>
      </w:pPr>
    </w:p>
    <w:p w14:paraId="4F45BF96">
      <w:pPr>
        <w:jc w:val="center"/>
        <w:rPr>
          <w:rFonts w:eastAsia="黑体"/>
          <w:color w:val="auto"/>
          <w:sz w:val="28"/>
          <w:szCs w:val="28"/>
          <w:highlight w:val="none"/>
        </w:rPr>
      </w:pPr>
      <w:r>
        <w:rPr>
          <w:rFonts w:hint="eastAsia" w:eastAsia="黑体"/>
          <w:color w:val="auto"/>
          <w:sz w:val="52"/>
          <w:szCs w:val="52"/>
          <w:highlight w:val="none"/>
        </w:rPr>
        <w:t>商务文件</w:t>
      </w:r>
    </w:p>
    <w:p w14:paraId="1FAE5FD8">
      <w:pPr>
        <w:rPr>
          <w:rFonts w:eastAsia="黑体"/>
          <w:color w:val="auto"/>
          <w:sz w:val="28"/>
          <w:szCs w:val="28"/>
          <w:highlight w:val="none"/>
        </w:rPr>
      </w:pPr>
    </w:p>
    <w:p w14:paraId="6F1305FF">
      <w:pPr>
        <w:rPr>
          <w:rFonts w:eastAsia="黑体"/>
          <w:color w:val="auto"/>
          <w:sz w:val="28"/>
          <w:szCs w:val="28"/>
          <w:highlight w:val="none"/>
        </w:rPr>
      </w:pPr>
    </w:p>
    <w:p w14:paraId="21953B04">
      <w:pPr>
        <w:rPr>
          <w:rFonts w:eastAsia="黑体"/>
          <w:color w:val="auto"/>
          <w:sz w:val="28"/>
          <w:szCs w:val="28"/>
          <w:highlight w:val="none"/>
        </w:rPr>
      </w:pPr>
    </w:p>
    <w:p w14:paraId="41ECEF1B">
      <w:pPr>
        <w:rPr>
          <w:rFonts w:eastAsia="黑体"/>
          <w:color w:val="auto"/>
          <w:sz w:val="28"/>
          <w:szCs w:val="28"/>
          <w:highlight w:val="none"/>
        </w:rPr>
      </w:pPr>
    </w:p>
    <w:p w14:paraId="243ACBB8">
      <w:pPr>
        <w:spacing w:line="720" w:lineRule="auto"/>
        <w:rPr>
          <w:rFonts w:eastAsia="黑体"/>
          <w:color w:val="auto"/>
          <w:sz w:val="28"/>
          <w:szCs w:val="28"/>
          <w:highlight w:val="none"/>
        </w:rPr>
      </w:pPr>
    </w:p>
    <w:p w14:paraId="7603A2FC">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14:paraId="486DFC26">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14:paraId="0124D9EC">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14:paraId="1C56DEC5">
      <w:pPr>
        <w:widowControl/>
        <w:jc w:val="left"/>
        <w:rPr>
          <w:b/>
          <w:color w:val="auto"/>
          <w:sz w:val="24"/>
          <w:highlight w:val="none"/>
        </w:rPr>
      </w:pPr>
      <w:r>
        <w:rPr>
          <w:b/>
          <w:color w:val="auto"/>
          <w:sz w:val="24"/>
          <w:highlight w:val="none"/>
        </w:rPr>
        <w:br w:type="page"/>
      </w:r>
    </w:p>
    <w:p w14:paraId="703F91B0">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14:paraId="1638734E">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14:paraId="4FD333BE">
      <w:pPr>
        <w:jc w:val="center"/>
        <w:rPr>
          <w:rFonts w:ascii="宋体"/>
          <w:b/>
          <w:color w:val="auto"/>
          <w:sz w:val="32"/>
          <w:szCs w:val="32"/>
          <w:highlight w:val="none"/>
        </w:rPr>
      </w:pPr>
    </w:p>
    <w:p w14:paraId="5094C9B6">
      <w:pPr>
        <w:jc w:val="center"/>
        <w:rPr>
          <w:rFonts w:ascii="宋体"/>
          <w:b/>
          <w:color w:val="auto"/>
          <w:sz w:val="32"/>
          <w:szCs w:val="32"/>
          <w:highlight w:val="none"/>
        </w:rPr>
      </w:pPr>
    </w:p>
    <w:p w14:paraId="356EFFAA">
      <w:pPr>
        <w:jc w:val="center"/>
        <w:rPr>
          <w:rFonts w:ascii="宋体"/>
          <w:b/>
          <w:color w:val="auto"/>
          <w:sz w:val="32"/>
          <w:szCs w:val="32"/>
          <w:highlight w:val="none"/>
        </w:rPr>
      </w:pPr>
    </w:p>
    <w:p w14:paraId="554F7E7F">
      <w:pPr>
        <w:jc w:val="center"/>
        <w:rPr>
          <w:rFonts w:ascii="宋体"/>
          <w:b/>
          <w:color w:val="auto"/>
          <w:sz w:val="32"/>
          <w:szCs w:val="32"/>
          <w:highlight w:val="none"/>
        </w:rPr>
      </w:pPr>
    </w:p>
    <w:p w14:paraId="0F7DD270">
      <w:pPr>
        <w:jc w:val="center"/>
        <w:rPr>
          <w:b/>
          <w:color w:val="auto"/>
          <w:sz w:val="44"/>
          <w:szCs w:val="44"/>
          <w:highlight w:val="none"/>
        </w:rPr>
      </w:pPr>
      <w:r>
        <w:rPr>
          <w:rFonts w:hint="eastAsia" w:ascii="宋体" w:hAnsi="宋体"/>
          <w:b/>
          <w:color w:val="auto"/>
          <w:sz w:val="44"/>
          <w:szCs w:val="44"/>
          <w:highlight w:val="none"/>
        </w:rPr>
        <w:t>项目名称</w:t>
      </w:r>
    </w:p>
    <w:p w14:paraId="69B4D7F0">
      <w:pPr>
        <w:jc w:val="center"/>
        <w:rPr>
          <w:b/>
          <w:color w:val="auto"/>
          <w:sz w:val="48"/>
          <w:szCs w:val="48"/>
          <w:highlight w:val="none"/>
        </w:rPr>
      </w:pPr>
    </w:p>
    <w:p w14:paraId="7C0C4996">
      <w:pPr>
        <w:rPr>
          <w:rFonts w:eastAsia="黑体"/>
          <w:color w:val="auto"/>
          <w:sz w:val="20"/>
          <w:szCs w:val="20"/>
          <w:highlight w:val="none"/>
        </w:rPr>
      </w:pPr>
    </w:p>
    <w:p w14:paraId="4E2847B2">
      <w:pPr>
        <w:rPr>
          <w:rFonts w:eastAsia="黑体"/>
          <w:color w:val="auto"/>
          <w:sz w:val="20"/>
          <w:szCs w:val="20"/>
          <w:highlight w:val="none"/>
        </w:rPr>
      </w:pPr>
    </w:p>
    <w:p w14:paraId="1B25DC4B">
      <w:pPr>
        <w:rPr>
          <w:rFonts w:eastAsia="黑体"/>
          <w:color w:val="auto"/>
          <w:sz w:val="20"/>
          <w:szCs w:val="20"/>
          <w:highlight w:val="none"/>
        </w:rPr>
      </w:pPr>
    </w:p>
    <w:p w14:paraId="46FF999E">
      <w:pPr>
        <w:rPr>
          <w:rFonts w:eastAsia="黑体"/>
          <w:color w:val="auto"/>
          <w:sz w:val="20"/>
          <w:szCs w:val="20"/>
          <w:highlight w:val="none"/>
        </w:rPr>
      </w:pPr>
    </w:p>
    <w:p w14:paraId="13E7F7BE">
      <w:pPr>
        <w:jc w:val="center"/>
        <w:rPr>
          <w:rFonts w:eastAsia="黑体"/>
          <w:color w:val="auto"/>
          <w:sz w:val="52"/>
          <w:szCs w:val="52"/>
          <w:highlight w:val="none"/>
        </w:rPr>
      </w:pPr>
      <w:r>
        <w:rPr>
          <w:rFonts w:hint="eastAsia" w:eastAsia="黑体"/>
          <w:color w:val="auto"/>
          <w:sz w:val="52"/>
          <w:szCs w:val="52"/>
          <w:highlight w:val="none"/>
        </w:rPr>
        <w:t>技术文件</w:t>
      </w:r>
    </w:p>
    <w:p w14:paraId="0AA5A8A2">
      <w:pPr>
        <w:spacing w:line="720" w:lineRule="auto"/>
        <w:rPr>
          <w:rFonts w:eastAsia="黑体"/>
          <w:color w:val="auto"/>
          <w:sz w:val="28"/>
          <w:szCs w:val="28"/>
          <w:highlight w:val="none"/>
        </w:rPr>
      </w:pPr>
    </w:p>
    <w:p w14:paraId="377C65BD">
      <w:pPr>
        <w:spacing w:line="720" w:lineRule="auto"/>
        <w:rPr>
          <w:rFonts w:eastAsia="黑体"/>
          <w:color w:val="auto"/>
          <w:sz w:val="28"/>
          <w:szCs w:val="28"/>
          <w:highlight w:val="none"/>
        </w:rPr>
      </w:pPr>
    </w:p>
    <w:p w14:paraId="49B1BAB3">
      <w:pPr>
        <w:spacing w:line="720" w:lineRule="auto"/>
        <w:rPr>
          <w:rFonts w:eastAsia="黑体"/>
          <w:color w:val="auto"/>
          <w:sz w:val="28"/>
          <w:szCs w:val="28"/>
          <w:highlight w:val="none"/>
        </w:rPr>
      </w:pPr>
    </w:p>
    <w:p w14:paraId="76BFEF23">
      <w:pPr>
        <w:spacing w:line="720" w:lineRule="auto"/>
        <w:rPr>
          <w:rFonts w:eastAsia="黑体"/>
          <w:color w:val="auto"/>
          <w:sz w:val="28"/>
          <w:szCs w:val="28"/>
          <w:highlight w:val="none"/>
          <w:u w:val="single"/>
        </w:rPr>
      </w:pPr>
      <w:r>
        <w:rPr>
          <w:rFonts w:hint="eastAsia" w:eastAsia="黑体"/>
          <w:color w:val="auto"/>
          <w:sz w:val="28"/>
          <w:szCs w:val="28"/>
          <w:highlight w:val="none"/>
        </w:rPr>
        <w:t>投标人：（盖单位章）</w:t>
      </w:r>
    </w:p>
    <w:p w14:paraId="04A868C3">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14:paraId="3DE4026C">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14:paraId="3F93CA00">
      <w:pPr>
        <w:pStyle w:val="8"/>
        <w:rPr>
          <w:rFonts w:hint="default"/>
          <w:color w:val="auto"/>
          <w:highlight w:val="none"/>
        </w:rPr>
      </w:pPr>
    </w:p>
    <w:p w14:paraId="7DBC2D69">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72838144">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6909F3C4">
      <w:pPr>
        <w:pStyle w:val="3"/>
        <w:widowControl/>
        <w:spacing w:before="0" w:after="0" w:line="360" w:lineRule="auto"/>
        <w:jc w:val="center"/>
        <w:rPr>
          <w:rFonts w:ascii="黑体" w:hAnsi="宋体" w:cs="黑体"/>
          <w:b/>
          <w:color w:val="auto"/>
          <w:kern w:val="44"/>
          <w:sz w:val="44"/>
          <w:szCs w:val="44"/>
          <w:highlight w:val="none"/>
        </w:rPr>
      </w:pPr>
      <w:bookmarkStart w:id="45" w:name="_Toc374128477"/>
      <w:bookmarkEnd w:id="45"/>
    </w:p>
    <w:p w14:paraId="6CABAE6F">
      <w:pPr>
        <w:pStyle w:val="3"/>
        <w:widowControl/>
        <w:spacing w:before="0" w:after="0" w:line="360" w:lineRule="auto"/>
        <w:jc w:val="center"/>
        <w:rPr>
          <w:rFonts w:ascii="黑体" w:hAnsi="宋体" w:cs="黑体"/>
          <w:b/>
          <w:color w:val="auto"/>
          <w:kern w:val="44"/>
          <w:sz w:val="44"/>
          <w:szCs w:val="44"/>
          <w:highlight w:val="none"/>
        </w:rPr>
      </w:pPr>
    </w:p>
    <w:p w14:paraId="05B979EB">
      <w:pPr>
        <w:pStyle w:val="3"/>
        <w:widowControl/>
        <w:spacing w:before="0" w:after="0" w:line="360" w:lineRule="auto"/>
        <w:jc w:val="center"/>
        <w:rPr>
          <w:rFonts w:ascii="黑体" w:hAnsi="宋体" w:cs="黑体"/>
          <w:b/>
          <w:color w:val="auto"/>
          <w:kern w:val="44"/>
          <w:sz w:val="44"/>
          <w:szCs w:val="44"/>
          <w:highlight w:val="none"/>
        </w:rPr>
      </w:pPr>
    </w:p>
    <w:p w14:paraId="23F0476C">
      <w:pPr>
        <w:pStyle w:val="3"/>
        <w:widowControl/>
        <w:spacing w:before="0" w:after="0" w:line="360" w:lineRule="auto"/>
        <w:jc w:val="center"/>
        <w:rPr>
          <w:rFonts w:ascii="黑体" w:hAnsi="宋体" w:cs="黑体"/>
          <w:b/>
          <w:color w:val="auto"/>
          <w:kern w:val="44"/>
          <w:sz w:val="44"/>
          <w:szCs w:val="44"/>
          <w:highlight w:val="none"/>
        </w:rPr>
      </w:pPr>
    </w:p>
    <w:p w14:paraId="48E35A22">
      <w:pPr>
        <w:pStyle w:val="3"/>
        <w:widowControl/>
        <w:spacing w:before="0" w:after="0" w:line="360" w:lineRule="auto"/>
        <w:jc w:val="center"/>
        <w:rPr>
          <w:rFonts w:ascii="黑体" w:hAnsi="宋体" w:cs="黑体"/>
          <w:b/>
          <w:color w:val="auto"/>
          <w:kern w:val="44"/>
          <w:sz w:val="44"/>
          <w:szCs w:val="44"/>
          <w:highlight w:val="none"/>
        </w:rPr>
      </w:pPr>
      <w:bookmarkStart w:id="46" w:name="_Toc1265"/>
      <w:bookmarkStart w:id="47" w:name="_Toc14259"/>
      <w:r>
        <w:rPr>
          <w:rFonts w:hint="eastAsia" w:ascii="黑体" w:hAnsi="宋体" w:cs="黑体"/>
          <w:b/>
          <w:color w:val="auto"/>
          <w:kern w:val="44"/>
          <w:sz w:val="44"/>
          <w:szCs w:val="44"/>
          <w:highlight w:val="none"/>
        </w:rPr>
        <w:t>第3章 评标办法</w:t>
      </w:r>
      <w:bookmarkEnd w:id="46"/>
      <w:bookmarkEnd w:id="47"/>
    </w:p>
    <w:p w14:paraId="4397C362">
      <w:pPr>
        <w:spacing w:after="120"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14:paraId="3EE1BD48">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cols w:space="425" w:num="1"/>
          <w:docGrid w:linePitch="285" w:charSpace="0"/>
        </w:sectPr>
      </w:pPr>
      <w:r>
        <w:rPr>
          <w:rFonts w:ascii="Times New Roman" w:hAnsi="Times New Roman" w:eastAsia="宋体" w:cs="Times New Roman"/>
          <w:color w:val="auto"/>
          <w:szCs w:val="21"/>
          <w:highlight w:val="none"/>
        </w:rPr>
        <w:br w:type="page"/>
      </w:r>
    </w:p>
    <w:p w14:paraId="435CFFF5">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14:paraId="08450627">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1.1本项目采取邀请招标选择单位，为保证招标“公开、公平、公正”，根据国家有关工程建设招标投标的法律、法规和方针、政策，制定本评标细则，实行评标的规范化、标准化、科学化。</w:t>
      </w:r>
    </w:p>
    <w:p w14:paraId="7EF6B315">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本评标办法仅适用本次招标。</w:t>
      </w:r>
    </w:p>
    <w:p w14:paraId="203BF950">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14:paraId="05BEBFE1">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14:paraId="4AF1D2EB">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14:paraId="71CA41D5">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2.1《中华人民共和国民法典》；</w:t>
      </w:r>
    </w:p>
    <w:p w14:paraId="0DCD6AC9">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14:paraId="6817773D">
      <w:pPr>
        <w:spacing w:line="500" w:lineRule="exact"/>
        <w:ind w:firstLine="560" w:firstLineChars="200"/>
        <w:jc w:val="lef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2.3《中华人民共和国招标投标法实施条例》</w:t>
      </w:r>
      <w:r>
        <w:rPr>
          <w:rFonts w:hint="eastAsia" w:ascii="仿宋" w:hAnsi="仿宋" w:eastAsia="仿宋" w:cs="仿宋"/>
          <w:color w:val="auto"/>
          <w:sz w:val="28"/>
          <w:szCs w:val="28"/>
          <w:highlight w:val="none"/>
          <w:lang w:eastAsia="zh-CN"/>
        </w:rPr>
        <w:t>；</w:t>
      </w:r>
    </w:p>
    <w:p w14:paraId="18F9ECF7">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2.4七部委第12号令《评标小组和评标方法暂行规定》；</w:t>
      </w:r>
    </w:p>
    <w:p w14:paraId="18F76D6B">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14:paraId="564431AF">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14:paraId="50423D87">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14:paraId="7F23FA6F">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14:paraId="77EA86B8">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14:paraId="03FCB3BD">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14:paraId="213AADBB">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市公共资源交易中心备案；情节严重，构成犯罪的，由司法机关依法追究其刑事责任。</w:t>
      </w:r>
    </w:p>
    <w:p w14:paraId="667B59FE">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14:paraId="3C55B7A0">
      <w:pPr>
        <w:numPr>
          <w:ilvl w:val="0"/>
          <w:numId w:val="1"/>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14:paraId="4B965D09">
      <w:pPr>
        <w:numPr>
          <w:ilvl w:val="0"/>
          <w:numId w:val="1"/>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14:paraId="57BAE5EB">
      <w:pPr>
        <w:numPr>
          <w:ilvl w:val="0"/>
          <w:numId w:val="1"/>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14:paraId="14F75CC0">
      <w:pPr>
        <w:numPr>
          <w:ilvl w:val="0"/>
          <w:numId w:val="1"/>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14:paraId="2C092E42">
      <w:pPr>
        <w:numPr>
          <w:ilvl w:val="0"/>
          <w:numId w:val="1"/>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14:paraId="098906CC">
      <w:pPr>
        <w:numPr>
          <w:ilvl w:val="0"/>
          <w:numId w:val="1"/>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14:paraId="08DA297A">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14:paraId="5533F1A7">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招标人依法组建评标小组。</w:t>
      </w:r>
    </w:p>
    <w:p w14:paraId="035100B9">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14:paraId="1F89816C">
      <w:pPr>
        <w:pStyle w:val="8"/>
        <w:widowControl/>
        <w:spacing w:line="500" w:lineRule="exact"/>
        <w:ind w:firstLine="562" w:firstLineChars="200"/>
        <w:rPr>
          <w:rFonts w:hint="default" w:ascii="仿宋" w:hAnsi="仿宋" w:eastAsia="仿宋" w:cs="仿宋"/>
          <w:b/>
          <w:color w:val="auto"/>
          <w:sz w:val="28"/>
          <w:szCs w:val="28"/>
          <w:highlight w:val="none"/>
        </w:rPr>
      </w:pPr>
      <w:r>
        <w:rPr>
          <w:rFonts w:ascii="仿宋" w:hAnsi="仿宋" w:eastAsia="仿宋" w:cs="仿宋"/>
          <w:b/>
          <w:color w:val="auto"/>
          <w:sz w:val="28"/>
          <w:szCs w:val="28"/>
          <w:highlight w:val="none"/>
        </w:rPr>
        <w:t>5.1评标小组</w:t>
      </w:r>
    </w:p>
    <w:p w14:paraId="054E93E4">
      <w:pPr>
        <w:pStyle w:val="8"/>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5.1.1  评标小组由招标人依法组建的5名专家组成。</w:t>
      </w:r>
    </w:p>
    <w:p w14:paraId="2275E4B0">
      <w:pPr>
        <w:pStyle w:val="8"/>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5.1.2  评标小组推举产生1名评标组长，主持评审工作，评标组长与其他成员有同等表决权。</w:t>
      </w:r>
    </w:p>
    <w:p w14:paraId="05D6C0DA">
      <w:pPr>
        <w:pStyle w:val="8"/>
        <w:widowControl/>
        <w:spacing w:line="500" w:lineRule="exac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 </w:t>
      </w:r>
    </w:p>
    <w:p w14:paraId="58988823">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14:paraId="556536B8">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5.2.1  评标小组根据招标文件规定的评标标准和方法，对投标文件进行评审和比较，招标文件中没有规定的标准和方法不得作为评标的依据。</w:t>
      </w:r>
    </w:p>
    <w:p w14:paraId="15FCA22F">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在符合招标文件规定的前提下，评标小组主要对投标文件进行评议。</w:t>
      </w:r>
    </w:p>
    <w:p w14:paraId="325F81E4">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评标小组负责裁决。裁决前，评标小组应认真阅读招标文件的规定。投标文件中全部符合附件1《符合性审查表》中任一种情形的，为有效标书，否则其投标文件将被否决。若本项目通过符合性审查的投标人不足3名时，应重新招标。</w:t>
      </w:r>
    </w:p>
    <w:p w14:paraId="7CBE6603">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评标小组成员应当对投标文件发表专业、客观、公正的意见，意见不一致的应作进一步核实和讨论。评标小组成员对任何一个投标文件的质疑，应当在讨论或现场讲解时提出，表决结果公布后才提出的质疑，不可作为改变表决结果的依据。</w:t>
      </w:r>
    </w:p>
    <w:p w14:paraId="46315934">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如果少数投标人超越招标文件要求提交了模型、演示动画、特殊规格展示图纸或发生其他特殊情况，评标小组对超越招标文件要求的内容不进行评审，只评审该投标文件符合要求的内容。</w:t>
      </w:r>
    </w:p>
    <w:p w14:paraId="11256BFB">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14:paraId="4C639F31">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 采用</w:t>
      </w:r>
      <w:r>
        <w:rPr>
          <w:rFonts w:hint="eastAsia" w:ascii="仿宋" w:hAnsi="仿宋" w:eastAsia="仿宋" w:cs="仿宋"/>
          <w:b/>
          <w:color w:val="auto"/>
          <w:sz w:val="28"/>
          <w:szCs w:val="28"/>
          <w:highlight w:val="none"/>
          <w:u w:val="single"/>
          <w:lang w:eastAsia="zh-CN"/>
        </w:rPr>
        <w:t>综合评审法</w:t>
      </w:r>
      <w:r>
        <w:rPr>
          <w:rFonts w:hint="eastAsia" w:ascii="仿宋" w:hAnsi="仿宋" w:eastAsia="仿宋" w:cs="仿宋"/>
          <w:b/>
          <w:color w:val="auto"/>
          <w:sz w:val="28"/>
          <w:szCs w:val="28"/>
          <w:highlight w:val="none"/>
          <w:u w:val="single"/>
        </w:rPr>
        <w:t>评标</w:t>
      </w:r>
    </w:p>
    <w:p w14:paraId="0D935480">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14:paraId="6A5F0D0A">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14:paraId="42825C3B">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14:paraId="63EA2F52">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14:paraId="4E85938B">
      <w:pPr>
        <w:spacing w:line="500" w:lineRule="exact"/>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14:paraId="7868BA8F">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14:paraId="75BF58A9">
      <w:pPr>
        <w:snapToGrid w:val="0"/>
        <w:spacing w:line="500" w:lineRule="exact"/>
        <w:ind w:left="779" w:leftChars="170" w:hanging="422" w:hangingChars="151"/>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(a) 评标小组专家首先按附件1《符合性审查表》对各投标文件进行评审，只有通过符合性审查的投标文件方可进入下一阶段的评审。如果有符合性审查不通过提议，则评标小组成员共同表决，按照少数服从多数的原则决定是否通过符合性审查。</w:t>
      </w:r>
    </w:p>
    <w:p w14:paraId="4C2A32B7">
      <w:pPr>
        <w:spacing w:line="500" w:lineRule="exact"/>
        <w:ind w:left="919" w:leftChars="171" w:hanging="560" w:hanging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(b) 评标小组专家计算各投标人的综合得分.</w:t>
      </w:r>
    </w:p>
    <w:p w14:paraId="2B546E2A">
      <w:pPr>
        <w:spacing w:line="500" w:lineRule="exact"/>
        <w:ind w:left="919" w:leftChars="171" w:hanging="560" w:hanging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(c) 评标小组编写、签署评标报告，向招标人推荐综合得分最高的前三名中标候选方案（中标候选人）并标明排列顺序，评标报告由评标小组全体成员签名，对评标结论持有异议的评标小组成员可以书面方式阐述其不同意见和理由。</w:t>
      </w:r>
    </w:p>
    <w:p w14:paraId="326A8DF7">
      <w:pPr>
        <w:spacing w:line="500" w:lineRule="exact"/>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14:paraId="31AE371B">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招标人在评标小组推荐的候选方案中确定中标方案。但是，招标人认为评标小组推荐的候选方案不能最大限度满足招标文件规定的要求的，依法重新招标。</w:t>
      </w:r>
    </w:p>
    <w:p w14:paraId="3623269A">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14:paraId="53FCEA1B">
      <w:pPr>
        <w:spacing w:line="500" w:lineRule="exact"/>
        <w:ind w:left="958" w:hanging="957" w:hangingChars="3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□（a）招标人委托评标小组直接确定中标人；</w:t>
      </w:r>
    </w:p>
    <w:p w14:paraId="49CCCEBE">
      <w:pPr>
        <w:spacing w:line="500" w:lineRule="exact"/>
        <w:ind w:left="961" w:hanging="961" w:hangingChars="342"/>
        <w:jc w:val="left"/>
        <w:rPr>
          <w:rFonts w:ascii="仿宋" w:hAnsi="仿宋" w:eastAsia="仿宋" w:cs="仿宋"/>
          <w:color w:val="auto"/>
          <w:sz w:val="28"/>
          <w:szCs w:val="28"/>
          <w:highlight w:val="none"/>
        </w:rPr>
      </w:pPr>
      <w:r>
        <w:rPr>
          <w:rFonts w:hint="eastAsia" w:ascii="仿宋" w:hAnsi="仿宋" w:eastAsia="仿宋" w:cs="仿宋"/>
          <w:b/>
          <w:color w:val="auto"/>
          <w:kern w:val="0"/>
          <w:sz w:val="28"/>
          <w:szCs w:val="28"/>
          <w:highlight w:val="none"/>
        </w:rPr>
        <w:t>√</w:t>
      </w:r>
      <w:r>
        <w:rPr>
          <w:rFonts w:hint="eastAsia" w:ascii="仿宋" w:hAnsi="仿宋" w:eastAsia="仿宋" w:cs="仿宋"/>
          <w:color w:val="auto"/>
          <w:sz w:val="28"/>
          <w:szCs w:val="28"/>
          <w:highlight w:val="none"/>
        </w:rPr>
        <w:t>（b）确定评标小组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如排名第二的中标候选人也发生上述问题，则确定排名第三的中标候选人为中标人。</w:t>
      </w:r>
    </w:p>
    <w:p w14:paraId="407E56B2">
      <w:pPr>
        <w:spacing w:line="500" w:lineRule="exact"/>
        <w:ind w:left="958" w:hanging="957" w:hangingChars="3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14:paraId="485A90AE">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14:paraId="2726CD1C">
      <w:pPr>
        <w:pStyle w:val="8"/>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14:paraId="0CD99EC0">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14:paraId="53DBE002">
      <w:pPr>
        <w:pStyle w:val="8"/>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14:paraId="3A31DA18">
      <w:pPr>
        <w:pStyle w:val="8"/>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14:paraId="547B9CFD">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14:paraId="46CAA6CE">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14:paraId="6D1BD03E">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由招标人或其推选的代表检查投标文件的密封情况，也可以由招标人委托的公证机构检查并公证；</w:t>
      </w:r>
    </w:p>
    <w:p w14:paraId="260ADFF7">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14:paraId="02F9EC31">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开标时，由招标人或招标代理机构在监督人员的见证下当众拆封，宣读a、投标人名称；b、标书密封情况；c、法定代表人证明及授权委托；d、</w:t>
      </w:r>
      <w:r>
        <w:rPr>
          <w:rFonts w:hint="eastAsia" w:ascii="仿宋" w:hAnsi="仿宋" w:eastAsia="仿宋" w:cs="仿宋"/>
          <w:color w:val="auto"/>
          <w:sz w:val="28"/>
          <w:szCs w:val="28"/>
          <w:highlight w:val="none"/>
          <w:lang w:eastAsia="zh-CN"/>
        </w:rPr>
        <w:t>总监理工程师</w:t>
      </w:r>
      <w:r>
        <w:rPr>
          <w:rFonts w:hint="eastAsia" w:ascii="仿宋" w:hAnsi="仿宋" w:eastAsia="仿宋" w:cs="仿宋"/>
          <w:color w:val="auto"/>
          <w:sz w:val="28"/>
          <w:szCs w:val="28"/>
          <w:highlight w:val="none"/>
        </w:rPr>
        <w:t>名称；e、投标报价等主要内容以及开标记录表中的其他必要内容，并予以记录，记录提交评标小组评审。</w:t>
      </w:r>
    </w:p>
    <w:p w14:paraId="10AF5D18">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14:paraId="51FB0E30">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招标人将上述符合要求的投标文件，送至评标小组进行评审。</w:t>
      </w:r>
    </w:p>
    <w:p w14:paraId="07F61935">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14:paraId="56DC027F">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14:paraId="328A23F0">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14:paraId="4F211570">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1）第一步：进行投标文件符合性审查；</w:t>
      </w:r>
    </w:p>
    <w:p w14:paraId="681D08A9">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评标小组依据有关法律、法规和招标文件的规定对投标文件进行评审，若本项目经评审有效的投标人不足3名时，本次招标失败，招标人应当依法重新组织招标。</w:t>
      </w:r>
    </w:p>
    <w:p w14:paraId="65FA865C">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2）第二步：专家对综合评分表进行打分；</w:t>
      </w:r>
    </w:p>
    <w:p w14:paraId="00B15D92">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3）第三步：评标小组完成评标报告，向招标人推荐中标候选人。</w:t>
      </w:r>
    </w:p>
    <w:p w14:paraId="6C140668">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14:paraId="026ADD21">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根据附件1“符合性审查表”进行评审。投标文件全部列于附件1《符合性审查表》中情形的，为通过符合性审查。否则其投标文件将被否决。如评标小组成员的评审意见不一致时，以评标小组过半数成员的意见作为评标小组对该情形的认定结论。</w:t>
      </w:r>
    </w:p>
    <w:p w14:paraId="37954C14">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评标小组对所有投标作否决处理的，招标人应当重新招标。</w:t>
      </w:r>
    </w:p>
    <w:p w14:paraId="01988984">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14:paraId="23290EB7">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14:paraId="5CBDC94F">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14:paraId="4E2C0E42">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14:paraId="357C2861">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7.5.2如果有两个或两个以上的投标人总得分评分相同，则服务报价得分较高的投标人排名优先；如果总得分、服务报价得分均相同的投标文件，则由评标小组采用摇珠方式，确定中标候选人顺序。</w:t>
      </w:r>
    </w:p>
    <w:p w14:paraId="089F91B2">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14:paraId="7541B038">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 招标人依据评标报告审定本项目的中标人。</w:t>
      </w:r>
    </w:p>
    <w:p w14:paraId="4165735C">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 虽然经招标人审定为中标人，但在签订合同前的任何时候，招标人、评标专家以及其他人员发现投标人在招标投标过程有弄虚作假行为、虚报资料情况，一经查实，立即取消其中标人资格。</w:t>
      </w:r>
    </w:p>
    <w:p w14:paraId="6A959FAE">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14:paraId="236A2CC1">
      <w:pPr>
        <w:numPr>
          <w:ilvl w:val="0"/>
          <w:numId w:val="2"/>
        </w:numPr>
        <w:snapToGrid w:val="0"/>
        <w:spacing w:line="360" w:lineRule="auto"/>
        <w:ind w:left="0" w:firstLine="425"/>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若中标人在实际工作中服务质量存在问题，未能表现出符合要求的水平，经招标人研究确定，可解除与中标人的合同关系，并按照中标候选人顺序依次选取新的中标人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14:paraId="61E48CA6">
      <w:pPr>
        <w:numPr>
          <w:ilvl w:val="0"/>
          <w:numId w:val="2"/>
        </w:numPr>
        <w:snapToGrid w:val="0"/>
        <w:spacing w:line="360" w:lineRule="auto"/>
        <w:ind w:left="0" w:firstLine="425"/>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14:paraId="7B21EC42">
      <w:pPr>
        <w:pStyle w:val="8"/>
        <w:rPr>
          <w:rFonts w:hint="default" w:ascii="仿宋" w:hAnsi="仿宋" w:eastAsia="仿宋" w:cs="仿宋"/>
          <w:color w:val="auto"/>
          <w:sz w:val="28"/>
          <w:szCs w:val="28"/>
          <w:highlight w:val="none"/>
        </w:rPr>
      </w:pPr>
    </w:p>
    <w:p w14:paraId="3AB4C4AF">
      <w:pPr>
        <w:pStyle w:val="8"/>
        <w:rPr>
          <w:rFonts w:hint="default" w:ascii="仿宋" w:hAnsi="仿宋" w:eastAsia="仿宋" w:cs="仿宋"/>
          <w:color w:val="auto"/>
          <w:sz w:val="28"/>
          <w:szCs w:val="28"/>
          <w:highlight w:val="none"/>
        </w:rPr>
      </w:pPr>
    </w:p>
    <w:p w14:paraId="6114DF55">
      <w:pPr>
        <w:snapToGrid w:val="0"/>
        <w:spacing w:line="360" w:lineRule="auto"/>
        <w:rPr>
          <w:rFonts w:ascii="仿宋" w:hAnsi="仿宋" w:eastAsia="仿宋" w:cs="仿宋"/>
          <w:color w:val="auto"/>
          <w:sz w:val="24"/>
          <w:highlight w:val="none"/>
        </w:rPr>
      </w:pPr>
    </w:p>
    <w:p w14:paraId="18CB51DA">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14:paraId="2B76F4E2">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附件</w:t>
      </w:r>
    </w:p>
    <w:p w14:paraId="2D0BB178">
      <w:pPr>
        <w:pStyle w:val="19"/>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14:paraId="0064F84C">
      <w:pPr>
        <w:pStyle w:val="19"/>
        <w:widowControl/>
        <w:ind w:firstLine="562"/>
        <w:rPr>
          <w:rFonts w:hint="default" w:ascii="仿宋" w:hAnsi="仿宋" w:eastAsia="仿宋" w:cs="仿宋"/>
          <w:b/>
          <w:color w:val="auto"/>
          <w:sz w:val="28"/>
          <w:szCs w:val="28"/>
          <w:highlight w:val="none"/>
          <w:u w:val="single"/>
        </w:rPr>
      </w:pPr>
      <w:bookmarkStart w:id="48" w:name="OLE_LINK3"/>
      <w:bookmarkEnd w:id="48"/>
      <w:r>
        <w:rPr>
          <w:rFonts w:ascii="仿宋" w:hAnsi="仿宋" w:eastAsia="仿宋" w:cs="仿宋"/>
          <w:b/>
          <w:color w:val="auto"/>
          <w:sz w:val="28"/>
          <w:szCs w:val="28"/>
          <w:highlight w:val="none"/>
          <w:u w:val="single"/>
        </w:rPr>
        <w:t>附件2 综合评分表</w:t>
      </w:r>
    </w:p>
    <w:p w14:paraId="30A3D1E9">
      <w:pPr>
        <w:pStyle w:val="19"/>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附件3 投标申请人声明</w:t>
      </w:r>
    </w:p>
    <w:p w14:paraId="4B5F179B">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49" w:name="_Toc14580"/>
      <w:bookmarkStart w:id="50" w:name="_Toc22242"/>
      <w:r>
        <w:rPr>
          <w:rFonts w:hint="eastAsia" w:ascii="仿宋" w:hAnsi="仿宋" w:eastAsia="仿宋" w:cs="仿宋"/>
          <w:color w:val="auto"/>
          <w:sz w:val="28"/>
          <w:szCs w:val="28"/>
          <w:highlight w:val="none"/>
        </w:rPr>
        <w:t>附件1：符合性审查表</w:t>
      </w:r>
      <w:bookmarkEnd w:id="49"/>
      <w:bookmarkEnd w:id="50"/>
      <w:r>
        <w:rPr>
          <w:rFonts w:hint="eastAsia" w:ascii="仿宋" w:hAnsi="仿宋" w:eastAsia="仿宋" w:cs="仿宋"/>
          <w:color w:val="auto"/>
          <w:sz w:val="28"/>
          <w:szCs w:val="28"/>
          <w:highlight w:val="none"/>
        </w:rPr>
        <w:t xml:space="preserve">  </w:t>
      </w:r>
    </w:p>
    <w:p w14:paraId="7CA98862">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3"/>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14:paraId="7774C244">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29AF528A">
            <w:pPr>
              <w:spacing w:before="120" w:beforeLines="50" w:after="12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14:paraId="3C60907E">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14:paraId="0CBC4316">
            <w:pPr>
              <w:spacing w:before="120" w:beforeLines="50" w:after="120" w:afterLines="50" w:line="240" w:lineRule="exact"/>
              <w:ind w:left="105" w:leftChars="50" w:right="105" w:rightChars="50"/>
              <w:jc w:val="center"/>
              <w:rPr>
                <w:rFonts w:ascii="仿宋" w:hAnsi="仿宋" w:eastAsia="仿宋" w:cs="仿宋"/>
                <w:b/>
                <w:color w:val="auto"/>
                <w:highlight w:val="none"/>
              </w:rPr>
            </w:pPr>
          </w:p>
          <w:p w14:paraId="0829459A">
            <w:pPr>
              <w:spacing w:before="120" w:beforeLines="50" w:after="12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14:paraId="5C84DC9D">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14:paraId="4DBAED85">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14:paraId="52D6A327">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14:paraId="04DB2BD5">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4E4C1FFB">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1</w:t>
            </w:r>
          </w:p>
        </w:tc>
        <w:tc>
          <w:tcPr>
            <w:tcW w:w="3533" w:type="dxa"/>
            <w:tcBorders>
              <w:top w:val="single" w:color="auto" w:sz="4" w:space="0"/>
              <w:left w:val="nil"/>
              <w:bottom w:val="single" w:color="auto" w:sz="4" w:space="0"/>
              <w:right w:val="single" w:color="auto" w:sz="4" w:space="0"/>
            </w:tcBorders>
            <w:shd w:val="clear" w:color="auto" w:fill="auto"/>
            <w:vAlign w:val="center"/>
          </w:tcPr>
          <w:p w14:paraId="32D975A8">
            <w:pPr>
              <w:spacing w:before="120" w:beforeLines="50" w:after="120" w:afterLines="50"/>
              <w:ind w:right="105" w:rightChars="50" w:firstLine="18" w:firstLineChars="9"/>
              <w:jc w:val="left"/>
              <w:rPr>
                <w:rFonts w:hint="eastAsia" w:ascii="仿宋" w:hAnsi="仿宋" w:eastAsia="仿宋" w:cs="仿宋"/>
                <w:color w:val="auto"/>
                <w:szCs w:val="21"/>
                <w:highlight w:val="none"/>
                <w:u w:val="none"/>
              </w:rPr>
            </w:pPr>
            <w:r>
              <w:rPr>
                <w:rFonts w:hint="eastAsia" w:ascii="仿宋" w:hAnsi="仿宋" w:eastAsia="仿宋" w:cs="仿宋"/>
                <w:color w:val="auto"/>
                <w:sz w:val="21"/>
                <w:szCs w:val="21"/>
                <w:highlight w:val="none"/>
                <w:u w:val="none"/>
              </w:rPr>
              <w:t>投标人均具有独立法人资格，持有工商行政管理部门核发的法人营业执照或各级登记管理机关颁发的事业单位法定代表人证，按国家法律经营</w:t>
            </w:r>
          </w:p>
        </w:tc>
        <w:tc>
          <w:tcPr>
            <w:tcW w:w="1559" w:type="dxa"/>
            <w:tcBorders>
              <w:top w:val="single" w:color="auto" w:sz="4" w:space="0"/>
              <w:left w:val="nil"/>
              <w:bottom w:val="single" w:color="auto" w:sz="4" w:space="0"/>
              <w:right w:val="single" w:color="auto" w:sz="4" w:space="0"/>
            </w:tcBorders>
            <w:shd w:val="clear" w:color="auto" w:fill="auto"/>
            <w:vAlign w:val="center"/>
          </w:tcPr>
          <w:p w14:paraId="3864443E">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66742887">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43ABA0BB">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14:paraId="3DD6F847">
        <w:tblPrEx>
          <w:tblCellMar>
            <w:top w:w="0" w:type="dxa"/>
            <w:left w:w="108" w:type="dxa"/>
            <w:bottom w:w="0" w:type="dxa"/>
            <w:right w:w="108" w:type="dxa"/>
          </w:tblCellMar>
        </w:tblPrEx>
        <w:trPr>
          <w:trHeight w:val="86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0701643D">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2</w:t>
            </w:r>
          </w:p>
        </w:tc>
        <w:tc>
          <w:tcPr>
            <w:tcW w:w="3533" w:type="dxa"/>
            <w:tcBorders>
              <w:top w:val="single" w:color="auto" w:sz="4" w:space="0"/>
              <w:left w:val="nil"/>
              <w:bottom w:val="single" w:color="auto" w:sz="4" w:space="0"/>
              <w:right w:val="single" w:color="auto" w:sz="4" w:space="0"/>
            </w:tcBorders>
            <w:shd w:val="clear" w:color="auto" w:fill="auto"/>
            <w:vAlign w:val="center"/>
          </w:tcPr>
          <w:p w14:paraId="4801E17A">
            <w:pPr>
              <w:spacing w:before="120" w:beforeLines="50" w:after="120" w:afterLines="50"/>
              <w:ind w:right="105" w:rightChars="50" w:firstLine="18" w:firstLineChars="9"/>
              <w:jc w:val="left"/>
              <w:rPr>
                <w:rFonts w:hint="eastAsia" w:ascii="仿宋" w:hAnsi="仿宋" w:eastAsia="仿宋" w:cs="仿宋"/>
                <w:color w:val="auto"/>
                <w:szCs w:val="21"/>
                <w:highlight w:val="none"/>
                <w:u w:val="none"/>
              </w:rPr>
            </w:pPr>
            <w:r>
              <w:rPr>
                <w:rFonts w:hint="eastAsia" w:ascii="仿宋" w:hAnsi="仿宋" w:eastAsia="仿宋" w:cs="仿宋"/>
                <w:color w:val="auto"/>
                <w:sz w:val="21"/>
                <w:szCs w:val="21"/>
                <w:highlight w:val="none"/>
                <w:u w:val="none"/>
              </w:rPr>
              <w:t>投标人具有</w:t>
            </w:r>
            <w:r>
              <w:rPr>
                <w:rFonts w:hint="eastAsia" w:ascii="仿宋" w:hAnsi="仿宋" w:eastAsia="仿宋" w:cs="仿宋"/>
                <w:bCs w:val="0"/>
                <w:color w:val="auto"/>
                <w:sz w:val="21"/>
                <w:szCs w:val="21"/>
                <w:highlight w:val="none"/>
                <w:u w:val="none"/>
              </w:rPr>
              <w:t>工程监理综合资质或</w:t>
            </w:r>
            <w:r>
              <w:rPr>
                <w:rFonts w:hint="eastAsia" w:ascii="仿宋" w:hAnsi="仿宋" w:eastAsia="仿宋" w:cs="仿宋"/>
                <w:bCs w:val="0"/>
                <w:color w:val="auto"/>
                <w:sz w:val="21"/>
                <w:szCs w:val="21"/>
                <w:highlight w:val="none"/>
                <w:u w:val="none"/>
                <w:lang w:eastAsia="zh-CN"/>
              </w:rPr>
              <w:t>市政公用工程</w:t>
            </w:r>
            <w:r>
              <w:rPr>
                <w:rFonts w:hint="eastAsia" w:ascii="仿宋" w:hAnsi="仿宋" w:eastAsia="仿宋" w:cs="仿宋"/>
                <w:bCs w:val="0"/>
                <w:color w:val="auto"/>
                <w:sz w:val="21"/>
                <w:szCs w:val="21"/>
                <w:highlight w:val="none"/>
                <w:u w:val="none"/>
              </w:rPr>
              <w:t>监理乙级</w:t>
            </w:r>
            <w:r>
              <w:rPr>
                <w:rFonts w:hint="eastAsia" w:ascii="仿宋" w:hAnsi="仿宋" w:eastAsia="仿宋" w:cs="仿宋"/>
                <w:bCs w:val="0"/>
                <w:color w:val="auto"/>
                <w:sz w:val="21"/>
                <w:szCs w:val="21"/>
                <w:highlight w:val="none"/>
                <w:u w:val="none"/>
                <w:lang w:eastAsia="zh-CN"/>
              </w:rPr>
              <w:t>（</w:t>
            </w:r>
            <w:r>
              <w:rPr>
                <w:rFonts w:hint="eastAsia" w:ascii="仿宋" w:hAnsi="仿宋" w:eastAsia="仿宋" w:cs="仿宋"/>
                <w:bCs w:val="0"/>
                <w:color w:val="auto"/>
                <w:sz w:val="21"/>
                <w:szCs w:val="21"/>
                <w:highlight w:val="none"/>
                <w:u w:val="none"/>
              </w:rPr>
              <w:t>或以上</w:t>
            </w:r>
            <w:r>
              <w:rPr>
                <w:rFonts w:hint="eastAsia" w:ascii="仿宋" w:hAnsi="仿宋" w:eastAsia="仿宋" w:cs="仿宋"/>
                <w:bCs w:val="0"/>
                <w:color w:val="auto"/>
                <w:sz w:val="21"/>
                <w:szCs w:val="21"/>
                <w:highlight w:val="none"/>
                <w:u w:val="none"/>
                <w:lang w:eastAsia="zh-CN"/>
              </w:rPr>
              <w:t>）</w:t>
            </w:r>
            <w:r>
              <w:rPr>
                <w:rFonts w:hint="eastAsia" w:ascii="仿宋" w:hAnsi="仿宋" w:eastAsia="仿宋" w:cs="仿宋"/>
                <w:bCs w:val="0"/>
                <w:color w:val="auto"/>
                <w:sz w:val="21"/>
                <w:szCs w:val="21"/>
                <w:highlight w:val="none"/>
                <w:u w:val="none"/>
              </w:rPr>
              <w:t>资质</w:t>
            </w:r>
          </w:p>
        </w:tc>
        <w:tc>
          <w:tcPr>
            <w:tcW w:w="1559" w:type="dxa"/>
            <w:tcBorders>
              <w:top w:val="single" w:color="auto" w:sz="4" w:space="0"/>
              <w:left w:val="nil"/>
              <w:bottom w:val="single" w:color="auto" w:sz="4" w:space="0"/>
              <w:right w:val="single" w:color="auto" w:sz="4" w:space="0"/>
            </w:tcBorders>
            <w:shd w:val="clear" w:color="auto" w:fill="auto"/>
            <w:vAlign w:val="center"/>
          </w:tcPr>
          <w:p w14:paraId="2713A211">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69A04274">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4DB446D9">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14:paraId="40523E87">
        <w:tblPrEx>
          <w:tblCellMar>
            <w:top w:w="0" w:type="dxa"/>
            <w:left w:w="108" w:type="dxa"/>
            <w:bottom w:w="0" w:type="dxa"/>
            <w:right w:w="108" w:type="dxa"/>
          </w:tblCellMar>
        </w:tblPrEx>
        <w:trPr>
          <w:trHeight w:val="86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3CBC0E94">
            <w:pPr>
              <w:spacing w:before="120" w:beforeLines="50" w:after="120" w:afterLines="50" w:line="240" w:lineRule="exact"/>
              <w:ind w:left="-51"/>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14:paraId="72CB4189">
            <w:pPr>
              <w:spacing w:before="120" w:beforeLines="50" w:after="120" w:afterLines="50"/>
              <w:ind w:right="105" w:rightChars="50" w:firstLine="18" w:firstLineChars="9"/>
              <w:jc w:val="left"/>
              <w:rPr>
                <w:rFonts w:hint="eastAsia" w:ascii="仿宋" w:hAnsi="仿宋" w:eastAsia="仿宋" w:cs="仿宋"/>
                <w:color w:val="auto"/>
                <w:sz w:val="21"/>
                <w:szCs w:val="21"/>
                <w:highlight w:val="none"/>
                <w:u w:val="none"/>
              </w:rPr>
            </w:pPr>
            <w:r>
              <w:rPr>
                <w:rFonts w:hint="eastAsia" w:ascii="仿宋" w:hAnsi="仿宋" w:eastAsia="仿宋" w:cs="仿宋"/>
                <w:color w:val="auto"/>
                <w:sz w:val="21"/>
                <w:szCs w:val="21"/>
                <w:highlight w:val="none"/>
                <w:u w:val="none"/>
              </w:rPr>
              <w:t>总监理工程师</w:t>
            </w:r>
            <w:r>
              <w:rPr>
                <w:rFonts w:hint="eastAsia" w:ascii="仿宋" w:hAnsi="仿宋" w:eastAsia="仿宋" w:cs="仿宋"/>
                <w:color w:val="auto"/>
                <w:sz w:val="21"/>
                <w:szCs w:val="21"/>
                <w:highlight w:val="none"/>
                <w:u w:val="none"/>
                <w:lang w:val="en-US" w:eastAsia="zh-CN"/>
              </w:rPr>
              <w:t>1名，</w:t>
            </w:r>
            <w:r>
              <w:rPr>
                <w:rFonts w:hint="eastAsia" w:ascii="仿宋" w:hAnsi="仿宋" w:eastAsia="仿宋" w:cs="仿宋"/>
                <w:i w:val="0"/>
                <w:iCs w:val="0"/>
                <w:caps w:val="0"/>
                <w:color w:val="auto"/>
                <w:spacing w:val="0"/>
                <w:kern w:val="2"/>
                <w:sz w:val="21"/>
                <w:szCs w:val="21"/>
                <w:highlight w:val="none"/>
                <w:u w:val="none"/>
                <w:shd w:val="clear"/>
                <w:lang w:val="en-US" w:eastAsia="zh-CN" w:bidi="ar"/>
              </w:rPr>
              <w:t>具有</w:t>
            </w:r>
            <w:r>
              <w:rPr>
                <w:rFonts w:hint="eastAsia" w:ascii="仿宋" w:hAnsi="仿宋" w:eastAsia="仿宋" w:cs="仿宋"/>
                <w:i w:val="0"/>
                <w:iCs w:val="0"/>
                <w:caps w:val="0"/>
                <w:color w:val="auto"/>
                <w:spacing w:val="0"/>
                <w:sz w:val="21"/>
                <w:szCs w:val="21"/>
                <w:highlight w:val="none"/>
                <w:u w:val="none"/>
                <w:shd w:val="clear"/>
                <w:lang w:eastAsia="zh-CN"/>
              </w:rPr>
              <w:t>市政公用工程</w:t>
            </w:r>
            <w:r>
              <w:rPr>
                <w:rFonts w:hint="eastAsia" w:ascii="仿宋" w:hAnsi="仿宋" w:eastAsia="仿宋" w:cs="仿宋"/>
                <w:i w:val="0"/>
                <w:iCs w:val="0"/>
                <w:caps w:val="0"/>
                <w:color w:val="auto"/>
                <w:spacing w:val="0"/>
                <w:kern w:val="2"/>
                <w:sz w:val="21"/>
                <w:szCs w:val="21"/>
                <w:highlight w:val="none"/>
                <w:u w:val="none"/>
                <w:shd w:val="clear"/>
                <w:lang w:val="en-US" w:eastAsia="zh-CN" w:bidi="ar"/>
              </w:rPr>
              <w:t>类专业中级或以上职称，</w:t>
            </w:r>
            <w:r>
              <w:rPr>
                <w:rFonts w:hint="eastAsia" w:ascii="仿宋" w:hAnsi="仿宋" w:eastAsia="仿宋" w:cs="仿宋"/>
                <w:color w:val="auto"/>
                <w:sz w:val="21"/>
                <w:szCs w:val="21"/>
                <w:highlight w:val="none"/>
                <w:u w:val="none"/>
              </w:rPr>
              <w:t>具有</w:t>
            </w:r>
            <w:r>
              <w:rPr>
                <w:rFonts w:hint="eastAsia" w:ascii="仿宋" w:hAnsi="仿宋" w:eastAsia="仿宋" w:cs="仿宋"/>
                <w:color w:val="auto"/>
                <w:sz w:val="21"/>
                <w:szCs w:val="21"/>
                <w:highlight w:val="none"/>
                <w:u w:val="none"/>
                <w:lang w:eastAsia="zh-CN"/>
              </w:rPr>
              <w:t>市政公用工程类</w:t>
            </w:r>
            <w:r>
              <w:rPr>
                <w:rFonts w:hint="eastAsia" w:ascii="仿宋" w:hAnsi="仿宋" w:eastAsia="仿宋" w:cs="仿宋"/>
                <w:color w:val="auto"/>
                <w:sz w:val="21"/>
                <w:szCs w:val="21"/>
                <w:highlight w:val="none"/>
                <w:u w:val="none"/>
              </w:rPr>
              <w:t>注册监理工程师证书</w:t>
            </w:r>
          </w:p>
        </w:tc>
        <w:tc>
          <w:tcPr>
            <w:tcW w:w="1559" w:type="dxa"/>
            <w:tcBorders>
              <w:top w:val="single" w:color="auto" w:sz="4" w:space="0"/>
              <w:left w:val="nil"/>
              <w:bottom w:val="single" w:color="auto" w:sz="4" w:space="0"/>
              <w:right w:val="single" w:color="auto" w:sz="4" w:space="0"/>
            </w:tcBorders>
            <w:shd w:val="clear" w:color="auto" w:fill="auto"/>
            <w:vAlign w:val="center"/>
          </w:tcPr>
          <w:p w14:paraId="1916C4EF">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0B44E0ED">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4B58AFF4">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14:paraId="564FFEA2">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0700CC30">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14:paraId="1F601980">
            <w:pPr>
              <w:spacing w:before="120" w:beforeLines="50" w:after="120" w:afterLines="50"/>
              <w:ind w:right="105" w:rightChars="50" w:firstLine="18" w:firstLineChars="9"/>
              <w:jc w:val="left"/>
              <w:rPr>
                <w:rFonts w:hint="eastAsia" w:ascii="仿宋" w:hAnsi="仿宋" w:eastAsia="仿宋" w:cs="仿宋"/>
                <w:color w:val="auto"/>
                <w:szCs w:val="21"/>
                <w:highlight w:val="none"/>
                <w:u w:val="none"/>
              </w:rPr>
            </w:pPr>
            <w:r>
              <w:rPr>
                <w:rFonts w:hint="eastAsia" w:ascii="仿宋" w:hAnsi="仿宋" w:eastAsia="仿宋" w:cs="仿宋"/>
                <w:color w:val="auto"/>
                <w:szCs w:val="21"/>
                <w:highlight w:val="none"/>
                <w:u w:val="none"/>
              </w:rPr>
              <w:t>专业监理工程师7名</w:t>
            </w:r>
            <w:r>
              <w:rPr>
                <w:rFonts w:hint="eastAsia" w:ascii="仿宋" w:hAnsi="仿宋" w:eastAsia="仿宋" w:cs="仿宋"/>
                <w:color w:val="auto"/>
                <w:szCs w:val="21"/>
                <w:highlight w:val="none"/>
                <w:u w:val="none"/>
                <w:lang w:eastAsia="zh-CN"/>
              </w:rPr>
              <w:t>，</w:t>
            </w:r>
            <w:r>
              <w:rPr>
                <w:rFonts w:hint="eastAsia" w:ascii="仿宋" w:hAnsi="仿宋" w:eastAsia="仿宋" w:cs="仿宋"/>
                <w:color w:val="auto"/>
                <w:szCs w:val="21"/>
                <w:highlight w:val="none"/>
                <w:u w:val="none"/>
              </w:rPr>
              <w:t>具有市政公用工程类专业中级职称或行业协会类监理工程师证书</w:t>
            </w:r>
          </w:p>
        </w:tc>
        <w:tc>
          <w:tcPr>
            <w:tcW w:w="1559" w:type="dxa"/>
            <w:tcBorders>
              <w:top w:val="single" w:color="auto" w:sz="4" w:space="0"/>
              <w:left w:val="nil"/>
              <w:bottom w:val="single" w:color="auto" w:sz="4" w:space="0"/>
              <w:right w:val="single" w:color="auto" w:sz="4" w:space="0"/>
            </w:tcBorders>
            <w:shd w:val="clear" w:color="auto" w:fill="auto"/>
            <w:vAlign w:val="center"/>
          </w:tcPr>
          <w:p w14:paraId="500AB8F4">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7B0F9DD0">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61F109B4">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14:paraId="048E34EC">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7510127F">
            <w:pPr>
              <w:spacing w:before="120" w:beforeLines="50" w:after="120" w:afterLines="50" w:line="240" w:lineRule="exact"/>
              <w:ind w:left="-51"/>
              <w:jc w:val="center"/>
              <w:rPr>
                <w:rFonts w:hint="default"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5</w:t>
            </w:r>
          </w:p>
        </w:tc>
        <w:tc>
          <w:tcPr>
            <w:tcW w:w="3533" w:type="dxa"/>
            <w:tcBorders>
              <w:top w:val="single" w:color="auto" w:sz="4" w:space="0"/>
              <w:left w:val="nil"/>
              <w:bottom w:val="single" w:color="auto" w:sz="4" w:space="0"/>
              <w:right w:val="single" w:color="auto" w:sz="4" w:space="0"/>
            </w:tcBorders>
            <w:shd w:val="clear" w:color="auto" w:fill="auto"/>
            <w:vAlign w:val="center"/>
          </w:tcPr>
          <w:p w14:paraId="0BE2ED4A">
            <w:pPr>
              <w:spacing w:before="120" w:beforeLines="50" w:after="120" w:afterLines="50"/>
              <w:ind w:right="105" w:rightChars="50" w:firstLine="18" w:firstLineChars="9"/>
              <w:jc w:val="left"/>
              <w:rPr>
                <w:rFonts w:hint="eastAsia" w:ascii="仿宋" w:hAnsi="仿宋" w:eastAsia="仿宋" w:cs="仿宋"/>
                <w:b w:val="0"/>
                <w:color w:val="auto"/>
                <w:sz w:val="21"/>
                <w:szCs w:val="21"/>
                <w:highlight w:val="none"/>
                <w:u w:val="none"/>
                <w:shd w:val="clear"/>
                <w:lang w:val="en-US" w:eastAsia="zh-CN" w:bidi="ar-SA"/>
              </w:rPr>
            </w:pPr>
            <w:r>
              <w:rPr>
                <w:rFonts w:hint="eastAsia" w:ascii="仿宋" w:hAnsi="仿宋" w:eastAsia="仿宋" w:cs="仿宋"/>
                <w:color w:val="auto"/>
                <w:sz w:val="21"/>
                <w:szCs w:val="21"/>
                <w:highlight w:val="none"/>
                <w:u w:val="none"/>
              </w:rPr>
              <w:t>监理员</w:t>
            </w:r>
            <w:r>
              <w:rPr>
                <w:rFonts w:hint="eastAsia" w:ascii="仿宋" w:hAnsi="仿宋" w:eastAsia="仿宋" w:cs="仿宋"/>
                <w:color w:val="auto"/>
                <w:sz w:val="21"/>
                <w:szCs w:val="21"/>
                <w:highlight w:val="none"/>
                <w:u w:val="none"/>
                <w:lang w:val="en-US" w:eastAsia="zh-CN"/>
              </w:rPr>
              <w:t>5</w:t>
            </w:r>
            <w:r>
              <w:rPr>
                <w:rFonts w:hint="eastAsia" w:ascii="仿宋" w:hAnsi="仿宋" w:eastAsia="仿宋" w:cs="仿宋"/>
                <w:color w:val="auto"/>
                <w:sz w:val="21"/>
                <w:szCs w:val="21"/>
                <w:highlight w:val="none"/>
                <w:u w:val="none"/>
              </w:rPr>
              <w:t>名，具有监理员岗位证书</w:t>
            </w:r>
          </w:p>
        </w:tc>
        <w:tc>
          <w:tcPr>
            <w:tcW w:w="1559" w:type="dxa"/>
            <w:tcBorders>
              <w:top w:val="single" w:color="auto" w:sz="4" w:space="0"/>
              <w:left w:val="nil"/>
              <w:bottom w:val="single" w:color="auto" w:sz="4" w:space="0"/>
              <w:right w:val="single" w:color="auto" w:sz="4" w:space="0"/>
            </w:tcBorders>
            <w:shd w:val="clear" w:color="auto" w:fill="auto"/>
            <w:vAlign w:val="center"/>
          </w:tcPr>
          <w:p w14:paraId="570D26BF">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7C5AAE74">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3F0B0E73">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14:paraId="0D19B603">
        <w:tblPrEx>
          <w:tblCellMar>
            <w:top w:w="0" w:type="dxa"/>
            <w:left w:w="108" w:type="dxa"/>
            <w:bottom w:w="0" w:type="dxa"/>
            <w:right w:w="108" w:type="dxa"/>
          </w:tblCellMar>
        </w:tblPrEx>
        <w:trPr>
          <w:trHeight w:val="963"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03EA54F8">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6</w:t>
            </w:r>
          </w:p>
        </w:tc>
        <w:tc>
          <w:tcPr>
            <w:tcW w:w="3533" w:type="dxa"/>
            <w:tcBorders>
              <w:top w:val="single" w:color="auto" w:sz="4" w:space="0"/>
              <w:left w:val="nil"/>
              <w:bottom w:val="single" w:color="auto" w:sz="4" w:space="0"/>
              <w:right w:val="single" w:color="auto" w:sz="4" w:space="0"/>
            </w:tcBorders>
            <w:shd w:val="clear" w:color="auto" w:fill="auto"/>
            <w:vAlign w:val="center"/>
          </w:tcPr>
          <w:p w14:paraId="26FDBAC9">
            <w:pPr>
              <w:spacing w:before="120" w:beforeLines="50" w:after="120" w:afterLines="50"/>
              <w:ind w:right="105" w:rightChars="50" w:firstLine="18" w:firstLineChars="9"/>
              <w:jc w:val="left"/>
              <w:rPr>
                <w:rFonts w:hint="eastAsia" w:ascii="仿宋" w:hAnsi="仿宋" w:eastAsia="仿宋" w:cs="仿宋"/>
                <w:color w:val="auto"/>
                <w:szCs w:val="21"/>
                <w:highlight w:val="none"/>
              </w:rPr>
            </w:pPr>
            <w:r>
              <w:rPr>
                <w:rFonts w:hint="eastAsia" w:ascii="仿宋" w:hAnsi="仿宋" w:eastAsia="仿宋" w:cs="仿宋"/>
                <w:bCs w:val="0"/>
                <w:color w:val="auto"/>
                <w:kern w:val="2"/>
                <w:sz w:val="21"/>
                <w:szCs w:val="21"/>
                <w:highlight w:val="none"/>
                <w:u w:val="none"/>
              </w:rPr>
              <w:t>投标</w:t>
            </w:r>
            <w:r>
              <w:rPr>
                <w:rFonts w:hint="eastAsia" w:ascii="仿宋" w:hAnsi="仿宋" w:eastAsia="仿宋" w:cs="仿宋"/>
                <w:bCs w:val="0"/>
                <w:color w:val="auto"/>
                <w:kern w:val="2"/>
                <w:sz w:val="21"/>
                <w:szCs w:val="21"/>
                <w:highlight w:val="none"/>
                <w:u w:val="none"/>
                <w:lang w:eastAsia="zh-CN"/>
              </w:rPr>
              <w:t>报价不高于最高投标限价</w:t>
            </w:r>
          </w:p>
        </w:tc>
        <w:tc>
          <w:tcPr>
            <w:tcW w:w="1559" w:type="dxa"/>
            <w:tcBorders>
              <w:top w:val="single" w:color="auto" w:sz="4" w:space="0"/>
              <w:left w:val="nil"/>
              <w:bottom w:val="single" w:color="auto" w:sz="4" w:space="0"/>
              <w:right w:val="single" w:color="auto" w:sz="4" w:space="0"/>
            </w:tcBorders>
            <w:shd w:val="clear" w:color="auto" w:fill="auto"/>
            <w:vAlign w:val="center"/>
          </w:tcPr>
          <w:p w14:paraId="547AC876">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2AFC5716">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375C8211">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14:paraId="3D01E498">
        <w:tblPrEx>
          <w:tblCellMar>
            <w:top w:w="0" w:type="dxa"/>
            <w:left w:w="108" w:type="dxa"/>
            <w:bottom w:w="0" w:type="dxa"/>
            <w:right w:w="108" w:type="dxa"/>
          </w:tblCellMar>
        </w:tblPrEx>
        <w:trPr>
          <w:trHeight w:val="78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4FFE8643">
            <w:pPr>
              <w:spacing w:before="120" w:beforeLines="50" w:after="12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14:paraId="0F21345E">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14:paraId="5B0642BE">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59AB76C4">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19BD9938">
            <w:pPr>
              <w:spacing w:before="120" w:beforeLines="50" w:after="120" w:afterLines="50" w:line="240" w:lineRule="exact"/>
              <w:ind w:left="105" w:leftChars="50" w:right="105" w:rightChars="50"/>
              <w:jc w:val="center"/>
              <w:rPr>
                <w:rFonts w:ascii="仿宋" w:hAnsi="仿宋" w:eastAsia="仿宋" w:cs="仿宋"/>
                <w:color w:val="auto"/>
                <w:highlight w:val="none"/>
              </w:rPr>
            </w:pPr>
          </w:p>
        </w:tc>
      </w:tr>
    </w:tbl>
    <w:p w14:paraId="561FE01F">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14:paraId="272F3FE3">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14:paraId="36FCA101">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14:paraId="0B72D00D">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14:paraId="03D48043">
      <w:pPr>
        <w:snapToGrid w:val="0"/>
        <w:ind w:left="74"/>
        <w:rPr>
          <w:rFonts w:ascii="仿宋" w:hAnsi="仿宋" w:eastAsia="仿宋" w:cs="Courier New"/>
          <w:color w:val="auto"/>
          <w:sz w:val="28"/>
          <w:szCs w:val="28"/>
          <w:highlight w:val="none"/>
        </w:rPr>
      </w:pPr>
    </w:p>
    <w:p w14:paraId="7E6E1008">
      <w:pPr>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cols w:space="425" w:num="1"/>
          <w:docGrid w:linePitch="312" w:charSpace="0"/>
        </w:sectPr>
      </w:pPr>
    </w:p>
    <w:p w14:paraId="311800F3">
      <w:pPr>
        <w:snapToGrid w:val="0"/>
        <w:ind w:left="74"/>
        <w:outlineLvl w:val="0"/>
        <w:rPr>
          <w:rFonts w:ascii="仿宋" w:hAnsi="仿宋" w:eastAsia="仿宋" w:cs="仿宋"/>
          <w:color w:val="auto"/>
          <w:sz w:val="24"/>
          <w:highlight w:val="none"/>
        </w:rPr>
      </w:pPr>
      <w:bookmarkStart w:id="51" w:name="_Toc27480"/>
      <w:bookmarkStart w:id="52" w:name="_Toc11456"/>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bookmarkEnd w:id="51"/>
      <w:bookmarkEnd w:id="52"/>
    </w:p>
    <w:p w14:paraId="23AF12B6">
      <w:pPr>
        <w:snapToGrid w:val="0"/>
        <w:ind w:left="74"/>
        <w:rPr>
          <w:rFonts w:ascii="仿宋" w:hAnsi="仿宋" w:eastAsia="仿宋" w:cs="宋体"/>
          <w:color w:val="auto"/>
          <w:sz w:val="24"/>
          <w:highlight w:val="none"/>
        </w:rPr>
      </w:pPr>
      <w:r>
        <w:rPr>
          <w:rFonts w:hint="eastAsia" w:ascii="仿宋" w:hAnsi="仿宋" w:eastAsia="仿宋" w:cs="宋体"/>
          <w:color w:val="auto"/>
          <w:sz w:val="24"/>
          <w:highlight w:val="none"/>
        </w:rPr>
        <w:t xml:space="preserve"> </w:t>
      </w:r>
    </w:p>
    <w:tbl>
      <w:tblPr>
        <w:tblStyle w:val="13"/>
        <w:tblW w:w="827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24"/>
        <w:gridCol w:w="1863"/>
        <w:gridCol w:w="5290"/>
      </w:tblGrid>
      <w:tr w14:paraId="3FC547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1" w:hRule="atLeast"/>
          <w:jc w:val="center"/>
        </w:trPr>
        <w:tc>
          <w:tcPr>
            <w:tcW w:w="2987" w:type="dxa"/>
            <w:gridSpan w:val="2"/>
            <w:tcBorders>
              <w:top w:val="single" w:color="auto" w:sz="4" w:space="0"/>
              <w:left w:val="single" w:color="auto" w:sz="4" w:space="0"/>
              <w:bottom w:val="single" w:color="auto" w:sz="4" w:space="0"/>
              <w:right w:val="single" w:color="auto" w:sz="4" w:space="0"/>
            </w:tcBorders>
            <w:noWrap w:val="0"/>
            <w:vAlign w:val="center"/>
          </w:tcPr>
          <w:p w14:paraId="0334EE89">
            <w:pPr>
              <w:spacing w:line="240" w:lineRule="auto"/>
              <w:jc w:val="center"/>
              <w:rPr>
                <w:rFonts w:hint="eastAsia" w:ascii="宋体" w:hAnsi="宋体" w:cs="宋体"/>
                <w:b/>
                <w:color w:val="auto"/>
                <w:sz w:val="21"/>
                <w:szCs w:val="21"/>
                <w:highlight w:val="none"/>
              </w:rPr>
            </w:pPr>
            <w:r>
              <w:rPr>
                <w:rFonts w:hint="eastAsia" w:ascii="宋体" w:hAnsi="宋体" w:cs="宋体"/>
                <w:b/>
                <w:color w:val="auto"/>
                <w:sz w:val="21"/>
                <w:szCs w:val="21"/>
                <w:highlight w:val="none"/>
              </w:rPr>
              <w:t>评分因素</w:t>
            </w:r>
          </w:p>
        </w:tc>
        <w:tc>
          <w:tcPr>
            <w:tcW w:w="5290" w:type="dxa"/>
            <w:tcBorders>
              <w:top w:val="single" w:color="auto" w:sz="4" w:space="0"/>
              <w:left w:val="single" w:color="auto" w:sz="4" w:space="0"/>
              <w:bottom w:val="single" w:color="auto" w:sz="4" w:space="0"/>
              <w:right w:val="single" w:color="auto" w:sz="4" w:space="0"/>
            </w:tcBorders>
            <w:noWrap w:val="0"/>
            <w:vAlign w:val="center"/>
          </w:tcPr>
          <w:p w14:paraId="4F471A7E">
            <w:pPr>
              <w:spacing w:line="240" w:lineRule="auto"/>
              <w:jc w:val="center"/>
              <w:rPr>
                <w:rFonts w:hint="eastAsia" w:ascii="宋体" w:hAnsi="宋体" w:cs="宋体"/>
                <w:b/>
                <w:color w:val="auto"/>
                <w:sz w:val="21"/>
                <w:szCs w:val="21"/>
                <w:highlight w:val="none"/>
              </w:rPr>
            </w:pPr>
            <w:r>
              <w:rPr>
                <w:rFonts w:hint="eastAsia" w:ascii="宋体" w:hAnsi="宋体" w:cs="宋体"/>
                <w:b/>
                <w:color w:val="auto"/>
                <w:sz w:val="21"/>
                <w:szCs w:val="21"/>
                <w:highlight w:val="none"/>
              </w:rPr>
              <w:t>评分标准</w:t>
            </w:r>
          </w:p>
        </w:tc>
      </w:tr>
      <w:tr w14:paraId="6D4D48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5" w:hRule="atLeast"/>
          <w:jc w:val="center"/>
        </w:trPr>
        <w:tc>
          <w:tcPr>
            <w:tcW w:w="1124" w:type="dxa"/>
            <w:vMerge w:val="restart"/>
            <w:tcBorders>
              <w:right w:val="single" w:color="auto" w:sz="4" w:space="0"/>
            </w:tcBorders>
            <w:noWrap w:val="0"/>
            <w:vAlign w:val="center"/>
          </w:tcPr>
          <w:p w14:paraId="5E2845E8">
            <w:pPr>
              <w:spacing w:line="240" w:lineRule="auto"/>
              <w:ind w:left="113" w:leftChars="54" w:right="141" w:rightChars="67" w:firstLine="1"/>
              <w:jc w:val="center"/>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商务部分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rPr>
              <w:t>0分）</w:t>
            </w:r>
          </w:p>
        </w:tc>
        <w:tc>
          <w:tcPr>
            <w:tcW w:w="1863" w:type="dxa"/>
            <w:tcBorders>
              <w:top w:val="single" w:color="auto" w:sz="4" w:space="0"/>
              <w:left w:val="single" w:color="auto" w:sz="4" w:space="0"/>
              <w:bottom w:val="single" w:color="auto" w:sz="4" w:space="0"/>
              <w:right w:val="single" w:color="auto" w:sz="4" w:space="0"/>
            </w:tcBorders>
            <w:noWrap w:val="0"/>
            <w:vAlign w:val="center"/>
          </w:tcPr>
          <w:p w14:paraId="055B714A">
            <w:pPr>
              <w:spacing w:line="240" w:lineRule="auto"/>
              <w:ind w:left="113" w:leftChars="54" w:right="141" w:rightChars="67" w:firstLine="1"/>
              <w:jc w:val="left"/>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企业</w:t>
            </w:r>
            <w:r>
              <w:rPr>
                <w:rFonts w:hint="eastAsia" w:ascii="宋体" w:hAnsi="宋体" w:cs="宋体"/>
                <w:color w:val="auto"/>
                <w:sz w:val="21"/>
                <w:szCs w:val="21"/>
                <w:highlight w:val="none"/>
              </w:rPr>
              <w:t>业绩</w:t>
            </w:r>
          </w:p>
          <w:p w14:paraId="0F50DC9A">
            <w:pPr>
              <w:spacing w:line="240" w:lineRule="auto"/>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10</w:t>
            </w:r>
            <w:r>
              <w:rPr>
                <w:rFonts w:hint="eastAsia" w:ascii="宋体" w:hAnsi="宋体" w:cs="宋体"/>
                <w:color w:val="auto"/>
                <w:sz w:val="21"/>
                <w:szCs w:val="21"/>
                <w:highlight w:val="none"/>
              </w:rPr>
              <w:t>分）</w:t>
            </w:r>
          </w:p>
        </w:tc>
        <w:tc>
          <w:tcPr>
            <w:tcW w:w="5290" w:type="dxa"/>
            <w:tcBorders>
              <w:top w:val="single" w:color="auto" w:sz="4" w:space="0"/>
              <w:left w:val="single" w:color="auto" w:sz="4" w:space="0"/>
              <w:bottom w:val="single" w:color="auto" w:sz="4" w:space="0"/>
              <w:right w:val="single" w:color="auto" w:sz="4" w:space="0"/>
            </w:tcBorders>
            <w:noWrap w:val="0"/>
            <w:vAlign w:val="center"/>
          </w:tcPr>
          <w:p w14:paraId="57B4413F">
            <w:pPr>
              <w:spacing w:line="24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20</w:t>
            </w:r>
            <w:r>
              <w:rPr>
                <w:rFonts w:hint="eastAsia" w:ascii="宋体" w:hAnsi="宋体" w:eastAsia="宋体" w:cs="宋体"/>
                <w:color w:val="auto"/>
                <w:szCs w:val="21"/>
                <w:highlight w:val="none"/>
                <w:lang w:val="en-US" w:eastAsia="zh-CN"/>
              </w:rPr>
              <w:t>22</w:t>
            </w:r>
            <w:r>
              <w:rPr>
                <w:rFonts w:hint="eastAsia" w:ascii="宋体" w:hAnsi="宋体" w:eastAsia="宋体" w:cs="宋体"/>
                <w:color w:val="auto"/>
                <w:szCs w:val="21"/>
                <w:highlight w:val="none"/>
                <w:lang w:eastAsia="zh-CN"/>
              </w:rPr>
              <w:t>年</w:t>
            </w:r>
            <w:r>
              <w:rPr>
                <w:rFonts w:hint="eastAsia" w:ascii="宋体" w:hAnsi="宋体" w:eastAsia="宋体" w:cs="宋体"/>
                <w:color w:val="auto"/>
                <w:szCs w:val="21"/>
                <w:highlight w:val="none"/>
              </w:rPr>
              <w:t>1月1日至今</w:t>
            </w:r>
            <w:r>
              <w:rPr>
                <w:rFonts w:hint="eastAsia" w:ascii="宋体" w:hAnsi="宋体" w:eastAsia="宋体" w:cs="宋体"/>
                <w:color w:val="auto"/>
                <w:szCs w:val="21"/>
                <w:highlight w:val="none"/>
                <w:lang w:eastAsia="zh-CN"/>
              </w:rPr>
              <w:t>独立</w:t>
            </w:r>
            <w:r>
              <w:rPr>
                <w:rFonts w:hint="eastAsia" w:ascii="宋体" w:hAnsi="宋体" w:eastAsia="宋体" w:cs="宋体"/>
                <w:color w:val="auto"/>
                <w:szCs w:val="21"/>
                <w:highlight w:val="none"/>
              </w:rPr>
              <w:t>完成过质量合格的</w:t>
            </w:r>
            <w:r>
              <w:rPr>
                <w:rFonts w:hint="eastAsia" w:ascii="宋体" w:hAnsi="宋体" w:eastAsia="宋体" w:cs="宋体"/>
                <w:color w:val="auto"/>
                <w:szCs w:val="21"/>
                <w:highlight w:val="none"/>
                <w:lang w:eastAsia="zh-CN"/>
              </w:rPr>
              <w:t>类似</w:t>
            </w:r>
            <w:r>
              <w:rPr>
                <w:rFonts w:hint="eastAsia" w:ascii="宋体" w:hAnsi="宋体" w:eastAsia="宋体" w:cs="宋体"/>
                <w:color w:val="auto"/>
                <w:szCs w:val="21"/>
                <w:highlight w:val="none"/>
              </w:rPr>
              <w:t>工程监理</w:t>
            </w:r>
            <w:r>
              <w:rPr>
                <w:rFonts w:hint="eastAsia" w:ascii="宋体" w:hAnsi="宋体" w:eastAsia="宋体" w:cs="宋体"/>
                <w:color w:val="auto"/>
                <w:szCs w:val="21"/>
                <w:highlight w:val="none"/>
                <w:lang w:eastAsia="zh-CN"/>
              </w:rPr>
              <w:t>项目，一项得</w:t>
            </w:r>
            <w:r>
              <w:rPr>
                <w:rFonts w:hint="eastAsia" w:ascii="宋体" w:hAnsi="宋体" w:eastAsia="宋体" w:cs="宋体"/>
                <w:color w:val="auto"/>
                <w:szCs w:val="21"/>
                <w:highlight w:val="none"/>
                <w:lang w:val="en-US" w:eastAsia="zh-CN"/>
              </w:rPr>
              <w:t>2分</w:t>
            </w:r>
            <w:r>
              <w:rPr>
                <w:rFonts w:hint="eastAsia" w:ascii="宋体" w:hAnsi="宋体" w:eastAsia="宋体" w:cs="宋体"/>
                <w:color w:val="auto"/>
                <w:szCs w:val="21"/>
                <w:highlight w:val="none"/>
              </w:rPr>
              <w:t>，最多得</w:t>
            </w: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eastAsia="zh-CN"/>
              </w:rPr>
              <w:t>。</w:t>
            </w:r>
          </w:p>
        </w:tc>
      </w:tr>
      <w:tr w14:paraId="68854F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5" w:hRule="atLeast"/>
          <w:jc w:val="center"/>
        </w:trPr>
        <w:tc>
          <w:tcPr>
            <w:tcW w:w="1124" w:type="dxa"/>
            <w:vMerge w:val="continue"/>
            <w:tcBorders>
              <w:right w:val="single" w:color="auto" w:sz="4" w:space="0"/>
            </w:tcBorders>
            <w:noWrap w:val="0"/>
            <w:vAlign w:val="center"/>
          </w:tcPr>
          <w:p w14:paraId="614CEAA4">
            <w:pPr>
              <w:spacing w:line="240" w:lineRule="auto"/>
              <w:ind w:left="113" w:leftChars="54" w:right="141" w:rightChars="67" w:firstLine="1"/>
              <w:jc w:val="center"/>
              <w:rPr>
                <w:rFonts w:hint="eastAsia" w:ascii="宋体" w:hAnsi="宋体" w:cs="宋体"/>
                <w:color w:val="auto"/>
                <w:sz w:val="21"/>
                <w:szCs w:val="21"/>
                <w:highlight w:val="none"/>
                <w:lang w:eastAsia="zh-CN"/>
              </w:rPr>
            </w:pPr>
          </w:p>
        </w:tc>
        <w:tc>
          <w:tcPr>
            <w:tcW w:w="1863" w:type="dxa"/>
            <w:tcBorders>
              <w:top w:val="single" w:color="auto" w:sz="4" w:space="0"/>
              <w:left w:val="single" w:color="auto" w:sz="4" w:space="0"/>
              <w:bottom w:val="single" w:color="auto" w:sz="4" w:space="0"/>
              <w:right w:val="single" w:color="auto" w:sz="4" w:space="0"/>
            </w:tcBorders>
            <w:noWrap w:val="0"/>
            <w:vAlign w:val="center"/>
          </w:tcPr>
          <w:p w14:paraId="6DA7823E">
            <w:pPr>
              <w:spacing w:line="240" w:lineRule="auto"/>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eastAsia="宋体" w:cs="宋体"/>
                <w:color w:val="auto"/>
                <w:sz w:val="21"/>
                <w:szCs w:val="21"/>
                <w:highlight w:val="none"/>
                <w:lang w:eastAsia="zh-CN"/>
              </w:rPr>
              <w:t>获奖奖项（</w:t>
            </w:r>
            <w:r>
              <w:rPr>
                <w:rFonts w:hint="eastAsia" w:ascii="宋体" w:hAnsi="宋体" w:eastAsia="宋体" w:cs="宋体"/>
                <w:color w:val="auto"/>
                <w:sz w:val="21"/>
                <w:szCs w:val="21"/>
                <w:highlight w:val="none"/>
                <w:lang w:val="en-US" w:eastAsia="zh-CN"/>
              </w:rPr>
              <w:t>10</w:t>
            </w:r>
            <w:r>
              <w:rPr>
                <w:rFonts w:hint="eastAsia" w:ascii="宋体" w:hAnsi="宋体" w:eastAsia="宋体" w:cs="宋体"/>
                <w:color w:val="auto"/>
                <w:sz w:val="21"/>
                <w:szCs w:val="21"/>
                <w:highlight w:val="none"/>
                <w:lang w:eastAsia="zh-CN"/>
              </w:rPr>
              <w:t>分）</w:t>
            </w:r>
          </w:p>
        </w:tc>
        <w:tc>
          <w:tcPr>
            <w:tcW w:w="5290" w:type="dxa"/>
            <w:tcBorders>
              <w:top w:val="single" w:color="auto" w:sz="4" w:space="0"/>
              <w:left w:val="single" w:color="auto" w:sz="4" w:space="0"/>
              <w:bottom w:val="single" w:color="auto" w:sz="4" w:space="0"/>
              <w:right w:val="single" w:color="auto" w:sz="4" w:space="0"/>
            </w:tcBorders>
            <w:noWrap w:val="0"/>
            <w:vAlign w:val="center"/>
          </w:tcPr>
          <w:p w14:paraId="3C9EB10D">
            <w:pPr>
              <w:spacing w:line="24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kern w:val="2"/>
                <w:sz w:val="21"/>
                <w:szCs w:val="21"/>
                <w:highlight w:val="none"/>
                <w:lang w:val="en-US" w:eastAsia="zh-CN" w:bidi="ar"/>
              </w:rPr>
              <w:t>投标人自2022年1月1日至今，承接的</w:t>
            </w:r>
            <w:r>
              <w:rPr>
                <w:rFonts w:hint="eastAsia" w:ascii="宋体" w:hAnsi="宋体" w:eastAsia="宋体" w:cs="宋体"/>
                <w:color w:val="auto"/>
                <w:sz w:val="21"/>
                <w:szCs w:val="21"/>
                <w:highlight w:val="none"/>
                <w:lang w:val="en-US" w:eastAsia="zh-CN"/>
              </w:rPr>
              <w:t>市政公用工程监理</w:t>
            </w:r>
            <w:r>
              <w:rPr>
                <w:rFonts w:hint="eastAsia" w:ascii="宋体" w:hAnsi="宋体" w:eastAsia="宋体" w:cs="宋体"/>
                <w:color w:val="auto"/>
                <w:kern w:val="2"/>
                <w:sz w:val="21"/>
                <w:szCs w:val="21"/>
                <w:highlight w:val="none"/>
                <w:lang w:val="en-US" w:eastAsia="zh-CN" w:bidi="ar"/>
              </w:rPr>
              <w:t>项目获得过国家级质量类工程奖项的，每项得2分；获得过省级质量类工程奖项的，每项得1分；获得过市级质量类工程奖项的，每项得0.5分；本项最多得10分。</w:t>
            </w:r>
          </w:p>
        </w:tc>
      </w:tr>
      <w:tr w14:paraId="5BCACD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3" w:hRule="atLeast"/>
          <w:jc w:val="center"/>
        </w:trPr>
        <w:tc>
          <w:tcPr>
            <w:tcW w:w="1124" w:type="dxa"/>
            <w:vMerge w:val="continue"/>
            <w:tcBorders>
              <w:right w:val="single" w:color="auto" w:sz="4" w:space="0"/>
            </w:tcBorders>
            <w:noWrap w:val="0"/>
            <w:vAlign w:val="center"/>
          </w:tcPr>
          <w:p w14:paraId="187E1835">
            <w:pPr>
              <w:spacing w:line="240" w:lineRule="auto"/>
              <w:ind w:left="113" w:leftChars="54" w:right="141" w:rightChars="67" w:firstLine="1"/>
              <w:jc w:val="center"/>
              <w:rPr>
                <w:rFonts w:hint="eastAsia" w:ascii="宋体" w:hAnsi="宋体" w:cs="宋体"/>
                <w:color w:val="auto"/>
                <w:sz w:val="21"/>
                <w:szCs w:val="21"/>
                <w:highlight w:val="none"/>
              </w:rPr>
            </w:pPr>
          </w:p>
        </w:tc>
        <w:tc>
          <w:tcPr>
            <w:tcW w:w="1863" w:type="dxa"/>
            <w:tcBorders>
              <w:top w:val="single" w:color="auto" w:sz="4" w:space="0"/>
              <w:left w:val="single" w:color="auto" w:sz="4" w:space="0"/>
              <w:right w:val="single" w:color="auto" w:sz="4" w:space="0"/>
            </w:tcBorders>
            <w:noWrap w:val="0"/>
            <w:vAlign w:val="center"/>
          </w:tcPr>
          <w:p w14:paraId="3824B955">
            <w:pPr>
              <w:spacing w:line="240" w:lineRule="auto"/>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认证体系（</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分）</w:t>
            </w:r>
          </w:p>
        </w:tc>
        <w:tc>
          <w:tcPr>
            <w:tcW w:w="5290" w:type="dxa"/>
            <w:tcBorders>
              <w:top w:val="single" w:color="auto" w:sz="4" w:space="0"/>
              <w:left w:val="single" w:color="auto" w:sz="4" w:space="0"/>
              <w:right w:val="single" w:color="auto" w:sz="4" w:space="0"/>
            </w:tcBorders>
            <w:noWrap w:val="0"/>
            <w:vAlign w:val="center"/>
          </w:tcPr>
          <w:p w14:paraId="45CF0546">
            <w:pPr>
              <w:spacing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投标人具有</w:t>
            </w:r>
            <w:r>
              <w:rPr>
                <w:rFonts w:hint="eastAsia" w:ascii="宋体" w:hAnsi="宋体" w:eastAsia="宋体" w:cs="宋体"/>
                <w:color w:val="auto"/>
                <w:sz w:val="21"/>
                <w:szCs w:val="21"/>
                <w:highlight w:val="none"/>
              </w:rPr>
              <w:t>质量管理体系认证证书、环境管理体系认证证书、职业健康安全管理体系认证证书</w:t>
            </w:r>
            <w:r>
              <w:rPr>
                <w:rFonts w:hint="eastAsia" w:ascii="宋体" w:hAnsi="宋体" w:eastAsia="宋体" w:cs="宋体"/>
                <w:color w:val="auto"/>
                <w:sz w:val="21"/>
                <w:szCs w:val="21"/>
                <w:highlight w:val="none"/>
                <w:lang w:eastAsia="zh-CN"/>
              </w:rPr>
              <w:t>、标准化管理活动体系认证证书、</w:t>
            </w:r>
            <w:r>
              <w:rPr>
                <w:rFonts w:hint="eastAsia" w:ascii="宋体" w:hAnsi="宋体" w:eastAsia="宋体" w:cs="宋体"/>
                <w:color w:val="auto"/>
                <w:sz w:val="21"/>
                <w:szCs w:val="21"/>
                <w:highlight w:val="none"/>
                <w:lang w:val="en-US" w:eastAsia="zh-CN"/>
              </w:rPr>
              <w:t>信息技术管理服务体系认证证书</w:t>
            </w:r>
            <w:r>
              <w:rPr>
                <w:rFonts w:hint="eastAsia" w:ascii="宋体" w:hAnsi="宋体" w:eastAsia="宋体" w:cs="宋体"/>
                <w:color w:val="auto"/>
                <w:sz w:val="21"/>
                <w:szCs w:val="21"/>
                <w:highlight w:val="none"/>
                <w:lang w:eastAsia="zh-CN"/>
              </w:rPr>
              <w:t>的，</w:t>
            </w:r>
            <w:r>
              <w:rPr>
                <w:rFonts w:hint="eastAsia" w:ascii="宋体" w:hAnsi="宋体" w:eastAsia="宋体" w:cs="宋体"/>
                <w:color w:val="auto"/>
                <w:sz w:val="21"/>
                <w:szCs w:val="21"/>
                <w:highlight w:val="none"/>
                <w:lang w:val="en-US" w:eastAsia="zh-CN"/>
              </w:rPr>
              <w:t>每有一项得1分，最多</w:t>
            </w:r>
            <w:r>
              <w:rPr>
                <w:rFonts w:hint="eastAsia" w:ascii="宋体" w:hAnsi="宋体" w:eastAsia="宋体" w:cs="宋体"/>
                <w:color w:val="auto"/>
                <w:sz w:val="21"/>
                <w:szCs w:val="21"/>
                <w:highlight w:val="none"/>
                <w:lang w:eastAsia="zh-CN"/>
              </w:rPr>
              <w:t>得</w:t>
            </w:r>
            <w:r>
              <w:rPr>
                <w:rFonts w:hint="eastAsia" w:ascii="宋体" w:hAnsi="宋体" w:eastAsia="宋体" w:cs="宋体"/>
                <w:color w:val="auto"/>
                <w:sz w:val="21"/>
                <w:szCs w:val="21"/>
                <w:highlight w:val="none"/>
                <w:lang w:val="en-US" w:eastAsia="zh-CN"/>
              </w:rPr>
              <w:t>5分</w:t>
            </w:r>
            <w:r>
              <w:rPr>
                <w:rFonts w:hint="eastAsia" w:ascii="宋体" w:hAnsi="宋体" w:eastAsia="宋体" w:cs="宋体"/>
                <w:color w:val="auto"/>
                <w:sz w:val="21"/>
                <w:szCs w:val="21"/>
                <w:highlight w:val="none"/>
              </w:rPr>
              <w:t>。</w:t>
            </w:r>
          </w:p>
        </w:tc>
      </w:tr>
      <w:tr w14:paraId="248F73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66" w:hRule="atLeast"/>
          <w:jc w:val="center"/>
        </w:trPr>
        <w:tc>
          <w:tcPr>
            <w:tcW w:w="1124" w:type="dxa"/>
            <w:vMerge w:val="continue"/>
            <w:tcBorders>
              <w:right w:val="single" w:color="auto" w:sz="4" w:space="0"/>
            </w:tcBorders>
            <w:noWrap w:val="0"/>
            <w:vAlign w:val="center"/>
          </w:tcPr>
          <w:p w14:paraId="37B5F8C4">
            <w:pPr>
              <w:spacing w:line="240" w:lineRule="auto"/>
              <w:ind w:left="113" w:leftChars="54" w:right="141" w:rightChars="67" w:firstLine="1"/>
              <w:jc w:val="center"/>
              <w:rPr>
                <w:rFonts w:hint="eastAsia" w:ascii="宋体" w:hAnsi="宋体" w:cs="宋体"/>
                <w:color w:val="auto"/>
                <w:sz w:val="21"/>
                <w:szCs w:val="21"/>
                <w:highlight w:val="none"/>
              </w:rPr>
            </w:pPr>
          </w:p>
        </w:tc>
        <w:tc>
          <w:tcPr>
            <w:tcW w:w="1863" w:type="dxa"/>
            <w:tcBorders>
              <w:top w:val="single" w:color="auto" w:sz="4" w:space="0"/>
              <w:left w:val="single" w:color="auto" w:sz="4" w:space="0"/>
              <w:right w:val="single" w:color="auto" w:sz="4" w:space="0"/>
            </w:tcBorders>
            <w:noWrap w:val="0"/>
            <w:vAlign w:val="center"/>
          </w:tcPr>
          <w:p w14:paraId="5B2AB01B">
            <w:pPr>
              <w:spacing w:line="240" w:lineRule="auto"/>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纳税信用</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5</w:t>
            </w:r>
            <w:r>
              <w:rPr>
                <w:rFonts w:hint="eastAsia" w:ascii="宋体" w:hAnsi="宋体" w:cs="宋体"/>
                <w:color w:val="auto"/>
                <w:sz w:val="21"/>
                <w:szCs w:val="21"/>
                <w:highlight w:val="none"/>
              </w:rPr>
              <w:t>分）</w:t>
            </w:r>
          </w:p>
        </w:tc>
        <w:tc>
          <w:tcPr>
            <w:tcW w:w="5290" w:type="dxa"/>
            <w:tcBorders>
              <w:top w:val="single" w:color="auto" w:sz="4" w:space="0"/>
              <w:left w:val="single" w:color="auto" w:sz="4" w:space="0"/>
              <w:right w:val="single" w:color="auto" w:sz="4" w:space="0"/>
            </w:tcBorders>
            <w:noWrap w:val="0"/>
            <w:vAlign w:val="center"/>
          </w:tcPr>
          <w:p w14:paraId="71F6E93F">
            <w:pPr>
              <w:keepNext w:val="0"/>
              <w:keepLines w:val="0"/>
              <w:pageBreakBefore w:val="0"/>
              <w:kinsoku/>
              <w:wordWrap/>
              <w:overflowPunct/>
              <w:topLinePunct w:val="0"/>
              <w:autoSpaceDE w:val="0"/>
              <w:autoSpaceDN w:val="0"/>
              <w:bidi w:val="0"/>
              <w:adjustRightInd/>
              <w:snapToGrid/>
              <w:spacing w:line="240" w:lineRule="auto"/>
              <w:ind w:left="67" w:leftChars="32" w:right="79"/>
              <w:jc w:val="both"/>
              <w:textAlignment w:val="auto"/>
              <w:rPr>
                <w:rFonts w:hint="default" w:ascii="宋体" w:hAnsi="宋体" w:eastAsia="宋体" w:cs="宋体"/>
                <w:color w:val="auto"/>
                <w:sz w:val="21"/>
                <w:szCs w:val="21"/>
                <w:highlight w:val="none"/>
                <w:lang w:val="en-US" w:eastAsia="zh-CN" w:bidi="zh-TW"/>
              </w:rPr>
            </w:pPr>
            <w:r>
              <w:rPr>
                <w:rFonts w:hint="eastAsia" w:ascii="宋体" w:hAnsi="宋体" w:eastAsia="宋体" w:cs="宋体"/>
                <w:color w:val="auto"/>
                <w:sz w:val="21"/>
                <w:szCs w:val="21"/>
                <w:highlight w:val="none"/>
                <w:lang w:val="en-US" w:eastAsia="zh-CN" w:bidi="zh-TW"/>
              </w:rPr>
              <w:t>投标人连续获得“纳税信用</w:t>
            </w:r>
            <w:r>
              <w:rPr>
                <w:rFonts w:hint="default" w:ascii="宋体" w:hAnsi="宋体" w:eastAsia="宋体" w:cs="宋体"/>
                <w:color w:val="auto"/>
                <w:sz w:val="21"/>
                <w:szCs w:val="21"/>
                <w:highlight w:val="none"/>
                <w:lang w:val="en-US" w:eastAsia="zh-CN" w:bidi="zh-TW"/>
              </w:rPr>
              <w:t>A级纳税人”</w:t>
            </w:r>
            <w:r>
              <w:rPr>
                <w:rFonts w:hint="eastAsia" w:ascii="宋体" w:hAnsi="宋体" w:eastAsia="宋体" w:cs="宋体"/>
                <w:color w:val="auto"/>
                <w:sz w:val="21"/>
                <w:szCs w:val="21"/>
                <w:highlight w:val="none"/>
                <w:lang w:val="en-US" w:eastAsia="zh-CN" w:bidi="zh-TW"/>
              </w:rPr>
              <w:t>（须含最新评审年度202</w:t>
            </w:r>
            <w:r>
              <w:rPr>
                <w:rFonts w:hint="default" w:ascii="宋体" w:hAnsi="宋体" w:eastAsia="宋体" w:cs="宋体"/>
                <w:color w:val="auto"/>
                <w:sz w:val="21"/>
                <w:szCs w:val="21"/>
                <w:highlight w:val="none"/>
                <w:lang w:val="en-US" w:eastAsia="zh-CN" w:bidi="zh-TW"/>
              </w:rPr>
              <w:t>4</w:t>
            </w:r>
            <w:r>
              <w:rPr>
                <w:rFonts w:hint="eastAsia" w:ascii="宋体" w:hAnsi="宋体" w:eastAsia="宋体" w:cs="宋体"/>
                <w:color w:val="auto"/>
                <w:sz w:val="21"/>
                <w:szCs w:val="21"/>
                <w:highlight w:val="none"/>
                <w:lang w:val="en-US" w:eastAsia="zh-CN" w:bidi="zh-TW"/>
              </w:rPr>
              <w:t>年）称号的：</w:t>
            </w:r>
          </w:p>
          <w:p w14:paraId="5CC21A60">
            <w:pPr>
              <w:autoSpaceDE/>
              <w:autoSpaceDN/>
              <w:spacing w:line="300" w:lineRule="exact"/>
              <w:rPr>
                <w:rFonts w:hint="eastAsia"/>
                <w:color w:val="auto"/>
                <w:kern w:val="2"/>
                <w:sz w:val="21"/>
                <w:szCs w:val="21"/>
                <w:highlight w:val="none"/>
                <w:lang w:val="en-US" w:bidi="ar-SA"/>
              </w:rPr>
            </w:pPr>
            <w:r>
              <w:rPr>
                <w:rFonts w:hint="eastAsia"/>
                <w:color w:val="auto"/>
                <w:kern w:val="2"/>
                <w:sz w:val="21"/>
                <w:szCs w:val="21"/>
                <w:highlight w:val="none"/>
                <w:lang w:val="en-US" w:bidi="ar-SA"/>
              </w:rPr>
              <w:t>（</w:t>
            </w:r>
            <w:r>
              <w:rPr>
                <w:color w:val="auto"/>
                <w:kern w:val="2"/>
                <w:sz w:val="21"/>
                <w:szCs w:val="21"/>
                <w:highlight w:val="none"/>
                <w:lang w:val="en-US" w:bidi="ar-SA"/>
              </w:rPr>
              <w:t>1）连续获得</w:t>
            </w:r>
            <w:r>
              <w:rPr>
                <w:rFonts w:hint="eastAsia"/>
                <w:color w:val="auto"/>
                <w:kern w:val="2"/>
                <w:sz w:val="21"/>
                <w:szCs w:val="21"/>
                <w:highlight w:val="none"/>
                <w:lang w:val="en-US" w:eastAsia="zh-CN" w:bidi="ar-SA"/>
              </w:rPr>
              <w:t>10</w:t>
            </w:r>
            <w:r>
              <w:rPr>
                <w:color w:val="auto"/>
                <w:kern w:val="2"/>
                <w:sz w:val="21"/>
                <w:szCs w:val="21"/>
                <w:highlight w:val="none"/>
                <w:lang w:val="en-US" w:bidi="ar-SA"/>
              </w:rPr>
              <w:t>个年度或以上的，得</w:t>
            </w:r>
            <w:r>
              <w:rPr>
                <w:rFonts w:hint="eastAsia"/>
                <w:color w:val="auto"/>
                <w:kern w:val="2"/>
                <w:sz w:val="21"/>
                <w:szCs w:val="21"/>
                <w:highlight w:val="none"/>
                <w:lang w:val="en-US" w:eastAsia="zh-CN" w:bidi="ar-SA"/>
              </w:rPr>
              <w:t>5</w:t>
            </w:r>
            <w:r>
              <w:rPr>
                <w:color w:val="auto"/>
                <w:kern w:val="2"/>
                <w:sz w:val="21"/>
                <w:szCs w:val="21"/>
                <w:highlight w:val="none"/>
                <w:lang w:val="en-US" w:bidi="ar-SA"/>
              </w:rPr>
              <w:t>分；</w:t>
            </w:r>
          </w:p>
          <w:p w14:paraId="6FE9B92F">
            <w:pPr>
              <w:autoSpaceDE/>
              <w:autoSpaceDN/>
              <w:spacing w:line="300" w:lineRule="exact"/>
              <w:rPr>
                <w:rFonts w:hint="eastAsia"/>
                <w:color w:val="auto"/>
                <w:kern w:val="2"/>
                <w:sz w:val="21"/>
                <w:szCs w:val="21"/>
                <w:highlight w:val="none"/>
                <w:lang w:val="en-US" w:bidi="ar-SA"/>
              </w:rPr>
            </w:pPr>
            <w:r>
              <w:rPr>
                <w:rFonts w:hint="eastAsia"/>
                <w:color w:val="auto"/>
                <w:kern w:val="2"/>
                <w:sz w:val="21"/>
                <w:szCs w:val="21"/>
                <w:highlight w:val="none"/>
                <w:lang w:val="en-US" w:bidi="ar-SA"/>
              </w:rPr>
              <w:t>（</w:t>
            </w:r>
            <w:r>
              <w:rPr>
                <w:color w:val="auto"/>
                <w:kern w:val="2"/>
                <w:sz w:val="21"/>
                <w:szCs w:val="21"/>
                <w:highlight w:val="none"/>
                <w:lang w:val="en-US" w:bidi="ar-SA"/>
              </w:rPr>
              <w:t>2）连续获得</w:t>
            </w:r>
            <w:r>
              <w:rPr>
                <w:rFonts w:hint="eastAsia"/>
                <w:color w:val="auto"/>
                <w:kern w:val="2"/>
                <w:sz w:val="21"/>
                <w:szCs w:val="21"/>
                <w:highlight w:val="none"/>
                <w:lang w:val="en-US" w:eastAsia="zh-CN" w:bidi="ar-SA"/>
              </w:rPr>
              <w:t>9</w:t>
            </w:r>
            <w:r>
              <w:rPr>
                <w:color w:val="auto"/>
                <w:kern w:val="2"/>
                <w:sz w:val="21"/>
                <w:szCs w:val="21"/>
                <w:highlight w:val="none"/>
                <w:lang w:val="en-US" w:bidi="ar-SA"/>
              </w:rPr>
              <w:t>个年度的，得</w:t>
            </w:r>
            <w:r>
              <w:rPr>
                <w:rFonts w:hint="eastAsia"/>
                <w:color w:val="auto"/>
                <w:kern w:val="2"/>
                <w:sz w:val="21"/>
                <w:szCs w:val="21"/>
                <w:highlight w:val="none"/>
                <w:lang w:val="en-US" w:eastAsia="zh-CN" w:bidi="ar-SA"/>
              </w:rPr>
              <w:t>4</w:t>
            </w:r>
            <w:r>
              <w:rPr>
                <w:color w:val="auto"/>
                <w:kern w:val="2"/>
                <w:sz w:val="21"/>
                <w:szCs w:val="21"/>
                <w:highlight w:val="none"/>
                <w:lang w:val="en-US" w:bidi="ar-SA"/>
              </w:rPr>
              <w:t>分；</w:t>
            </w:r>
          </w:p>
          <w:p w14:paraId="4EB06F17">
            <w:pPr>
              <w:autoSpaceDE/>
              <w:autoSpaceDN/>
              <w:spacing w:line="300" w:lineRule="exact"/>
              <w:rPr>
                <w:color w:val="auto"/>
                <w:kern w:val="2"/>
                <w:sz w:val="21"/>
                <w:szCs w:val="21"/>
                <w:highlight w:val="none"/>
                <w:lang w:val="en-US" w:bidi="ar-SA"/>
              </w:rPr>
            </w:pPr>
            <w:r>
              <w:rPr>
                <w:rFonts w:hint="eastAsia"/>
                <w:color w:val="auto"/>
                <w:kern w:val="2"/>
                <w:sz w:val="21"/>
                <w:szCs w:val="21"/>
                <w:highlight w:val="none"/>
                <w:lang w:val="en-US" w:bidi="ar-SA"/>
              </w:rPr>
              <w:t>（</w:t>
            </w:r>
            <w:r>
              <w:rPr>
                <w:color w:val="auto"/>
                <w:kern w:val="2"/>
                <w:sz w:val="21"/>
                <w:szCs w:val="21"/>
                <w:highlight w:val="none"/>
                <w:lang w:val="en-US" w:bidi="ar-SA"/>
              </w:rPr>
              <w:t>3）连续获得</w:t>
            </w:r>
            <w:r>
              <w:rPr>
                <w:rFonts w:hint="eastAsia"/>
                <w:color w:val="auto"/>
                <w:kern w:val="2"/>
                <w:sz w:val="21"/>
                <w:szCs w:val="21"/>
                <w:highlight w:val="none"/>
                <w:lang w:val="en-US" w:eastAsia="zh-CN" w:bidi="ar-SA"/>
              </w:rPr>
              <w:t>8</w:t>
            </w:r>
            <w:r>
              <w:rPr>
                <w:color w:val="auto"/>
                <w:kern w:val="2"/>
                <w:sz w:val="21"/>
                <w:szCs w:val="21"/>
                <w:highlight w:val="none"/>
                <w:lang w:val="en-US" w:bidi="ar-SA"/>
              </w:rPr>
              <w:t>个年度的，得</w:t>
            </w:r>
            <w:r>
              <w:rPr>
                <w:rFonts w:hint="eastAsia"/>
                <w:color w:val="auto"/>
                <w:kern w:val="2"/>
                <w:sz w:val="21"/>
                <w:szCs w:val="21"/>
                <w:highlight w:val="none"/>
                <w:lang w:val="en-US" w:eastAsia="zh-CN" w:bidi="ar-SA"/>
              </w:rPr>
              <w:t>3</w:t>
            </w:r>
            <w:r>
              <w:rPr>
                <w:color w:val="auto"/>
                <w:kern w:val="2"/>
                <w:sz w:val="21"/>
                <w:szCs w:val="21"/>
                <w:highlight w:val="none"/>
                <w:lang w:val="en-US" w:bidi="ar-SA"/>
              </w:rPr>
              <w:t>分；</w:t>
            </w:r>
          </w:p>
          <w:p w14:paraId="7AFD8B0E">
            <w:pPr>
              <w:autoSpaceDE/>
              <w:autoSpaceDN/>
              <w:spacing w:line="300" w:lineRule="exact"/>
              <w:rPr>
                <w:rFonts w:hint="eastAsia" w:ascii="宋体" w:hAnsi="宋体" w:eastAsia="宋体" w:cs="宋体"/>
                <w:color w:val="auto"/>
                <w:kern w:val="2"/>
                <w:sz w:val="21"/>
                <w:szCs w:val="21"/>
                <w:highlight w:val="none"/>
                <w:lang w:val="en-US" w:bidi="ar-SA"/>
              </w:rPr>
            </w:pPr>
            <w:r>
              <w:rPr>
                <w:rFonts w:hint="eastAsia" w:ascii="宋体" w:hAnsi="宋体" w:eastAsia="宋体" w:cs="宋体"/>
                <w:color w:val="auto"/>
                <w:kern w:val="2"/>
                <w:sz w:val="21"/>
                <w:szCs w:val="21"/>
                <w:highlight w:val="none"/>
                <w:lang w:val="en-US" w:bidi="ar-SA"/>
              </w:rPr>
              <w:t>（</w:t>
            </w:r>
            <w:r>
              <w:rPr>
                <w:rFonts w:hint="eastAsia" w:ascii="宋体" w:hAnsi="宋体" w:eastAsia="宋体" w:cs="宋体"/>
                <w:color w:val="auto"/>
                <w:kern w:val="2"/>
                <w:sz w:val="21"/>
                <w:szCs w:val="21"/>
                <w:highlight w:val="none"/>
                <w:lang w:val="en-US" w:eastAsia="zh-CN" w:bidi="ar-SA"/>
              </w:rPr>
              <w:t>4</w:t>
            </w:r>
            <w:r>
              <w:rPr>
                <w:rFonts w:hint="eastAsia" w:ascii="宋体" w:hAnsi="宋体" w:eastAsia="宋体" w:cs="宋体"/>
                <w:color w:val="auto"/>
                <w:kern w:val="2"/>
                <w:sz w:val="21"/>
                <w:szCs w:val="21"/>
                <w:highlight w:val="none"/>
                <w:lang w:val="en-US" w:bidi="ar-SA"/>
              </w:rPr>
              <w:t>）连续获得</w:t>
            </w:r>
            <w:r>
              <w:rPr>
                <w:rFonts w:hint="eastAsia" w:ascii="宋体" w:hAnsi="宋体" w:eastAsia="宋体" w:cs="宋体"/>
                <w:color w:val="auto"/>
                <w:kern w:val="2"/>
                <w:sz w:val="21"/>
                <w:szCs w:val="21"/>
                <w:highlight w:val="none"/>
                <w:lang w:val="en-US" w:eastAsia="zh-CN" w:bidi="ar-SA"/>
              </w:rPr>
              <w:t>7</w:t>
            </w:r>
            <w:r>
              <w:rPr>
                <w:rFonts w:hint="eastAsia" w:ascii="宋体" w:hAnsi="宋体" w:eastAsia="宋体" w:cs="宋体"/>
                <w:color w:val="auto"/>
                <w:kern w:val="2"/>
                <w:sz w:val="21"/>
                <w:szCs w:val="21"/>
                <w:highlight w:val="none"/>
                <w:lang w:val="en-US" w:bidi="ar-SA"/>
              </w:rPr>
              <w:t>个年度</w:t>
            </w:r>
            <w:r>
              <w:rPr>
                <w:rFonts w:hint="eastAsia" w:ascii="宋体" w:hAnsi="宋体" w:eastAsia="宋体" w:cs="宋体"/>
                <w:color w:val="auto"/>
                <w:kern w:val="2"/>
                <w:sz w:val="21"/>
                <w:szCs w:val="21"/>
                <w:highlight w:val="none"/>
                <w:lang w:val="en-US" w:eastAsia="zh-CN" w:bidi="ar-SA"/>
              </w:rPr>
              <w:t>或以下</w:t>
            </w:r>
            <w:r>
              <w:rPr>
                <w:rFonts w:hint="eastAsia" w:ascii="宋体" w:hAnsi="宋体" w:eastAsia="宋体" w:cs="宋体"/>
                <w:color w:val="auto"/>
                <w:kern w:val="2"/>
                <w:sz w:val="21"/>
                <w:szCs w:val="21"/>
                <w:highlight w:val="none"/>
                <w:lang w:val="en-US" w:bidi="ar-SA"/>
              </w:rPr>
              <w:t>的，得</w:t>
            </w:r>
            <w:r>
              <w:rPr>
                <w:rFonts w:hint="eastAsia" w:ascii="宋体" w:hAnsi="宋体" w:eastAsia="宋体" w:cs="宋体"/>
                <w:color w:val="auto"/>
                <w:kern w:val="2"/>
                <w:sz w:val="21"/>
                <w:szCs w:val="21"/>
                <w:highlight w:val="none"/>
                <w:lang w:val="en-US" w:eastAsia="zh-CN" w:bidi="ar-SA"/>
              </w:rPr>
              <w:t>2</w:t>
            </w:r>
            <w:r>
              <w:rPr>
                <w:rFonts w:hint="eastAsia" w:ascii="宋体" w:hAnsi="宋体" w:eastAsia="宋体" w:cs="宋体"/>
                <w:color w:val="auto"/>
                <w:kern w:val="2"/>
                <w:sz w:val="21"/>
                <w:szCs w:val="21"/>
                <w:highlight w:val="none"/>
                <w:lang w:val="en-US" w:bidi="ar-SA"/>
              </w:rPr>
              <w:t>分；</w:t>
            </w:r>
          </w:p>
          <w:p w14:paraId="686E196B">
            <w:pPr>
              <w:spacing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bidi="zh-TW"/>
              </w:rPr>
              <w:t>没有的不得分。本项最多得</w:t>
            </w:r>
            <w:r>
              <w:rPr>
                <w:rFonts w:hint="eastAsia" w:ascii="宋体" w:hAnsi="宋体" w:cs="宋体"/>
                <w:color w:val="auto"/>
                <w:sz w:val="21"/>
                <w:szCs w:val="21"/>
                <w:highlight w:val="none"/>
                <w:lang w:val="en-US" w:eastAsia="zh-CN" w:bidi="zh-TW"/>
              </w:rPr>
              <w:t>5</w:t>
            </w:r>
            <w:r>
              <w:rPr>
                <w:rFonts w:hint="eastAsia" w:ascii="宋体" w:hAnsi="宋体" w:eastAsia="宋体" w:cs="宋体"/>
                <w:color w:val="auto"/>
                <w:sz w:val="21"/>
                <w:szCs w:val="21"/>
                <w:highlight w:val="none"/>
                <w:lang w:val="en-US" w:eastAsia="zh-CN" w:bidi="zh-TW"/>
              </w:rPr>
              <w:t>分。</w:t>
            </w:r>
          </w:p>
        </w:tc>
      </w:tr>
      <w:tr w14:paraId="7F37C6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3" w:hRule="atLeast"/>
          <w:jc w:val="center"/>
        </w:trPr>
        <w:tc>
          <w:tcPr>
            <w:tcW w:w="1124" w:type="dxa"/>
            <w:vMerge w:val="continue"/>
            <w:tcBorders>
              <w:right w:val="single" w:color="auto" w:sz="4" w:space="0"/>
            </w:tcBorders>
            <w:noWrap w:val="0"/>
            <w:vAlign w:val="center"/>
          </w:tcPr>
          <w:p w14:paraId="5150D6D7">
            <w:pPr>
              <w:spacing w:line="240" w:lineRule="auto"/>
              <w:ind w:left="113" w:leftChars="54" w:right="141" w:rightChars="67" w:firstLine="1"/>
              <w:jc w:val="center"/>
              <w:rPr>
                <w:rFonts w:hint="eastAsia" w:ascii="宋体" w:hAnsi="宋体" w:cs="宋体"/>
                <w:color w:val="auto"/>
                <w:sz w:val="21"/>
                <w:szCs w:val="21"/>
                <w:highlight w:val="none"/>
              </w:rPr>
            </w:pPr>
          </w:p>
        </w:tc>
        <w:tc>
          <w:tcPr>
            <w:tcW w:w="1863" w:type="dxa"/>
            <w:tcBorders>
              <w:top w:val="single" w:color="auto" w:sz="4" w:space="0"/>
              <w:left w:val="single" w:color="auto" w:sz="4" w:space="0"/>
              <w:bottom w:val="single" w:color="auto" w:sz="4" w:space="0"/>
              <w:right w:val="single" w:color="auto" w:sz="4" w:space="0"/>
            </w:tcBorders>
            <w:noWrap w:val="0"/>
            <w:vAlign w:val="center"/>
          </w:tcPr>
          <w:p w14:paraId="10EF53A6">
            <w:pPr>
              <w:spacing w:line="240" w:lineRule="auto"/>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企业</w:t>
            </w:r>
            <w:r>
              <w:rPr>
                <w:rFonts w:hint="eastAsia" w:ascii="宋体" w:hAnsi="宋体" w:cs="宋体"/>
                <w:color w:val="auto"/>
                <w:sz w:val="21"/>
                <w:szCs w:val="21"/>
                <w:highlight w:val="none"/>
                <w:lang w:eastAsia="zh-CN"/>
              </w:rPr>
              <w:t>技术</w:t>
            </w:r>
            <w:r>
              <w:rPr>
                <w:rFonts w:hint="eastAsia" w:ascii="宋体" w:hAnsi="宋体" w:cs="宋体"/>
                <w:color w:val="auto"/>
                <w:sz w:val="21"/>
                <w:szCs w:val="21"/>
                <w:highlight w:val="none"/>
                <w:lang w:val="en-US" w:eastAsia="zh-CN"/>
              </w:rPr>
              <w:t>力量</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10</w:t>
            </w:r>
            <w:r>
              <w:rPr>
                <w:rFonts w:hint="eastAsia" w:ascii="宋体" w:hAnsi="宋体" w:cs="宋体"/>
                <w:color w:val="auto"/>
                <w:sz w:val="21"/>
                <w:szCs w:val="21"/>
                <w:highlight w:val="none"/>
              </w:rPr>
              <w:t>分）</w:t>
            </w:r>
          </w:p>
        </w:tc>
        <w:tc>
          <w:tcPr>
            <w:tcW w:w="5290" w:type="dxa"/>
            <w:tcBorders>
              <w:top w:val="single" w:color="auto" w:sz="4" w:space="0"/>
              <w:left w:val="single" w:color="auto" w:sz="4" w:space="0"/>
              <w:right w:val="single" w:color="auto" w:sz="4" w:space="0"/>
            </w:tcBorders>
            <w:noWrap w:val="0"/>
            <w:vAlign w:val="center"/>
          </w:tcPr>
          <w:p w14:paraId="66B2E4BE">
            <w:pPr>
              <w:spacing w:line="240" w:lineRule="auto"/>
              <w:ind w:left="0" w:leftChars="0" w:right="0" w:righ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1、投标人具有“高新技术企业”证书</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没有的不得分</w:t>
            </w:r>
            <w:r>
              <w:rPr>
                <w:rFonts w:hint="eastAsia" w:ascii="宋体" w:hAnsi="宋体" w:eastAsia="宋体" w:cs="宋体"/>
                <w:color w:val="auto"/>
                <w:sz w:val="21"/>
                <w:szCs w:val="21"/>
                <w:highlight w:val="none"/>
                <w:lang w:val="en-US" w:eastAsia="zh-CN"/>
              </w:rPr>
              <w:t>。</w:t>
            </w:r>
          </w:p>
          <w:p w14:paraId="364D8FDF">
            <w:pPr>
              <w:spacing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注：须提供有效证书且在有效期内。</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lang w:val="en-US" w:eastAsia="zh-CN"/>
              </w:rPr>
              <w:t>2、投标人自2022年1月1日至投标截止时间为止获得过省级（或以上）建筑工程科学技术类奖项的，得5分。没有的不得分。</w:t>
            </w:r>
          </w:p>
        </w:tc>
      </w:tr>
      <w:tr w14:paraId="738079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3" w:hRule="atLeast"/>
          <w:jc w:val="center"/>
        </w:trPr>
        <w:tc>
          <w:tcPr>
            <w:tcW w:w="1124" w:type="dxa"/>
            <w:vMerge w:val="continue"/>
            <w:tcBorders>
              <w:right w:val="single" w:color="auto" w:sz="4" w:space="0"/>
            </w:tcBorders>
            <w:noWrap w:val="0"/>
            <w:vAlign w:val="center"/>
          </w:tcPr>
          <w:p w14:paraId="2B879914">
            <w:pPr>
              <w:spacing w:line="240" w:lineRule="auto"/>
              <w:ind w:left="113" w:leftChars="54" w:right="141" w:rightChars="67" w:firstLine="1"/>
              <w:jc w:val="center"/>
              <w:rPr>
                <w:rFonts w:hint="eastAsia" w:ascii="宋体" w:hAnsi="宋体" w:cs="宋体"/>
                <w:color w:val="auto"/>
                <w:sz w:val="21"/>
                <w:szCs w:val="21"/>
                <w:highlight w:val="none"/>
              </w:rPr>
            </w:pPr>
          </w:p>
        </w:tc>
        <w:tc>
          <w:tcPr>
            <w:tcW w:w="1863" w:type="dxa"/>
            <w:vMerge w:val="restart"/>
            <w:tcBorders>
              <w:top w:val="single" w:color="auto" w:sz="4" w:space="0"/>
              <w:left w:val="single" w:color="auto" w:sz="4" w:space="0"/>
              <w:right w:val="single" w:color="auto" w:sz="4" w:space="0"/>
            </w:tcBorders>
            <w:noWrap w:val="0"/>
            <w:vAlign w:val="center"/>
          </w:tcPr>
          <w:p w14:paraId="6BB2D420">
            <w:pPr>
              <w:spacing w:line="240" w:lineRule="auto"/>
              <w:ind w:left="113" w:leftChars="54" w:right="141" w:rightChars="67" w:firstLine="1" w:firstLineChars="0"/>
              <w:jc w:val="left"/>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拟派本项目团队情况（</w:t>
            </w:r>
            <w:r>
              <w:rPr>
                <w:rFonts w:hint="eastAsia" w:ascii="宋体" w:hAnsi="宋体" w:cs="宋体"/>
                <w:color w:val="auto"/>
                <w:sz w:val="21"/>
                <w:szCs w:val="21"/>
                <w:highlight w:val="none"/>
                <w:lang w:val="en-US" w:eastAsia="zh-CN"/>
              </w:rPr>
              <w:t>20分</w:t>
            </w:r>
            <w:r>
              <w:rPr>
                <w:rFonts w:hint="eastAsia" w:ascii="宋体" w:hAnsi="宋体" w:cs="宋体"/>
                <w:color w:val="auto"/>
                <w:sz w:val="21"/>
                <w:szCs w:val="21"/>
                <w:highlight w:val="none"/>
                <w:lang w:eastAsia="zh-CN"/>
              </w:rPr>
              <w:t>）</w:t>
            </w:r>
          </w:p>
        </w:tc>
        <w:tc>
          <w:tcPr>
            <w:tcW w:w="5290" w:type="dxa"/>
            <w:tcBorders>
              <w:top w:val="single" w:color="auto" w:sz="4" w:space="0"/>
              <w:left w:val="single" w:color="auto" w:sz="4" w:space="0"/>
              <w:right w:val="single" w:color="auto" w:sz="4" w:space="0"/>
            </w:tcBorders>
            <w:noWrap w:val="0"/>
            <w:vAlign w:val="center"/>
          </w:tcPr>
          <w:p w14:paraId="28892748">
            <w:pPr>
              <w:spacing w:line="24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 w:val="21"/>
                <w:szCs w:val="21"/>
                <w:highlight w:val="none"/>
                <w:lang w:val="en-US" w:eastAsia="zh-CN"/>
              </w:rPr>
              <w:t>1、总监理工程师：具有工程类高级（或以上）职称的，得10分。</w:t>
            </w:r>
          </w:p>
          <w:p w14:paraId="795F055E">
            <w:pPr>
              <w:spacing w:line="24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 w:val="21"/>
                <w:szCs w:val="21"/>
                <w:highlight w:val="none"/>
                <w:lang w:val="en-US" w:eastAsia="zh-CN"/>
              </w:rPr>
              <w:t>注：须提供上述有效的证书原件扫描件，否则不得分。</w:t>
            </w:r>
          </w:p>
        </w:tc>
      </w:tr>
      <w:tr w14:paraId="0286A9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3" w:hRule="atLeast"/>
          <w:jc w:val="center"/>
        </w:trPr>
        <w:tc>
          <w:tcPr>
            <w:tcW w:w="1124" w:type="dxa"/>
            <w:vMerge w:val="continue"/>
            <w:tcBorders>
              <w:bottom w:val="single" w:color="auto" w:sz="4" w:space="0"/>
              <w:right w:val="single" w:color="auto" w:sz="4" w:space="0"/>
            </w:tcBorders>
            <w:noWrap w:val="0"/>
            <w:vAlign w:val="center"/>
          </w:tcPr>
          <w:p w14:paraId="5E02C517">
            <w:pPr>
              <w:spacing w:line="240" w:lineRule="auto"/>
              <w:ind w:left="113" w:leftChars="54" w:right="141" w:rightChars="67" w:firstLine="1"/>
              <w:jc w:val="center"/>
              <w:rPr>
                <w:rFonts w:hint="eastAsia" w:ascii="宋体" w:hAnsi="宋体" w:cs="宋体"/>
                <w:color w:val="auto"/>
                <w:sz w:val="21"/>
                <w:szCs w:val="21"/>
                <w:highlight w:val="none"/>
              </w:rPr>
            </w:pPr>
          </w:p>
        </w:tc>
        <w:tc>
          <w:tcPr>
            <w:tcW w:w="1863" w:type="dxa"/>
            <w:vMerge w:val="continue"/>
            <w:tcBorders>
              <w:left w:val="single" w:color="auto" w:sz="4" w:space="0"/>
              <w:bottom w:val="single" w:color="auto" w:sz="4" w:space="0"/>
              <w:right w:val="single" w:color="auto" w:sz="4" w:space="0"/>
            </w:tcBorders>
            <w:noWrap w:val="0"/>
            <w:vAlign w:val="center"/>
          </w:tcPr>
          <w:p w14:paraId="3E9A9F55">
            <w:pPr>
              <w:spacing w:line="240" w:lineRule="auto"/>
              <w:ind w:left="113" w:leftChars="54" w:right="141" w:rightChars="67" w:firstLine="1" w:firstLineChars="0"/>
              <w:jc w:val="left"/>
              <w:rPr>
                <w:rFonts w:hint="eastAsia" w:ascii="宋体" w:hAnsi="宋体" w:cs="宋体"/>
                <w:color w:val="auto"/>
                <w:sz w:val="21"/>
                <w:szCs w:val="21"/>
                <w:highlight w:val="none"/>
              </w:rPr>
            </w:pPr>
          </w:p>
        </w:tc>
        <w:tc>
          <w:tcPr>
            <w:tcW w:w="5290" w:type="dxa"/>
            <w:tcBorders>
              <w:top w:val="single" w:color="auto" w:sz="4" w:space="0"/>
              <w:left w:val="single" w:color="auto" w:sz="4" w:space="0"/>
              <w:right w:val="single" w:color="auto" w:sz="4" w:space="0"/>
            </w:tcBorders>
            <w:noWrap w:val="0"/>
            <w:vAlign w:val="center"/>
          </w:tcPr>
          <w:p w14:paraId="11813B74">
            <w:pPr>
              <w:spacing w:line="240" w:lineRule="auto"/>
              <w:ind w:left="0" w:leftChars="0" w:right="0" w:righ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2、其他主要人员（除总监理工程师、总监代表）</w:t>
            </w:r>
          </w:p>
          <w:p w14:paraId="0057B114">
            <w:pPr>
              <w:spacing w:line="24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在专业监理人员配备中具有注册监理工程师的，每人加2分，最多得10分。</w:t>
            </w:r>
          </w:p>
        </w:tc>
      </w:tr>
      <w:tr w14:paraId="0136A8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6" w:hRule="atLeast"/>
          <w:jc w:val="center"/>
        </w:trPr>
        <w:tc>
          <w:tcPr>
            <w:tcW w:w="1124" w:type="dxa"/>
            <w:vMerge w:val="restart"/>
            <w:tcBorders>
              <w:top w:val="single" w:color="auto" w:sz="4" w:space="0"/>
              <w:right w:val="single" w:color="auto" w:sz="4" w:space="0"/>
            </w:tcBorders>
            <w:noWrap w:val="0"/>
            <w:vAlign w:val="center"/>
          </w:tcPr>
          <w:p w14:paraId="40AE2779">
            <w:pPr>
              <w:spacing w:line="240" w:lineRule="auto"/>
              <w:ind w:left="113" w:leftChars="54" w:right="141" w:rightChars="67" w:firstLine="1"/>
              <w:jc w:val="center"/>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技术部分（</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0分）</w:t>
            </w:r>
          </w:p>
        </w:tc>
        <w:tc>
          <w:tcPr>
            <w:tcW w:w="1863" w:type="dxa"/>
            <w:tcBorders>
              <w:top w:val="single" w:color="auto" w:sz="4" w:space="0"/>
              <w:left w:val="single" w:color="auto" w:sz="4" w:space="0"/>
              <w:bottom w:val="single" w:color="auto" w:sz="4" w:space="0"/>
              <w:right w:val="single" w:color="auto" w:sz="4" w:space="0"/>
            </w:tcBorders>
            <w:noWrap w:val="0"/>
            <w:vAlign w:val="center"/>
          </w:tcPr>
          <w:p w14:paraId="4A118270">
            <w:pPr>
              <w:spacing w:line="240" w:lineRule="auto"/>
              <w:ind w:left="113" w:leftChars="54" w:right="141" w:rightChars="67" w:firstLine="1" w:firstLineChars="0"/>
              <w:jc w:val="left"/>
              <w:rPr>
                <w:rFonts w:hint="eastAsia" w:ascii="宋体" w:hAnsi="宋体" w:cs="宋体"/>
                <w:strike/>
                <w:color w:val="auto"/>
                <w:sz w:val="21"/>
                <w:szCs w:val="21"/>
                <w:highlight w:val="none"/>
              </w:rPr>
            </w:pPr>
            <w:r>
              <w:rPr>
                <w:rFonts w:hint="eastAsia" w:ascii="宋体" w:hAnsi="宋体" w:cs="宋体"/>
                <w:color w:val="auto"/>
                <w:sz w:val="21"/>
                <w:szCs w:val="21"/>
                <w:highlight w:val="none"/>
                <w:lang w:eastAsia="zh-CN"/>
              </w:rPr>
              <w:t>项目实施方案</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30</w:t>
            </w:r>
            <w:r>
              <w:rPr>
                <w:rFonts w:hint="eastAsia" w:ascii="宋体" w:hAnsi="宋体" w:cs="宋体"/>
                <w:color w:val="auto"/>
                <w:sz w:val="21"/>
                <w:szCs w:val="21"/>
                <w:highlight w:val="none"/>
              </w:rPr>
              <w:t>分）</w:t>
            </w:r>
          </w:p>
        </w:tc>
        <w:tc>
          <w:tcPr>
            <w:tcW w:w="5290" w:type="dxa"/>
            <w:tcBorders>
              <w:top w:val="single" w:color="auto" w:sz="4" w:space="0"/>
              <w:left w:val="single" w:color="auto" w:sz="4" w:space="0"/>
              <w:bottom w:val="single" w:color="auto" w:sz="4" w:space="0"/>
              <w:right w:val="single" w:color="auto" w:sz="4" w:space="0"/>
            </w:tcBorders>
            <w:noWrap w:val="0"/>
            <w:vAlign w:val="center"/>
          </w:tcPr>
          <w:p w14:paraId="19D137C4">
            <w:pPr>
              <w:spacing w:line="240" w:lineRule="auto"/>
              <w:jc w:val="left"/>
              <w:rPr>
                <w:rFonts w:ascii="宋体" w:hAnsi="宋体" w:eastAsia="宋体" w:cs="宋体"/>
                <w:color w:val="auto"/>
                <w:szCs w:val="21"/>
                <w:highlight w:val="none"/>
              </w:rPr>
            </w:pPr>
            <w:r>
              <w:rPr>
                <w:rFonts w:hint="eastAsia" w:ascii="宋体" w:hAnsi="宋体" w:eastAsia="宋体" w:cs="宋体"/>
                <w:color w:val="auto"/>
                <w:szCs w:val="21"/>
                <w:highlight w:val="none"/>
              </w:rPr>
              <w:t>综合评价投标人实施方案</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包括但不限于</w:t>
            </w:r>
            <w:r>
              <w:rPr>
                <w:rFonts w:hint="eastAsia" w:ascii="宋体" w:hAnsi="宋体" w:eastAsia="宋体" w:cs="宋体"/>
                <w:color w:val="auto"/>
                <w:szCs w:val="21"/>
                <w:highlight w:val="none"/>
                <w:lang w:eastAsia="zh-CN"/>
              </w:rPr>
              <w:t>对项目的理解程度、重点难点分析情况，</w:t>
            </w:r>
            <w:r>
              <w:rPr>
                <w:rFonts w:hint="eastAsia" w:ascii="宋体" w:hAnsi="宋体" w:eastAsia="宋体" w:cs="宋体"/>
                <w:color w:val="auto"/>
                <w:szCs w:val="21"/>
                <w:highlight w:val="none"/>
              </w:rPr>
              <w:t>现场作业管理方案及措施、现场工作人员操作规范实施方案等</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投入本项目机械设备情况：</w:t>
            </w:r>
          </w:p>
          <w:p w14:paraId="3331C79F">
            <w:pPr>
              <w:spacing w:line="240" w:lineRule="auto"/>
              <w:jc w:val="left"/>
              <w:rPr>
                <w:rFonts w:ascii="宋体" w:hAnsi="宋体" w:eastAsia="宋体" w:cs="宋体"/>
                <w:color w:val="auto"/>
                <w:szCs w:val="21"/>
                <w:highlight w:val="none"/>
              </w:rPr>
            </w:pPr>
            <w:r>
              <w:rPr>
                <w:rFonts w:hint="eastAsia" w:ascii="宋体" w:hAnsi="宋体" w:eastAsia="宋体" w:cs="宋体"/>
                <w:color w:val="auto"/>
                <w:szCs w:val="21"/>
                <w:highlight w:val="none"/>
              </w:rPr>
              <w:t>1.优：方案内容齐全，措施有效可行、具有针对性，承诺详细具体，能满足本项目需求，得</w:t>
            </w:r>
            <w:r>
              <w:rPr>
                <w:rFonts w:hint="eastAsia" w:ascii="宋体" w:hAnsi="宋体" w:eastAsia="宋体" w:cs="宋体"/>
                <w:color w:val="auto"/>
                <w:szCs w:val="21"/>
                <w:highlight w:val="none"/>
                <w:lang w:val="en-US" w:eastAsia="zh-CN"/>
              </w:rPr>
              <w:t>24-30</w:t>
            </w:r>
            <w:r>
              <w:rPr>
                <w:rFonts w:hint="eastAsia" w:ascii="宋体" w:hAnsi="宋体" w:eastAsia="宋体" w:cs="宋体"/>
                <w:color w:val="auto"/>
                <w:szCs w:val="21"/>
                <w:highlight w:val="none"/>
              </w:rPr>
              <w:t>分；</w:t>
            </w:r>
          </w:p>
          <w:p w14:paraId="7CDCB8F8">
            <w:pPr>
              <w:spacing w:line="240" w:lineRule="auto"/>
              <w:jc w:val="left"/>
              <w:rPr>
                <w:rFonts w:ascii="宋体" w:hAnsi="宋体" w:eastAsia="宋体" w:cs="宋体"/>
                <w:color w:val="auto"/>
                <w:szCs w:val="21"/>
                <w:highlight w:val="none"/>
              </w:rPr>
            </w:pPr>
            <w:r>
              <w:rPr>
                <w:rFonts w:hint="eastAsia" w:ascii="宋体" w:hAnsi="宋体" w:eastAsia="宋体" w:cs="宋体"/>
                <w:color w:val="auto"/>
                <w:szCs w:val="21"/>
                <w:highlight w:val="none"/>
              </w:rPr>
              <w:t>2.良：方案内容较齐全，措施较有效可行、具有针对性，承诺较详细具体，基本满足本项目需求，得</w:t>
            </w:r>
            <w:r>
              <w:rPr>
                <w:rFonts w:hint="eastAsia" w:ascii="宋体" w:hAnsi="宋体" w:eastAsia="宋体" w:cs="宋体"/>
                <w:color w:val="auto"/>
                <w:szCs w:val="21"/>
                <w:highlight w:val="none"/>
                <w:lang w:val="en-US" w:eastAsia="zh-CN"/>
              </w:rPr>
              <w:t>18-23</w:t>
            </w:r>
            <w:r>
              <w:rPr>
                <w:rFonts w:hint="eastAsia" w:ascii="宋体" w:hAnsi="宋体" w:eastAsia="宋体" w:cs="宋体"/>
                <w:color w:val="auto"/>
                <w:szCs w:val="21"/>
                <w:highlight w:val="none"/>
              </w:rPr>
              <w:t>分；</w:t>
            </w:r>
          </w:p>
          <w:p w14:paraId="7FD61055">
            <w:pPr>
              <w:spacing w:line="24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3.差：方案内容有缺漏，措施较有效可行、针对性一般，承诺较详细，较能满足本项目需求，得</w:t>
            </w:r>
            <w:r>
              <w:rPr>
                <w:rFonts w:hint="eastAsia" w:ascii="宋体" w:hAnsi="宋体" w:eastAsia="宋体" w:cs="宋体"/>
                <w:color w:val="auto"/>
                <w:spacing w:val="0"/>
                <w:szCs w:val="21"/>
                <w:highlight w:val="none"/>
                <w:lang w:val="en-US" w:eastAsia="zh-CN"/>
              </w:rPr>
              <w:t>0-17</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eastAsia="zh-CN"/>
              </w:rPr>
              <w:t>。</w:t>
            </w:r>
          </w:p>
          <w:p w14:paraId="28433CBF">
            <w:pPr>
              <w:spacing w:line="240" w:lineRule="auto"/>
              <w:ind w:left="0" w:leftChars="0" w:right="0" w:rightChars="0" w:firstLine="0" w:firstLineChars="0"/>
              <w:jc w:val="left"/>
              <w:rPr>
                <w:rFonts w:hint="eastAsia" w:ascii="宋体" w:hAnsi="宋体" w:eastAsia="宋体" w:cs="宋体"/>
                <w:strike w:val="0"/>
                <w:color w:val="auto"/>
                <w:sz w:val="21"/>
                <w:szCs w:val="21"/>
                <w:highlight w:val="none"/>
              </w:rPr>
            </w:pPr>
            <w:r>
              <w:rPr>
                <w:rFonts w:hint="eastAsia" w:ascii="宋体" w:hAnsi="宋体" w:eastAsia="宋体" w:cs="宋体"/>
                <w:color w:val="auto"/>
                <w:szCs w:val="21"/>
                <w:highlight w:val="none"/>
              </w:rPr>
              <w:t>不提供方案不得分。</w:t>
            </w:r>
          </w:p>
        </w:tc>
      </w:tr>
      <w:tr w14:paraId="408CCE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6" w:hRule="atLeast"/>
          <w:jc w:val="center"/>
        </w:trPr>
        <w:tc>
          <w:tcPr>
            <w:tcW w:w="2987" w:type="dxa"/>
            <w:gridSpan w:val="2"/>
            <w:tcBorders>
              <w:top w:val="single" w:color="auto" w:sz="4" w:space="0"/>
              <w:bottom w:val="single" w:color="auto" w:sz="4" w:space="0"/>
              <w:right w:val="single" w:color="auto" w:sz="4" w:space="0"/>
            </w:tcBorders>
            <w:noWrap w:val="0"/>
            <w:vAlign w:val="center"/>
          </w:tcPr>
          <w:p w14:paraId="697FE8B7">
            <w:pPr>
              <w:spacing w:line="240" w:lineRule="auto"/>
              <w:ind w:left="113" w:leftChars="54" w:right="141" w:rightChars="67" w:firstLine="1" w:firstLineChars="0"/>
              <w:jc w:val="center"/>
              <w:rPr>
                <w:rFonts w:hint="default" w:ascii="宋体" w:hAnsi="宋体" w:cs="宋体"/>
                <w:color w:val="auto"/>
                <w:sz w:val="21"/>
                <w:szCs w:val="21"/>
                <w:highlight w:val="none"/>
                <w:lang w:val="en-US" w:eastAsia="zh-CN" w:bidi="ar-SA"/>
              </w:rPr>
            </w:pPr>
            <w:r>
              <w:rPr>
                <w:rFonts w:hint="eastAsia" w:ascii="宋体" w:hAnsi="宋体" w:cs="宋体"/>
                <w:color w:val="auto"/>
                <w:sz w:val="21"/>
                <w:szCs w:val="21"/>
                <w:highlight w:val="none"/>
              </w:rPr>
              <w:t>报价得分（</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0分）</w:t>
            </w:r>
          </w:p>
        </w:tc>
        <w:tc>
          <w:tcPr>
            <w:tcW w:w="5290"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14:paraId="3BB9D573">
            <w:pPr>
              <w:spacing w:line="240" w:lineRule="auto"/>
              <w:ind w:right="141" w:rightChars="67" w:firstLine="0" w:firstLineChars="0"/>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经过符合性审查，</w:t>
            </w:r>
            <w:r>
              <w:rPr>
                <w:rFonts w:hint="eastAsia" w:ascii="宋体" w:hAnsi="宋体" w:eastAsia="宋体" w:cs="宋体"/>
                <w:color w:val="auto"/>
                <w:szCs w:val="21"/>
                <w:highlight w:val="none"/>
              </w:rPr>
              <w:t>以</w:t>
            </w:r>
            <w:r>
              <w:rPr>
                <w:rFonts w:hint="eastAsia" w:ascii="宋体" w:hAnsi="宋体" w:eastAsia="宋体" w:cs="宋体"/>
                <w:color w:val="auto"/>
                <w:szCs w:val="21"/>
                <w:highlight w:val="none"/>
                <w:lang w:eastAsia="zh-CN"/>
              </w:rPr>
              <w:t>入围投标</w:t>
            </w:r>
            <w:r>
              <w:rPr>
                <w:rFonts w:hint="eastAsia" w:ascii="宋体" w:hAnsi="宋体" w:eastAsia="宋体" w:cs="宋体"/>
                <w:color w:val="auto"/>
                <w:szCs w:val="21"/>
                <w:highlight w:val="none"/>
              </w:rPr>
              <w:t>单位</w:t>
            </w:r>
            <w:r>
              <w:rPr>
                <w:rFonts w:hint="eastAsia" w:ascii="宋体" w:hAnsi="宋体" w:eastAsia="宋体" w:cs="宋体"/>
                <w:color w:val="auto"/>
                <w:szCs w:val="21"/>
                <w:highlight w:val="none"/>
                <w:lang w:eastAsia="zh-CN"/>
              </w:rPr>
              <w:t>有效报价的算术</w:t>
            </w:r>
            <w:r>
              <w:rPr>
                <w:rFonts w:hint="eastAsia" w:ascii="宋体" w:hAnsi="宋体" w:eastAsia="宋体" w:cs="宋体"/>
                <w:color w:val="auto"/>
                <w:szCs w:val="21"/>
                <w:highlight w:val="none"/>
              </w:rPr>
              <w:t>平均</w:t>
            </w:r>
            <w:r>
              <w:rPr>
                <w:rFonts w:hint="eastAsia" w:ascii="宋体" w:hAnsi="宋体" w:eastAsia="宋体" w:cs="宋体"/>
                <w:color w:val="auto"/>
                <w:szCs w:val="21"/>
                <w:highlight w:val="none"/>
                <w:lang w:eastAsia="zh-CN"/>
              </w:rPr>
              <w:t>值</w:t>
            </w:r>
            <w:r>
              <w:rPr>
                <w:rFonts w:hint="eastAsia" w:ascii="宋体" w:hAnsi="宋体" w:eastAsia="宋体" w:cs="宋体"/>
                <w:color w:val="auto"/>
                <w:szCs w:val="21"/>
                <w:highlight w:val="none"/>
              </w:rPr>
              <w:t>作为基准价</w:t>
            </w:r>
            <w:r>
              <w:rPr>
                <w:rFonts w:hint="eastAsia" w:ascii="宋体" w:hAnsi="宋体" w:eastAsia="宋体" w:cs="宋体"/>
                <w:color w:val="auto"/>
                <w:szCs w:val="21"/>
                <w:highlight w:val="none"/>
                <w:lang w:eastAsia="zh-CN"/>
              </w:rPr>
              <w:t>。</w:t>
            </w:r>
          </w:p>
          <w:p w14:paraId="7343993E">
            <w:pPr>
              <w:spacing w:line="240" w:lineRule="auto"/>
              <w:ind w:left="0" w:leftChars="0" w:right="141" w:rightChars="67" w:firstLine="0" w:firstLineChars="0"/>
              <w:jc w:val="left"/>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Cs w:val="21"/>
                <w:highlight w:val="none"/>
                <w:lang w:val="en-US" w:eastAsia="zh-CN"/>
              </w:rPr>
              <w:t>投标报价得分以评标基准价作为计算各有效投标报价得分的基础，当有效投标报价等于评标基准价时得10分；</w:t>
            </w:r>
            <w:r>
              <w:rPr>
                <w:rFonts w:hint="eastAsia" w:ascii="宋体" w:hAnsi="宋体" w:eastAsia="宋体" w:cs="宋体"/>
                <w:color w:val="auto"/>
                <w:sz w:val="21"/>
                <w:szCs w:val="21"/>
                <w:highlight w:val="none"/>
              </w:rPr>
              <w:t>投标有效报价与评标基准价</w:t>
            </w:r>
            <w:r>
              <w:rPr>
                <w:rFonts w:hint="eastAsia" w:ascii="宋体" w:hAnsi="宋体" w:cs="宋体"/>
                <w:color w:val="auto"/>
                <w:sz w:val="21"/>
                <w:szCs w:val="21"/>
                <w:highlight w:val="none"/>
                <w:lang w:val="en-US" w:eastAsia="zh-CN"/>
              </w:rPr>
              <w:t>相比</w:t>
            </w:r>
            <w:r>
              <w:rPr>
                <w:rFonts w:hint="eastAsia" w:ascii="宋体" w:hAnsi="宋体" w:eastAsia="宋体" w:cs="宋体"/>
                <w:color w:val="auto"/>
                <w:sz w:val="21"/>
                <w:szCs w:val="21"/>
                <w:highlight w:val="none"/>
              </w:rPr>
              <w:t>，每上偏1%扣</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分，下偏1%扣0.</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中间分值采用插值计算，</w:t>
            </w:r>
            <w:r>
              <w:rPr>
                <w:rFonts w:hint="eastAsia" w:ascii="宋体" w:hAnsi="宋体" w:eastAsia="宋体" w:cs="宋体"/>
                <w:color w:val="auto"/>
                <w:sz w:val="21"/>
                <w:szCs w:val="21"/>
                <w:highlight w:val="none"/>
                <w:lang w:val="en-US" w:eastAsia="zh-CN"/>
              </w:rPr>
              <w:t>保留小数点后两位，小数点后第三位采用四舍五入方式计算，</w:t>
            </w:r>
            <w:r>
              <w:rPr>
                <w:rFonts w:hint="eastAsia" w:ascii="宋体" w:hAnsi="宋体" w:eastAsia="宋体" w:cs="宋体"/>
                <w:color w:val="auto"/>
                <w:sz w:val="21"/>
                <w:szCs w:val="21"/>
                <w:highlight w:val="none"/>
              </w:rPr>
              <w:t>最多扣</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0分</w:t>
            </w:r>
            <w:r>
              <w:rPr>
                <w:rFonts w:hint="eastAsia" w:ascii="宋体" w:hAnsi="宋体" w:eastAsia="宋体" w:cs="宋体"/>
                <w:color w:val="auto"/>
                <w:sz w:val="21"/>
                <w:szCs w:val="21"/>
                <w:highlight w:val="none"/>
                <w:lang w:eastAsia="zh-CN"/>
              </w:rPr>
              <w:t>。</w:t>
            </w:r>
          </w:p>
        </w:tc>
      </w:tr>
    </w:tbl>
    <w:p w14:paraId="3D00042E">
      <w:pPr>
        <w:snapToGrid w:val="0"/>
        <w:ind w:left="74"/>
        <w:rPr>
          <w:rFonts w:ascii="仿宋" w:hAnsi="仿宋" w:eastAsia="仿宋" w:cs="宋体"/>
          <w:color w:val="auto"/>
          <w:sz w:val="24"/>
          <w:highlight w:val="none"/>
        </w:rPr>
      </w:pPr>
    </w:p>
    <w:p w14:paraId="475C230C">
      <w:pPr>
        <w:pStyle w:val="22"/>
        <w:keepNext w:val="0"/>
        <w:keepLines w:val="0"/>
        <w:pageBreakBefore w:val="0"/>
        <w:widowControl w:val="0"/>
        <w:kinsoku/>
        <w:wordWrap/>
        <w:overflowPunct/>
        <w:autoSpaceDE/>
        <w:autoSpaceDN/>
        <w:bidi w:val="0"/>
        <w:spacing w:line="240" w:lineRule="auto"/>
        <w:ind w:left="0" w:leftChars="0" w:firstLine="0" w:firstLineChars="0"/>
        <w:textAlignment w:val="auto"/>
        <w:rPr>
          <w:rFonts w:hint="eastAsia"/>
          <w:color w:val="auto"/>
          <w:sz w:val="21"/>
          <w:szCs w:val="21"/>
          <w:highlight w:val="none"/>
        </w:rPr>
      </w:pPr>
      <w:r>
        <w:rPr>
          <w:rFonts w:hint="eastAsia"/>
          <w:color w:val="auto"/>
          <w:sz w:val="21"/>
          <w:szCs w:val="21"/>
          <w:highlight w:val="none"/>
        </w:rPr>
        <w:t>说明：</w:t>
      </w:r>
    </w:p>
    <w:p w14:paraId="39767C49">
      <w:pPr>
        <w:pStyle w:val="22"/>
        <w:keepNext w:val="0"/>
        <w:keepLines w:val="0"/>
        <w:pageBreakBefore w:val="0"/>
        <w:widowControl w:val="0"/>
        <w:numPr>
          <w:ilvl w:val="0"/>
          <w:numId w:val="3"/>
        </w:numPr>
        <w:kinsoku/>
        <w:wordWrap/>
        <w:overflowPunct/>
        <w:autoSpaceDE/>
        <w:autoSpaceDN/>
        <w:bidi w:val="0"/>
        <w:spacing w:line="240" w:lineRule="auto"/>
        <w:ind w:left="0" w:leftChars="0" w:firstLine="436" w:firstLineChars="200"/>
        <w:textAlignment w:val="auto"/>
        <w:rPr>
          <w:rFonts w:hint="eastAsia"/>
          <w:color w:val="auto"/>
          <w:sz w:val="21"/>
          <w:szCs w:val="21"/>
          <w:highlight w:val="none"/>
        </w:rPr>
      </w:pPr>
      <w:r>
        <w:rPr>
          <w:rFonts w:hint="eastAsia"/>
          <w:color w:val="auto"/>
          <w:sz w:val="21"/>
          <w:szCs w:val="21"/>
          <w:highlight w:val="none"/>
          <w:lang w:val="en-US" w:eastAsia="zh-CN"/>
        </w:rPr>
        <w:t>企业类似工程监理业绩是指：市政公用工程监理业绩。</w:t>
      </w:r>
      <w:r>
        <w:rPr>
          <w:rFonts w:hint="eastAsia" w:ascii="Times New Roman" w:hAnsi="Times New Roman" w:eastAsia="宋体" w:cs="Times New Roman"/>
          <w:color w:val="auto"/>
          <w:sz w:val="21"/>
          <w:szCs w:val="21"/>
          <w:highlight w:val="none"/>
        </w:rPr>
        <w:t>需</w:t>
      </w:r>
      <w:r>
        <w:rPr>
          <w:rFonts w:hint="eastAsia" w:ascii="Times New Roman" w:hAnsi="Times New Roman" w:cs="Times New Roman"/>
          <w:color w:val="auto"/>
          <w:sz w:val="21"/>
          <w:szCs w:val="21"/>
          <w:highlight w:val="none"/>
          <w:lang w:eastAsia="zh-CN"/>
        </w:rPr>
        <w:t>同时</w:t>
      </w:r>
      <w:r>
        <w:rPr>
          <w:rFonts w:hint="eastAsia" w:ascii="Times New Roman" w:hAnsi="Times New Roman" w:eastAsia="宋体" w:cs="Times New Roman"/>
          <w:color w:val="auto"/>
          <w:sz w:val="21"/>
          <w:szCs w:val="21"/>
          <w:highlight w:val="none"/>
        </w:rPr>
        <w:t>提供中标通知书或免招标的相关证明、</w:t>
      </w:r>
      <w:r>
        <w:rPr>
          <w:rFonts w:hint="eastAsia" w:ascii="Times New Roman" w:hAnsi="Times New Roman" w:cs="Times New Roman"/>
          <w:color w:val="auto"/>
          <w:sz w:val="21"/>
          <w:szCs w:val="21"/>
          <w:highlight w:val="none"/>
          <w:lang w:eastAsia="zh-CN"/>
        </w:rPr>
        <w:t>施工</w:t>
      </w:r>
      <w:r>
        <w:rPr>
          <w:rFonts w:hint="eastAsia" w:ascii="Times New Roman" w:hAnsi="Times New Roman" w:eastAsia="宋体" w:cs="Times New Roman"/>
          <w:color w:val="auto"/>
          <w:sz w:val="21"/>
          <w:szCs w:val="21"/>
          <w:highlight w:val="none"/>
        </w:rPr>
        <w:t>监理</w:t>
      </w:r>
      <w:r>
        <w:rPr>
          <w:rFonts w:hint="eastAsia"/>
          <w:color w:val="auto"/>
          <w:sz w:val="21"/>
          <w:szCs w:val="21"/>
          <w:highlight w:val="none"/>
        </w:rPr>
        <w:t>合同、竣工验收报告</w:t>
      </w:r>
      <w:r>
        <w:rPr>
          <w:rFonts w:hint="eastAsia"/>
          <w:color w:val="auto"/>
          <w:sz w:val="21"/>
          <w:szCs w:val="21"/>
          <w:highlight w:val="none"/>
          <w:lang w:eastAsia="zh-CN"/>
        </w:rPr>
        <w:t>或竣工验收证明</w:t>
      </w:r>
      <w:r>
        <w:rPr>
          <w:rFonts w:hint="eastAsia"/>
          <w:color w:val="auto"/>
          <w:sz w:val="21"/>
          <w:szCs w:val="21"/>
          <w:highlight w:val="none"/>
        </w:rPr>
        <w:t>，</w:t>
      </w:r>
      <w:r>
        <w:rPr>
          <w:rFonts w:hint="eastAsia"/>
          <w:color w:val="auto"/>
          <w:sz w:val="21"/>
          <w:szCs w:val="21"/>
          <w:highlight w:val="none"/>
          <w:lang w:eastAsia="zh-CN"/>
        </w:rPr>
        <w:t>业绩</w:t>
      </w:r>
      <w:r>
        <w:rPr>
          <w:rFonts w:hint="eastAsia"/>
          <w:color w:val="auto"/>
          <w:sz w:val="21"/>
          <w:szCs w:val="21"/>
          <w:highlight w:val="none"/>
        </w:rPr>
        <w:t>时间以竣工验收报告或竣工验收证明为准</w:t>
      </w:r>
      <w:r>
        <w:rPr>
          <w:rFonts w:hint="eastAsia"/>
          <w:color w:val="auto"/>
          <w:sz w:val="21"/>
          <w:szCs w:val="21"/>
          <w:highlight w:val="none"/>
          <w:lang w:eastAsia="zh-CN"/>
        </w:rPr>
        <w:t>。</w:t>
      </w:r>
    </w:p>
    <w:p w14:paraId="461BE876">
      <w:pPr>
        <w:pStyle w:val="22"/>
        <w:keepNext w:val="0"/>
        <w:keepLines w:val="0"/>
        <w:pageBreakBefore w:val="0"/>
        <w:widowControl w:val="0"/>
        <w:numPr>
          <w:ilvl w:val="0"/>
          <w:numId w:val="3"/>
        </w:numPr>
        <w:kinsoku/>
        <w:wordWrap/>
        <w:overflowPunct/>
        <w:autoSpaceDE/>
        <w:autoSpaceDN/>
        <w:bidi w:val="0"/>
        <w:spacing w:line="240" w:lineRule="auto"/>
        <w:ind w:left="0" w:leftChars="0" w:firstLine="436"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获奖奖项：①国家级质量类工程奖项指中国建设工程鲁班奖、国家优质工程金质奖、国家优质工程奖（原国家优质工程银质奖）、中国土木工程詹天佑奖、市政工程最高质量水平评价（原全国市政金杯示范工程）奖等；省或市级质量类工程奖项包括：由省、市级建设行政主管部门或行业协会（行业协会须在民政部门登记备案）颁发的质量类工程奖项。②只计算市政公用工程类质量奖项，其他非市政公 用工程类项目（如：房建、铁路、电力、化工、港航、冶金、装修、QC等项目）奖项不参与计分。③须提供获奖证书扫描件（若颁发机构非政府相关部门，还须提供该组织在中国社会组织政务服务平台（网址：https：//chinanpo.mca.gov.cn/）“全国社会组织信用信息公示平台”栏查询结果打印页，查询结果“状态”栏必须为“正常”），获奖时间以获奖证书的发证日期为准。对同一工程所获奖项按最高奖项计取一次，不重复计算。</w:t>
      </w:r>
    </w:p>
    <w:p w14:paraId="2F26E3D9">
      <w:pPr>
        <w:pStyle w:val="22"/>
        <w:keepNext w:val="0"/>
        <w:keepLines w:val="0"/>
        <w:pageBreakBefore w:val="0"/>
        <w:widowControl w:val="0"/>
        <w:numPr>
          <w:ilvl w:val="0"/>
          <w:numId w:val="3"/>
        </w:numPr>
        <w:kinsoku/>
        <w:wordWrap/>
        <w:overflowPunct/>
        <w:autoSpaceDE/>
        <w:autoSpaceDN/>
        <w:bidi w:val="0"/>
        <w:spacing w:line="240" w:lineRule="auto"/>
        <w:ind w:left="0" w:leftChars="0" w:firstLine="436" w:firstLineChars="200"/>
        <w:textAlignment w:val="auto"/>
        <w:rPr>
          <w:rFonts w:hint="eastAsia"/>
          <w:color w:val="auto"/>
          <w:sz w:val="21"/>
          <w:szCs w:val="21"/>
          <w:highlight w:val="none"/>
          <w:lang w:eastAsia="zh-CN"/>
        </w:rPr>
      </w:pPr>
      <w:r>
        <w:rPr>
          <w:rFonts w:hint="eastAsia"/>
          <w:color w:val="auto"/>
          <w:sz w:val="21"/>
          <w:szCs w:val="21"/>
          <w:highlight w:val="none"/>
        </w:rPr>
        <w:t>“纳税信用A级纳税人”以“国家税务总局”官网（http://www.chinatax.gov.cn/index.html）查询结果</w:t>
      </w:r>
      <w:r>
        <w:rPr>
          <w:rFonts w:hint="eastAsia"/>
          <w:color w:val="auto"/>
          <w:sz w:val="21"/>
          <w:szCs w:val="21"/>
          <w:highlight w:val="none"/>
          <w:lang w:eastAsia="zh-CN"/>
        </w:rPr>
        <w:t>或纳税信用</w:t>
      </w:r>
      <w:r>
        <w:rPr>
          <w:rFonts w:hint="eastAsia"/>
          <w:color w:val="auto"/>
          <w:sz w:val="21"/>
          <w:szCs w:val="21"/>
          <w:highlight w:val="none"/>
          <w:lang w:val="en-US" w:eastAsia="zh-CN"/>
        </w:rPr>
        <w:t>A级荣誉证书</w:t>
      </w:r>
      <w:r>
        <w:rPr>
          <w:rFonts w:hint="eastAsia"/>
          <w:color w:val="auto"/>
          <w:sz w:val="21"/>
          <w:szCs w:val="21"/>
          <w:highlight w:val="none"/>
        </w:rPr>
        <w:t>为准，纳税人等级只计算投标人自身（不计算投标人的分公司和子公司）。投标人须提供在上述官网</w:t>
      </w:r>
      <w:r>
        <w:rPr>
          <w:rFonts w:hint="eastAsia"/>
          <w:color w:val="auto"/>
          <w:sz w:val="21"/>
          <w:szCs w:val="21"/>
          <w:highlight w:val="none"/>
          <w:lang w:eastAsia="zh-CN"/>
        </w:rPr>
        <w:t>网站</w:t>
      </w:r>
      <w:r>
        <w:rPr>
          <w:rFonts w:hint="eastAsia"/>
          <w:color w:val="auto"/>
          <w:sz w:val="21"/>
          <w:szCs w:val="21"/>
          <w:highlight w:val="none"/>
        </w:rPr>
        <w:t>的</w:t>
      </w:r>
      <w:r>
        <w:rPr>
          <w:rFonts w:hint="eastAsia"/>
          <w:color w:val="auto"/>
          <w:sz w:val="21"/>
          <w:szCs w:val="21"/>
          <w:highlight w:val="none"/>
          <w:lang w:eastAsia="zh-CN"/>
        </w:rPr>
        <w:t>有效</w:t>
      </w:r>
      <w:r>
        <w:rPr>
          <w:rFonts w:hint="eastAsia"/>
          <w:color w:val="auto"/>
          <w:sz w:val="21"/>
          <w:szCs w:val="21"/>
          <w:highlight w:val="none"/>
        </w:rPr>
        <w:t>查询结果网页截图</w:t>
      </w:r>
      <w:r>
        <w:rPr>
          <w:rFonts w:hint="eastAsia"/>
          <w:color w:val="auto"/>
          <w:sz w:val="21"/>
          <w:szCs w:val="21"/>
          <w:highlight w:val="none"/>
          <w:lang w:eastAsia="zh-CN"/>
        </w:rPr>
        <w:t>或证书扫描件</w:t>
      </w:r>
      <w:r>
        <w:rPr>
          <w:rFonts w:hint="eastAsia"/>
          <w:color w:val="auto"/>
          <w:sz w:val="21"/>
          <w:szCs w:val="21"/>
          <w:highlight w:val="none"/>
        </w:rPr>
        <w:t>。</w:t>
      </w:r>
      <w:r>
        <w:rPr>
          <w:rFonts w:hint="eastAsia"/>
          <w:color w:val="auto"/>
          <w:sz w:val="21"/>
          <w:szCs w:val="21"/>
          <w:highlight w:val="none"/>
          <w:lang w:eastAsia="zh-CN"/>
        </w:rPr>
        <w:t>时间以评价年度为准。</w:t>
      </w:r>
    </w:p>
    <w:p w14:paraId="0EF9538F">
      <w:pPr>
        <w:keepNext w:val="0"/>
        <w:keepLines w:val="0"/>
        <w:pageBreakBefore w:val="0"/>
        <w:widowControl w:val="0"/>
        <w:numPr>
          <w:ilvl w:val="0"/>
          <w:numId w:val="0"/>
        </w:numPr>
        <w:kinsoku/>
        <w:wordWrap/>
        <w:overflowPunct/>
        <w:autoSpaceDE/>
        <w:autoSpaceDN/>
        <w:bidi w:val="0"/>
        <w:spacing w:line="240" w:lineRule="auto"/>
        <w:ind w:firstLine="420" w:firstLineChars="200"/>
        <w:textAlignment w:val="auto"/>
        <w:rPr>
          <w:color w:val="auto"/>
          <w:highlight w:val="none"/>
        </w:rPr>
      </w:pPr>
      <w:r>
        <w:rPr>
          <w:rFonts w:hint="eastAsia" w:ascii="宋体" w:hAnsi="宋体" w:cs="宋体"/>
          <w:color w:val="auto"/>
          <w:sz w:val="21"/>
          <w:szCs w:val="21"/>
          <w:highlight w:val="none"/>
          <w:lang w:val="en-US" w:eastAsia="zh-CN"/>
        </w:rPr>
        <w:t>4、 须提供上述证书原件扫描件，否则不得分。</w:t>
      </w:r>
    </w:p>
    <w:p w14:paraId="29036677">
      <w:pPr>
        <w:pStyle w:val="22"/>
        <w:keepNext w:val="0"/>
        <w:keepLines w:val="0"/>
        <w:pageBreakBefore w:val="0"/>
        <w:widowControl w:val="0"/>
        <w:numPr>
          <w:ilvl w:val="0"/>
          <w:numId w:val="0"/>
        </w:numPr>
        <w:kinsoku/>
        <w:wordWrap/>
        <w:overflowPunct/>
        <w:autoSpaceDE/>
        <w:autoSpaceDN/>
        <w:bidi w:val="0"/>
        <w:spacing w:line="240" w:lineRule="auto"/>
        <w:ind w:left="420" w:leftChars="200" w:firstLine="0" w:firstLineChars="0"/>
        <w:textAlignment w:val="auto"/>
        <w:rPr>
          <w:rFonts w:hint="eastAsia"/>
          <w:color w:val="auto"/>
          <w:sz w:val="21"/>
          <w:szCs w:val="21"/>
          <w:highlight w:val="none"/>
        </w:rPr>
      </w:pPr>
    </w:p>
    <w:p w14:paraId="2565400E">
      <w:pPr>
        <w:keepNext w:val="0"/>
        <w:keepLines w:val="0"/>
        <w:pageBreakBefore w:val="0"/>
        <w:widowControl w:val="0"/>
        <w:kinsoku/>
        <w:wordWrap/>
        <w:overflowPunct/>
        <w:autoSpaceDE/>
        <w:autoSpaceDN/>
        <w:bidi w:val="0"/>
        <w:spacing w:line="240" w:lineRule="auto"/>
        <w:textAlignment w:val="auto"/>
        <w:rPr>
          <w:color w:val="auto"/>
          <w:highlight w:val="none"/>
        </w:rPr>
      </w:pPr>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p>
    <w:p w14:paraId="0586DE8F">
      <w:pPr>
        <w:snapToGrid w:val="0"/>
        <w:ind w:left="74"/>
        <w:rPr>
          <w:rFonts w:ascii="仿宋" w:hAnsi="仿宋" w:eastAsia="仿宋" w:cs="宋体"/>
          <w:color w:val="auto"/>
          <w:sz w:val="24"/>
          <w:highlight w:val="none"/>
        </w:rPr>
      </w:pPr>
    </w:p>
    <w:p w14:paraId="2BD69486">
      <w:pPr>
        <w:snapToGrid/>
        <w:spacing w:line="240" w:lineRule="auto"/>
        <w:jc w:val="left"/>
        <w:rPr>
          <w:rFonts w:hint="eastAsia" w:ascii="宋体" w:hAnsi="宋体"/>
          <w:color w:val="auto"/>
          <w:sz w:val="24"/>
          <w:highlight w:val="none"/>
        </w:rPr>
      </w:pPr>
      <w:r>
        <w:rPr>
          <w:rFonts w:hint="eastAsia" w:ascii="宋体" w:hAnsi="宋体"/>
          <w:color w:val="auto"/>
          <w:sz w:val="24"/>
          <w:highlight w:val="none"/>
        </w:rPr>
        <w:br w:type="page"/>
      </w:r>
    </w:p>
    <w:p w14:paraId="755BF1C0">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附件3：</w:t>
      </w:r>
    </w:p>
    <w:p w14:paraId="04B78846">
      <w:pPr>
        <w:adjustRightInd w:val="0"/>
        <w:snapToGrid w:val="0"/>
        <w:spacing w:line="360" w:lineRule="auto"/>
        <w:jc w:val="center"/>
        <w:outlineLvl w:val="0"/>
        <w:rPr>
          <w:rFonts w:ascii="宋体" w:hAnsi="宋体" w:cs="宋体"/>
          <w:b/>
          <w:color w:val="auto"/>
          <w:sz w:val="28"/>
          <w:szCs w:val="28"/>
          <w:highlight w:val="none"/>
        </w:rPr>
      </w:pPr>
      <w:bookmarkStart w:id="53" w:name="_Toc2521"/>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bookmarkEnd w:id="53"/>
    </w:p>
    <w:p w14:paraId="2E46CC49">
      <w:pPr>
        <w:pStyle w:val="33"/>
        <w:snapToGrid w:val="0"/>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w:t>
      </w:r>
      <w:r>
        <w:rPr>
          <w:rFonts w:hint="eastAsia" w:ascii="宋体" w:hAnsi="宋体" w:eastAsia="宋体"/>
          <w:color w:val="auto"/>
          <w:sz w:val="24"/>
          <w:szCs w:val="24"/>
          <w:highlight w:val="none"/>
          <w:u w:val="single"/>
          <w:lang w:eastAsia="zh-CN"/>
        </w:rPr>
        <w:t>广州南沙旅游发展有限公司</w:t>
      </w:r>
      <w:r>
        <w:rPr>
          <w:rFonts w:hint="eastAsia" w:ascii="宋体" w:hAnsi="宋体" w:eastAsia="宋体"/>
          <w:color w:val="auto"/>
          <w:sz w:val="24"/>
          <w:szCs w:val="24"/>
          <w:highlight w:val="none"/>
          <w:u w:val="single"/>
        </w:rPr>
        <w:t xml:space="preserve">、广州南沙建设维护管理有限公司 </w:t>
      </w:r>
    </w:p>
    <w:p w14:paraId="23A535B2">
      <w:pPr>
        <w:pStyle w:val="33"/>
        <w:snapToGrid w:val="0"/>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u w:val="single"/>
          <w:lang w:eastAsia="zh-CN"/>
        </w:rPr>
        <w:t>2026粤港澳大湾区灯会活动项目监理</w:t>
      </w:r>
      <w:r>
        <w:rPr>
          <w:rFonts w:hint="eastAsia" w:ascii="宋体" w:hAnsi="宋体" w:eastAsia="宋体"/>
          <w:color w:val="auto"/>
          <w:sz w:val="24"/>
          <w:szCs w:val="24"/>
          <w:highlight w:val="none"/>
        </w:rPr>
        <w:t>投标工作，做出郑重声明：</w:t>
      </w:r>
    </w:p>
    <w:p w14:paraId="59AC2E68">
      <w:pPr>
        <w:pStyle w:val="33"/>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14:paraId="197AC29C">
      <w:pPr>
        <w:pStyle w:val="33"/>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14:paraId="6699845C">
      <w:pPr>
        <w:pStyle w:val="33"/>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14:paraId="0D89BD20">
      <w:pPr>
        <w:pStyle w:val="33"/>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四、本公司及其有隶属关系的机构没有参加本项目的招标文件编写、</w:t>
      </w:r>
      <w:r>
        <w:rPr>
          <w:rFonts w:hint="eastAsia" w:ascii="宋体" w:hAnsi="宋体" w:eastAsia="宋体"/>
          <w:color w:val="auto"/>
          <w:sz w:val="24"/>
          <w:szCs w:val="24"/>
          <w:highlight w:val="none"/>
          <w:lang w:eastAsia="zh-CN"/>
        </w:rPr>
        <w:t>设计</w:t>
      </w:r>
      <w:r>
        <w:rPr>
          <w:rFonts w:hint="eastAsia" w:ascii="宋体" w:hAnsi="宋体" w:eastAsia="宋体"/>
          <w:color w:val="auto"/>
          <w:sz w:val="24"/>
          <w:szCs w:val="24"/>
          <w:highlight w:val="none"/>
        </w:rPr>
        <w:t>工作；本公司与承担本招标项目业务的单位没有隶属关系或其他利害关系。</w:t>
      </w:r>
    </w:p>
    <w:p w14:paraId="66B424C2">
      <w:pPr>
        <w:pStyle w:val="33"/>
        <w:adjustRightInd w:val="0"/>
        <w:snapToGrid w:val="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14:paraId="10F709B6">
      <w:pPr>
        <w:pStyle w:val="33"/>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14:paraId="5373255E">
      <w:pPr>
        <w:pStyle w:val="33"/>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14:paraId="5E9A8837">
      <w:pPr>
        <w:pStyle w:val="34"/>
        <w:snapToGrid w:val="0"/>
        <w:ind w:left="0" w:right="0"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14:paraId="4C9976D2">
      <w:pPr>
        <w:pStyle w:val="33"/>
        <w:snapToGrid w:val="0"/>
        <w:ind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14:paraId="6F697B5B">
      <w:pPr>
        <w:pStyle w:val="33"/>
        <w:snapToGrid w:val="0"/>
        <w:ind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14:paraId="1898A848">
      <w:pPr>
        <w:pStyle w:val="33"/>
        <w:snapToGrid w:val="0"/>
        <w:ind w:firstLine="4080" w:firstLineChars="1700"/>
        <w:jc w:val="right"/>
        <w:rPr>
          <w:color w:val="auto"/>
          <w:sz w:val="24"/>
          <w:szCs w:val="24"/>
          <w:highlight w:val="none"/>
        </w:rPr>
      </w:pPr>
    </w:p>
    <w:p w14:paraId="361E81EC">
      <w:pPr>
        <w:snapToGrid w:val="0"/>
        <w:spacing w:line="360" w:lineRule="auto"/>
        <w:jc w:val="left"/>
        <w:rPr>
          <w:rFonts w:ascii="宋体" w:hAnsi="宋体"/>
          <w:color w:val="auto"/>
          <w:sz w:val="24"/>
          <w:highlight w:val="none"/>
        </w:rPr>
      </w:pPr>
    </w:p>
    <w:p w14:paraId="008EFD12">
      <w:pPr>
        <w:pStyle w:val="8"/>
        <w:rPr>
          <w:rFonts w:hint="default"/>
          <w:color w:val="auto"/>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swiss"/>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368BE">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A0DBA8">
                          <w:pPr>
                            <w:pStyle w:val="2"/>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09A0DBA8">
                    <w:pPr>
                      <w:pStyle w:val="2"/>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90587">
    <w:pPr>
      <w:pStyle w:val="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5C3F12">
                          <w:pPr>
                            <w:pStyle w:val="2"/>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D5C3F12">
                    <w:pPr>
                      <w:pStyle w:val="2"/>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2D0D408F"/>
    <w:multiLevelType w:val="singleLevel"/>
    <w:tmpl w:val="2D0D408F"/>
    <w:lvl w:ilvl="0" w:tentative="0">
      <w:start w:val="1"/>
      <w:numFmt w:val="decimal"/>
      <w:suff w:val="nothing"/>
      <w:lvlText w:val="%1、"/>
      <w:lvlJc w:val="left"/>
    </w:lvl>
  </w:abstractNum>
  <w:abstractNum w:abstractNumId="2">
    <w:nsid w:val="61B5240C"/>
    <w:multiLevelType w:val="singleLevel"/>
    <w:tmpl w:val="61B5240C"/>
    <w:lvl w:ilvl="0" w:tentative="0">
      <w:start w:val="1"/>
      <w:numFmt w:val="decimal"/>
      <w:lvlText w:val="%1)"/>
      <w:lvlJc w:val="left"/>
      <w:pPr>
        <w:ind w:left="425" w:hanging="425"/>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SystemFonts/>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JjMjg4NjNjMGQ5OWQxMjU2NzFkNWEwMzQxMDU5MzIifQ=="/>
  </w:docVars>
  <w:rsids>
    <w:rsidRoot w:val="3B6D4312"/>
    <w:rsid w:val="0002289A"/>
    <w:rsid w:val="0002557B"/>
    <w:rsid w:val="0005254F"/>
    <w:rsid w:val="000744F3"/>
    <w:rsid w:val="00085D0C"/>
    <w:rsid w:val="00090FF3"/>
    <w:rsid w:val="000B7B0A"/>
    <w:rsid w:val="000E0EC3"/>
    <w:rsid w:val="000F63F4"/>
    <w:rsid w:val="001062CA"/>
    <w:rsid w:val="00134FF9"/>
    <w:rsid w:val="001544AB"/>
    <w:rsid w:val="00164413"/>
    <w:rsid w:val="001921E8"/>
    <w:rsid w:val="001D1F1F"/>
    <w:rsid w:val="001E1021"/>
    <w:rsid w:val="001F66EC"/>
    <w:rsid w:val="002D7B13"/>
    <w:rsid w:val="003B47E8"/>
    <w:rsid w:val="003D0F57"/>
    <w:rsid w:val="0040578E"/>
    <w:rsid w:val="00456C93"/>
    <w:rsid w:val="004B2C05"/>
    <w:rsid w:val="004D6177"/>
    <w:rsid w:val="00524AD0"/>
    <w:rsid w:val="005A19E6"/>
    <w:rsid w:val="0065458C"/>
    <w:rsid w:val="0065720F"/>
    <w:rsid w:val="00697CBD"/>
    <w:rsid w:val="006A18B1"/>
    <w:rsid w:val="006D7EB2"/>
    <w:rsid w:val="007055DD"/>
    <w:rsid w:val="007309C3"/>
    <w:rsid w:val="0073767F"/>
    <w:rsid w:val="00793DB5"/>
    <w:rsid w:val="007A7407"/>
    <w:rsid w:val="007C0AF5"/>
    <w:rsid w:val="007C717F"/>
    <w:rsid w:val="007E14F9"/>
    <w:rsid w:val="007F42A9"/>
    <w:rsid w:val="00802BFD"/>
    <w:rsid w:val="0080751A"/>
    <w:rsid w:val="00841D4A"/>
    <w:rsid w:val="008F47DB"/>
    <w:rsid w:val="008F491E"/>
    <w:rsid w:val="009538E5"/>
    <w:rsid w:val="009B4E73"/>
    <w:rsid w:val="009C14AA"/>
    <w:rsid w:val="009C50DE"/>
    <w:rsid w:val="00A05D0A"/>
    <w:rsid w:val="00A14DC5"/>
    <w:rsid w:val="00A367D2"/>
    <w:rsid w:val="00A81829"/>
    <w:rsid w:val="00A920B1"/>
    <w:rsid w:val="00B11F8D"/>
    <w:rsid w:val="00B21734"/>
    <w:rsid w:val="00B96CE0"/>
    <w:rsid w:val="00BB3D24"/>
    <w:rsid w:val="00CA24DF"/>
    <w:rsid w:val="00D06D88"/>
    <w:rsid w:val="00D0796B"/>
    <w:rsid w:val="00D50CF1"/>
    <w:rsid w:val="00D650B3"/>
    <w:rsid w:val="00D85D6D"/>
    <w:rsid w:val="00DD64C1"/>
    <w:rsid w:val="00DE3299"/>
    <w:rsid w:val="00E14E87"/>
    <w:rsid w:val="00E52FD7"/>
    <w:rsid w:val="00E85F0E"/>
    <w:rsid w:val="00EC3FB8"/>
    <w:rsid w:val="00EE23EE"/>
    <w:rsid w:val="00F15754"/>
    <w:rsid w:val="00F5751A"/>
    <w:rsid w:val="00F72550"/>
    <w:rsid w:val="00FF33A0"/>
    <w:rsid w:val="00FF76D9"/>
    <w:rsid w:val="01443353"/>
    <w:rsid w:val="01583855"/>
    <w:rsid w:val="022F412F"/>
    <w:rsid w:val="02F7533D"/>
    <w:rsid w:val="03562994"/>
    <w:rsid w:val="035A0EDE"/>
    <w:rsid w:val="03C74BB5"/>
    <w:rsid w:val="03CB6D70"/>
    <w:rsid w:val="03D5206B"/>
    <w:rsid w:val="04364A4F"/>
    <w:rsid w:val="043A0F20"/>
    <w:rsid w:val="04754D24"/>
    <w:rsid w:val="04E40895"/>
    <w:rsid w:val="050B0AD1"/>
    <w:rsid w:val="050F7FDE"/>
    <w:rsid w:val="051B7598"/>
    <w:rsid w:val="05577B55"/>
    <w:rsid w:val="056A06BF"/>
    <w:rsid w:val="05F56343"/>
    <w:rsid w:val="062632D2"/>
    <w:rsid w:val="083975B8"/>
    <w:rsid w:val="083B43B1"/>
    <w:rsid w:val="08757A2C"/>
    <w:rsid w:val="08A86F0A"/>
    <w:rsid w:val="09A667E8"/>
    <w:rsid w:val="0A1B1839"/>
    <w:rsid w:val="0ABC5AEC"/>
    <w:rsid w:val="0B093D1A"/>
    <w:rsid w:val="0B372B92"/>
    <w:rsid w:val="0C855B7E"/>
    <w:rsid w:val="0C87037B"/>
    <w:rsid w:val="0CEF0CD8"/>
    <w:rsid w:val="0DEA03BD"/>
    <w:rsid w:val="0E0802A4"/>
    <w:rsid w:val="0E1B10A8"/>
    <w:rsid w:val="0E80564C"/>
    <w:rsid w:val="0EA03B8A"/>
    <w:rsid w:val="0EAC0C18"/>
    <w:rsid w:val="0EB25F9A"/>
    <w:rsid w:val="0F0E1360"/>
    <w:rsid w:val="0F8D0176"/>
    <w:rsid w:val="0FA05580"/>
    <w:rsid w:val="115626A3"/>
    <w:rsid w:val="11E608FC"/>
    <w:rsid w:val="12E86716"/>
    <w:rsid w:val="134D0507"/>
    <w:rsid w:val="14082F52"/>
    <w:rsid w:val="14085DAD"/>
    <w:rsid w:val="14233C6D"/>
    <w:rsid w:val="14452035"/>
    <w:rsid w:val="145B3800"/>
    <w:rsid w:val="147E4E1C"/>
    <w:rsid w:val="15B80929"/>
    <w:rsid w:val="16007AF5"/>
    <w:rsid w:val="163A203A"/>
    <w:rsid w:val="17BF20B0"/>
    <w:rsid w:val="17C17C60"/>
    <w:rsid w:val="17C214C3"/>
    <w:rsid w:val="17E977C8"/>
    <w:rsid w:val="1873680D"/>
    <w:rsid w:val="187D188E"/>
    <w:rsid w:val="18AF3306"/>
    <w:rsid w:val="18F12637"/>
    <w:rsid w:val="1922150A"/>
    <w:rsid w:val="19880595"/>
    <w:rsid w:val="1AB46DAB"/>
    <w:rsid w:val="1B374A18"/>
    <w:rsid w:val="1B6C2995"/>
    <w:rsid w:val="1BA25E79"/>
    <w:rsid w:val="1BC44893"/>
    <w:rsid w:val="1BC65F54"/>
    <w:rsid w:val="1BDF2274"/>
    <w:rsid w:val="1C05708F"/>
    <w:rsid w:val="1C307374"/>
    <w:rsid w:val="1C9203A6"/>
    <w:rsid w:val="1E8832A2"/>
    <w:rsid w:val="1F1C5732"/>
    <w:rsid w:val="1F2D5E39"/>
    <w:rsid w:val="1F37249F"/>
    <w:rsid w:val="1FC2316E"/>
    <w:rsid w:val="20336A96"/>
    <w:rsid w:val="206C021E"/>
    <w:rsid w:val="21325ABC"/>
    <w:rsid w:val="21424D60"/>
    <w:rsid w:val="21501C33"/>
    <w:rsid w:val="220D3E3F"/>
    <w:rsid w:val="224A02E7"/>
    <w:rsid w:val="227411DF"/>
    <w:rsid w:val="22803312"/>
    <w:rsid w:val="238E7B64"/>
    <w:rsid w:val="24040FBB"/>
    <w:rsid w:val="24856237"/>
    <w:rsid w:val="24FE116D"/>
    <w:rsid w:val="25053D8A"/>
    <w:rsid w:val="25791876"/>
    <w:rsid w:val="26B94C66"/>
    <w:rsid w:val="26CC7C68"/>
    <w:rsid w:val="26FF6942"/>
    <w:rsid w:val="272B74FA"/>
    <w:rsid w:val="28067A29"/>
    <w:rsid w:val="2865301D"/>
    <w:rsid w:val="28732366"/>
    <w:rsid w:val="28C86C87"/>
    <w:rsid w:val="28D41348"/>
    <w:rsid w:val="28FB65E3"/>
    <w:rsid w:val="2919115F"/>
    <w:rsid w:val="296119D7"/>
    <w:rsid w:val="2A3A7A42"/>
    <w:rsid w:val="2A97100B"/>
    <w:rsid w:val="2B401296"/>
    <w:rsid w:val="2C181352"/>
    <w:rsid w:val="2D0635AD"/>
    <w:rsid w:val="2DDB1EBF"/>
    <w:rsid w:val="2DF963B5"/>
    <w:rsid w:val="2E6961DD"/>
    <w:rsid w:val="2EA67F31"/>
    <w:rsid w:val="2EC40C57"/>
    <w:rsid w:val="2EE433BF"/>
    <w:rsid w:val="2F2E4A11"/>
    <w:rsid w:val="2F430CE4"/>
    <w:rsid w:val="30334755"/>
    <w:rsid w:val="309A6C96"/>
    <w:rsid w:val="311233CC"/>
    <w:rsid w:val="319E2F70"/>
    <w:rsid w:val="324A67B5"/>
    <w:rsid w:val="32DA1944"/>
    <w:rsid w:val="332E1E50"/>
    <w:rsid w:val="339B1F83"/>
    <w:rsid w:val="34375C94"/>
    <w:rsid w:val="34935BA4"/>
    <w:rsid w:val="34A264CA"/>
    <w:rsid w:val="36BA638E"/>
    <w:rsid w:val="36EF52AD"/>
    <w:rsid w:val="3703456E"/>
    <w:rsid w:val="37A26BD4"/>
    <w:rsid w:val="380D685F"/>
    <w:rsid w:val="386E2C1B"/>
    <w:rsid w:val="39290F4A"/>
    <w:rsid w:val="39FC703A"/>
    <w:rsid w:val="3A4968CA"/>
    <w:rsid w:val="3A776CC5"/>
    <w:rsid w:val="3B6D4312"/>
    <w:rsid w:val="3B6E0E96"/>
    <w:rsid w:val="3B7D5E2D"/>
    <w:rsid w:val="3BB9179A"/>
    <w:rsid w:val="3C536A33"/>
    <w:rsid w:val="3CB7521C"/>
    <w:rsid w:val="3CE76215"/>
    <w:rsid w:val="3CFF0303"/>
    <w:rsid w:val="3D3A26A9"/>
    <w:rsid w:val="3D7619F9"/>
    <w:rsid w:val="3D96007A"/>
    <w:rsid w:val="3E1201FF"/>
    <w:rsid w:val="3E512B11"/>
    <w:rsid w:val="3E9F1660"/>
    <w:rsid w:val="3F5F332B"/>
    <w:rsid w:val="3F8502F8"/>
    <w:rsid w:val="3FD704B2"/>
    <w:rsid w:val="3FE0447A"/>
    <w:rsid w:val="403D52DB"/>
    <w:rsid w:val="405854B3"/>
    <w:rsid w:val="409313F9"/>
    <w:rsid w:val="40CA2819"/>
    <w:rsid w:val="40F706D6"/>
    <w:rsid w:val="412D70FE"/>
    <w:rsid w:val="418C72E5"/>
    <w:rsid w:val="41B70218"/>
    <w:rsid w:val="41EC3A6C"/>
    <w:rsid w:val="42A2655E"/>
    <w:rsid w:val="42E71D47"/>
    <w:rsid w:val="432F3C85"/>
    <w:rsid w:val="436C5E0D"/>
    <w:rsid w:val="43BC29BB"/>
    <w:rsid w:val="43F81159"/>
    <w:rsid w:val="440F6ACF"/>
    <w:rsid w:val="441C3545"/>
    <w:rsid w:val="44631084"/>
    <w:rsid w:val="446A549B"/>
    <w:rsid w:val="446F28BA"/>
    <w:rsid w:val="44800368"/>
    <w:rsid w:val="45CF69D6"/>
    <w:rsid w:val="460B5EC1"/>
    <w:rsid w:val="46871AD6"/>
    <w:rsid w:val="4735560E"/>
    <w:rsid w:val="47413F22"/>
    <w:rsid w:val="47D55FFA"/>
    <w:rsid w:val="481D5A38"/>
    <w:rsid w:val="487975A7"/>
    <w:rsid w:val="48872B1F"/>
    <w:rsid w:val="48C50C50"/>
    <w:rsid w:val="48E72086"/>
    <w:rsid w:val="494D5092"/>
    <w:rsid w:val="49732ED5"/>
    <w:rsid w:val="499917D4"/>
    <w:rsid w:val="49FD6207"/>
    <w:rsid w:val="4A1079FD"/>
    <w:rsid w:val="4A1D620C"/>
    <w:rsid w:val="4AE21D6F"/>
    <w:rsid w:val="4B8D4B24"/>
    <w:rsid w:val="4BC136D0"/>
    <w:rsid w:val="4BF418E4"/>
    <w:rsid w:val="4C2E17B4"/>
    <w:rsid w:val="4D904DD7"/>
    <w:rsid w:val="4D9C287D"/>
    <w:rsid w:val="4DC53F66"/>
    <w:rsid w:val="4E4F4497"/>
    <w:rsid w:val="4F75768A"/>
    <w:rsid w:val="4F8922EB"/>
    <w:rsid w:val="4FEA2AE8"/>
    <w:rsid w:val="50F25C6E"/>
    <w:rsid w:val="51552F81"/>
    <w:rsid w:val="51AB2104"/>
    <w:rsid w:val="52840C61"/>
    <w:rsid w:val="52A81C17"/>
    <w:rsid w:val="53427976"/>
    <w:rsid w:val="53A63423"/>
    <w:rsid w:val="53CD7A2C"/>
    <w:rsid w:val="54386D63"/>
    <w:rsid w:val="54A36172"/>
    <w:rsid w:val="54B0714A"/>
    <w:rsid w:val="54BC0EE8"/>
    <w:rsid w:val="550D4C07"/>
    <w:rsid w:val="55D41C4B"/>
    <w:rsid w:val="55DC290C"/>
    <w:rsid w:val="594F1692"/>
    <w:rsid w:val="59566C52"/>
    <w:rsid w:val="5A682017"/>
    <w:rsid w:val="5AAA4616"/>
    <w:rsid w:val="5AAF5CCA"/>
    <w:rsid w:val="5AD32383"/>
    <w:rsid w:val="5AD75A27"/>
    <w:rsid w:val="5B6E68B8"/>
    <w:rsid w:val="5B8D6C19"/>
    <w:rsid w:val="5BCE61FA"/>
    <w:rsid w:val="5C7B5930"/>
    <w:rsid w:val="5C9B134E"/>
    <w:rsid w:val="5CE91666"/>
    <w:rsid w:val="5D017965"/>
    <w:rsid w:val="5D580334"/>
    <w:rsid w:val="5D6B1282"/>
    <w:rsid w:val="5DAA1580"/>
    <w:rsid w:val="5DC2572F"/>
    <w:rsid w:val="5E1A6FB5"/>
    <w:rsid w:val="5E754EC0"/>
    <w:rsid w:val="5E7A3CE2"/>
    <w:rsid w:val="5F355496"/>
    <w:rsid w:val="5F881C77"/>
    <w:rsid w:val="5FDC1FC3"/>
    <w:rsid w:val="61A7533B"/>
    <w:rsid w:val="62B2296D"/>
    <w:rsid w:val="62C266BA"/>
    <w:rsid w:val="631A1780"/>
    <w:rsid w:val="636147EE"/>
    <w:rsid w:val="63677EFB"/>
    <w:rsid w:val="63DB6B9E"/>
    <w:rsid w:val="63F47577"/>
    <w:rsid w:val="65B441A4"/>
    <w:rsid w:val="65D74553"/>
    <w:rsid w:val="66373494"/>
    <w:rsid w:val="66591B82"/>
    <w:rsid w:val="666176C6"/>
    <w:rsid w:val="66790C75"/>
    <w:rsid w:val="67A63985"/>
    <w:rsid w:val="67B92C05"/>
    <w:rsid w:val="684756A2"/>
    <w:rsid w:val="686731DA"/>
    <w:rsid w:val="6898637C"/>
    <w:rsid w:val="68B16D7B"/>
    <w:rsid w:val="68BA7003"/>
    <w:rsid w:val="68C057C9"/>
    <w:rsid w:val="6AA74A1D"/>
    <w:rsid w:val="6AC36D45"/>
    <w:rsid w:val="6AC43339"/>
    <w:rsid w:val="6B735ED1"/>
    <w:rsid w:val="6BE11926"/>
    <w:rsid w:val="6C920572"/>
    <w:rsid w:val="6C9C1458"/>
    <w:rsid w:val="6D5B4E6F"/>
    <w:rsid w:val="6DC31ECB"/>
    <w:rsid w:val="6E4A3E00"/>
    <w:rsid w:val="6E656845"/>
    <w:rsid w:val="6EA64B45"/>
    <w:rsid w:val="6F471F5D"/>
    <w:rsid w:val="710F157A"/>
    <w:rsid w:val="718C3480"/>
    <w:rsid w:val="71BE7433"/>
    <w:rsid w:val="726F354B"/>
    <w:rsid w:val="729606F7"/>
    <w:rsid w:val="72B9765A"/>
    <w:rsid w:val="72F3401B"/>
    <w:rsid w:val="731416B4"/>
    <w:rsid w:val="73712518"/>
    <w:rsid w:val="738E7AB2"/>
    <w:rsid w:val="73972D03"/>
    <w:rsid w:val="73A54F01"/>
    <w:rsid w:val="73DF2037"/>
    <w:rsid w:val="73F47C56"/>
    <w:rsid w:val="74624F7D"/>
    <w:rsid w:val="7546516B"/>
    <w:rsid w:val="756579A1"/>
    <w:rsid w:val="757E5780"/>
    <w:rsid w:val="75AF555B"/>
    <w:rsid w:val="75C126B7"/>
    <w:rsid w:val="76312C11"/>
    <w:rsid w:val="76BF646F"/>
    <w:rsid w:val="76F3488A"/>
    <w:rsid w:val="77281C38"/>
    <w:rsid w:val="778623CF"/>
    <w:rsid w:val="77B27D81"/>
    <w:rsid w:val="781828A1"/>
    <w:rsid w:val="78780B98"/>
    <w:rsid w:val="788E06C1"/>
    <w:rsid w:val="78AA6CAB"/>
    <w:rsid w:val="78D76423"/>
    <w:rsid w:val="79E02BD8"/>
    <w:rsid w:val="7A0E4FD1"/>
    <w:rsid w:val="7A3458D0"/>
    <w:rsid w:val="7A4B048B"/>
    <w:rsid w:val="7A96669D"/>
    <w:rsid w:val="7ACD133D"/>
    <w:rsid w:val="7B667A30"/>
    <w:rsid w:val="7B672810"/>
    <w:rsid w:val="7B681B66"/>
    <w:rsid w:val="7C6B2EC5"/>
    <w:rsid w:val="7D3B567D"/>
    <w:rsid w:val="7DA46C42"/>
    <w:rsid w:val="7E300909"/>
    <w:rsid w:val="7E937282"/>
    <w:rsid w:val="7EC84C80"/>
    <w:rsid w:val="7EF55FF4"/>
    <w:rsid w:val="7F2C666B"/>
    <w:rsid w:val="7F565D1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4">
    <w:name w:val="heading 2"/>
    <w:basedOn w:val="1"/>
    <w:next w:val="1"/>
    <w:semiHidden/>
    <w:unhideWhenUsed/>
    <w:qFormat/>
    <w:uiPriority w:val="0"/>
    <w:pPr>
      <w:keepNext/>
      <w:keepLines/>
      <w:spacing w:before="260" w:after="260" w:line="413" w:lineRule="auto"/>
      <w:outlineLvl w:val="1"/>
    </w:pPr>
    <w:rPr>
      <w:rFonts w:ascii="Arial" w:hAnsi="Arial" w:eastAsia="黑体"/>
      <w:b/>
      <w:sz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27"/>
    <w:qFormat/>
    <w:uiPriority w:val="0"/>
    <w:pPr>
      <w:tabs>
        <w:tab w:val="center" w:pos="4153"/>
        <w:tab w:val="right" w:pos="8306"/>
      </w:tabs>
      <w:snapToGrid w:val="0"/>
      <w:jc w:val="left"/>
    </w:pPr>
    <w:rPr>
      <w:sz w:val="18"/>
      <w:szCs w:val="18"/>
    </w:rPr>
  </w:style>
  <w:style w:type="paragraph" w:styleId="5">
    <w:name w:val="Normal Indent"/>
    <w:basedOn w:val="1"/>
    <w:next w:val="1"/>
    <w:qFormat/>
    <w:uiPriority w:val="0"/>
    <w:pPr>
      <w:adjustRightInd w:val="0"/>
      <w:spacing w:line="480" w:lineRule="atLeast"/>
      <w:ind w:firstLine="600"/>
      <w:textAlignment w:val="baseline"/>
    </w:pPr>
    <w:rPr>
      <w:rFonts w:eastAsia="仿宋_GB2312"/>
      <w:kern w:val="0"/>
      <w:sz w:val="30"/>
      <w:szCs w:val="20"/>
    </w:rPr>
  </w:style>
  <w:style w:type="paragraph" w:styleId="6">
    <w:name w:val="annotation text"/>
    <w:basedOn w:val="1"/>
    <w:semiHidden/>
    <w:unhideWhenUsed/>
    <w:qFormat/>
    <w:uiPriority w:val="0"/>
    <w:pPr>
      <w:jc w:val="left"/>
    </w:pPr>
  </w:style>
  <w:style w:type="paragraph" w:styleId="7">
    <w:name w:val="Body Text"/>
    <w:basedOn w:val="1"/>
    <w:qFormat/>
    <w:uiPriority w:val="0"/>
  </w:style>
  <w:style w:type="paragraph" w:styleId="8">
    <w:name w:val="Plain Text"/>
    <w:basedOn w:val="1"/>
    <w:next w:val="1"/>
    <w:link w:val="30"/>
    <w:qFormat/>
    <w:uiPriority w:val="0"/>
    <w:rPr>
      <w:rFonts w:hint="eastAsia" w:ascii="宋体" w:hAnsi="Courier New" w:eastAsia="宋体" w:cs="Times New Roman"/>
      <w:szCs w:val="21"/>
    </w:rPr>
  </w:style>
  <w:style w:type="paragraph" w:styleId="9">
    <w:name w:val="Balloon Text"/>
    <w:basedOn w:val="1"/>
    <w:link w:val="28"/>
    <w:qFormat/>
    <w:uiPriority w:val="0"/>
    <w:rPr>
      <w:sz w:val="18"/>
      <w:szCs w:val="18"/>
    </w:rPr>
  </w:style>
  <w:style w:type="paragraph" w:styleId="10">
    <w:name w:val="header"/>
    <w:basedOn w:val="1"/>
    <w:link w:val="26"/>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0"/>
    <w:rPr>
      <w:rFonts w:ascii="Times New Roman" w:hAnsi="Times New Roman" w:eastAsia="宋体" w:cs="Times New Roman"/>
      <w:szCs w:val="21"/>
    </w:rPr>
  </w:style>
  <w:style w:type="paragraph" w:styleId="12">
    <w:name w:val="Body Text First Indent"/>
    <w:basedOn w:val="7"/>
    <w:link w:val="31"/>
    <w:qFormat/>
    <w:uiPriority w:val="0"/>
    <w:pPr>
      <w:spacing w:beforeAutospacing="1" w:after="120"/>
      <w:ind w:firstLine="420"/>
    </w:pPr>
    <w:rPr>
      <w:rFonts w:ascii="Times New Roman" w:hAnsi="Times New Roman" w:eastAsia="宋体" w:cs="Times New Roman"/>
      <w:szCs w:val="21"/>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basedOn w:val="15"/>
    <w:qFormat/>
    <w:uiPriority w:val="0"/>
  </w:style>
  <w:style w:type="character" w:styleId="17">
    <w:name w:val="FollowedHyperlink"/>
    <w:basedOn w:val="15"/>
    <w:qFormat/>
    <w:uiPriority w:val="0"/>
    <w:rPr>
      <w:color w:val="0000FF"/>
      <w:u w:val="single"/>
    </w:rPr>
  </w:style>
  <w:style w:type="character" w:styleId="18">
    <w:name w:val="Hyperlink"/>
    <w:basedOn w:val="15"/>
    <w:qFormat/>
    <w:uiPriority w:val="0"/>
    <w:rPr>
      <w:color w:val="0000FF"/>
      <w:u w:val="single"/>
    </w:rPr>
  </w:style>
  <w:style w:type="paragraph" w:customStyle="1" w:styleId="19">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0">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1">
    <w:name w:val="列出段落1"/>
    <w:basedOn w:val="1"/>
    <w:qFormat/>
    <w:uiPriority w:val="0"/>
    <w:pPr>
      <w:ind w:firstLine="420" w:firstLineChars="200"/>
    </w:pPr>
    <w:rPr>
      <w:rFonts w:ascii="Calibri" w:hAnsi="Calibri" w:eastAsia="宋体" w:cs="Times New Roman"/>
      <w:szCs w:val="21"/>
    </w:rPr>
  </w:style>
  <w:style w:type="paragraph" w:customStyle="1" w:styleId="22">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3">
    <w:name w:val="10"/>
    <w:basedOn w:val="15"/>
    <w:qFormat/>
    <w:uiPriority w:val="0"/>
    <w:rPr>
      <w:rFonts w:hint="default" w:ascii="Times New Roman" w:hAnsi="Times New Roman" w:cs="Times New Roman"/>
    </w:rPr>
  </w:style>
  <w:style w:type="character" w:customStyle="1" w:styleId="24">
    <w:name w:val="15"/>
    <w:basedOn w:val="15"/>
    <w:qFormat/>
    <w:uiPriority w:val="0"/>
    <w:rPr>
      <w:rFonts w:hint="default" w:ascii="Times New Roman" w:hAnsi="Times New Roman" w:cs="Times New Roman"/>
    </w:rPr>
  </w:style>
  <w:style w:type="character" w:customStyle="1" w:styleId="25">
    <w:name w:val="16"/>
    <w:basedOn w:val="15"/>
    <w:qFormat/>
    <w:uiPriority w:val="0"/>
    <w:rPr>
      <w:rFonts w:hint="default" w:ascii="Times New Roman" w:hAnsi="Times New Roman" w:cs="Times New Roman"/>
      <w:color w:val="0000FF"/>
      <w:u w:val="single"/>
    </w:rPr>
  </w:style>
  <w:style w:type="character" w:customStyle="1" w:styleId="26">
    <w:name w:val="页眉 Char"/>
    <w:basedOn w:val="15"/>
    <w:link w:val="10"/>
    <w:qFormat/>
    <w:uiPriority w:val="0"/>
    <w:rPr>
      <w:rFonts w:asciiTheme="minorHAnsi" w:hAnsiTheme="minorHAnsi" w:eastAsiaTheme="minorEastAsia" w:cstheme="minorBidi"/>
      <w:kern w:val="2"/>
      <w:sz w:val="18"/>
      <w:szCs w:val="18"/>
    </w:rPr>
  </w:style>
  <w:style w:type="character" w:customStyle="1" w:styleId="27">
    <w:name w:val="页脚 Char"/>
    <w:basedOn w:val="15"/>
    <w:link w:val="2"/>
    <w:qFormat/>
    <w:uiPriority w:val="0"/>
    <w:rPr>
      <w:rFonts w:asciiTheme="minorHAnsi" w:hAnsiTheme="minorHAnsi" w:eastAsiaTheme="minorEastAsia" w:cstheme="minorBidi"/>
      <w:kern w:val="2"/>
      <w:sz w:val="18"/>
      <w:szCs w:val="18"/>
    </w:rPr>
  </w:style>
  <w:style w:type="character" w:customStyle="1" w:styleId="28">
    <w:name w:val="批注框文本 Char"/>
    <w:basedOn w:val="15"/>
    <w:link w:val="9"/>
    <w:qFormat/>
    <w:uiPriority w:val="0"/>
    <w:rPr>
      <w:rFonts w:asciiTheme="minorHAnsi" w:hAnsiTheme="minorHAnsi" w:eastAsiaTheme="minorEastAsia" w:cstheme="minorBidi"/>
      <w:kern w:val="2"/>
      <w:sz w:val="18"/>
      <w:szCs w:val="18"/>
    </w:rPr>
  </w:style>
  <w:style w:type="paragraph" w:customStyle="1" w:styleId="29">
    <w:name w:val="WPSOffice手动目录 1"/>
    <w:qFormat/>
    <w:uiPriority w:val="0"/>
    <w:rPr>
      <w:rFonts w:ascii="Times New Roman" w:hAnsi="Times New Roman" w:eastAsia="宋体" w:cs="Times New Roman"/>
      <w:lang w:val="en-US" w:eastAsia="zh-CN" w:bidi="ar-SA"/>
    </w:rPr>
  </w:style>
  <w:style w:type="character" w:customStyle="1" w:styleId="30">
    <w:name w:val="纯文本 Char"/>
    <w:link w:val="8"/>
    <w:qFormat/>
    <w:uiPriority w:val="0"/>
    <w:rPr>
      <w:rFonts w:ascii="宋体" w:hAnsi="Courier New"/>
      <w:kern w:val="2"/>
      <w:sz w:val="21"/>
      <w:szCs w:val="21"/>
    </w:rPr>
  </w:style>
  <w:style w:type="character" w:customStyle="1" w:styleId="31">
    <w:name w:val="正文首行缩进 Char"/>
    <w:basedOn w:val="15"/>
    <w:link w:val="12"/>
    <w:qFormat/>
    <w:uiPriority w:val="0"/>
    <w:rPr>
      <w:kern w:val="2"/>
      <w:sz w:val="21"/>
      <w:szCs w:val="21"/>
    </w:rPr>
  </w:style>
  <w:style w:type="paragraph" w:styleId="32">
    <w:name w:val="List Paragraph"/>
    <w:basedOn w:val="1"/>
    <w:unhideWhenUsed/>
    <w:qFormat/>
    <w:uiPriority w:val="99"/>
    <w:pPr>
      <w:ind w:firstLine="420" w:firstLineChars="200"/>
    </w:pPr>
  </w:style>
  <w:style w:type="paragraph" w:customStyle="1" w:styleId="33">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4">
    <w:name w:val="发文落款"/>
    <w:basedOn w:val="33"/>
    <w:qFormat/>
    <w:uiPriority w:val="0"/>
    <w:pPr>
      <w:ind w:left="4094" w:right="607" w:firstLine="0"/>
      <w:jc w:val="center"/>
    </w:pPr>
  </w:style>
  <w:style w:type="paragraph" w:customStyle="1" w:styleId="35">
    <w:name w:val="样式 小四 行距: 1.5 倍行距"/>
    <w:basedOn w:val="1"/>
    <w:qFormat/>
    <w:uiPriority w:val="0"/>
    <w:pPr>
      <w:ind w:firstLine="480"/>
    </w:pPr>
    <w:rPr>
      <w:rFonts w:cs="宋体"/>
    </w:rPr>
  </w:style>
  <w:style w:type="paragraph" w:customStyle="1" w:styleId="36">
    <w:name w:val="表格文字"/>
    <w:basedOn w:val="1"/>
    <w:qFormat/>
    <w:uiPriority w:val="0"/>
    <w:pPr>
      <w:spacing w:before="25" w:after="25"/>
      <w:jc w:val="left"/>
    </w:pPr>
    <w:rPr>
      <w:bCs/>
      <w:spacing w:val="10"/>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39</Pages>
  <Words>7300</Words>
  <Characters>7812</Characters>
  <Lines>139</Lines>
  <Paragraphs>39</Paragraphs>
  <TotalTime>3</TotalTime>
  <ScaleCrop>false</ScaleCrop>
  <LinksUpToDate>false</LinksUpToDate>
  <CharactersWithSpaces>7975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2022-07-22T06:29:00Z</dcterms:created>
  <dc:creator>李晓晨</dc:creator>
  <cp:lastModifiedBy>广州南沙经发建筑有限公司[广州南沙经发建筑有限公司]</cp:lastModifiedBy>
  <cp:lastPrinted>2020-07-23T07:52:00Z</cp:lastPrinted>
  <dcterms:modified xsi:type="dcterms:W3CDTF">2025-11-25T03:44:26Z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AA4CD1E778D4460ABD2331C7BD39833D_13</vt:lpwstr>
  </property>
  <property fmtid="{D5CDD505-2E9C-101B-9397-08002B2CF9AE}" pid="4" name="KSOTemplateDocerSaveRecord">
    <vt:lpwstr>eyJoZGlkIjoiNWY1ZjliYzFmMGUxYjBmY2U5ZDZlZjE2ZGI3ZDYxMzUiLCJ1c2VySWQiOiI0MzI4Mjc0MDcifQ==</vt:lpwstr>
  </property>
</Properties>
</file>